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F899" w14:textId="77777777" w:rsidR="0085260F" w:rsidRDefault="0085260F" w:rsidP="0085260F">
      <w:pPr>
        <w:spacing w:line="0" w:lineRule="atLeast"/>
        <w:ind w:right="-78"/>
        <w:jc w:val="center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Pakuotės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lapelis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b/>
          <w:sz w:val="22"/>
        </w:rPr>
        <w:t>informacija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vartotojui</w:t>
      </w:r>
      <w:proofErr w:type="spellEnd"/>
    </w:p>
    <w:p w14:paraId="40C3E830" w14:textId="77777777" w:rsidR="0085260F" w:rsidRDefault="0085260F" w:rsidP="0085260F">
      <w:pPr>
        <w:spacing w:line="251" w:lineRule="exact"/>
        <w:rPr>
          <w:rFonts w:ascii="Times New Roman" w:eastAsia="Times New Roman" w:hAnsi="Times New Roman"/>
        </w:rPr>
      </w:pPr>
    </w:p>
    <w:p w14:paraId="36AF54C7" w14:textId="77777777" w:rsidR="0085260F" w:rsidRDefault="0085260F" w:rsidP="0085260F">
      <w:pPr>
        <w:spacing w:line="0" w:lineRule="atLeast"/>
        <w:ind w:right="-18"/>
        <w:jc w:val="center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Bydureon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2 mg </w:t>
      </w:r>
      <w:proofErr w:type="spellStart"/>
      <w:r>
        <w:rPr>
          <w:rFonts w:ascii="Times New Roman" w:eastAsia="Times New Roman" w:hAnsi="Times New Roman"/>
          <w:b/>
          <w:sz w:val="22"/>
        </w:rPr>
        <w:t>milteliai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tirpiklis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pailginto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atpalaidavimo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injekcinei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suspensijai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užpildytame</w:t>
      </w:r>
      <w:proofErr w:type="spellEnd"/>
    </w:p>
    <w:p w14:paraId="7F5419E0" w14:textId="77777777" w:rsidR="0085260F" w:rsidRDefault="0085260F" w:rsidP="0085260F">
      <w:pPr>
        <w:spacing w:line="34" w:lineRule="exact"/>
        <w:rPr>
          <w:rFonts w:ascii="Times New Roman" w:eastAsia="Times New Roman" w:hAnsi="Times New Roman"/>
        </w:rPr>
      </w:pPr>
    </w:p>
    <w:p w14:paraId="5871A06F" w14:textId="77777777" w:rsidR="0085260F" w:rsidRDefault="0085260F" w:rsidP="0085260F">
      <w:pPr>
        <w:spacing w:line="0" w:lineRule="atLeast"/>
        <w:ind w:right="-18"/>
        <w:jc w:val="center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švirkštiklyje</w:t>
      </w:r>
      <w:proofErr w:type="spellEnd"/>
    </w:p>
    <w:p w14:paraId="1A24981F" w14:textId="77777777" w:rsidR="0085260F" w:rsidRDefault="0085260F" w:rsidP="0085260F">
      <w:pPr>
        <w:spacing w:line="0" w:lineRule="atLeast"/>
        <w:ind w:right="-18"/>
        <w:jc w:val="center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eksenatidas</w:t>
      </w:r>
      <w:proofErr w:type="spellEnd"/>
    </w:p>
    <w:p w14:paraId="08EC8FEB" w14:textId="77777777" w:rsidR="0085260F" w:rsidRDefault="0085260F" w:rsidP="0085260F">
      <w:pPr>
        <w:spacing w:line="220" w:lineRule="exact"/>
        <w:rPr>
          <w:rFonts w:ascii="Times New Roman" w:eastAsia="Times New Roman" w:hAnsi="Times New Roman"/>
        </w:rPr>
      </w:pPr>
    </w:p>
    <w:p w14:paraId="7659D5C0" w14:textId="77777777" w:rsidR="0085260F" w:rsidRDefault="0085260F" w:rsidP="0085260F">
      <w:pPr>
        <w:spacing w:line="256" w:lineRule="auto"/>
        <w:ind w:left="4" w:right="285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Atidžiai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perskaitykite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visą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šį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lapelį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2"/>
        </w:rPr>
        <w:t>prieš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pradėdami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vartoti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vaistą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2"/>
        </w:rPr>
        <w:t>nes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jame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pateikiama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Jums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svarbi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informacija</w:t>
      </w:r>
      <w:proofErr w:type="spellEnd"/>
      <w:r>
        <w:rPr>
          <w:rFonts w:ascii="Times New Roman" w:eastAsia="Times New Roman" w:hAnsi="Times New Roman"/>
          <w:b/>
          <w:sz w:val="22"/>
        </w:rPr>
        <w:t>.</w:t>
      </w:r>
    </w:p>
    <w:p w14:paraId="6F6A2D78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237" w:lineRule="auto"/>
        <w:ind w:left="564" w:hanging="56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Neišmeskite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lapelio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vėl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prireikti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perskaityti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575F4536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241" w:lineRule="auto"/>
        <w:ind w:left="564" w:right="125" w:hanging="56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kiltų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daugiau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klausimų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kreipkitės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gydytoją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vaistininką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diabetu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sergančių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pacientų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slaugytoją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CEF02C1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239" w:lineRule="auto"/>
        <w:ind w:left="564" w:right="725" w:hanging="56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Šis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skirtas</w:t>
      </w:r>
      <w:proofErr w:type="spellEnd"/>
      <w:r>
        <w:rPr>
          <w:rFonts w:ascii="Times New Roman" w:eastAsia="Times New Roman" w:hAnsi="Times New Roman"/>
          <w:sz w:val="22"/>
        </w:rPr>
        <w:t xml:space="preserve"> tik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todėl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kitiems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žmonėms</w:t>
      </w:r>
      <w:proofErr w:type="spellEnd"/>
      <w:r>
        <w:rPr>
          <w:rFonts w:ascii="Times New Roman" w:eastAsia="Times New Roman" w:hAnsi="Times New Roman"/>
          <w:sz w:val="22"/>
        </w:rPr>
        <w:t xml:space="preserve"> jo </w:t>
      </w:r>
      <w:proofErr w:type="spellStart"/>
      <w:r>
        <w:rPr>
          <w:rFonts w:ascii="Times New Roman" w:eastAsia="Times New Roman" w:hAnsi="Times New Roman"/>
          <w:sz w:val="22"/>
        </w:rPr>
        <w:t>duoti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negalima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Vaistas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jiems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pakenkti</w:t>
      </w:r>
      <w:proofErr w:type="spellEnd"/>
      <w:r>
        <w:rPr>
          <w:rFonts w:ascii="Times New Roman" w:eastAsia="Times New Roman" w:hAnsi="Times New Roman"/>
          <w:sz w:val="22"/>
        </w:rPr>
        <w:t xml:space="preserve"> (net </w:t>
      </w:r>
      <w:proofErr w:type="spellStart"/>
      <w:r>
        <w:rPr>
          <w:rFonts w:ascii="Times New Roman" w:eastAsia="Times New Roman" w:hAnsi="Times New Roman"/>
          <w:sz w:val="22"/>
        </w:rPr>
        <w:t>tiems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kurių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ligos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požymiai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tokie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patys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784993A8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250" w:lineRule="auto"/>
        <w:ind w:left="564" w:right="725" w:hanging="56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pasireiškė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šalutinis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poveikis</w:t>
      </w:r>
      <w:proofErr w:type="spellEnd"/>
      <w:r>
        <w:rPr>
          <w:rFonts w:ascii="Times New Roman" w:eastAsia="Times New Roman" w:hAnsi="Times New Roman"/>
          <w:sz w:val="22"/>
        </w:rPr>
        <w:t xml:space="preserve"> (net </w:t>
      </w: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šiame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lapelyje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nenurodytas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kreipkitės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gydytoją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vaistininką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diabetu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sergančių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pacientų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slaugytoją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Žr</w:t>
      </w:r>
      <w:proofErr w:type="spellEnd"/>
      <w:r>
        <w:rPr>
          <w:rFonts w:ascii="Times New Roman" w:eastAsia="Times New Roman" w:hAnsi="Times New Roman"/>
          <w:sz w:val="22"/>
        </w:rPr>
        <w:t xml:space="preserve">. 4 </w:t>
      </w:r>
      <w:proofErr w:type="spellStart"/>
      <w:r>
        <w:rPr>
          <w:rFonts w:ascii="Times New Roman" w:eastAsia="Times New Roman" w:hAnsi="Times New Roman"/>
          <w:sz w:val="22"/>
        </w:rPr>
        <w:t>skyrių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39B28373" w14:textId="77777777" w:rsidR="0085260F" w:rsidRDefault="0085260F" w:rsidP="0085260F">
      <w:pPr>
        <w:spacing w:line="200" w:lineRule="exact"/>
        <w:rPr>
          <w:rFonts w:ascii="Times New Roman" w:eastAsia="Times New Roman" w:hAnsi="Times New Roman"/>
        </w:rPr>
      </w:pPr>
    </w:p>
    <w:p w14:paraId="1069B084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Apie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ką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rašoma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šiame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lapelyje</w:t>
      </w:r>
      <w:proofErr w:type="spellEnd"/>
      <w:r>
        <w:rPr>
          <w:rFonts w:ascii="Times New Roman" w:eastAsia="Times New Roman" w:hAnsi="Times New Roman"/>
          <w:b/>
          <w:sz w:val="22"/>
        </w:rPr>
        <w:t>?</w:t>
      </w:r>
    </w:p>
    <w:p w14:paraId="41A57458" w14:textId="77777777" w:rsidR="0085260F" w:rsidRDefault="0085260F" w:rsidP="0085260F">
      <w:pPr>
        <w:spacing w:line="255" w:lineRule="exact"/>
        <w:rPr>
          <w:rFonts w:ascii="Times New Roman" w:eastAsia="Times New Roman" w:hAnsi="Times New Roman"/>
        </w:rPr>
      </w:pPr>
    </w:p>
    <w:p w14:paraId="036D3D3F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Kas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Bydureon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kam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vartojamas</w:t>
      </w:r>
      <w:proofErr w:type="spellEnd"/>
    </w:p>
    <w:p w14:paraId="10D3553C" w14:textId="77777777" w:rsidR="0085260F" w:rsidRDefault="0085260F" w:rsidP="0085260F">
      <w:pPr>
        <w:spacing w:line="28" w:lineRule="exact"/>
        <w:rPr>
          <w:rFonts w:ascii="Times New Roman" w:eastAsia="Times New Roman" w:hAnsi="Times New Roman"/>
          <w:sz w:val="22"/>
        </w:rPr>
      </w:pPr>
    </w:p>
    <w:p w14:paraId="16798CE1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Kas </w:t>
      </w:r>
      <w:proofErr w:type="spellStart"/>
      <w:r>
        <w:rPr>
          <w:rFonts w:ascii="Times New Roman" w:eastAsia="Times New Roman" w:hAnsi="Times New Roman"/>
          <w:sz w:val="22"/>
        </w:rPr>
        <w:t>žinotina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prieš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Bydureon</w:t>
      </w:r>
      <w:proofErr w:type="spellEnd"/>
    </w:p>
    <w:p w14:paraId="501E626A" w14:textId="77777777" w:rsidR="0085260F" w:rsidRDefault="0085260F" w:rsidP="0085260F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38B24BB5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Kaip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Bydureon</w:t>
      </w:r>
      <w:proofErr w:type="spellEnd"/>
    </w:p>
    <w:p w14:paraId="2B0F385F" w14:textId="77777777" w:rsidR="0085260F" w:rsidRDefault="0085260F" w:rsidP="0085260F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01F25148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236" w:lineRule="auto"/>
        <w:ind w:left="564" w:hanging="56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Galimas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šalutinis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poveikis</w:t>
      </w:r>
      <w:proofErr w:type="spellEnd"/>
    </w:p>
    <w:p w14:paraId="4824F68C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Kaip </w:t>
      </w:r>
      <w:proofErr w:type="spellStart"/>
      <w:r>
        <w:rPr>
          <w:rFonts w:ascii="Times New Roman" w:eastAsia="Times New Roman" w:hAnsi="Times New Roman"/>
          <w:sz w:val="22"/>
        </w:rPr>
        <w:t>laikyti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Bydureon</w:t>
      </w:r>
      <w:proofErr w:type="spellEnd"/>
    </w:p>
    <w:p w14:paraId="4D1325F6" w14:textId="77777777" w:rsidR="0085260F" w:rsidRDefault="0085260F" w:rsidP="0085260F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72A43BAF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Pakuotės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turinys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informacija</w:t>
      </w:r>
      <w:proofErr w:type="spellEnd"/>
    </w:p>
    <w:p w14:paraId="2192A94E" w14:textId="77777777" w:rsidR="0085260F" w:rsidRDefault="0085260F" w:rsidP="0085260F">
      <w:pPr>
        <w:spacing w:line="200" w:lineRule="exact"/>
        <w:rPr>
          <w:rFonts w:ascii="Times New Roman" w:eastAsia="Times New Roman" w:hAnsi="Times New Roman"/>
        </w:rPr>
      </w:pPr>
    </w:p>
    <w:p w14:paraId="1275CB36" w14:textId="77777777" w:rsidR="0085260F" w:rsidRDefault="0085260F" w:rsidP="0085260F">
      <w:pPr>
        <w:spacing w:line="274" w:lineRule="exact"/>
        <w:rPr>
          <w:rFonts w:ascii="Times New Roman" w:eastAsia="Times New Roman" w:hAnsi="Times New Roman"/>
        </w:rPr>
      </w:pPr>
    </w:p>
    <w:p w14:paraId="4C01A118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Kas </w:t>
      </w:r>
      <w:proofErr w:type="spellStart"/>
      <w:r>
        <w:rPr>
          <w:rFonts w:ascii="Times New Roman" w:eastAsia="Times New Roman" w:hAnsi="Times New Roman"/>
          <w:b/>
          <w:sz w:val="22"/>
        </w:rPr>
        <w:t>yra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Bydureon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kam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jis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vartojamas</w:t>
      </w:r>
      <w:proofErr w:type="spellEnd"/>
    </w:p>
    <w:p w14:paraId="758E04AF" w14:textId="77777777" w:rsidR="0085260F" w:rsidRDefault="0085260F" w:rsidP="0085260F">
      <w:pPr>
        <w:spacing w:line="255" w:lineRule="exact"/>
        <w:rPr>
          <w:rFonts w:ascii="Times New Roman" w:eastAsia="Times New Roman" w:hAnsi="Times New Roman"/>
        </w:rPr>
      </w:pPr>
    </w:p>
    <w:p w14:paraId="6456AE26" w14:textId="77777777" w:rsidR="0085260F" w:rsidRDefault="0085260F" w:rsidP="0085260F">
      <w:pPr>
        <w:spacing w:line="258" w:lineRule="auto"/>
        <w:ind w:left="4" w:right="2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Bydureon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veikioji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medžiaga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eksenatidas</w:t>
      </w:r>
      <w:proofErr w:type="spellEnd"/>
      <w:r>
        <w:rPr>
          <w:rFonts w:ascii="Times New Roman" w:eastAsia="Times New Roman" w:hAnsi="Times New Roman"/>
          <w:sz w:val="22"/>
        </w:rPr>
        <w:t xml:space="preserve">. Tai </w:t>
      </w:r>
      <w:proofErr w:type="spellStart"/>
      <w:r>
        <w:rPr>
          <w:rFonts w:ascii="Times New Roman" w:eastAsia="Times New Roman" w:hAnsi="Times New Roman"/>
          <w:sz w:val="22"/>
        </w:rPr>
        <w:t>injekcinis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vartojamas</w:t>
      </w:r>
      <w:proofErr w:type="spellEnd"/>
      <w:r>
        <w:rPr>
          <w:rFonts w:ascii="Times New Roman" w:eastAsia="Times New Roman" w:hAnsi="Times New Roman"/>
          <w:sz w:val="22"/>
        </w:rPr>
        <w:t xml:space="preserve"> II </w:t>
      </w:r>
      <w:proofErr w:type="spellStart"/>
      <w:r>
        <w:rPr>
          <w:rFonts w:ascii="Times New Roman" w:eastAsia="Times New Roman" w:hAnsi="Times New Roman"/>
          <w:sz w:val="22"/>
        </w:rPr>
        <w:t>tipo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cukriniu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diabetu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sergančių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suaugusiųjų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paauglių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vaikų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nuo</w:t>
      </w:r>
      <w:proofErr w:type="spellEnd"/>
      <w:r>
        <w:rPr>
          <w:rFonts w:ascii="Times New Roman" w:eastAsia="Times New Roman" w:hAnsi="Times New Roman"/>
          <w:sz w:val="22"/>
        </w:rPr>
        <w:t xml:space="preserve"> 10 </w:t>
      </w:r>
      <w:proofErr w:type="spellStart"/>
      <w:r>
        <w:rPr>
          <w:rFonts w:ascii="Times New Roman" w:eastAsia="Times New Roman" w:hAnsi="Times New Roman"/>
          <w:sz w:val="22"/>
        </w:rPr>
        <w:t>metų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cukraus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koncentracijos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kontrolei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pagerinti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6C63DC51" w14:textId="77777777" w:rsidR="0085260F" w:rsidRDefault="0085260F" w:rsidP="0085260F">
      <w:pPr>
        <w:spacing w:line="192" w:lineRule="exact"/>
        <w:rPr>
          <w:rFonts w:ascii="Times New Roman" w:eastAsia="Times New Roman" w:hAnsi="Times New Roman"/>
        </w:rPr>
      </w:pPr>
    </w:p>
    <w:p w14:paraId="4E07FA93" w14:textId="77777777" w:rsidR="0085260F" w:rsidRDefault="0085260F" w:rsidP="0085260F">
      <w:pPr>
        <w:spacing w:line="254" w:lineRule="auto"/>
        <w:ind w:left="4" w:right="8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Šis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kartu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kitais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vaistais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diabeto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metforminu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sulfonilkarbamidais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tiazolidindionais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derinio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tiazolidindionais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poveikis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tirtas</w:t>
      </w:r>
      <w:proofErr w:type="spellEnd"/>
      <w:r>
        <w:rPr>
          <w:rFonts w:ascii="Times New Roman" w:eastAsia="Times New Roman" w:hAnsi="Times New Roman"/>
          <w:sz w:val="22"/>
        </w:rPr>
        <w:t xml:space="preserve"> tik </w:t>
      </w:r>
      <w:proofErr w:type="spellStart"/>
      <w:r>
        <w:rPr>
          <w:rFonts w:ascii="Times New Roman" w:eastAsia="Times New Roman" w:hAnsi="Times New Roman"/>
          <w:sz w:val="22"/>
        </w:rPr>
        <w:t>suaugusiesiems</w:t>
      </w:r>
      <w:proofErr w:type="spellEnd"/>
      <w:r>
        <w:rPr>
          <w:rFonts w:ascii="Times New Roman" w:eastAsia="Times New Roman" w:hAnsi="Times New Roman"/>
          <w:sz w:val="22"/>
        </w:rPr>
        <w:t xml:space="preserve">), SGLT2 </w:t>
      </w:r>
      <w:proofErr w:type="spellStart"/>
      <w:r>
        <w:rPr>
          <w:rFonts w:ascii="Times New Roman" w:eastAsia="Times New Roman" w:hAnsi="Times New Roman"/>
          <w:sz w:val="22"/>
        </w:rPr>
        <w:t>inhibitoriais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ilgo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veikimo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insulinu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Gydytojas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dabar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papildomai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paskyrė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cukraus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koncentracijai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kontroliuoti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Reikia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toliau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laikytis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nurodytos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dietos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vykdyti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fizinio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krūvio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programą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2324A9A7" w14:textId="77777777" w:rsidR="0085260F" w:rsidRDefault="0085260F" w:rsidP="0085260F">
      <w:pPr>
        <w:spacing w:line="196" w:lineRule="exact"/>
        <w:rPr>
          <w:rFonts w:ascii="Times New Roman" w:eastAsia="Times New Roman" w:hAnsi="Times New Roman"/>
        </w:rPr>
      </w:pPr>
    </w:p>
    <w:p w14:paraId="508D33C0" w14:textId="77777777" w:rsidR="0085260F" w:rsidRDefault="0085260F" w:rsidP="0085260F">
      <w:pPr>
        <w:spacing w:line="258" w:lineRule="auto"/>
        <w:ind w:left="4" w:right="30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Jūs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sergate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diabetu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organizmas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gamina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nepakankamai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insulino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cukraus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koncentracijai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kontroliuoti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organizmas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nesugeba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tinkamai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sunaudoti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insuliną</w:t>
      </w:r>
      <w:proofErr w:type="spellEnd"/>
      <w:r>
        <w:rPr>
          <w:rFonts w:ascii="Times New Roman" w:eastAsia="Times New Roman" w:hAnsi="Times New Roman"/>
          <w:sz w:val="22"/>
        </w:rPr>
        <w:t xml:space="preserve">. Kai </w:t>
      </w:r>
      <w:proofErr w:type="spellStart"/>
      <w:r>
        <w:rPr>
          <w:rFonts w:ascii="Times New Roman" w:eastAsia="Times New Roman" w:hAnsi="Times New Roman"/>
          <w:sz w:val="22"/>
        </w:rPr>
        <w:t>cukraus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koncentracija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didelė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šis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padeda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organizmui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padidinti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insulino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gamybą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54071C8C" w14:textId="77777777" w:rsidR="0085260F" w:rsidRDefault="0085260F" w:rsidP="0085260F">
      <w:pPr>
        <w:spacing w:line="200" w:lineRule="exact"/>
        <w:rPr>
          <w:rFonts w:ascii="Times New Roman" w:eastAsia="Times New Roman" w:hAnsi="Times New Roman"/>
        </w:rPr>
      </w:pPr>
    </w:p>
    <w:p w14:paraId="2FDF11DC" w14:textId="77777777" w:rsidR="0085260F" w:rsidRDefault="0085260F" w:rsidP="0085260F">
      <w:pPr>
        <w:spacing w:line="252" w:lineRule="exact"/>
        <w:rPr>
          <w:rFonts w:ascii="Times New Roman" w:eastAsia="Times New Roman" w:hAnsi="Times New Roman"/>
        </w:rPr>
      </w:pPr>
    </w:p>
    <w:p w14:paraId="1BBCE716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Kas </w:t>
      </w:r>
      <w:proofErr w:type="spellStart"/>
      <w:r>
        <w:rPr>
          <w:rFonts w:ascii="Times New Roman" w:eastAsia="Times New Roman" w:hAnsi="Times New Roman"/>
          <w:b/>
          <w:sz w:val="22"/>
        </w:rPr>
        <w:t>žinotina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prieš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vartojant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Bydureon</w:t>
      </w:r>
      <w:proofErr w:type="spellEnd"/>
    </w:p>
    <w:p w14:paraId="38F9F961" w14:textId="77777777" w:rsidR="0085260F" w:rsidRDefault="0085260F" w:rsidP="0085260F">
      <w:pPr>
        <w:spacing w:line="251" w:lineRule="exact"/>
        <w:rPr>
          <w:rFonts w:ascii="Times New Roman" w:eastAsia="Times New Roman" w:hAnsi="Times New Roman"/>
        </w:rPr>
      </w:pPr>
    </w:p>
    <w:p w14:paraId="68E0D587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Bydureon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vartoti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negalima</w:t>
      </w:r>
      <w:proofErr w:type="spellEnd"/>
    </w:p>
    <w:p w14:paraId="146C8D56" w14:textId="77777777" w:rsidR="0085260F" w:rsidRDefault="0085260F" w:rsidP="0085260F">
      <w:pPr>
        <w:spacing w:line="33" w:lineRule="exact"/>
        <w:rPr>
          <w:rFonts w:ascii="Times New Roman" w:eastAsia="Times New Roman" w:hAnsi="Times New Roman"/>
        </w:rPr>
      </w:pPr>
    </w:p>
    <w:p w14:paraId="2376E84C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246" w:lineRule="auto"/>
        <w:ind w:left="564" w:right="285" w:hanging="56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alergija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eksenatidui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bet </w:t>
      </w:r>
      <w:proofErr w:type="spellStart"/>
      <w:r>
        <w:rPr>
          <w:rFonts w:ascii="Times New Roman" w:eastAsia="Times New Roman" w:hAnsi="Times New Roman"/>
          <w:sz w:val="22"/>
        </w:rPr>
        <w:t>kuriai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pagalbinei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medžiagai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išvardytos</w:t>
      </w:r>
      <w:proofErr w:type="spellEnd"/>
      <w:r>
        <w:rPr>
          <w:rFonts w:ascii="Times New Roman" w:eastAsia="Times New Roman" w:hAnsi="Times New Roman"/>
          <w:sz w:val="22"/>
        </w:rPr>
        <w:t xml:space="preserve"> 6 </w:t>
      </w:r>
      <w:proofErr w:type="spellStart"/>
      <w:r>
        <w:rPr>
          <w:rFonts w:ascii="Times New Roman" w:eastAsia="Times New Roman" w:hAnsi="Times New Roman"/>
          <w:sz w:val="22"/>
        </w:rPr>
        <w:t>skyriuje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23BA6D19" w14:textId="77777777" w:rsidR="0085260F" w:rsidRDefault="0085260F" w:rsidP="0085260F">
      <w:pPr>
        <w:spacing w:line="209" w:lineRule="exact"/>
        <w:rPr>
          <w:rFonts w:ascii="Times New Roman" w:eastAsia="Times New Roman" w:hAnsi="Times New Roman"/>
        </w:rPr>
      </w:pPr>
    </w:p>
    <w:p w14:paraId="41F8287B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Įspėjimai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atsargumo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priemonės</w:t>
      </w:r>
      <w:proofErr w:type="spellEnd"/>
    </w:p>
    <w:p w14:paraId="6835CCB3" w14:textId="77777777" w:rsidR="0085260F" w:rsidRDefault="0085260F" w:rsidP="0085260F">
      <w:pPr>
        <w:spacing w:line="28" w:lineRule="exact"/>
        <w:rPr>
          <w:rFonts w:ascii="Times New Roman" w:eastAsia="Times New Roman" w:hAnsi="Times New Roman"/>
        </w:rPr>
      </w:pPr>
    </w:p>
    <w:p w14:paraId="72FADCF2" w14:textId="77777777" w:rsidR="0085260F" w:rsidRDefault="0085260F" w:rsidP="0085260F">
      <w:pPr>
        <w:spacing w:line="241" w:lineRule="auto"/>
        <w:ind w:left="4" w:right="48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Pasitarkite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gydytoju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vaistininku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diabetu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sergančių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pacientų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slaugytoja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žemiau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nurodytais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klausimais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prieš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pradėdami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Bydureon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1CFB1BAA" w14:textId="77777777" w:rsidR="0085260F" w:rsidRDefault="0085260F" w:rsidP="0085260F">
      <w:pPr>
        <w:spacing w:line="1" w:lineRule="exact"/>
        <w:rPr>
          <w:rFonts w:ascii="Times New Roman" w:eastAsia="Times New Roman" w:hAnsi="Times New Roman"/>
        </w:rPr>
      </w:pPr>
    </w:p>
    <w:p w14:paraId="68610406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251" w:lineRule="auto"/>
        <w:ind w:left="564" w:right="45" w:hanging="564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Jeigu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Jūs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vartojate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šį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vaistą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kartu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sulfonilkarbamidų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grupės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preparatu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gali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pernelyg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sumažėti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cukraus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koncentracija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kraujyje</w:t>
      </w:r>
      <w:proofErr w:type="spellEnd"/>
      <w:r>
        <w:rPr>
          <w:rFonts w:ascii="Times New Roman" w:eastAsia="Times New Roman" w:hAnsi="Times New Roman"/>
          <w:sz w:val="21"/>
        </w:rPr>
        <w:t xml:space="preserve"> (</w:t>
      </w:r>
      <w:proofErr w:type="spellStart"/>
      <w:r>
        <w:rPr>
          <w:rFonts w:ascii="Times New Roman" w:eastAsia="Times New Roman" w:hAnsi="Times New Roman"/>
          <w:sz w:val="21"/>
        </w:rPr>
        <w:t>hipoglikemija</w:t>
      </w:r>
      <w:proofErr w:type="spellEnd"/>
      <w:r>
        <w:rPr>
          <w:rFonts w:ascii="Times New Roman" w:eastAsia="Times New Roman" w:hAnsi="Times New Roman"/>
          <w:sz w:val="21"/>
        </w:rPr>
        <w:t xml:space="preserve">). </w:t>
      </w:r>
      <w:proofErr w:type="spellStart"/>
      <w:r>
        <w:rPr>
          <w:rFonts w:ascii="Times New Roman" w:eastAsia="Times New Roman" w:hAnsi="Times New Roman"/>
          <w:sz w:val="21"/>
        </w:rPr>
        <w:t>Reguliariai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matuokite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gliukozės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koncentraciją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Jeigu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nežinote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ar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kurio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nors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Jūsų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vartojamo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vaisto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sudėtyje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yra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sulfonilkarbamido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grupės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preparato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klauskite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gydytojo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vaistininko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arba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diabetu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sergančių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pacientų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slaugytojos</w:t>
      </w:r>
      <w:proofErr w:type="spellEnd"/>
      <w:r>
        <w:rPr>
          <w:rFonts w:ascii="Times New Roman" w:eastAsia="Times New Roman" w:hAnsi="Times New Roman"/>
          <w:sz w:val="21"/>
        </w:rPr>
        <w:t>.</w:t>
      </w:r>
    </w:p>
    <w:p w14:paraId="6CE44E04" w14:textId="77777777" w:rsidR="0085260F" w:rsidRDefault="0085260F" w:rsidP="0085260F">
      <w:pPr>
        <w:spacing w:line="2" w:lineRule="exact"/>
        <w:rPr>
          <w:rFonts w:ascii="Times New Roman" w:eastAsia="Times New Roman" w:hAnsi="Times New Roman"/>
          <w:sz w:val="21"/>
        </w:rPr>
      </w:pPr>
    </w:p>
    <w:p w14:paraId="0D91E89E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236" w:lineRule="auto"/>
        <w:ind w:left="564" w:hanging="56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negalima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Jūs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sergate</w:t>
      </w:r>
      <w:proofErr w:type="spellEnd"/>
      <w:r>
        <w:rPr>
          <w:rFonts w:ascii="Times New Roman" w:eastAsia="Times New Roman" w:hAnsi="Times New Roman"/>
          <w:sz w:val="22"/>
        </w:rPr>
        <w:t xml:space="preserve"> I </w:t>
      </w:r>
      <w:proofErr w:type="spellStart"/>
      <w:r>
        <w:rPr>
          <w:rFonts w:ascii="Times New Roman" w:eastAsia="Times New Roman" w:hAnsi="Times New Roman"/>
          <w:sz w:val="22"/>
        </w:rPr>
        <w:t>tipo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diabetu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diabetinė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ketoacidozė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31959DF0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Kaip </w:t>
      </w:r>
      <w:proofErr w:type="spellStart"/>
      <w:r>
        <w:rPr>
          <w:rFonts w:ascii="Times New Roman" w:eastAsia="Times New Roman" w:hAnsi="Times New Roman"/>
          <w:sz w:val="22"/>
        </w:rPr>
        <w:t>leistis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Jį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reikia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leisti</w:t>
      </w:r>
      <w:proofErr w:type="spellEnd"/>
      <w:r>
        <w:rPr>
          <w:rFonts w:ascii="Times New Roman" w:eastAsia="Times New Roman" w:hAnsi="Times New Roman"/>
          <w:sz w:val="22"/>
        </w:rPr>
        <w:t xml:space="preserve"> po </w:t>
      </w:r>
      <w:proofErr w:type="spellStart"/>
      <w:r>
        <w:rPr>
          <w:rFonts w:ascii="Times New Roman" w:eastAsia="Times New Roman" w:hAnsi="Times New Roman"/>
          <w:sz w:val="22"/>
        </w:rPr>
        <w:t>oda</w:t>
      </w:r>
      <w:proofErr w:type="spellEnd"/>
      <w:r>
        <w:rPr>
          <w:rFonts w:ascii="Times New Roman" w:eastAsia="Times New Roman" w:hAnsi="Times New Roman"/>
          <w:sz w:val="22"/>
        </w:rPr>
        <w:t xml:space="preserve">, bet ne į </w:t>
      </w:r>
      <w:proofErr w:type="spellStart"/>
      <w:r>
        <w:rPr>
          <w:rFonts w:ascii="Times New Roman" w:eastAsia="Times New Roman" w:hAnsi="Times New Roman"/>
          <w:sz w:val="22"/>
        </w:rPr>
        <w:t>veną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raumenis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53D8BDED" w14:textId="77777777" w:rsidR="0085260F" w:rsidRDefault="0085260F" w:rsidP="0085260F">
      <w:p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sz w:val="22"/>
        </w:rPr>
        <w:sectPr w:rsidR="0085260F">
          <w:pgSz w:w="11900" w:h="16838"/>
          <w:pgMar w:top="1110" w:right="1440" w:bottom="185" w:left="1416" w:header="0" w:footer="0" w:gutter="0"/>
          <w:cols w:space="0" w:equalWidth="0">
            <w:col w:w="9049"/>
          </w:cols>
          <w:docGrid w:linePitch="360"/>
        </w:sectPr>
      </w:pPr>
    </w:p>
    <w:p w14:paraId="3CFB20B6" w14:textId="77777777" w:rsidR="0085260F" w:rsidRDefault="0085260F" w:rsidP="0085260F">
      <w:pPr>
        <w:spacing w:line="356" w:lineRule="exact"/>
        <w:rPr>
          <w:rFonts w:ascii="Times New Roman" w:eastAsia="Times New Roman" w:hAnsi="Times New Roman"/>
        </w:rPr>
      </w:pPr>
    </w:p>
    <w:p w14:paraId="0922CA60" w14:textId="77777777" w:rsidR="0085260F" w:rsidRDefault="0085260F" w:rsidP="0085260F">
      <w:pPr>
        <w:spacing w:line="0" w:lineRule="atLeast"/>
        <w:ind w:right="-18"/>
        <w:jc w:val="center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113</w:t>
      </w:r>
    </w:p>
    <w:p w14:paraId="16BA79B4" w14:textId="77777777" w:rsidR="0085260F" w:rsidRDefault="0085260F" w:rsidP="0085260F">
      <w:pPr>
        <w:spacing w:line="0" w:lineRule="atLeast"/>
        <w:ind w:right="-18"/>
        <w:jc w:val="center"/>
        <w:rPr>
          <w:rFonts w:ascii="Arial" w:eastAsia="Arial" w:hAnsi="Arial"/>
          <w:sz w:val="15"/>
        </w:rPr>
        <w:sectPr w:rsidR="0085260F">
          <w:type w:val="continuous"/>
          <w:pgSz w:w="11900" w:h="16838"/>
          <w:pgMar w:top="1110" w:right="1440" w:bottom="185" w:left="1416" w:header="0" w:footer="0" w:gutter="0"/>
          <w:cols w:space="0" w:equalWidth="0">
            <w:col w:w="9049"/>
          </w:cols>
          <w:docGrid w:linePitch="360"/>
        </w:sectPr>
      </w:pPr>
    </w:p>
    <w:p w14:paraId="0ADBA40B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249" w:lineRule="auto"/>
        <w:ind w:left="564" w:right="5" w:hanging="564"/>
        <w:rPr>
          <w:rFonts w:ascii="Times New Roman" w:eastAsia="Times New Roman" w:hAnsi="Times New Roman"/>
          <w:sz w:val="22"/>
        </w:rPr>
      </w:pPr>
      <w:bookmarkStart w:id="0" w:name="page114"/>
      <w:bookmarkEnd w:id="0"/>
      <w:proofErr w:type="spellStart"/>
      <w:r>
        <w:rPr>
          <w:rFonts w:ascii="Times New Roman" w:eastAsia="Times New Roman" w:hAnsi="Times New Roman"/>
          <w:sz w:val="22"/>
        </w:rPr>
        <w:lastRenderedPageBreak/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labai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sutrikęs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skrandžio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ištuštinimas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įskaitant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dalinį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skrandžio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paralyžių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virškinimas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kadangi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tuomet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nerekomenduojama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veiklioji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medžiaga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lėtina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skrandžio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ištuštinimą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todėl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maistas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skrandžiu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slenka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lėčiau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2730EF92" w14:textId="77777777" w:rsidR="0085260F" w:rsidRDefault="0085260F" w:rsidP="0085260F">
      <w:pPr>
        <w:spacing w:line="3" w:lineRule="exact"/>
        <w:rPr>
          <w:rFonts w:ascii="Times New Roman" w:eastAsia="Times New Roman" w:hAnsi="Times New Roman"/>
          <w:sz w:val="22"/>
        </w:rPr>
      </w:pPr>
    </w:p>
    <w:p w14:paraId="1B638903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kada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nors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sirgote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kasos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uždegimu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pankreatitu</w:t>
      </w:r>
      <w:proofErr w:type="spellEnd"/>
      <w:r>
        <w:rPr>
          <w:rFonts w:ascii="Times New Roman" w:eastAsia="Times New Roman" w:hAnsi="Times New Roman"/>
          <w:sz w:val="22"/>
        </w:rPr>
        <w:t>) (</w:t>
      </w:r>
      <w:proofErr w:type="spellStart"/>
      <w:r>
        <w:rPr>
          <w:rFonts w:ascii="Times New Roman" w:eastAsia="Times New Roman" w:hAnsi="Times New Roman"/>
          <w:sz w:val="22"/>
        </w:rPr>
        <w:t>žr</w:t>
      </w:r>
      <w:proofErr w:type="spellEnd"/>
      <w:r>
        <w:rPr>
          <w:rFonts w:ascii="Times New Roman" w:eastAsia="Times New Roman" w:hAnsi="Times New Roman"/>
          <w:sz w:val="22"/>
        </w:rPr>
        <w:t xml:space="preserve">. 4 </w:t>
      </w:r>
      <w:proofErr w:type="spellStart"/>
      <w:r>
        <w:rPr>
          <w:rFonts w:ascii="Times New Roman" w:eastAsia="Times New Roman" w:hAnsi="Times New Roman"/>
          <w:sz w:val="22"/>
        </w:rPr>
        <w:t>skyrių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548BEAD1" w14:textId="77777777" w:rsidR="0085260F" w:rsidRDefault="0085260F" w:rsidP="0085260F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16BC2CA5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239" w:lineRule="auto"/>
        <w:ind w:left="564" w:right="105" w:hanging="56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per </w:t>
      </w:r>
      <w:proofErr w:type="spellStart"/>
      <w:r>
        <w:rPr>
          <w:rFonts w:ascii="Times New Roman" w:eastAsia="Times New Roman" w:hAnsi="Times New Roman"/>
          <w:sz w:val="22"/>
        </w:rPr>
        <w:t>greitai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mažėja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kūno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svoris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daugiau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po 1,5 kg per </w:t>
      </w:r>
      <w:proofErr w:type="spellStart"/>
      <w:r>
        <w:rPr>
          <w:rFonts w:ascii="Times New Roman" w:eastAsia="Times New Roman" w:hAnsi="Times New Roman"/>
          <w:sz w:val="22"/>
        </w:rPr>
        <w:t>savaitę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pasakykite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gydytojui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dėl</w:t>
      </w:r>
      <w:proofErr w:type="spellEnd"/>
      <w:r>
        <w:rPr>
          <w:rFonts w:ascii="Times New Roman" w:eastAsia="Times New Roman" w:hAnsi="Times New Roman"/>
          <w:sz w:val="22"/>
        </w:rPr>
        <w:t xml:space="preserve"> to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pasireikšti</w:t>
      </w:r>
      <w:proofErr w:type="spellEnd"/>
      <w:r>
        <w:rPr>
          <w:rFonts w:ascii="Times New Roman" w:eastAsia="Times New Roman" w:hAnsi="Times New Roman"/>
          <w:sz w:val="22"/>
        </w:rPr>
        <w:t xml:space="preserve"> tam </w:t>
      </w:r>
      <w:proofErr w:type="spellStart"/>
      <w:r>
        <w:rPr>
          <w:rFonts w:ascii="Times New Roman" w:eastAsia="Times New Roman" w:hAnsi="Times New Roman"/>
          <w:sz w:val="22"/>
        </w:rPr>
        <w:t>tikrų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sutrikimų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pvz</w:t>
      </w:r>
      <w:proofErr w:type="spellEnd"/>
      <w:r>
        <w:rPr>
          <w:rFonts w:ascii="Times New Roman" w:eastAsia="Times New Roman" w:hAnsi="Times New Roman"/>
          <w:sz w:val="22"/>
        </w:rPr>
        <w:t xml:space="preserve">., </w:t>
      </w:r>
      <w:proofErr w:type="spellStart"/>
      <w:r>
        <w:rPr>
          <w:rFonts w:ascii="Times New Roman" w:eastAsia="Times New Roman" w:hAnsi="Times New Roman"/>
          <w:sz w:val="22"/>
        </w:rPr>
        <w:t>susidaryti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tulžies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akmenų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4C096BD0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250" w:lineRule="auto"/>
        <w:ind w:left="564" w:right="605" w:hanging="56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Jūs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sergate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sunkia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inkstų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liga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taikomos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dializės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tuomet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nerekomenduojama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2079FB68" w14:textId="77777777" w:rsidR="0085260F" w:rsidRDefault="0085260F" w:rsidP="0085260F">
      <w:pPr>
        <w:spacing w:line="199" w:lineRule="exact"/>
        <w:rPr>
          <w:rFonts w:ascii="Times New Roman" w:eastAsia="Times New Roman" w:hAnsi="Times New Roman"/>
          <w:sz w:val="22"/>
        </w:rPr>
      </w:pPr>
    </w:p>
    <w:p w14:paraId="02AE8D64" w14:textId="77777777" w:rsidR="0085260F" w:rsidRDefault="0085260F" w:rsidP="0085260F">
      <w:pPr>
        <w:spacing w:line="0" w:lineRule="atLeast"/>
        <w:ind w:left="56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Bydureon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nėra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insulinas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todėl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neturėtų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insulino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pakaitalas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D72E92D" w14:textId="77777777" w:rsidR="0085260F" w:rsidRDefault="0085260F" w:rsidP="0085260F">
      <w:pPr>
        <w:spacing w:line="257" w:lineRule="exact"/>
        <w:rPr>
          <w:rFonts w:ascii="Times New Roman" w:eastAsia="Times New Roman" w:hAnsi="Times New Roman"/>
        </w:rPr>
      </w:pPr>
    </w:p>
    <w:p w14:paraId="3C6857DD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Vaikams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paaugliams</w:t>
      </w:r>
      <w:proofErr w:type="spellEnd"/>
    </w:p>
    <w:p w14:paraId="09FF9513" w14:textId="77777777" w:rsidR="0085260F" w:rsidRDefault="0085260F" w:rsidP="0085260F">
      <w:pPr>
        <w:spacing w:line="28" w:lineRule="exact"/>
        <w:rPr>
          <w:rFonts w:ascii="Times New Roman" w:eastAsia="Times New Roman" w:hAnsi="Times New Roman"/>
        </w:rPr>
      </w:pPr>
    </w:p>
    <w:p w14:paraId="2D06C0F0" w14:textId="77777777" w:rsidR="0085260F" w:rsidRDefault="0085260F" w:rsidP="0085260F">
      <w:pPr>
        <w:spacing w:line="250" w:lineRule="auto"/>
        <w:ind w:left="4" w:right="86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Bydureon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paaugliams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vaikams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nuo</w:t>
      </w:r>
      <w:proofErr w:type="spellEnd"/>
      <w:r>
        <w:rPr>
          <w:rFonts w:ascii="Times New Roman" w:eastAsia="Times New Roman" w:hAnsi="Times New Roman"/>
          <w:sz w:val="22"/>
        </w:rPr>
        <w:t xml:space="preserve"> 10 </w:t>
      </w:r>
      <w:proofErr w:type="spellStart"/>
      <w:r>
        <w:rPr>
          <w:rFonts w:ascii="Times New Roman" w:eastAsia="Times New Roman" w:hAnsi="Times New Roman"/>
          <w:sz w:val="22"/>
        </w:rPr>
        <w:t>metų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Vaikams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iki</w:t>
      </w:r>
      <w:proofErr w:type="spellEnd"/>
      <w:r>
        <w:rPr>
          <w:rFonts w:ascii="Times New Roman" w:eastAsia="Times New Roman" w:hAnsi="Times New Roman"/>
          <w:sz w:val="22"/>
        </w:rPr>
        <w:t xml:space="preserve"> 10 </w:t>
      </w:r>
      <w:proofErr w:type="spellStart"/>
      <w:r>
        <w:rPr>
          <w:rFonts w:ascii="Times New Roman" w:eastAsia="Times New Roman" w:hAnsi="Times New Roman"/>
          <w:sz w:val="22"/>
        </w:rPr>
        <w:t>metų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duomenų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nėra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7247227" w14:textId="77777777" w:rsidR="0085260F" w:rsidRDefault="0085260F" w:rsidP="0085260F">
      <w:pPr>
        <w:spacing w:line="205" w:lineRule="exact"/>
        <w:rPr>
          <w:rFonts w:ascii="Times New Roman" w:eastAsia="Times New Roman" w:hAnsi="Times New Roman"/>
        </w:rPr>
      </w:pPr>
    </w:p>
    <w:p w14:paraId="4C3C407F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Kiti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vaistai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Bydureon</w:t>
      </w:r>
      <w:proofErr w:type="spellEnd"/>
    </w:p>
    <w:p w14:paraId="3E832B91" w14:textId="77777777" w:rsidR="0085260F" w:rsidRDefault="0085260F" w:rsidP="0085260F">
      <w:pPr>
        <w:spacing w:line="28" w:lineRule="exact"/>
        <w:rPr>
          <w:rFonts w:ascii="Times New Roman" w:eastAsia="Times New Roman" w:hAnsi="Times New Roman"/>
        </w:rPr>
      </w:pPr>
    </w:p>
    <w:p w14:paraId="492B34F0" w14:textId="77777777" w:rsidR="0085260F" w:rsidRDefault="0085260F" w:rsidP="0085260F">
      <w:pPr>
        <w:spacing w:line="245" w:lineRule="auto"/>
        <w:ind w:left="4" w:right="28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neseniai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vartojote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dėl</w:t>
      </w:r>
      <w:proofErr w:type="spellEnd"/>
      <w:r>
        <w:rPr>
          <w:rFonts w:ascii="Times New Roman" w:eastAsia="Times New Roman" w:hAnsi="Times New Roman"/>
          <w:sz w:val="22"/>
        </w:rPr>
        <w:t xml:space="preserve"> to </w:t>
      </w:r>
      <w:proofErr w:type="spellStart"/>
      <w:r>
        <w:rPr>
          <w:rFonts w:ascii="Times New Roman" w:eastAsia="Times New Roman" w:hAnsi="Times New Roman"/>
          <w:sz w:val="22"/>
        </w:rPr>
        <w:t>nesate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tikri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apie</w:t>
      </w:r>
      <w:proofErr w:type="spellEnd"/>
      <w:r>
        <w:rPr>
          <w:rFonts w:ascii="Times New Roman" w:eastAsia="Times New Roman" w:hAnsi="Times New Roman"/>
          <w:sz w:val="22"/>
        </w:rPr>
        <w:t xml:space="preserve"> tai </w:t>
      </w:r>
      <w:proofErr w:type="spellStart"/>
      <w:r>
        <w:rPr>
          <w:rFonts w:ascii="Times New Roman" w:eastAsia="Times New Roman" w:hAnsi="Times New Roman"/>
          <w:sz w:val="22"/>
        </w:rPr>
        <w:t>pasakykite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gydytojui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vaistininkui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Ypač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svarbu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pasakyti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apie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14:paraId="199ABE2C" w14:textId="77777777" w:rsidR="0085260F" w:rsidRDefault="0085260F" w:rsidP="0085260F">
      <w:pPr>
        <w:spacing w:line="1" w:lineRule="exact"/>
        <w:rPr>
          <w:rFonts w:ascii="Times New Roman" w:eastAsia="Times New Roman" w:hAnsi="Times New Roman"/>
        </w:rPr>
      </w:pPr>
    </w:p>
    <w:p w14:paraId="607E4F6F" w14:textId="77777777" w:rsidR="0085260F" w:rsidRDefault="0085260F" w:rsidP="0085260F">
      <w:pPr>
        <w:numPr>
          <w:ilvl w:val="0"/>
          <w:numId w:val="1"/>
        </w:numPr>
        <w:spacing w:line="239" w:lineRule="auto"/>
        <w:ind w:left="364" w:right="165" w:hanging="364"/>
        <w:rPr>
          <w:rFonts w:ascii="Courier New" w:eastAsia="Courier New" w:hAnsi="Courier New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kitų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vaistų</w:t>
      </w:r>
      <w:proofErr w:type="spellEnd"/>
      <w:r>
        <w:rPr>
          <w:rFonts w:ascii="Times New Roman" w:eastAsia="Times New Roman" w:hAnsi="Times New Roman"/>
          <w:sz w:val="22"/>
        </w:rPr>
        <w:t xml:space="preserve"> 2 </w:t>
      </w:r>
      <w:proofErr w:type="spellStart"/>
      <w:r>
        <w:rPr>
          <w:rFonts w:ascii="Times New Roman" w:eastAsia="Times New Roman" w:hAnsi="Times New Roman"/>
          <w:sz w:val="22"/>
        </w:rPr>
        <w:t>tipo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diabetui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pvz</w:t>
      </w:r>
      <w:proofErr w:type="spellEnd"/>
      <w:r>
        <w:rPr>
          <w:rFonts w:ascii="Times New Roman" w:eastAsia="Times New Roman" w:hAnsi="Times New Roman"/>
          <w:sz w:val="22"/>
        </w:rPr>
        <w:t xml:space="preserve">., </w:t>
      </w:r>
      <w:proofErr w:type="spellStart"/>
      <w:r>
        <w:rPr>
          <w:rFonts w:ascii="Times New Roman" w:eastAsia="Times New Roman" w:hAnsi="Times New Roman"/>
          <w:sz w:val="22"/>
        </w:rPr>
        <w:t>veikiančių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panašiai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Bydureon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pvz</w:t>
      </w:r>
      <w:proofErr w:type="spellEnd"/>
      <w:r>
        <w:rPr>
          <w:rFonts w:ascii="Times New Roman" w:eastAsia="Times New Roman" w:hAnsi="Times New Roman"/>
          <w:sz w:val="22"/>
        </w:rPr>
        <w:t xml:space="preserve">., </w:t>
      </w:r>
      <w:proofErr w:type="spellStart"/>
      <w:r>
        <w:rPr>
          <w:rFonts w:ascii="Times New Roman" w:eastAsia="Times New Roman" w:hAnsi="Times New Roman"/>
          <w:sz w:val="22"/>
        </w:rPr>
        <w:t>liraglutidą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eksenatido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preparatą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kadangi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kartu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Bydureon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nerekomenduojama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68BA5107" w14:textId="77777777" w:rsidR="0085260F" w:rsidRDefault="0085260F" w:rsidP="0085260F">
      <w:pPr>
        <w:numPr>
          <w:ilvl w:val="0"/>
          <w:numId w:val="1"/>
        </w:numPr>
        <w:spacing w:line="239" w:lineRule="auto"/>
        <w:ind w:left="364" w:right="225" w:hanging="364"/>
        <w:rPr>
          <w:rFonts w:ascii="Courier New" w:eastAsia="Courier New" w:hAnsi="Courier New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kraują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skystinančių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vaistų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antikoaguliantų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pvz</w:t>
      </w:r>
      <w:proofErr w:type="spellEnd"/>
      <w:r>
        <w:rPr>
          <w:rFonts w:ascii="Times New Roman" w:eastAsia="Times New Roman" w:hAnsi="Times New Roman"/>
          <w:sz w:val="22"/>
        </w:rPr>
        <w:t xml:space="preserve">., </w:t>
      </w:r>
      <w:proofErr w:type="spellStart"/>
      <w:r>
        <w:rPr>
          <w:rFonts w:ascii="Times New Roman" w:eastAsia="Times New Roman" w:hAnsi="Times New Roman"/>
          <w:sz w:val="22"/>
        </w:rPr>
        <w:t>varfariną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kadangi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tuomet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pradedant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reikia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papildomai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tirti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nepakito</w:t>
      </w:r>
      <w:proofErr w:type="spellEnd"/>
      <w:r>
        <w:rPr>
          <w:rFonts w:ascii="Times New Roman" w:eastAsia="Times New Roman" w:hAnsi="Times New Roman"/>
          <w:sz w:val="22"/>
        </w:rPr>
        <w:t xml:space="preserve"> tam </w:t>
      </w:r>
      <w:proofErr w:type="spellStart"/>
      <w:r>
        <w:rPr>
          <w:rFonts w:ascii="Times New Roman" w:eastAsia="Times New Roman" w:hAnsi="Times New Roman"/>
          <w:sz w:val="22"/>
        </w:rPr>
        <w:t>tikras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skystumo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rodiklis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gramStart"/>
      <w:r>
        <w:rPr>
          <w:rFonts w:ascii="Times New Roman" w:eastAsia="Times New Roman" w:hAnsi="Times New Roman"/>
          <w:sz w:val="22"/>
        </w:rPr>
        <w:t>INR;</w:t>
      </w:r>
      <w:proofErr w:type="gramEnd"/>
    </w:p>
    <w:p w14:paraId="4EC37579" w14:textId="77777777" w:rsidR="0085260F" w:rsidRDefault="0085260F" w:rsidP="0085260F">
      <w:pPr>
        <w:numPr>
          <w:ilvl w:val="0"/>
          <w:numId w:val="1"/>
        </w:numPr>
        <w:spacing w:line="233" w:lineRule="auto"/>
        <w:ind w:left="364" w:right="405" w:hanging="364"/>
        <w:rPr>
          <w:rFonts w:ascii="Courier New" w:eastAsia="Courier New" w:hAnsi="Courier New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sulfonilkarbamidų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grupės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kadangi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kartu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Bydureon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labai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sumažėti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cukraus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kiekis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pasireikšti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hipoglikemija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3B7E8D6E" w14:textId="77777777" w:rsidR="0085260F" w:rsidRDefault="0085260F" w:rsidP="0085260F">
      <w:pPr>
        <w:spacing w:line="1" w:lineRule="exact"/>
        <w:rPr>
          <w:rFonts w:ascii="Times New Roman" w:eastAsia="Times New Roman" w:hAnsi="Times New Roman"/>
        </w:rPr>
      </w:pPr>
    </w:p>
    <w:p w14:paraId="01049313" w14:textId="77777777" w:rsidR="0085260F" w:rsidRDefault="0085260F" w:rsidP="0085260F">
      <w:pPr>
        <w:spacing w:line="241" w:lineRule="auto"/>
        <w:ind w:left="4" w:right="20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insulino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vartojimą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pasakys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sumažinti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insulino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dozę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rekomenduos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dažniau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tikrinti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cukraus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koncentraciją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savo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siekiant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išvengti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hiperglikemijos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padidėjusios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cukraus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koncentracijos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diabetinės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ketoacidozės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diabeto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komplikacijos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kuri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pasireiškia</w:t>
      </w:r>
      <w:proofErr w:type="spellEnd"/>
      <w:r>
        <w:rPr>
          <w:rFonts w:ascii="Times New Roman" w:eastAsia="Times New Roman" w:hAnsi="Times New Roman"/>
          <w:sz w:val="22"/>
        </w:rPr>
        <w:t xml:space="preserve">, kai </w:t>
      </w:r>
      <w:proofErr w:type="spellStart"/>
      <w:r>
        <w:rPr>
          <w:rFonts w:ascii="Times New Roman" w:eastAsia="Times New Roman" w:hAnsi="Times New Roman"/>
          <w:sz w:val="22"/>
        </w:rPr>
        <w:t>organizmas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nepajėgia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suskaidyti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gliukozės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nepakanka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insulino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278AF8C6" w14:textId="77777777" w:rsidR="0085260F" w:rsidRDefault="0085260F" w:rsidP="0085260F">
      <w:pPr>
        <w:spacing w:line="238" w:lineRule="auto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Nėštumas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žindymo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laikotarpis</w:t>
      </w:r>
      <w:proofErr w:type="spellEnd"/>
    </w:p>
    <w:p w14:paraId="1976989A" w14:textId="77777777" w:rsidR="0085260F" w:rsidRDefault="0085260F" w:rsidP="0085260F">
      <w:pPr>
        <w:spacing w:line="246" w:lineRule="auto"/>
        <w:ind w:left="4" w:right="28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pakenkti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negimusiam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vaikui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nėra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žinoma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todėl</w:t>
      </w:r>
      <w:proofErr w:type="spellEnd"/>
      <w:r>
        <w:rPr>
          <w:rFonts w:ascii="Times New Roman" w:eastAsia="Times New Roman" w:hAnsi="Times New Roman"/>
          <w:sz w:val="22"/>
        </w:rPr>
        <w:t xml:space="preserve"> jo </w:t>
      </w:r>
      <w:proofErr w:type="spellStart"/>
      <w:r>
        <w:rPr>
          <w:rFonts w:ascii="Times New Roman" w:eastAsia="Times New Roman" w:hAnsi="Times New Roman"/>
          <w:sz w:val="22"/>
        </w:rPr>
        <w:t>negalima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nėščioms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moterims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bent 3 </w:t>
      </w:r>
      <w:proofErr w:type="spellStart"/>
      <w:r>
        <w:rPr>
          <w:rFonts w:ascii="Times New Roman" w:eastAsia="Times New Roman" w:hAnsi="Times New Roman"/>
          <w:sz w:val="22"/>
        </w:rPr>
        <w:t>mėn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iki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numatomo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nėštumo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5C914A9" w14:textId="77777777" w:rsidR="0085260F" w:rsidRDefault="0085260F" w:rsidP="0085260F">
      <w:pPr>
        <w:spacing w:line="208" w:lineRule="exact"/>
        <w:rPr>
          <w:rFonts w:ascii="Times New Roman" w:eastAsia="Times New Roman" w:hAnsi="Times New Roman"/>
        </w:rPr>
      </w:pPr>
    </w:p>
    <w:p w14:paraId="3E2A8F3E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Ar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eksenatido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išskiriama</w:t>
      </w:r>
      <w:proofErr w:type="spellEnd"/>
      <w:r>
        <w:rPr>
          <w:rFonts w:ascii="Times New Roman" w:eastAsia="Times New Roman" w:hAnsi="Times New Roman"/>
          <w:sz w:val="21"/>
        </w:rPr>
        <w:t xml:space="preserve"> į </w:t>
      </w:r>
      <w:proofErr w:type="spellStart"/>
      <w:r>
        <w:rPr>
          <w:rFonts w:ascii="Times New Roman" w:eastAsia="Times New Roman" w:hAnsi="Times New Roman"/>
          <w:sz w:val="21"/>
        </w:rPr>
        <w:t>moters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pieną</w:t>
      </w:r>
      <w:proofErr w:type="spellEnd"/>
      <w:r>
        <w:rPr>
          <w:rFonts w:ascii="Times New Roman" w:eastAsia="Times New Roman" w:hAnsi="Times New Roman"/>
          <w:sz w:val="21"/>
        </w:rPr>
        <w:t xml:space="preserve">, </w:t>
      </w:r>
      <w:proofErr w:type="spellStart"/>
      <w:r>
        <w:rPr>
          <w:rFonts w:ascii="Times New Roman" w:eastAsia="Times New Roman" w:hAnsi="Times New Roman"/>
          <w:sz w:val="21"/>
        </w:rPr>
        <w:t>nėra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žinoma</w:t>
      </w:r>
      <w:proofErr w:type="spellEnd"/>
      <w:r>
        <w:rPr>
          <w:rFonts w:ascii="Times New Roman" w:eastAsia="Times New Roman" w:hAnsi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/>
          <w:sz w:val="21"/>
        </w:rPr>
        <w:t>Žindymo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laikotarpiu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šio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vaisto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vartoti</w:t>
      </w:r>
      <w:proofErr w:type="spellEnd"/>
      <w:r>
        <w:rPr>
          <w:rFonts w:ascii="Times New Roman" w:eastAsia="Times New Roman" w:hAnsi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negalima</w:t>
      </w:r>
      <w:proofErr w:type="spellEnd"/>
      <w:r>
        <w:rPr>
          <w:rFonts w:ascii="Times New Roman" w:eastAsia="Times New Roman" w:hAnsi="Times New Roman"/>
          <w:sz w:val="21"/>
        </w:rPr>
        <w:t>.</w:t>
      </w:r>
    </w:p>
    <w:p w14:paraId="01C618B7" w14:textId="77777777" w:rsidR="0085260F" w:rsidRDefault="0085260F" w:rsidP="0085260F">
      <w:pPr>
        <w:spacing w:line="263" w:lineRule="exact"/>
        <w:rPr>
          <w:rFonts w:ascii="Times New Roman" w:eastAsia="Times New Roman" w:hAnsi="Times New Roman"/>
        </w:rPr>
      </w:pPr>
    </w:p>
    <w:p w14:paraId="27AEDA22" w14:textId="77777777" w:rsidR="0085260F" w:rsidRDefault="0085260F" w:rsidP="0085260F">
      <w:pPr>
        <w:spacing w:line="280" w:lineRule="auto"/>
        <w:ind w:left="4" w:right="36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esate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nėščia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žindote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kūdikį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manote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galbūt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esate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nėščia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planuojate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pastoti</w:t>
      </w:r>
      <w:proofErr w:type="spellEnd"/>
      <w:r>
        <w:rPr>
          <w:rFonts w:ascii="Times New Roman" w:eastAsia="Times New Roman" w:hAnsi="Times New Roman"/>
          <w:sz w:val="22"/>
        </w:rPr>
        <w:t xml:space="preserve">, tai </w:t>
      </w:r>
      <w:proofErr w:type="spellStart"/>
      <w:r>
        <w:rPr>
          <w:rFonts w:ascii="Times New Roman" w:eastAsia="Times New Roman" w:hAnsi="Times New Roman"/>
          <w:sz w:val="22"/>
        </w:rPr>
        <w:t>prieš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vartodama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pasitarkite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vaistininku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9F2FFED" w14:textId="77777777" w:rsidR="0085260F" w:rsidRDefault="0085260F" w:rsidP="0085260F">
      <w:pPr>
        <w:spacing w:line="168" w:lineRule="exact"/>
        <w:rPr>
          <w:rFonts w:ascii="Times New Roman" w:eastAsia="Times New Roman" w:hAnsi="Times New Roman"/>
        </w:rPr>
      </w:pPr>
    </w:p>
    <w:p w14:paraId="7A511311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galimybė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pastoti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, tai </w:t>
      </w:r>
      <w:proofErr w:type="spellStart"/>
      <w:r>
        <w:rPr>
          <w:rFonts w:ascii="Times New Roman" w:eastAsia="Times New Roman" w:hAnsi="Times New Roman"/>
          <w:sz w:val="22"/>
        </w:rPr>
        <w:t>būtina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taikyti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kontracepciją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135569A4" w14:textId="77777777" w:rsidR="0085260F" w:rsidRDefault="0085260F" w:rsidP="0085260F">
      <w:pPr>
        <w:spacing w:line="257" w:lineRule="exact"/>
        <w:rPr>
          <w:rFonts w:ascii="Times New Roman" w:eastAsia="Times New Roman" w:hAnsi="Times New Roman"/>
        </w:rPr>
      </w:pPr>
    </w:p>
    <w:p w14:paraId="4EC272CC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Vairavimas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mechanizmų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valdymas</w:t>
      </w:r>
      <w:proofErr w:type="spellEnd"/>
    </w:p>
    <w:p w14:paraId="14BADB1F" w14:textId="77777777" w:rsidR="0085260F" w:rsidRDefault="0085260F" w:rsidP="0085260F">
      <w:pPr>
        <w:spacing w:line="28" w:lineRule="exact"/>
        <w:rPr>
          <w:rFonts w:ascii="Times New Roman" w:eastAsia="Times New Roman" w:hAnsi="Times New Roman"/>
        </w:rPr>
      </w:pPr>
    </w:p>
    <w:p w14:paraId="5F74F406" w14:textId="77777777" w:rsidR="0085260F" w:rsidRDefault="0085260F" w:rsidP="0085260F">
      <w:pPr>
        <w:spacing w:line="242" w:lineRule="auto"/>
        <w:ind w:left="4" w:right="12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kartu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sulfonilkarbamido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grupės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preparatu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pernelyg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sumažėti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cukraus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koncentracija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hipoglikemija</w:t>
      </w:r>
      <w:proofErr w:type="spellEnd"/>
      <w:r>
        <w:rPr>
          <w:rFonts w:ascii="Times New Roman" w:eastAsia="Times New Roman" w:hAnsi="Times New Roman"/>
          <w:sz w:val="22"/>
        </w:rPr>
        <w:t xml:space="preserve">). </w:t>
      </w:r>
      <w:proofErr w:type="spellStart"/>
      <w:r>
        <w:rPr>
          <w:rFonts w:ascii="Times New Roman" w:eastAsia="Times New Roman" w:hAnsi="Times New Roman"/>
          <w:sz w:val="22"/>
        </w:rPr>
        <w:t>Hipoglikemija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mažinti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gebėjimą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sutelkti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dėmesį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Apie</w:t>
      </w:r>
      <w:proofErr w:type="spellEnd"/>
      <w:r>
        <w:rPr>
          <w:rFonts w:ascii="Times New Roman" w:eastAsia="Times New Roman" w:hAnsi="Times New Roman"/>
          <w:sz w:val="22"/>
        </w:rPr>
        <w:t xml:space="preserve"> tai </w:t>
      </w:r>
      <w:proofErr w:type="spellStart"/>
      <w:r>
        <w:rPr>
          <w:rFonts w:ascii="Times New Roman" w:eastAsia="Times New Roman" w:hAnsi="Times New Roman"/>
          <w:sz w:val="22"/>
        </w:rPr>
        <w:t>reikia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pagalvoti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visais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atvejais</w:t>
      </w:r>
      <w:proofErr w:type="spellEnd"/>
      <w:r>
        <w:rPr>
          <w:rFonts w:ascii="Times New Roman" w:eastAsia="Times New Roman" w:hAnsi="Times New Roman"/>
          <w:sz w:val="22"/>
        </w:rPr>
        <w:t xml:space="preserve">, kai </w:t>
      </w:r>
      <w:proofErr w:type="spellStart"/>
      <w:r>
        <w:rPr>
          <w:rFonts w:ascii="Times New Roman" w:eastAsia="Times New Roman" w:hAnsi="Times New Roman"/>
          <w:sz w:val="22"/>
        </w:rPr>
        <w:t>dėl</w:t>
      </w:r>
      <w:proofErr w:type="spellEnd"/>
      <w:r>
        <w:rPr>
          <w:rFonts w:ascii="Times New Roman" w:eastAsia="Times New Roman" w:hAnsi="Times New Roman"/>
          <w:sz w:val="22"/>
        </w:rPr>
        <w:t xml:space="preserve"> to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kilti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pavojus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žmonių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saugumui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pvz</w:t>
      </w:r>
      <w:proofErr w:type="spellEnd"/>
      <w:r>
        <w:rPr>
          <w:rFonts w:ascii="Times New Roman" w:eastAsia="Times New Roman" w:hAnsi="Times New Roman"/>
          <w:sz w:val="22"/>
        </w:rPr>
        <w:t xml:space="preserve">., </w:t>
      </w:r>
      <w:proofErr w:type="spellStart"/>
      <w:r>
        <w:rPr>
          <w:rFonts w:ascii="Times New Roman" w:eastAsia="Times New Roman" w:hAnsi="Times New Roman"/>
          <w:sz w:val="22"/>
        </w:rPr>
        <w:t>vairuojant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automobilį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valdant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mechanizmus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24C27A20" w14:textId="77777777" w:rsidR="0085260F" w:rsidRDefault="0085260F" w:rsidP="0085260F">
      <w:pPr>
        <w:spacing w:line="216" w:lineRule="exact"/>
        <w:rPr>
          <w:rFonts w:ascii="Times New Roman" w:eastAsia="Times New Roman" w:hAnsi="Times New Roman"/>
        </w:rPr>
      </w:pPr>
    </w:p>
    <w:p w14:paraId="53D3DF56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Bydureon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sudėtyje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yra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natrio</w:t>
      </w:r>
      <w:proofErr w:type="spellEnd"/>
      <w:r>
        <w:rPr>
          <w:rFonts w:ascii="Times New Roman" w:eastAsia="Times New Roman" w:hAnsi="Times New Roman"/>
          <w:b/>
          <w:sz w:val="22"/>
        </w:rPr>
        <w:t>.</w:t>
      </w:r>
    </w:p>
    <w:p w14:paraId="022BCB8D" w14:textId="77777777" w:rsidR="0085260F" w:rsidRDefault="0085260F" w:rsidP="0085260F">
      <w:pPr>
        <w:spacing w:line="33" w:lineRule="exact"/>
        <w:rPr>
          <w:rFonts w:ascii="Times New Roman" w:eastAsia="Times New Roman" w:hAnsi="Times New Roman"/>
        </w:rPr>
      </w:pPr>
    </w:p>
    <w:p w14:paraId="652C8383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Vienoje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dozėje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mažiau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1 mmol (23 mg) </w:t>
      </w:r>
      <w:proofErr w:type="spellStart"/>
      <w:r>
        <w:rPr>
          <w:rFonts w:ascii="Times New Roman" w:eastAsia="Times New Roman" w:hAnsi="Times New Roman"/>
          <w:sz w:val="22"/>
        </w:rPr>
        <w:t>natrio</w:t>
      </w:r>
      <w:proofErr w:type="spellEnd"/>
      <w:r>
        <w:rPr>
          <w:rFonts w:ascii="Times New Roman" w:eastAsia="Times New Roman" w:hAnsi="Times New Roman"/>
          <w:sz w:val="22"/>
        </w:rPr>
        <w:t xml:space="preserve">, t. y. </w:t>
      </w:r>
      <w:proofErr w:type="spellStart"/>
      <w:r>
        <w:rPr>
          <w:rFonts w:ascii="Times New Roman" w:eastAsia="Times New Roman" w:hAnsi="Times New Roman"/>
          <w:sz w:val="22"/>
        </w:rPr>
        <w:t>jis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beveik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neturi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reikšmės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7BE27A2" w14:textId="77777777" w:rsidR="0085260F" w:rsidRDefault="0085260F" w:rsidP="0085260F">
      <w:pPr>
        <w:spacing w:line="200" w:lineRule="exact"/>
        <w:rPr>
          <w:rFonts w:ascii="Times New Roman" w:eastAsia="Times New Roman" w:hAnsi="Times New Roman"/>
        </w:rPr>
      </w:pPr>
    </w:p>
    <w:p w14:paraId="55036A09" w14:textId="77777777" w:rsidR="0085260F" w:rsidRDefault="0085260F" w:rsidP="0085260F">
      <w:pPr>
        <w:spacing w:line="274" w:lineRule="exact"/>
        <w:rPr>
          <w:rFonts w:ascii="Times New Roman" w:eastAsia="Times New Roman" w:hAnsi="Times New Roman"/>
        </w:rPr>
      </w:pPr>
    </w:p>
    <w:p w14:paraId="7F07C298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Kaip </w:t>
      </w:r>
      <w:proofErr w:type="spellStart"/>
      <w:r>
        <w:rPr>
          <w:rFonts w:ascii="Times New Roman" w:eastAsia="Times New Roman" w:hAnsi="Times New Roman"/>
          <w:b/>
          <w:sz w:val="22"/>
        </w:rPr>
        <w:t>vartoti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Bydureon</w:t>
      </w:r>
      <w:proofErr w:type="spellEnd"/>
    </w:p>
    <w:p w14:paraId="67C12D90" w14:textId="77777777" w:rsidR="0085260F" w:rsidRDefault="0085260F" w:rsidP="0085260F">
      <w:pPr>
        <w:spacing w:line="250" w:lineRule="exact"/>
        <w:rPr>
          <w:rFonts w:ascii="Times New Roman" w:eastAsia="Times New Roman" w:hAnsi="Times New Roman"/>
        </w:rPr>
      </w:pPr>
    </w:p>
    <w:p w14:paraId="78FDE053" w14:textId="77777777" w:rsidR="0085260F" w:rsidRDefault="0085260F" w:rsidP="0085260F">
      <w:pPr>
        <w:spacing w:line="258" w:lineRule="auto"/>
        <w:ind w:left="4" w:right="16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Visada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tiksliai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nurodė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vaistininkas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diabetu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sergančių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pacientų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slaugytoja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abejojate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kreipkitės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gydytoją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vaistininką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diabetu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sergančių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pacientų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slaugytoją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3E93C963" w14:textId="77777777" w:rsidR="0085260F" w:rsidRDefault="0085260F" w:rsidP="0085260F">
      <w:pPr>
        <w:spacing w:line="197" w:lineRule="exact"/>
        <w:rPr>
          <w:rFonts w:ascii="Times New Roman" w:eastAsia="Times New Roman" w:hAnsi="Times New Roman"/>
        </w:rPr>
      </w:pPr>
    </w:p>
    <w:p w14:paraId="46A1B0E8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reikia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leisti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vieną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kartą</w:t>
      </w:r>
      <w:proofErr w:type="spellEnd"/>
      <w:r>
        <w:rPr>
          <w:rFonts w:ascii="Times New Roman" w:eastAsia="Times New Roman" w:hAnsi="Times New Roman"/>
          <w:sz w:val="22"/>
        </w:rPr>
        <w:t xml:space="preserve"> per </w:t>
      </w:r>
      <w:proofErr w:type="spellStart"/>
      <w:r>
        <w:rPr>
          <w:rFonts w:ascii="Times New Roman" w:eastAsia="Times New Roman" w:hAnsi="Times New Roman"/>
          <w:sz w:val="22"/>
        </w:rPr>
        <w:t>savaitę</w:t>
      </w:r>
      <w:proofErr w:type="spellEnd"/>
      <w:r>
        <w:rPr>
          <w:rFonts w:ascii="Times New Roman" w:eastAsia="Times New Roman" w:hAnsi="Times New Roman"/>
          <w:sz w:val="22"/>
        </w:rPr>
        <w:t xml:space="preserve"> bet </w:t>
      </w:r>
      <w:proofErr w:type="spellStart"/>
      <w:r>
        <w:rPr>
          <w:rFonts w:ascii="Times New Roman" w:eastAsia="Times New Roman" w:hAnsi="Times New Roman"/>
          <w:sz w:val="22"/>
        </w:rPr>
        <w:t>kuriuo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paros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valgant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laiku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440C9B3C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  <w:sectPr w:rsidR="0085260F">
          <w:pgSz w:w="11900" w:h="16838"/>
          <w:pgMar w:top="1109" w:right="1440" w:bottom="185" w:left="1416" w:header="0" w:footer="0" w:gutter="0"/>
          <w:cols w:space="0" w:equalWidth="0">
            <w:col w:w="9049"/>
          </w:cols>
          <w:docGrid w:linePitch="360"/>
        </w:sectPr>
      </w:pPr>
    </w:p>
    <w:p w14:paraId="32AC164D" w14:textId="77777777" w:rsidR="0085260F" w:rsidRDefault="0085260F" w:rsidP="0085260F">
      <w:pPr>
        <w:spacing w:line="200" w:lineRule="exact"/>
        <w:rPr>
          <w:rFonts w:ascii="Times New Roman" w:eastAsia="Times New Roman" w:hAnsi="Times New Roman"/>
        </w:rPr>
      </w:pPr>
    </w:p>
    <w:p w14:paraId="0EE06915" w14:textId="77777777" w:rsidR="0085260F" w:rsidRDefault="0085260F" w:rsidP="0085260F">
      <w:pPr>
        <w:spacing w:line="390" w:lineRule="exact"/>
        <w:rPr>
          <w:rFonts w:ascii="Times New Roman" w:eastAsia="Times New Roman" w:hAnsi="Times New Roman"/>
        </w:rPr>
      </w:pPr>
    </w:p>
    <w:p w14:paraId="522C0DB0" w14:textId="77777777" w:rsidR="0085260F" w:rsidRDefault="0085260F" w:rsidP="0085260F">
      <w:pPr>
        <w:spacing w:line="0" w:lineRule="atLeast"/>
        <w:ind w:right="-18"/>
        <w:jc w:val="center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114</w:t>
      </w:r>
    </w:p>
    <w:p w14:paraId="7F160894" w14:textId="77777777" w:rsidR="0085260F" w:rsidRDefault="0085260F" w:rsidP="0085260F">
      <w:pPr>
        <w:spacing w:line="0" w:lineRule="atLeast"/>
        <w:ind w:right="-18"/>
        <w:jc w:val="center"/>
        <w:rPr>
          <w:rFonts w:ascii="Arial" w:eastAsia="Arial" w:hAnsi="Arial"/>
          <w:sz w:val="15"/>
        </w:rPr>
        <w:sectPr w:rsidR="0085260F">
          <w:type w:val="continuous"/>
          <w:pgSz w:w="11900" w:h="16838"/>
          <w:pgMar w:top="1109" w:right="1440" w:bottom="185" w:left="1416" w:header="0" w:footer="0" w:gutter="0"/>
          <w:cols w:space="0" w:equalWidth="0">
            <w:col w:w="9049"/>
          </w:cols>
          <w:docGrid w:linePitch="360"/>
        </w:sectPr>
      </w:pPr>
    </w:p>
    <w:p w14:paraId="0B540856" w14:textId="77777777" w:rsidR="0085260F" w:rsidRDefault="0085260F" w:rsidP="0085260F">
      <w:pPr>
        <w:spacing w:line="280" w:lineRule="auto"/>
        <w:ind w:right="285"/>
        <w:rPr>
          <w:rFonts w:ascii="Times New Roman" w:eastAsia="Times New Roman" w:hAnsi="Times New Roman"/>
          <w:sz w:val="22"/>
        </w:rPr>
      </w:pPr>
      <w:bookmarkStart w:id="1" w:name="page115"/>
      <w:bookmarkEnd w:id="1"/>
      <w:proofErr w:type="spellStart"/>
      <w:r>
        <w:rPr>
          <w:rFonts w:ascii="Times New Roman" w:eastAsia="Times New Roman" w:hAnsi="Times New Roman"/>
          <w:sz w:val="22"/>
        </w:rPr>
        <w:lastRenderedPageBreak/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reikia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leisti</w:t>
      </w:r>
      <w:proofErr w:type="spellEnd"/>
      <w:r>
        <w:rPr>
          <w:rFonts w:ascii="Times New Roman" w:eastAsia="Times New Roman" w:hAnsi="Times New Roman"/>
          <w:sz w:val="22"/>
        </w:rPr>
        <w:t xml:space="preserve"> po </w:t>
      </w:r>
      <w:proofErr w:type="spellStart"/>
      <w:r>
        <w:rPr>
          <w:rFonts w:ascii="Times New Roman" w:eastAsia="Times New Roman" w:hAnsi="Times New Roman"/>
          <w:sz w:val="22"/>
        </w:rPr>
        <w:t>oda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pilvo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šlaunies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nugarinėje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žasto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srityje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Negalima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leisti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veną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raumenis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31D07461" w14:textId="77777777" w:rsidR="0085260F" w:rsidRDefault="0085260F" w:rsidP="0085260F">
      <w:pPr>
        <w:spacing w:line="168" w:lineRule="exact"/>
        <w:rPr>
          <w:rFonts w:ascii="Times New Roman" w:eastAsia="Times New Roman" w:hAnsi="Times New Roman"/>
        </w:rPr>
      </w:pPr>
    </w:p>
    <w:p w14:paraId="250D7C5D" w14:textId="77777777" w:rsidR="0085260F" w:rsidRDefault="0085260F" w:rsidP="0085260F">
      <w:pPr>
        <w:spacing w:line="280" w:lineRule="auto"/>
        <w:ind w:right="44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Kiekvieną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savaitę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leisti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pačią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kūno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vietą</w:t>
      </w:r>
      <w:proofErr w:type="spellEnd"/>
      <w:r>
        <w:rPr>
          <w:rFonts w:ascii="Times New Roman" w:eastAsia="Times New Roman" w:hAnsi="Times New Roman"/>
          <w:sz w:val="22"/>
        </w:rPr>
        <w:t xml:space="preserve">, bet </w:t>
      </w:r>
      <w:proofErr w:type="spellStart"/>
      <w:r>
        <w:rPr>
          <w:rFonts w:ascii="Times New Roman" w:eastAsia="Times New Roman" w:hAnsi="Times New Roman"/>
          <w:sz w:val="22"/>
        </w:rPr>
        <w:t>reikia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pasirinkti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injekcijos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vietą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šioje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srityje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1168CE6F" w14:textId="77777777" w:rsidR="0085260F" w:rsidRDefault="0085260F" w:rsidP="0085260F">
      <w:pPr>
        <w:spacing w:line="168" w:lineRule="exact"/>
        <w:rPr>
          <w:rFonts w:ascii="Times New Roman" w:eastAsia="Times New Roman" w:hAnsi="Times New Roman"/>
        </w:rPr>
      </w:pPr>
    </w:p>
    <w:p w14:paraId="7CC43935" w14:textId="77777777" w:rsidR="0085260F" w:rsidRDefault="0085260F" w:rsidP="0085260F">
      <w:pPr>
        <w:spacing w:line="261" w:lineRule="auto"/>
        <w:ind w:right="38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Nemaišykite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insulino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Bydureon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viename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injekciniame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tirpale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reikia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vienu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susileisti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šiuos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abu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vaistus</w:t>
      </w:r>
      <w:proofErr w:type="spellEnd"/>
      <w:r>
        <w:rPr>
          <w:rFonts w:ascii="Times New Roman" w:eastAsia="Times New Roman" w:hAnsi="Times New Roman"/>
          <w:sz w:val="22"/>
        </w:rPr>
        <w:t xml:space="preserve">, tai </w:t>
      </w:r>
      <w:proofErr w:type="spellStart"/>
      <w:r>
        <w:rPr>
          <w:rFonts w:ascii="Times New Roman" w:eastAsia="Times New Roman" w:hAnsi="Times New Roman"/>
          <w:sz w:val="22"/>
        </w:rPr>
        <w:t>leiskite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atskirai</w:t>
      </w:r>
      <w:proofErr w:type="spellEnd"/>
      <w:r>
        <w:rPr>
          <w:rFonts w:ascii="Times New Roman" w:eastAsia="Times New Roman" w:hAnsi="Times New Roman"/>
          <w:sz w:val="22"/>
        </w:rPr>
        <w:t xml:space="preserve">. Abu </w:t>
      </w:r>
      <w:proofErr w:type="spellStart"/>
      <w:r>
        <w:rPr>
          <w:rFonts w:ascii="Times New Roman" w:eastAsia="Times New Roman" w:hAnsi="Times New Roman"/>
          <w:sz w:val="22"/>
        </w:rPr>
        <w:t>vaistus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suleisti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pačią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kūno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dalį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pvz</w:t>
      </w:r>
      <w:proofErr w:type="spellEnd"/>
      <w:r>
        <w:rPr>
          <w:rFonts w:ascii="Times New Roman" w:eastAsia="Times New Roman" w:hAnsi="Times New Roman"/>
          <w:sz w:val="22"/>
        </w:rPr>
        <w:t xml:space="preserve">., </w:t>
      </w:r>
      <w:proofErr w:type="spellStart"/>
      <w:r>
        <w:rPr>
          <w:rFonts w:ascii="Times New Roman" w:eastAsia="Times New Roman" w:hAnsi="Times New Roman"/>
          <w:sz w:val="22"/>
        </w:rPr>
        <w:t>pilvą</w:t>
      </w:r>
      <w:proofErr w:type="spellEnd"/>
      <w:r>
        <w:rPr>
          <w:rFonts w:ascii="Times New Roman" w:eastAsia="Times New Roman" w:hAnsi="Times New Roman"/>
          <w:sz w:val="22"/>
        </w:rPr>
        <w:t xml:space="preserve">), bet </w:t>
      </w:r>
      <w:proofErr w:type="spellStart"/>
      <w:r>
        <w:rPr>
          <w:rFonts w:ascii="Times New Roman" w:eastAsia="Times New Roman" w:hAnsi="Times New Roman"/>
          <w:sz w:val="22"/>
        </w:rPr>
        <w:t>negalima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leisti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vieno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šalia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kito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0ED3B200" w14:textId="77777777" w:rsidR="0085260F" w:rsidRDefault="0085260F" w:rsidP="0085260F">
      <w:pPr>
        <w:spacing w:line="187" w:lineRule="exact"/>
        <w:rPr>
          <w:rFonts w:ascii="Times New Roman" w:eastAsia="Times New Roman" w:hAnsi="Times New Roman"/>
        </w:rPr>
      </w:pPr>
    </w:p>
    <w:p w14:paraId="6A605455" w14:textId="77777777" w:rsidR="0085260F" w:rsidRDefault="0085260F" w:rsidP="0085260F">
      <w:pPr>
        <w:spacing w:line="280" w:lineRule="auto"/>
        <w:ind w:right="16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Reguliariai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matuokite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gliukozės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koncentracijas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. Tai </w:t>
      </w:r>
      <w:proofErr w:type="spellStart"/>
      <w:r>
        <w:rPr>
          <w:rFonts w:ascii="Times New Roman" w:eastAsia="Times New Roman" w:hAnsi="Times New Roman"/>
          <w:sz w:val="22"/>
        </w:rPr>
        <w:t>daryti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labai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svarbu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kartu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sulfonilkarbamido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grupės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preparatą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0C9032C6" w14:textId="77777777" w:rsidR="0085260F" w:rsidRDefault="0085260F" w:rsidP="0085260F">
      <w:pPr>
        <w:spacing w:line="169" w:lineRule="exact"/>
        <w:rPr>
          <w:rFonts w:ascii="Times New Roman" w:eastAsia="Times New Roman" w:hAnsi="Times New Roman"/>
        </w:rPr>
      </w:pPr>
    </w:p>
    <w:p w14:paraId="12F88D01" w14:textId="77777777" w:rsidR="0085260F" w:rsidRDefault="0085260F" w:rsidP="0085260F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Kaip </w:t>
      </w:r>
      <w:proofErr w:type="spellStart"/>
      <w:r>
        <w:rPr>
          <w:rFonts w:ascii="Times New Roman" w:eastAsia="Times New Roman" w:hAnsi="Times New Roman"/>
          <w:b/>
          <w:sz w:val="22"/>
        </w:rPr>
        <w:t>suleisti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Bydureon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2"/>
        </w:rPr>
        <w:t>paaiškinta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kartu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esančiuose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nurodymuose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vartotojui</w:t>
      </w:r>
      <w:proofErr w:type="spellEnd"/>
      <w:r>
        <w:rPr>
          <w:rFonts w:ascii="Times New Roman" w:eastAsia="Times New Roman" w:hAnsi="Times New Roman"/>
          <w:b/>
          <w:sz w:val="22"/>
        </w:rPr>
        <w:t>.</w:t>
      </w:r>
    </w:p>
    <w:p w14:paraId="6446263E" w14:textId="77777777" w:rsidR="0085260F" w:rsidRDefault="0085260F" w:rsidP="0085260F">
      <w:pPr>
        <w:spacing w:line="255" w:lineRule="exact"/>
        <w:rPr>
          <w:rFonts w:ascii="Times New Roman" w:eastAsia="Times New Roman" w:hAnsi="Times New Roman"/>
        </w:rPr>
      </w:pPr>
    </w:p>
    <w:p w14:paraId="72361247" w14:textId="77777777" w:rsidR="0085260F" w:rsidRDefault="0085260F" w:rsidP="0085260F">
      <w:pPr>
        <w:spacing w:line="276" w:lineRule="auto"/>
        <w:ind w:right="42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Prieš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pirmą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kartą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gydytojas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diabetu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sergančių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ligonių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slaugytoja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turi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išmokyti</w:t>
      </w:r>
      <w:proofErr w:type="spellEnd"/>
      <w:r>
        <w:rPr>
          <w:rFonts w:ascii="Times New Roman" w:eastAsia="Times New Roman" w:hAnsi="Times New Roman"/>
          <w:sz w:val="22"/>
        </w:rPr>
        <w:t xml:space="preserve"> Jus jo </w:t>
      </w:r>
      <w:proofErr w:type="spellStart"/>
      <w:r>
        <w:rPr>
          <w:rFonts w:ascii="Times New Roman" w:eastAsia="Times New Roman" w:hAnsi="Times New Roman"/>
          <w:sz w:val="22"/>
        </w:rPr>
        <w:t>susileisti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1F68345E" w14:textId="77777777" w:rsidR="0085260F" w:rsidRDefault="0085260F" w:rsidP="0085260F">
      <w:pPr>
        <w:spacing w:line="177" w:lineRule="exact"/>
        <w:rPr>
          <w:rFonts w:ascii="Times New Roman" w:eastAsia="Times New Roman" w:hAnsi="Times New Roman"/>
        </w:rPr>
      </w:pPr>
    </w:p>
    <w:p w14:paraId="7BADB650" w14:textId="77777777" w:rsidR="0085260F" w:rsidRDefault="0085260F" w:rsidP="0085260F">
      <w:pPr>
        <w:spacing w:line="248" w:lineRule="auto"/>
        <w:ind w:right="4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Išimkite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švirkštiklį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šaldytuvo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palikite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kambario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temeratūroje</w:t>
      </w:r>
      <w:proofErr w:type="spellEnd"/>
      <w:r>
        <w:rPr>
          <w:rFonts w:ascii="Times New Roman" w:eastAsia="Times New Roman" w:hAnsi="Times New Roman"/>
          <w:sz w:val="22"/>
        </w:rPr>
        <w:t xml:space="preserve"> bent 15 </w:t>
      </w:r>
      <w:proofErr w:type="spellStart"/>
      <w:r>
        <w:rPr>
          <w:rFonts w:ascii="Times New Roman" w:eastAsia="Times New Roman" w:hAnsi="Times New Roman"/>
          <w:sz w:val="22"/>
        </w:rPr>
        <w:t>minučių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Prieš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pradėdami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patikrinkite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skystis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švirkštiklyje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skaidrus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jame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nėra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kietų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dalelių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Sumaišius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skystį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milteliais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galima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tik </w:t>
      </w:r>
      <w:proofErr w:type="spellStart"/>
      <w:r>
        <w:rPr>
          <w:rFonts w:ascii="Times New Roman" w:eastAsia="Times New Roman" w:hAnsi="Times New Roman"/>
          <w:sz w:val="22"/>
        </w:rPr>
        <w:t>baltą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beveik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baltą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drumstą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suspensiją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švirkštiklio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sienelių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matosi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sausų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miltelių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gumulėlių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vaistas</w:t>
      </w:r>
      <w:proofErr w:type="spellEnd"/>
      <w:r>
        <w:rPr>
          <w:rFonts w:ascii="Times New Roman" w:eastAsia="Times New Roman" w:hAnsi="Times New Roman"/>
          <w:sz w:val="22"/>
        </w:rPr>
        <w:t xml:space="preserve"> NĖRA </w:t>
      </w:r>
      <w:proofErr w:type="spellStart"/>
      <w:r>
        <w:rPr>
          <w:rFonts w:ascii="Times New Roman" w:eastAsia="Times New Roman" w:hAnsi="Times New Roman"/>
          <w:sz w:val="22"/>
        </w:rPr>
        <w:t>gerai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sumaišytas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Stipriai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pataukšėkite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kartą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kol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gerai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susimaišys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523815CB" w14:textId="77777777" w:rsidR="0085260F" w:rsidRDefault="0085260F" w:rsidP="0085260F">
      <w:pPr>
        <w:spacing w:line="210" w:lineRule="exact"/>
        <w:rPr>
          <w:rFonts w:ascii="Times New Roman" w:eastAsia="Times New Roman" w:hAnsi="Times New Roman"/>
        </w:rPr>
      </w:pPr>
    </w:p>
    <w:p w14:paraId="4CA8FAF7" w14:textId="77777777" w:rsidR="0085260F" w:rsidRDefault="0085260F" w:rsidP="0085260F">
      <w:pPr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susileiskite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karto</w:t>
      </w:r>
      <w:proofErr w:type="spellEnd"/>
      <w:r>
        <w:rPr>
          <w:rFonts w:ascii="Times New Roman" w:eastAsia="Times New Roman" w:hAnsi="Times New Roman"/>
          <w:sz w:val="22"/>
        </w:rPr>
        <w:t xml:space="preserve">, kai tik </w:t>
      </w:r>
      <w:proofErr w:type="spellStart"/>
      <w:r>
        <w:rPr>
          <w:rFonts w:ascii="Times New Roman" w:eastAsia="Times New Roman" w:hAnsi="Times New Roman"/>
          <w:sz w:val="22"/>
        </w:rPr>
        <w:t>sumaišysite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miltelius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tirpikliu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09B0B6FE" w14:textId="77777777" w:rsidR="0085260F" w:rsidRDefault="0085260F" w:rsidP="0085260F">
      <w:pPr>
        <w:spacing w:line="251" w:lineRule="exact"/>
        <w:rPr>
          <w:rFonts w:ascii="Times New Roman" w:eastAsia="Times New Roman" w:hAnsi="Times New Roman"/>
        </w:rPr>
      </w:pPr>
    </w:p>
    <w:p w14:paraId="5B68D8E8" w14:textId="77777777" w:rsidR="0085260F" w:rsidRDefault="0085260F" w:rsidP="0085260F">
      <w:pPr>
        <w:spacing w:line="280" w:lineRule="auto"/>
        <w:ind w:right="32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Kiekvienai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injekcijai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naudokite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naują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švirkštiklį</w:t>
      </w:r>
      <w:proofErr w:type="spellEnd"/>
      <w:r>
        <w:rPr>
          <w:rFonts w:ascii="Times New Roman" w:eastAsia="Times New Roman" w:hAnsi="Times New Roman"/>
          <w:sz w:val="22"/>
        </w:rPr>
        <w:t xml:space="preserve">, o </w:t>
      </w:r>
      <w:proofErr w:type="spellStart"/>
      <w:r>
        <w:rPr>
          <w:rFonts w:ascii="Times New Roman" w:eastAsia="Times New Roman" w:hAnsi="Times New Roman"/>
          <w:sz w:val="22"/>
        </w:rPr>
        <w:t>paskui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saugiai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pritvirtinta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adata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išmeskite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nurodė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diabetu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sergančių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ligonių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slaugytoja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605623AE" w14:textId="77777777" w:rsidR="0085260F" w:rsidRDefault="0085260F" w:rsidP="0085260F">
      <w:pPr>
        <w:spacing w:line="169" w:lineRule="exact"/>
        <w:rPr>
          <w:rFonts w:ascii="Times New Roman" w:eastAsia="Times New Roman" w:hAnsi="Times New Roman"/>
        </w:rPr>
      </w:pPr>
    </w:p>
    <w:p w14:paraId="63A3BD86" w14:textId="77777777" w:rsidR="0085260F" w:rsidRDefault="0085260F" w:rsidP="0085260F">
      <w:pPr>
        <w:spacing w:line="0" w:lineRule="atLeast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Pavartojus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per </w:t>
      </w:r>
      <w:proofErr w:type="spellStart"/>
      <w:r>
        <w:rPr>
          <w:rFonts w:ascii="Times New Roman" w:eastAsia="Times New Roman" w:hAnsi="Times New Roman"/>
          <w:b/>
          <w:sz w:val="22"/>
        </w:rPr>
        <w:t>didelę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Bydureon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dozę</w:t>
      </w:r>
      <w:proofErr w:type="spellEnd"/>
    </w:p>
    <w:p w14:paraId="1BAAAC6D" w14:textId="77777777" w:rsidR="0085260F" w:rsidRDefault="0085260F" w:rsidP="0085260F">
      <w:pPr>
        <w:spacing w:line="33" w:lineRule="exact"/>
        <w:rPr>
          <w:rFonts w:ascii="Times New Roman" w:eastAsia="Times New Roman" w:hAnsi="Times New Roman"/>
        </w:rPr>
      </w:pPr>
    </w:p>
    <w:p w14:paraId="7DA596E7" w14:textId="77777777" w:rsidR="0085260F" w:rsidRDefault="0085260F" w:rsidP="0085260F">
      <w:pPr>
        <w:spacing w:line="243" w:lineRule="auto"/>
        <w:ind w:right="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susileistumėte</w:t>
      </w:r>
      <w:proofErr w:type="spellEnd"/>
      <w:r>
        <w:rPr>
          <w:rFonts w:ascii="Times New Roman" w:eastAsia="Times New Roman" w:hAnsi="Times New Roman"/>
          <w:sz w:val="22"/>
        </w:rPr>
        <w:t xml:space="preserve"> per </w:t>
      </w:r>
      <w:proofErr w:type="spellStart"/>
      <w:r>
        <w:rPr>
          <w:rFonts w:ascii="Times New Roman" w:eastAsia="Times New Roman" w:hAnsi="Times New Roman"/>
          <w:sz w:val="22"/>
        </w:rPr>
        <w:t>didelę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dozę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iš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pradžių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pasikonsultuokite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gydytoju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kadangi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prireikti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medicininės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pagalbos</w:t>
      </w:r>
      <w:proofErr w:type="spellEnd"/>
      <w:r>
        <w:rPr>
          <w:rFonts w:ascii="Times New Roman" w:eastAsia="Times New Roman" w:hAnsi="Times New Roman"/>
          <w:sz w:val="22"/>
        </w:rPr>
        <w:t xml:space="preserve">. Per </w:t>
      </w:r>
      <w:proofErr w:type="spellStart"/>
      <w:r>
        <w:rPr>
          <w:rFonts w:ascii="Times New Roman" w:eastAsia="Times New Roman" w:hAnsi="Times New Roman"/>
          <w:sz w:val="22"/>
        </w:rPr>
        <w:t>didelė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dozė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sukelti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pykinimą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vėmimą</w:t>
      </w:r>
      <w:proofErr w:type="spellEnd"/>
      <w:r>
        <w:rPr>
          <w:rFonts w:ascii="Times New Roman" w:eastAsia="Times New Roman" w:hAnsi="Times New Roman"/>
          <w:sz w:val="22"/>
        </w:rPr>
        <w:t xml:space="preserve">, galvos </w:t>
      </w:r>
      <w:proofErr w:type="spellStart"/>
      <w:r>
        <w:rPr>
          <w:rFonts w:ascii="Times New Roman" w:eastAsia="Times New Roman" w:hAnsi="Times New Roman"/>
          <w:sz w:val="22"/>
        </w:rPr>
        <w:t>svaigimą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sumažėjusios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cukraus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koncentracijos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simptomų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žr</w:t>
      </w:r>
      <w:proofErr w:type="spellEnd"/>
      <w:r>
        <w:rPr>
          <w:rFonts w:ascii="Times New Roman" w:eastAsia="Times New Roman" w:hAnsi="Times New Roman"/>
          <w:sz w:val="22"/>
        </w:rPr>
        <w:t xml:space="preserve">. 4 </w:t>
      </w:r>
      <w:proofErr w:type="spellStart"/>
      <w:r>
        <w:rPr>
          <w:rFonts w:ascii="Times New Roman" w:eastAsia="Times New Roman" w:hAnsi="Times New Roman"/>
          <w:sz w:val="22"/>
        </w:rPr>
        <w:t>skyrių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549B1CCB" w14:textId="77777777" w:rsidR="0085260F" w:rsidRDefault="0085260F" w:rsidP="0085260F">
      <w:pPr>
        <w:spacing w:line="213" w:lineRule="exact"/>
        <w:rPr>
          <w:rFonts w:ascii="Times New Roman" w:eastAsia="Times New Roman" w:hAnsi="Times New Roman"/>
        </w:rPr>
      </w:pPr>
    </w:p>
    <w:p w14:paraId="5DAC81C5" w14:textId="77777777" w:rsidR="0085260F" w:rsidRDefault="0085260F" w:rsidP="0085260F">
      <w:pPr>
        <w:spacing w:line="0" w:lineRule="atLeast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Pamiršus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pavartoti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Bydureon</w:t>
      </w:r>
      <w:proofErr w:type="spellEnd"/>
    </w:p>
    <w:p w14:paraId="3DFB3D3B" w14:textId="77777777" w:rsidR="0085260F" w:rsidRDefault="0085260F" w:rsidP="0085260F">
      <w:pPr>
        <w:spacing w:line="33" w:lineRule="exact"/>
        <w:rPr>
          <w:rFonts w:ascii="Times New Roman" w:eastAsia="Times New Roman" w:hAnsi="Times New Roman"/>
        </w:rPr>
      </w:pPr>
    </w:p>
    <w:p w14:paraId="6A68D207" w14:textId="77777777" w:rsidR="0085260F" w:rsidRDefault="0085260F" w:rsidP="0085260F">
      <w:pPr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Jūs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pasirinkti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dieną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kurią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visą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laiką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planuojate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leistis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Bydureon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524E4F54" w14:textId="77777777" w:rsidR="0085260F" w:rsidRDefault="0085260F" w:rsidP="0085260F">
      <w:pPr>
        <w:spacing w:line="219" w:lineRule="exact"/>
        <w:rPr>
          <w:rFonts w:ascii="Times New Roman" w:eastAsia="Times New Roman" w:hAnsi="Times New Roman"/>
        </w:rPr>
      </w:pPr>
    </w:p>
    <w:p w14:paraId="21461BDD" w14:textId="77777777" w:rsidR="0085260F" w:rsidRDefault="0085260F" w:rsidP="0085260F">
      <w:pPr>
        <w:spacing w:line="280" w:lineRule="auto"/>
        <w:ind w:right="34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Užmirštą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dozę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prisiminę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likus</w:t>
      </w:r>
      <w:proofErr w:type="spellEnd"/>
      <w:r>
        <w:rPr>
          <w:rFonts w:ascii="Times New Roman" w:eastAsia="Times New Roman" w:hAnsi="Times New Roman"/>
          <w:sz w:val="22"/>
        </w:rPr>
        <w:t xml:space="preserve"> 3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daugiau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dienų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iki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kitos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susileiskite</w:t>
      </w:r>
      <w:proofErr w:type="spellEnd"/>
      <w:r>
        <w:rPr>
          <w:rFonts w:ascii="Times New Roman" w:eastAsia="Times New Roman" w:hAnsi="Times New Roman"/>
          <w:sz w:val="22"/>
        </w:rPr>
        <w:t xml:space="preserve"> kai tik </w:t>
      </w:r>
      <w:proofErr w:type="spellStart"/>
      <w:r>
        <w:rPr>
          <w:rFonts w:ascii="Times New Roman" w:eastAsia="Times New Roman" w:hAnsi="Times New Roman"/>
          <w:sz w:val="22"/>
        </w:rPr>
        <w:t>galėsite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Kitą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dozę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susileisti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anksčiau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pasirinktą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įprastą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savaitės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dieną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19A7B8AA" w14:textId="77777777" w:rsidR="0085260F" w:rsidRDefault="0085260F" w:rsidP="0085260F">
      <w:pPr>
        <w:spacing w:line="168" w:lineRule="exact"/>
        <w:rPr>
          <w:rFonts w:ascii="Times New Roman" w:eastAsia="Times New Roman" w:hAnsi="Times New Roman"/>
        </w:rPr>
      </w:pPr>
    </w:p>
    <w:p w14:paraId="52642142" w14:textId="77777777" w:rsidR="0085260F" w:rsidRDefault="0085260F" w:rsidP="0085260F">
      <w:pPr>
        <w:spacing w:line="261" w:lineRule="auto"/>
        <w:ind w:right="2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Užmirštą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dozę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prisiminę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likus</w:t>
      </w:r>
      <w:proofErr w:type="spellEnd"/>
      <w:r>
        <w:rPr>
          <w:rFonts w:ascii="Times New Roman" w:eastAsia="Times New Roman" w:hAnsi="Times New Roman"/>
          <w:sz w:val="22"/>
        </w:rPr>
        <w:t xml:space="preserve"> tik 1-2 </w:t>
      </w:r>
      <w:proofErr w:type="spellStart"/>
      <w:r>
        <w:rPr>
          <w:rFonts w:ascii="Times New Roman" w:eastAsia="Times New Roman" w:hAnsi="Times New Roman"/>
          <w:sz w:val="22"/>
        </w:rPr>
        <w:t>dienoms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iki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kitos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nevartokite</w:t>
      </w:r>
      <w:proofErr w:type="spellEnd"/>
      <w:r>
        <w:rPr>
          <w:rFonts w:ascii="Times New Roman" w:eastAsia="Times New Roman" w:hAnsi="Times New Roman"/>
          <w:sz w:val="22"/>
        </w:rPr>
        <w:t xml:space="preserve">, o </w:t>
      </w:r>
      <w:proofErr w:type="spellStart"/>
      <w:r>
        <w:rPr>
          <w:rFonts w:ascii="Times New Roman" w:eastAsia="Times New Roman" w:hAnsi="Times New Roman"/>
          <w:sz w:val="22"/>
        </w:rPr>
        <w:t>kitą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dozę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susileiskite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įprastą</w:t>
      </w:r>
      <w:proofErr w:type="spellEnd"/>
      <w:r>
        <w:rPr>
          <w:rFonts w:ascii="Times New Roman" w:eastAsia="Times New Roman" w:hAnsi="Times New Roman"/>
          <w:sz w:val="22"/>
        </w:rPr>
        <w:t xml:space="preserve"> jai </w:t>
      </w:r>
      <w:proofErr w:type="spellStart"/>
      <w:r>
        <w:rPr>
          <w:rFonts w:ascii="Times New Roman" w:eastAsia="Times New Roman" w:hAnsi="Times New Roman"/>
          <w:sz w:val="22"/>
        </w:rPr>
        <w:t>numatytą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dieną</w:t>
      </w:r>
      <w:proofErr w:type="spellEnd"/>
      <w:r>
        <w:rPr>
          <w:rFonts w:ascii="Times New Roman" w:eastAsia="Times New Roman" w:hAnsi="Times New Roman"/>
          <w:sz w:val="22"/>
        </w:rPr>
        <w:t xml:space="preserve">. Be to, </w:t>
      </w:r>
      <w:proofErr w:type="spellStart"/>
      <w:r>
        <w:rPr>
          <w:rFonts w:ascii="Times New Roman" w:eastAsia="Times New Roman" w:hAnsi="Times New Roman"/>
          <w:sz w:val="22"/>
        </w:rPr>
        <w:t>pasirinktą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injekcijos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dieną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pakeisti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kitą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dozę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susileisdami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praėjus</w:t>
      </w:r>
      <w:proofErr w:type="spellEnd"/>
      <w:r>
        <w:rPr>
          <w:rFonts w:ascii="Times New Roman" w:eastAsia="Times New Roman" w:hAnsi="Times New Roman"/>
          <w:sz w:val="22"/>
        </w:rPr>
        <w:t xml:space="preserve"> bent 3 </w:t>
      </w:r>
      <w:proofErr w:type="spellStart"/>
      <w:r>
        <w:rPr>
          <w:rFonts w:ascii="Times New Roman" w:eastAsia="Times New Roman" w:hAnsi="Times New Roman"/>
          <w:sz w:val="22"/>
        </w:rPr>
        <w:t>dienoms</w:t>
      </w:r>
      <w:proofErr w:type="spellEnd"/>
      <w:r>
        <w:rPr>
          <w:rFonts w:ascii="Times New Roman" w:eastAsia="Times New Roman" w:hAnsi="Times New Roman"/>
          <w:sz w:val="22"/>
        </w:rPr>
        <w:t xml:space="preserve"> po </w:t>
      </w:r>
      <w:proofErr w:type="spellStart"/>
      <w:r>
        <w:rPr>
          <w:rFonts w:ascii="Times New Roman" w:eastAsia="Times New Roman" w:hAnsi="Times New Roman"/>
          <w:sz w:val="22"/>
        </w:rPr>
        <w:t>ankstesnės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665CB019" w14:textId="77777777" w:rsidR="0085260F" w:rsidRDefault="0085260F" w:rsidP="0085260F">
      <w:pPr>
        <w:spacing w:line="187" w:lineRule="exact"/>
        <w:rPr>
          <w:rFonts w:ascii="Times New Roman" w:eastAsia="Times New Roman" w:hAnsi="Times New Roman"/>
        </w:rPr>
      </w:pPr>
    </w:p>
    <w:p w14:paraId="0CDCA818" w14:textId="77777777" w:rsidR="0085260F" w:rsidRDefault="0085260F" w:rsidP="0085260F">
      <w:pPr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Negalima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leistis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dviejų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Bydureon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dozių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mažesniu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3 </w:t>
      </w:r>
      <w:proofErr w:type="spellStart"/>
      <w:r>
        <w:rPr>
          <w:rFonts w:ascii="Times New Roman" w:eastAsia="Times New Roman" w:hAnsi="Times New Roman"/>
          <w:sz w:val="22"/>
        </w:rPr>
        <w:t>dienų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intervalu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0829619C" w14:textId="77777777" w:rsidR="0085260F" w:rsidRDefault="0085260F" w:rsidP="0085260F">
      <w:pPr>
        <w:spacing w:line="252" w:lineRule="exact"/>
        <w:rPr>
          <w:rFonts w:ascii="Times New Roman" w:eastAsia="Times New Roman" w:hAnsi="Times New Roman"/>
        </w:rPr>
      </w:pPr>
    </w:p>
    <w:p w14:paraId="36925CB0" w14:textId="77777777" w:rsidR="0085260F" w:rsidRDefault="0085260F" w:rsidP="0085260F">
      <w:pPr>
        <w:spacing w:line="0" w:lineRule="atLeast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Jeigu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abejojate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2"/>
        </w:rPr>
        <w:t>ar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buvo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suleista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visa </w:t>
      </w:r>
      <w:proofErr w:type="spellStart"/>
      <w:r>
        <w:rPr>
          <w:rFonts w:ascii="Times New Roman" w:eastAsia="Times New Roman" w:hAnsi="Times New Roman"/>
          <w:b/>
          <w:sz w:val="22"/>
        </w:rPr>
        <w:t>Bydureon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dozė</w:t>
      </w:r>
      <w:proofErr w:type="spellEnd"/>
    </w:p>
    <w:p w14:paraId="27FA9C90" w14:textId="77777777" w:rsidR="0085260F" w:rsidRDefault="0085260F" w:rsidP="0085260F">
      <w:pPr>
        <w:spacing w:line="33" w:lineRule="exact"/>
        <w:rPr>
          <w:rFonts w:ascii="Times New Roman" w:eastAsia="Times New Roman" w:hAnsi="Times New Roman"/>
        </w:rPr>
      </w:pPr>
    </w:p>
    <w:p w14:paraId="545504DF" w14:textId="77777777" w:rsidR="0085260F" w:rsidRDefault="0085260F" w:rsidP="0085260F">
      <w:pPr>
        <w:spacing w:line="250" w:lineRule="auto"/>
        <w:ind w:right="52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abejojate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susileidote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visą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dozę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naujos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dozės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neleiskite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Kitą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dozę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leiskite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savaitę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numatyta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5CA8C091" w14:textId="77777777" w:rsidR="0085260F" w:rsidRDefault="0085260F" w:rsidP="0085260F">
      <w:pPr>
        <w:spacing w:line="200" w:lineRule="exact"/>
        <w:rPr>
          <w:rFonts w:ascii="Times New Roman" w:eastAsia="Times New Roman" w:hAnsi="Times New Roman"/>
        </w:rPr>
      </w:pPr>
    </w:p>
    <w:p w14:paraId="50F0678C" w14:textId="77777777" w:rsidR="0085260F" w:rsidRDefault="0085260F" w:rsidP="0085260F">
      <w:pPr>
        <w:spacing w:line="0" w:lineRule="atLeast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Nustojus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vartoti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Bydureon</w:t>
      </w:r>
      <w:proofErr w:type="spellEnd"/>
    </w:p>
    <w:p w14:paraId="31C13CC7" w14:textId="77777777" w:rsidR="0085260F" w:rsidRDefault="0085260F" w:rsidP="0085260F">
      <w:pPr>
        <w:spacing w:line="33" w:lineRule="exact"/>
        <w:rPr>
          <w:rFonts w:ascii="Times New Roman" w:eastAsia="Times New Roman" w:hAnsi="Times New Roman"/>
        </w:rPr>
      </w:pPr>
    </w:p>
    <w:p w14:paraId="5D456CBE" w14:textId="77777777" w:rsidR="0085260F" w:rsidRDefault="0085260F" w:rsidP="0085260F">
      <w:pPr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manytumėte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vartojimą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reikia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nutraukti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iš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pradžių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pasitarkite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gydytoju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4B6995AE" w14:textId="77777777" w:rsidR="0085260F" w:rsidRDefault="0085260F" w:rsidP="0085260F">
      <w:pPr>
        <w:spacing w:line="1" w:lineRule="exact"/>
        <w:rPr>
          <w:rFonts w:ascii="Times New Roman" w:eastAsia="Times New Roman" w:hAnsi="Times New Roman"/>
        </w:rPr>
      </w:pPr>
    </w:p>
    <w:p w14:paraId="2CA01A31" w14:textId="77777777" w:rsidR="0085260F" w:rsidRDefault="0085260F" w:rsidP="0085260F">
      <w:pPr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Nustojus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pakisti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cukraus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kiekis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15198572" w14:textId="77777777" w:rsidR="0085260F" w:rsidRDefault="0085260F" w:rsidP="0085260F">
      <w:pPr>
        <w:spacing w:line="219" w:lineRule="exact"/>
        <w:rPr>
          <w:rFonts w:ascii="Times New Roman" w:eastAsia="Times New Roman" w:hAnsi="Times New Roman"/>
        </w:rPr>
      </w:pPr>
    </w:p>
    <w:p w14:paraId="0F21305F" w14:textId="77777777" w:rsidR="0085260F" w:rsidRDefault="0085260F" w:rsidP="0085260F">
      <w:pPr>
        <w:spacing w:line="280" w:lineRule="auto"/>
        <w:ind w:right="26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kiltų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daugiau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klausimų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dėl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vartojimo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kreipkitės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gydytoją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vaistininką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diabetu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sergančių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pacientų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slaugytoją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07496AB5" w14:textId="77777777" w:rsidR="0085260F" w:rsidRDefault="0085260F" w:rsidP="0085260F">
      <w:pPr>
        <w:spacing w:line="280" w:lineRule="auto"/>
        <w:ind w:right="265"/>
        <w:rPr>
          <w:rFonts w:ascii="Times New Roman" w:eastAsia="Times New Roman" w:hAnsi="Times New Roman"/>
          <w:sz w:val="22"/>
        </w:rPr>
        <w:sectPr w:rsidR="0085260F">
          <w:pgSz w:w="11900" w:h="16838"/>
          <w:pgMar w:top="1109" w:right="1440" w:bottom="185" w:left="1420" w:header="0" w:footer="0" w:gutter="0"/>
          <w:cols w:space="0" w:equalWidth="0">
            <w:col w:w="9045"/>
          </w:cols>
          <w:docGrid w:linePitch="360"/>
        </w:sectPr>
      </w:pPr>
    </w:p>
    <w:p w14:paraId="268F4C17" w14:textId="77777777" w:rsidR="0085260F" w:rsidRDefault="0085260F" w:rsidP="0085260F">
      <w:pPr>
        <w:spacing w:line="200" w:lineRule="exact"/>
        <w:rPr>
          <w:rFonts w:ascii="Times New Roman" w:eastAsia="Times New Roman" w:hAnsi="Times New Roman"/>
        </w:rPr>
      </w:pPr>
    </w:p>
    <w:p w14:paraId="6266D9E2" w14:textId="77777777" w:rsidR="0085260F" w:rsidRDefault="0085260F" w:rsidP="0085260F">
      <w:pPr>
        <w:spacing w:line="355" w:lineRule="exact"/>
        <w:rPr>
          <w:rFonts w:ascii="Times New Roman" w:eastAsia="Times New Roman" w:hAnsi="Times New Roman"/>
        </w:rPr>
      </w:pPr>
    </w:p>
    <w:p w14:paraId="1EC1908A" w14:textId="77777777" w:rsidR="0085260F" w:rsidRDefault="0085260F" w:rsidP="0085260F">
      <w:pPr>
        <w:spacing w:line="0" w:lineRule="atLeast"/>
        <w:ind w:right="-14"/>
        <w:jc w:val="center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115</w:t>
      </w:r>
    </w:p>
    <w:p w14:paraId="02D2C505" w14:textId="77777777" w:rsidR="0085260F" w:rsidRDefault="0085260F" w:rsidP="0085260F">
      <w:pPr>
        <w:spacing w:line="0" w:lineRule="atLeast"/>
        <w:ind w:right="-14"/>
        <w:jc w:val="center"/>
        <w:rPr>
          <w:rFonts w:ascii="Arial" w:eastAsia="Arial" w:hAnsi="Arial"/>
          <w:sz w:val="15"/>
        </w:rPr>
        <w:sectPr w:rsidR="0085260F">
          <w:type w:val="continuous"/>
          <w:pgSz w:w="11900" w:h="16838"/>
          <w:pgMar w:top="1109" w:right="1440" w:bottom="185" w:left="1420" w:header="0" w:footer="0" w:gutter="0"/>
          <w:cols w:space="0" w:equalWidth="0">
            <w:col w:w="9045"/>
          </w:cols>
          <w:docGrid w:linePitch="360"/>
        </w:sectPr>
      </w:pPr>
    </w:p>
    <w:p w14:paraId="6ADCFDD9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b/>
          <w:sz w:val="22"/>
        </w:rPr>
      </w:pPr>
      <w:bookmarkStart w:id="2" w:name="page116"/>
      <w:bookmarkEnd w:id="2"/>
      <w:proofErr w:type="spellStart"/>
      <w:r>
        <w:rPr>
          <w:rFonts w:ascii="Times New Roman" w:eastAsia="Times New Roman" w:hAnsi="Times New Roman"/>
          <w:b/>
          <w:sz w:val="22"/>
        </w:rPr>
        <w:lastRenderedPageBreak/>
        <w:t>Galimas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šalutinis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poveikis</w:t>
      </w:r>
      <w:proofErr w:type="spellEnd"/>
    </w:p>
    <w:p w14:paraId="3B034E0B" w14:textId="77777777" w:rsidR="0085260F" w:rsidRDefault="0085260F" w:rsidP="0085260F">
      <w:pPr>
        <w:spacing w:line="250" w:lineRule="exact"/>
        <w:rPr>
          <w:rFonts w:ascii="Times New Roman" w:eastAsia="Times New Roman" w:hAnsi="Times New Roman"/>
        </w:rPr>
      </w:pPr>
    </w:p>
    <w:p w14:paraId="08D5CF3F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Šis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kiti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sukelti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šalutinį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poveikį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nors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pasireiškia</w:t>
      </w:r>
      <w:proofErr w:type="spellEnd"/>
      <w:r>
        <w:rPr>
          <w:rFonts w:ascii="Times New Roman" w:eastAsia="Times New Roman" w:hAnsi="Times New Roman"/>
          <w:sz w:val="22"/>
        </w:rPr>
        <w:t xml:space="preserve"> ne </w:t>
      </w:r>
      <w:proofErr w:type="spellStart"/>
      <w:r>
        <w:rPr>
          <w:rFonts w:ascii="Times New Roman" w:eastAsia="Times New Roman" w:hAnsi="Times New Roman"/>
          <w:sz w:val="22"/>
        </w:rPr>
        <w:t>visiems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žmonėms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0D7C4FCC" w14:textId="77777777" w:rsidR="0085260F" w:rsidRDefault="0085260F" w:rsidP="0085260F">
      <w:pPr>
        <w:spacing w:line="247" w:lineRule="exact"/>
        <w:rPr>
          <w:rFonts w:ascii="Times New Roman" w:eastAsia="Times New Roman" w:hAnsi="Times New Roman"/>
        </w:rPr>
      </w:pPr>
    </w:p>
    <w:p w14:paraId="750E0984" w14:textId="77777777" w:rsidR="0085260F" w:rsidRDefault="0085260F" w:rsidP="0085260F">
      <w:pPr>
        <w:spacing w:line="284" w:lineRule="auto"/>
        <w:ind w:left="4" w:right="76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Gauta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pranešimų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apie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sunkią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alerginę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reakciją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anafilaksiją</w:t>
      </w:r>
      <w:proofErr w:type="spellEnd"/>
      <w:r>
        <w:rPr>
          <w:rFonts w:ascii="Times New Roman" w:eastAsia="Times New Roman" w:hAnsi="Times New Roman"/>
          <w:sz w:val="22"/>
        </w:rPr>
        <w:t xml:space="preserve"> (ji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pasireikšti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retai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t.y</w:t>
      </w:r>
      <w:proofErr w:type="spellEnd"/>
      <w:r>
        <w:rPr>
          <w:rFonts w:ascii="Times New Roman" w:eastAsia="Times New Roman" w:hAnsi="Times New Roman"/>
          <w:sz w:val="22"/>
        </w:rPr>
        <w:t xml:space="preserve">. ne </w:t>
      </w:r>
      <w:proofErr w:type="spellStart"/>
      <w:r>
        <w:rPr>
          <w:rFonts w:ascii="Times New Roman" w:eastAsia="Times New Roman" w:hAnsi="Times New Roman"/>
          <w:sz w:val="22"/>
        </w:rPr>
        <w:t>daugiau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1 </w:t>
      </w:r>
      <w:proofErr w:type="spellStart"/>
      <w:r>
        <w:rPr>
          <w:rFonts w:ascii="Times New Roman" w:eastAsia="Times New Roman" w:hAnsi="Times New Roman"/>
          <w:sz w:val="22"/>
        </w:rPr>
        <w:t>iš</w:t>
      </w:r>
      <w:proofErr w:type="spellEnd"/>
      <w:r>
        <w:rPr>
          <w:rFonts w:ascii="Times New Roman" w:eastAsia="Times New Roman" w:hAnsi="Times New Roman"/>
          <w:sz w:val="22"/>
        </w:rPr>
        <w:t xml:space="preserve"> 1000 </w:t>
      </w:r>
      <w:proofErr w:type="spellStart"/>
      <w:r>
        <w:rPr>
          <w:rFonts w:ascii="Times New Roman" w:eastAsia="Times New Roman" w:hAnsi="Times New Roman"/>
          <w:sz w:val="22"/>
        </w:rPr>
        <w:t>žmonių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369006F0" w14:textId="77777777" w:rsidR="0085260F" w:rsidRDefault="0085260F" w:rsidP="0085260F">
      <w:pPr>
        <w:spacing w:line="168" w:lineRule="exact"/>
        <w:rPr>
          <w:rFonts w:ascii="Times New Roman" w:eastAsia="Times New Roman" w:hAnsi="Times New Roman"/>
        </w:rPr>
      </w:pPr>
    </w:p>
    <w:p w14:paraId="4E66F3F0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Nedelsdami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kreipkitės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gydytoją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atsiranda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tokių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simptomų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pavyzdžiui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14:paraId="5EA9145A" w14:textId="77777777" w:rsidR="0085260F" w:rsidRDefault="0085260F" w:rsidP="0085260F">
      <w:pPr>
        <w:spacing w:line="23" w:lineRule="exact"/>
        <w:rPr>
          <w:rFonts w:ascii="Times New Roman" w:eastAsia="Times New Roman" w:hAnsi="Times New Roman"/>
        </w:rPr>
      </w:pPr>
    </w:p>
    <w:p w14:paraId="177EBC8E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veido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liežuvio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gerklės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patinimas</w:t>
      </w:r>
      <w:proofErr w:type="spellEnd"/>
      <w:r>
        <w:rPr>
          <w:rFonts w:ascii="Times New Roman" w:eastAsia="Times New Roman" w:hAnsi="Times New Roman"/>
          <w:sz w:val="22"/>
        </w:rPr>
        <w:t xml:space="preserve"> (angioedema</w:t>
      </w:r>
      <w:proofErr w:type="gramStart"/>
      <w:r>
        <w:rPr>
          <w:rFonts w:ascii="Times New Roman" w:eastAsia="Times New Roman" w:hAnsi="Times New Roman"/>
          <w:sz w:val="22"/>
        </w:rPr>
        <w:t>);</w:t>
      </w:r>
      <w:proofErr w:type="gramEnd"/>
    </w:p>
    <w:p w14:paraId="741450B9" w14:textId="77777777" w:rsidR="0085260F" w:rsidRDefault="0085260F" w:rsidP="0085260F">
      <w:pPr>
        <w:spacing w:line="18" w:lineRule="exact"/>
        <w:rPr>
          <w:rFonts w:ascii="Symbol" w:eastAsia="Symbol" w:hAnsi="Symbol"/>
          <w:sz w:val="22"/>
        </w:rPr>
      </w:pPr>
    </w:p>
    <w:p w14:paraId="4A69D1CD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238" w:lineRule="auto"/>
        <w:ind w:left="544" w:right="720" w:hanging="54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padidėjęs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jautrumas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išbėrimas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niežulys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staigus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kaklo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veido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burnos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ertmės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gerklės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audinių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patinimas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>);</w:t>
      </w:r>
      <w:proofErr w:type="gramEnd"/>
    </w:p>
    <w:p w14:paraId="58A28468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rijimo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pasunkėjimas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6DBE68F0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dilgėlinė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kvėpavimo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pasunkėjimas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3CCCB340" w14:textId="77777777" w:rsidR="0085260F" w:rsidRDefault="0085260F" w:rsidP="0085260F">
      <w:pPr>
        <w:spacing w:line="209" w:lineRule="exact"/>
        <w:rPr>
          <w:rFonts w:ascii="Times New Roman" w:eastAsia="Times New Roman" w:hAnsi="Times New Roman"/>
        </w:rPr>
      </w:pPr>
    </w:p>
    <w:p w14:paraId="14058607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Nedažnai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iki</w:t>
      </w:r>
      <w:proofErr w:type="spellEnd"/>
      <w:r>
        <w:rPr>
          <w:rFonts w:ascii="Times New Roman" w:eastAsia="Times New Roman" w:hAnsi="Times New Roman"/>
          <w:sz w:val="22"/>
        </w:rPr>
        <w:t xml:space="preserve"> 1 </w:t>
      </w:r>
      <w:proofErr w:type="spellStart"/>
      <w:r>
        <w:rPr>
          <w:rFonts w:ascii="Times New Roman" w:eastAsia="Times New Roman" w:hAnsi="Times New Roman"/>
          <w:sz w:val="22"/>
        </w:rPr>
        <w:t>iš</w:t>
      </w:r>
      <w:proofErr w:type="spellEnd"/>
      <w:r>
        <w:rPr>
          <w:rFonts w:ascii="Times New Roman" w:eastAsia="Times New Roman" w:hAnsi="Times New Roman"/>
          <w:sz w:val="22"/>
        </w:rPr>
        <w:t xml:space="preserve"> 100 </w:t>
      </w: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vartojusių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žmonių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užfiksuotas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kasos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uždegimas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pankreatitas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32F383F9" w14:textId="77777777" w:rsidR="0085260F" w:rsidRDefault="0085260F" w:rsidP="0085260F">
      <w:pPr>
        <w:spacing w:line="33" w:lineRule="exact"/>
        <w:rPr>
          <w:rFonts w:ascii="Times New Roman" w:eastAsia="Times New Roman" w:hAnsi="Times New Roman"/>
        </w:rPr>
      </w:pPr>
    </w:p>
    <w:p w14:paraId="431AC199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Pankreatitas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sunki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gyvybei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pavojinga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liga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481D1C3" w14:textId="77777777" w:rsidR="0085260F" w:rsidRDefault="0085260F" w:rsidP="0085260F">
      <w:pPr>
        <w:spacing w:line="238" w:lineRule="exact"/>
        <w:rPr>
          <w:rFonts w:ascii="Times New Roman" w:eastAsia="Times New Roman" w:hAnsi="Times New Roman"/>
        </w:rPr>
      </w:pPr>
    </w:p>
    <w:p w14:paraId="3359151C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250" w:lineRule="auto"/>
        <w:ind w:left="544" w:hanging="544"/>
        <w:jc w:val="both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kada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nors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sirgote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pankreatitu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tulžies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pūslės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akmenlige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alkoholizmu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labai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padaugėję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trigliceridų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pasakykite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gydytojui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Šios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būklės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didinti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pankreatito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atsiradimo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pasikartojimo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riziką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nevartojant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B8BA2F8" w14:textId="77777777" w:rsidR="0085260F" w:rsidRDefault="0085260F" w:rsidP="0085260F">
      <w:pPr>
        <w:spacing w:line="215" w:lineRule="exact"/>
        <w:rPr>
          <w:rFonts w:ascii="Symbol" w:eastAsia="Symbol" w:hAnsi="Symbol"/>
          <w:sz w:val="22"/>
        </w:rPr>
      </w:pPr>
    </w:p>
    <w:p w14:paraId="36F7EF18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254" w:lineRule="auto"/>
        <w:ind w:left="544" w:right="180" w:hanging="544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NUTRAUKITE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vartojimą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nedelsdami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kreipkitės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gydytoją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atsirastų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stiprus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nuolatinis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pilvo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skausmas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susijęs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nesusijęs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vėmimu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kadangi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kasos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uždegimas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pankreatitas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609C2DE1" w14:textId="77777777" w:rsidR="0085260F" w:rsidRDefault="0085260F" w:rsidP="0085260F">
      <w:pPr>
        <w:spacing w:line="192" w:lineRule="exact"/>
        <w:rPr>
          <w:rFonts w:ascii="Times New Roman" w:eastAsia="Times New Roman" w:hAnsi="Times New Roman"/>
        </w:rPr>
      </w:pPr>
    </w:p>
    <w:p w14:paraId="6298F97C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Labai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dažnas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šalutinis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poveikis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pasireikšti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daugiau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1 </w:t>
      </w:r>
      <w:proofErr w:type="spellStart"/>
      <w:r>
        <w:rPr>
          <w:rFonts w:ascii="Times New Roman" w:eastAsia="Times New Roman" w:hAnsi="Times New Roman"/>
          <w:sz w:val="22"/>
        </w:rPr>
        <w:t>iš</w:t>
      </w:r>
      <w:proofErr w:type="spellEnd"/>
      <w:r>
        <w:rPr>
          <w:rFonts w:ascii="Times New Roman" w:eastAsia="Times New Roman" w:hAnsi="Times New Roman"/>
          <w:sz w:val="22"/>
        </w:rPr>
        <w:t xml:space="preserve"> 10 </w:t>
      </w:r>
      <w:proofErr w:type="spellStart"/>
      <w:r>
        <w:rPr>
          <w:rFonts w:ascii="Times New Roman" w:eastAsia="Times New Roman" w:hAnsi="Times New Roman"/>
          <w:sz w:val="22"/>
        </w:rPr>
        <w:t>žmonių</w:t>
      </w:r>
      <w:proofErr w:type="spellEnd"/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b/>
          <w:sz w:val="22"/>
        </w:rPr>
        <w:t>:</w:t>
      </w:r>
    </w:p>
    <w:p w14:paraId="21A807B4" w14:textId="77777777" w:rsidR="0085260F" w:rsidRDefault="0085260F" w:rsidP="0085260F">
      <w:pPr>
        <w:spacing w:line="27" w:lineRule="exact"/>
        <w:rPr>
          <w:rFonts w:ascii="Times New Roman" w:eastAsia="Times New Roman" w:hAnsi="Times New Roman"/>
        </w:rPr>
      </w:pPr>
    </w:p>
    <w:p w14:paraId="463C4F52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249" w:lineRule="auto"/>
        <w:ind w:left="544" w:right="760" w:hanging="54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pykinimas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pykinimas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dažniausiai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pasireiškia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pradėjus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, bet </w:t>
      </w:r>
      <w:proofErr w:type="spellStart"/>
      <w:r>
        <w:rPr>
          <w:rFonts w:ascii="Times New Roman" w:eastAsia="Times New Roman" w:hAnsi="Times New Roman"/>
          <w:sz w:val="22"/>
        </w:rPr>
        <w:t>laikui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bėgant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daugumai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pacientų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silpnėja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>);</w:t>
      </w:r>
      <w:proofErr w:type="gramEnd"/>
    </w:p>
    <w:p w14:paraId="12BBC8D8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Symbol" w:eastAsia="Symbol" w:hAnsi="Symbol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viduriavimas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4914C7F5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hipoglikemija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mažas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cukraus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kiekis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kartu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sulfonilkarbamidų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grupės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vaistų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3D47D267" w14:textId="77777777" w:rsidR="0085260F" w:rsidRDefault="0085260F" w:rsidP="0085260F">
      <w:pPr>
        <w:spacing w:line="205" w:lineRule="exact"/>
        <w:rPr>
          <w:rFonts w:ascii="Times New Roman" w:eastAsia="Times New Roman" w:hAnsi="Times New Roman"/>
        </w:rPr>
      </w:pPr>
    </w:p>
    <w:p w14:paraId="075F8F70" w14:textId="77777777" w:rsidR="0085260F" w:rsidRDefault="0085260F" w:rsidP="0085260F">
      <w:pPr>
        <w:spacing w:line="249" w:lineRule="auto"/>
        <w:ind w:left="4" w:right="20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kartu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sulfonilkarbamidais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pasireikšti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mažos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cukraus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koncentracijos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hipoglikemijos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kuri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dažniausiai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būna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lengva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vidutinio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sunkumo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epizodų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laikotarpiui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sulfonilkarbamido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dozę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prireikti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sumažinti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Mažos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cukraus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koncentracijos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požymiai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simptomai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galvos </w:t>
      </w:r>
      <w:proofErr w:type="spellStart"/>
      <w:r>
        <w:rPr>
          <w:rFonts w:ascii="Times New Roman" w:eastAsia="Times New Roman" w:hAnsi="Times New Roman"/>
          <w:sz w:val="22"/>
        </w:rPr>
        <w:t>skausmas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mieguistumas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silpnumas</w:t>
      </w:r>
      <w:proofErr w:type="spellEnd"/>
      <w:r>
        <w:rPr>
          <w:rFonts w:ascii="Times New Roman" w:eastAsia="Times New Roman" w:hAnsi="Times New Roman"/>
          <w:sz w:val="22"/>
        </w:rPr>
        <w:t xml:space="preserve">, galvos </w:t>
      </w:r>
      <w:proofErr w:type="spellStart"/>
      <w:r>
        <w:rPr>
          <w:rFonts w:ascii="Times New Roman" w:eastAsia="Times New Roman" w:hAnsi="Times New Roman"/>
          <w:sz w:val="22"/>
        </w:rPr>
        <w:t>svaigimas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sumišimas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dirglumas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alkis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dažnas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širdies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plakimas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prakaitavimas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nervingumas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Gydytojas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turi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pasakyti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mažą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cukraus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koncentraciją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80E833E" w14:textId="77777777" w:rsidR="0085260F" w:rsidRDefault="0085260F" w:rsidP="0085260F">
      <w:pPr>
        <w:spacing w:line="196" w:lineRule="exact"/>
        <w:rPr>
          <w:rFonts w:ascii="Times New Roman" w:eastAsia="Times New Roman" w:hAnsi="Times New Roman"/>
        </w:rPr>
      </w:pPr>
    </w:p>
    <w:p w14:paraId="5FCDCD45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Dažnas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šalutinis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poveikis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pasireikšti</w:t>
      </w:r>
      <w:proofErr w:type="spellEnd"/>
      <w:r>
        <w:rPr>
          <w:rFonts w:ascii="Times New Roman" w:eastAsia="Times New Roman" w:hAnsi="Times New Roman"/>
          <w:sz w:val="22"/>
        </w:rPr>
        <w:t xml:space="preserve"> ne </w:t>
      </w:r>
      <w:proofErr w:type="spellStart"/>
      <w:r>
        <w:rPr>
          <w:rFonts w:ascii="Times New Roman" w:eastAsia="Times New Roman" w:hAnsi="Times New Roman"/>
          <w:sz w:val="22"/>
        </w:rPr>
        <w:t>daugiau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1 </w:t>
      </w:r>
      <w:proofErr w:type="spellStart"/>
      <w:r>
        <w:rPr>
          <w:rFonts w:ascii="Times New Roman" w:eastAsia="Times New Roman" w:hAnsi="Times New Roman"/>
          <w:sz w:val="22"/>
        </w:rPr>
        <w:t>iš</w:t>
      </w:r>
      <w:proofErr w:type="spellEnd"/>
      <w:r>
        <w:rPr>
          <w:rFonts w:ascii="Times New Roman" w:eastAsia="Times New Roman" w:hAnsi="Times New Roman"/>
          <w:sz w:val="22"/>
        </w:rPr>
        <w:t xml:space="preserve"> 10 </w:t>
      </w:r>
      <w:proofErr w:type="spellStart"/>
      <w:r>
        <w:rPr>
          <w:rFonts w:ascii="Times New Roman" w:eastAsia="Times New Roman" w:hAnsi="Times New Roman"/>
          <w:sz w:val="22"/>
        </w:rPr>
        <w:t>žmonių</w:t>
      </w:r>
      <w:proofErr w:type="spellEnd"/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b/>
          <w:sz w:val="22"/>
        </w:rPr>
        <w:t>:</w:t>
      </w:r>
    </w:p>
    <w:p w14:paraId="7548B1B2" w14:textId="77777777" w:rsidR="0085260F" w:rsidRDefault="0085260F" w:rsidP="0085260F">
      <w:pPr>
        <w:spacing w:line="27" w:lineRule="exact"/>
        <w:rPr>
          <w:rFonts w:ascii="Times New Roman" w:eastAsia="Times New Roman" w:hAnsi="Times New Roman"/>
        </w:rPr>
      </w:pPr>
    </w:p>
    <w:p w14:paraId="00D5ED82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hipoglikemija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mažas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cukraus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kiekis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kraujyje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kartu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insuliną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2A0540D0" w14:textId="77777777" w:rsidR="0085260F" w:rsidRDefault="0085260F" w:rsidP="0085260F">
      <w:pPr>
        <w:spacing w:line="18" w:lineRule="exact"/>
        <w:rPr>
          <w:rFonts w:ascii="Symbol" w:eastAsia="Symbol" w:hAnsi="Symbol"/>
          <w:sz w:val="22"/>
        </w:rPr>
      </w:pPr>
    </w:p>
    <w:p w14:paraId="269421F7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galvos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svaigimas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1BE7BAC4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 xml:space="preserve">galvos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skausmas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23F4AB9D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Symbol" w:eastAsia="Symbol" w:hAnsi="Symbol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vėmimas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7C685CEB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energijos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jėgų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stoka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4AC19261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Symbol" w:eastAsia="Symbol" w:hAnsi="Symbol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nuovargis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7F195DCA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vidurių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užkietėjimas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0B300453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skausmas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skrandžio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plote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4C229408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pilvo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pūtimas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6595D35E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Symbol" w:eastAsia="Symbol" w:hAnsi="Symbol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nevirškinimas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3FDA9C88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flatulencija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dujų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išėjimas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>);</w:t>
      </w:r>
      <w:proofErr w:type="gramEnd"/>
    </w:p>
    <w:p w14:paraId="40B3F003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Symbol" w:eastAsia="Symbol" w:hAnsi="Symbol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rėmuo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520B7E6D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231" w:lineRule="auto"/>
        <w:ind w:left="544" w:hanging="54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apetito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sumažėjimas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1DFE058C" w14:textId="77777777" w:rsidR="0085260F" w:rsidRDefault="0085260F" w:rsidP="0085260F">
      <w:pPr>
        <w:spacing w:line="1" w:lineRule="exact"/>
        <w:rPr>
          <w:rFonts w:ascii="Times New Roman" w:eastAsia="Times New Roman" w:hAnsi="Times New Roman"/>
        </w:rPr>
      </w:pPr>
    </w:p>
    <w:p w14:paraId="35279F8E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Šis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mažinti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apetitą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suvalgomo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kiekį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kūno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svorį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4C20E04E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  <w:sectPr w:rsidR="0085260F">
          <w:pgSz w:w="11900" w:h="16838"/>
          <w:pgMar w:top="1364" w:right="1405" w:bottom="185" w:left="1416" w:header="0" w:footer="0" w:gutter="0"/>
          <w:cols w:space="0" w:equalWidth="0">
            <w:col w:w="9084"/>
          </w:cols>
          <w:docGrid w:linePitch="360"/>
        </w:sectPr>
      </w:pPr>
    </w:p>
    <w:p w14:paraId="2449E262" w14:textId="77777777" w:rsidR="0085260F" w:rsidRDefault="0085260F" w:rsidP="0085260F">
      <w:pPr>
        <w:spacing w:line="200" w:lineRule="exact"/>
        <w:rPr>
          <w:rFonts w:ascii="Times New Roman" w:eastAsia="Times New Roman" w:hAnsi="Times New Roman"/>
        </w:rPr>
      </w:pPr>
    </w:p>
    <w:p w14:paraId="417E9F78" w14:textId="77777777" w:rsidR="0085260F" w:rsidRDefault="0085260F" w:rsidP="0085260F">
      <w:pPr>
        <w:spacing w:line="200" w:lineRule="exact"/>
        <w:rPr>
          <w:rFonts w:ascii="Times New Roman" w:eastAsia="Times New Roman" w:hAnsi="Times New Roman"/>
        </w:rPr>
      </w:pPr>
    </w:p>
    <w:p w14:paraId="31B89E94" w14:textId="77777777" w:rsidR="0085260F" w:rsidRDefault="0085260F" w:rsidP="0085260F">
      <w:pPr>
        <w:spacing w:line="364" w:lineRule="exact"/>
        <w:rPr>
          <w:rFonts w:ascii="Times New Roman" w:eastAsia="Times New Roman" w:hAnsi="Times New Roman"/>
        </w:rPr>
      </w:pPr>
    </w:p>
    <w:p w14:paraId="12A86165" w14:textId="77777777" w:rsidR="0085260F" w:rsidRDefault="0085260F" w:rsidP="0085260F">
      <w:pPr>
        <w:spacing w:line="0" w:lineRule="atLeast"/>
        <w:ind w:right="16"/>
        <w:jc w:val="center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116</w:t>
      </w:r>
    </w:p>
    <w:p w14:paraId="60AD1A0F" w14:textId="77777777" w:rsidR="0085260F" w:rsidRDefault="0085260F" w:rsidP="0085260F">
      <w:pPr>
        <w:spacing w:line="0" w:lineRule="atLeast"/>
        <w:ind w:right="16"/>
        <w:jc w:val="center"/>
        <w:rPr>
          <w:rFonts w:ascii="Arial" w:eastAsia="Arial" w:hAnsi="Arial"/>
          <w:sz w:val="15"/>
        </w:rPr>
        <w:sectPr w:rsidR="0085260F">
          <w:type w:val="continuous"/>
          <w:pgSz w:w="11900" w:h="16838"/>
          <w:pgMar w:top="1364" w:right="1405" w:bottom="185" w:left="1416" w:header="0" w:footer="0" w:gutter="0"/>
          <w:cols w:space="0" w:equalWidth="0">
            <w:col w:w="9084"/>
          </w:cols>
          <w:docGrid w:linePitch="360"/>
        </w:sectPr>
      </w:pPr>
    </w:p>
    <w:p w14:paraId="6BCD9E65" w14:textId="77777777" w:rsidR="0085260F" w:rsidRDefault="0085260F" w:rsidP="0085260F">
      <w:pPr>
        <w:spacing w:line="280" w:lineRule="auto"/>
        <w:ind w:left="4"/>
        <w:rPr>
          <w:rFonts w:ascii="Times New Roman" w:eastAsia="Times New Roman" w:hAnsi="Times New Roman"/>
          <w:sz w:val="22"/>
        </w:rPr>
      </w:pPr>
      <w:bookmarkStart w:id="3" w:name="page117"/>
      <w:bookmarkEnd w:id="3"/>
      <w:proofErr w:type="spellStart"/>
      <w:r>
        <w:rPr>
          <w:rFonts w:ascii="Times New Roman" w:eastAsia="Times New Roman" w:hAnsi="Times New Roman"/>
          <w:sz w:val="22"/>
        </w:rPr>
        <w:lastRenderedPageBreak/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pernelyg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greitai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mažėja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Jūsų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kūno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svoris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daugiau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po 1,5 kg per </w:t>
      </w:r>
      <w:proofErr w:type="spellStart"/>
      <w:r>
        <w:rPr>
          <w:rFonts w:ascii="Times New Roman" w:eastAsia="Times New Roman" w:hAnsi="Times New Roman"/>
          <w:sz w:val="22"/>
        </w:rPr>
        <w:t>savaitę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apie</w:t>
      </w:r>
      <w:proofErr w:type="spellEnd"/>
      <w:r>
        <w:rPr>
          <w:rFonts w:ascii="Times New Roman" w:eastAsia="Times New Roman" w:hAnsi="Times New Roman"/>
          <w:sz w:val="22"/>
        </w:rPr>
        <w:t xml:space="preserve"> tai </w:t>
      </w:r>
      <w:proofErr w:type="spellStart"/>
      <w:r>
        <w:rPr>
          <w:rFonts w:ascii="Times New Roman" w:eastAsia="Times New Roman" w:hAnsi="Times New Roman"/>
          <w:sz w:val="22"/>
        </w:rPr>
        <w:t>pasakykite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gydytojui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dėl</w:t>
      </w:r>
      <w:proofErr w:type="spellEnd"/>
      <w:r>
        <w:rPr>
          <w:rFonts w:ascii="Times New Roman" w:eastAsia="Times New Roman" w:hAnsi="Times New Roman"/>
          <w:sz w:val="22"/>
        </w:rPr>
        <w:t xml:space="preserve"> to </w:t>
      </w: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pasireikšti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sveikatos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sutrikimų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pvz</w:t>
      </w:r>
      <w:proofErr w:type="spellEnd"/>
      <w:r>
        <w:rPr>
          <w:rFonts w:ascii="Times New Roman" w:eastAsia="Times New Roman" w:hAnsi="Times New Roman"/>
          <w:sz w:val="22"/>
        </w:rPr>
        <w:t xml:space="preserve">., </w:t>
      </w:r>
      <w:proofErr w:type="spellStart"/>
      <w:r>
        <w:rPr>
          <w:rFonts w:ascii="Times New Roman" w:eastAsia="Times New Roman" w:hAnsi="Times New Roman"/>
          <w:sz w:val="22"/>
        </w:rPr>
        <w:t>susidaryti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tulžies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akmenų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4A426694" w14:textId="77777777" w:rsidR="0085260F" w:rsidRDefault="0085260F" w:rsidP="0085260F">
      <w:pPr>
        <w:spacing w:line="183" w:lineRule="exact"/>
        <w:rPr>
          <w:rFonts w:ascii="Times New Roman" w:eastAsia="Times New Roman" w:hAnsi="Times New Roman"/>
        </w:rPr>
      </w:pPr>
    </w:p>
    <w:p w14:paraId="7066062B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reakcijos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injekcijos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vietoje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150787A0" w14:textId="77777777" w:rsidR="0085260F" w:rsidRDefault="0085260F" w:rsidP="0085260F">
      <w:pPr>
        <w:spacing w:line="17" w:lineRule="exact"/>
        <w:rPr>
          <w:rFonts w:ascii="Times New Roman" w:eastAsia="Times New Roman" w:hAnsi="Times New Roman"/>
        </w:rPr>
      </w:pPr>
    </w:p>
    <w:p w14:paraId="5CEABD18" w14:textId="77777777" w:rsidR="0085260F" w:rsidRDefault="0085260F" w:rsidP="0085260F">
      <w:pPr>
        <w:spacing w:line="242" w:lineRule="auto"/>
        <w:ind w:left="4" w:right="6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pasireiškė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reakcija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injekcijos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vietoje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paraudimas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išbėrimas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niežulys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galbūt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norėsite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kreiptis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gydytoją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paskirtų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nors</w:t>
      </w:r>
      <w:proofErr w:type="spellEnd"/>
      <w:r>
        <w:rPr>
          <w:rFonts w:ascii="Times New Roman" w:eastAsia="Times New Roman" w:hAnsi="Times New Roman"/>
          <w:sz w:val="22"/>
        </w:rPr>
        <w:t xml:space="preserve">, kas </w:t>
      </w:r>
      <w:proofErr w:type="spellStart"/>
      <w:r>
        <w:rPr>
          <w:rFonts w:ascii="Times New Roman" w:eastAsia="Times New Roman" w:hAnsi="Times New Roman"/>
          <w:sz w:val="22"/>
        </w:rPr>
        <w:t>padėtų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palengvinti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požymius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simptomus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Galite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matyti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justi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mažą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guzelį</w:t>
      </w:r>
      <w:proofErr w:type="spellEnd"/>
      <w:r>
        <w:rPr>
          <w:rFonts w:ascii="Times New Roman" w:eastAsia="Times New Roman" w:hAnsi="Times New Roman"/>
          <w:sz w:val="22"/>
        </w:rPr>
        <w:t xml:space="preserve"> po </w:t>
      </w:r>
      <w:proofErr w:type="spellStart"/>
      <w:r>
        <w:rPr>
          <w:rFonts w:ascii="Times New Roman" w:eastAsia="Times New Roman" w:hAnsi="Times New Roman"/>
          <w:sz w:val="22"/>
        </w:rPr>
        <w:t>oda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kur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suleista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Jis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turi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išnykti</w:t>
      </w:r>
      <w:proofErr w:type="spellEnd"/>
      <w:r>
        <w:rPr>
          <w:rFonts w:ascii="Times New Roman" w:eastAsia="Times New Roman" w:hAnsi="Times New Roman"/>
          <w:sz w:val="22"/>
        </w:rPr>
        <w:t xml:space="preserve"> per 4-8 </w:t>
      </w:r>
      <w:proofErr w:type="spellStart"/>
      <w:r>
        <w:rPr>
          <w:rFonts w:ascii="Times New Roman" w:eastAsia="Times New Roman" w:hAnsi="Times New Roman"/>
          <w:sz w:val="22"/>
        </w:rPr>
        <w:t>savaites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Gydymo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nutraukti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nereikia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346535DC" w14:textId="77777777" w:rsidR="0085260F" w:rsidRDefault="0085260F" w:rsidP="0085260F">
      <w:pPr>
        <w:spacing w:line="216" w:lineRule="exact"/>
        <w:rPr>
          <w:rFonts w:ascii="Times New Roman" w:eastAsia="Times New Roman" w:hAnsi="Times New Roman"/>
        </w:rPr>
      </w:pPr>
    </w:p>
    <w:p w14:paraId="29D0013B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Nedažnas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šalutinis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poveikis</w:t>
      </w:r>
      <w:proofErr w:type="spellEnd"/>
      <w:r>
        <w:rPr>
          <w:rFonts w:ascii="Times New Roman" w:eastAsia="Times New Roman" w:hAnsi="Times New Roman"/>
          <w:b/>
          <w:sz w:val="22"/>
        </w:rPr>
        <w:t>:</w:t>
      </w:r>
    </w:p>
    <w:p w14:paraId="2BCBF2C7" w14:textId="77777777" w:rsidR="0085260F" w:rsidRDefault="0085260F" w:rsidP="0085260F">
      <w:pPr>
        <w:spacing w:line="22" w:lineRule="exact"/>
        <w:rPr>
          <w:rFonts w:ascii="Times New Roman" w:eastAsia="Times New Roman" w:hAnsi="Times New Roman"/>
        </w:rPr>
      </w:pPr>
    </w:p>
    <w:p w14:paraId="4A2D7490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susilpnėjusi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inkstų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funkcija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4CDDA1F6" w14:textId="77777777" w:rsidR="0085260F" w:rsidRDefault="0085260F" w:rsidP="0085260F">
      <w:pPr>
        <w:spacing w:line="18" w:lineRule="exact"/>
        <w:rPr>
          <w:rFonts w:ascii="Symbol" w:eastAsia="Symbol" w:hAnsi="Symbol"/>
          <w:sz w:val="22"/>
        </w:rPr>
      </w:pPr>
    </w:p>
    <w:p w14:paraId="6D9B388D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skysčių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netekimas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kartais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susijęs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susilpnėjusia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inkstų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funkcija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76D55F6C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žarnų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obstrukcija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užsikimšimas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>);</w:t>
      </w:r>
      <w:proofErr w:type="gramEnd"/>
    </w:p>
    <w:p w14:paraId="72BAA925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Symbol" w:eastAsia="Symbol" w:hAnsi="Symbol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raugėjimas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7DF7D478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neįprastas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skonis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burnoje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279EEC51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padidėjęs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prakaitavimas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16DCA87C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plaukų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slinkimas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2A385458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Symbol" w:eastAsia="Symbol" w:hAnsi="Symbol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mieguistumas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4E088FC1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sulėtėjęs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skrandžio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išsituštinimas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397FCC82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tulžies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pūslės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uždegimas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76D5788E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tulžies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akmenys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67EDDE9" w14:textId="77777777" w:rsidR="0085260F" w:rsidRDefault="0085260F" w:rsidP="0085260F">
      <w:pPr>
        <w:spacing w:line="205" w:lineRule="exact"/>
        <w:rPr>
          <w:rFonts w:ascii="Times New Roman" w:eastAsia="Times New Roman" w:hAnsi="Times New Roman"/>
        </w:rPr>
      </w:pPr>
    </w:p>
    <w:p w14:paraId="7C143D6F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Retas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šalutinis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poveikis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14:paraId="2F85CD07" w14:textId="77777777" w:rsidR="0085260F" w:rsidRDefault="0085260F" w:rsidP="0085260F">
      <w:pPr>
        <w:spacing w:line="27" w:lineRule="exact"/>
        <w:rPr>
          <w:rFonts w:ascii="Times New Roman" w:eastAsia="Times New Roman" w:hAnsi="Times New Roman"/>
        </w:rPr>
      </w:pPr>
    </w:p>
    <w:p w14:paraId="3B174934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nervingumas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07602A8F" w14:textId="77777777" w:rsidR="0085260F" w:rsidRDefault="0085260F" w:rsidP="0085260F">
      <w:pPr>
        <w:spacing w:line="224" w:lineRule="exact"/>
        <w:rPr>
          <w:rFonts w:ascii="Times New Roman" w:eastAsia="Times New Roman" w:hAnsi="Times New Roman"/>
        </w:rPr>
      </w:pPr>
    </w:p>
    <w:p w14:paraId="0F4D5B30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Nežinomo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dažnio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šalutinis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poveikis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dažnio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negalima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apskaičiuoti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pagal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turimus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duomenis</w:t>
      </w:r>
      <w:proofErr w:type="spellEnd"/>
      <w:r>
        <w:rPr>
          <w:rFonts w:ascii="Times New Roman" w:eastAsia="Times New Roman" w:hAnsi="Times New Roman"/>
          <w:b/>
          <w:sz w:val="22"/>
        </w:rPr>
        <w:t>)</w:t>
      </w:r>
    </w:p>
    <w:p w14:paraId="25AFEC7F" w14:textId="77777777" w:rsidR="0085260F" w:rsidRDefault="0085260F" w:rsidP="0085260F">
      <w:pPr>
        <w:spacing w:line="256" w:lineRule="exact"/>
        <w:rPr>
          <w:rFonts w:ascii="Times New Roman" w:eastAsia="Times New Roman" w:hAnsi="Times New Roman"/>
        </w:rPr>
      </w:pPr>
    </w:p>
    <w:p w14:paraId="6910967B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Be to, </w:t>
      </w:r>
      <w:proofErr w:type="spellStart"/>
      <w:r>
        <w:rPr>
          <w:rFonts w:ascii="Times New Roman" w:eastAsia="Times New Roman" w:hAnsi="Times New Roman"/>
          <w:sz w:val="22"/>
        </w:rPr>
        <w:t>pastebėtas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kitoks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šalutinis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poveikis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14:paraId="3C69DE6D" w14:textId="77777777" w:rsidR="0085260F" w:rsidRDefault="0085260F" w:rsidP="0085260F">
      <w:pPr>
        <w:spacing w:line="27" w:lineRule="exact"/>
        <w:rPr>
          <w:rFonts w:ascii="Times New Roman" w:eastAsia="Times New Roman" w:hAnsi="Times New Roman"/>
        </w:rPr>
      </w:pPr>
    </w:p>
    <w:p w14:paraId="4486CB19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246" w:lineRule="auto"/>
        <w:ind w:left="564" w:right="700" w:hanging="56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nuo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mažesnių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įprasta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traumų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pasireiškiantis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kraujavimas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kraujosruvos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dėl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mažo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trombocitų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kiekio</w:t>
      </w:r>
      <w:proofErr w:type="spellEnd"/>
      <w:proofErr w:type="gramStart"/>
      <w:r>
        <w:rPr>
          <w:rFonts w:ascii="Times New Roman" w:eastAsia="Times New Roman" w:hAnsi="Times New Roman"/>
          <w:sz w:val="22"/>
        </w:rPr>
        <w:t>);</w:t>
      </w:r>
      <w:proofErr w:type="gramEnd"/>
    </w:p>
    <w:p w14:paraId="022A4D36" w14:textId="77777777" w:rsidR="0085260F" w:rsidRDefault="0085260F" w:rsidP="0085260F">
      <w:pPr>
        <w:spacing w:line="1" w:lineRule="exact"/>
        <w:rPr>
          <w:rFonts w:ascii="Symbol" w:eastAsia="Symbol" w:hAnsi="Symbol"/>
          <w:sz w:val="22"/>
        </w:rPr>
      </w:pPr>
    </w:p>
    <w:p w14:paraId="2BE0BCE7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i/>
          <w:sz w:val="22"/>
        </w:rPr>
        <w:t>INR</w:t>
      </w:r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kraujo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krešėjimo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rodiklio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pokyčiai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kartu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2"/>
        </w:rPr>
        <w:t>varfarino</w:t>
      </w:r>
      <w:proofErr w:type="spellEnd"/>
      <w:r>
        <w:rPr>
          <w:rFonts w:ascii="Times New Roman" w:eastAsia="Times New Roman" w:hAnsi="Times New Roman"/>
          <w:sz w:val="22"/>
        </w:rPr>
        <w:t>;</w:t>
      </w:r>
      <w:proofErr w:type="gramEnd"/>
    </w:p>
    <w:p w14:paraId="67BBAACE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right="80" w:hanging="564"/>
        <w:rPr>
          <w:rFonts w:ascii="Symbol" w:eastAsia="Symbol" w:hAnsi="Symbol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odos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reakcijos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eksenatido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injekcijos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vietoje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ertmė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pūliais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pūlinys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patinusi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raudona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karšta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skausminga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odos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sritis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celiulitas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25949D38" w14:textId="77777777" w:rsidR="0085260F" w:rsidRDefault="0085260F" w:rsidP="0085260F">
      <w:pPr>
        <w:spacing w:line="216" w:lineRule="exact"/>
        <w:rPr>
          <w:rFonts w:ascii="Times New Roman" w:eastAsia="Times New Roman" w:hAnsi="Times New Roman"/>
        </w:rPr>
      </w:pPr>
    </w:p>
    <w:p w14:paraId="516034E6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Pranešimas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apie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šalutinį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poveikį</w:t>
      </w:r>
      <w:proofErr w:type="spellEnd"/>
    </w:p>
    <w:p w14:paraId="72DA474C" w14:textId="77777777" w:rsidR="0085260F" w:rsidRDefault="0085260F" w:rsidP="0085260F">
      <w:pPr>
        <w:spacing w:line="28" w:lineRule="exact"/>
        <w:rPr>
          <w:rFonts w:ascii="Times New Roman" w:eastAsia="Times New Roman" w:hAnsi="Times New Roman"/>
        </w:rPr>
      </w:pPr>
    </w:p>
    <w:p w14:paraId="3AEE3674" w14:textId="77777777" w:rsidR="0085260F" w:rsidRDefault="0085260F" w:rsidP="0085260F">
      <w:pPr>
        <w:spacing w:line="242" w:lineRule="auto"/>
        <w:ind w:left="4" w:right="22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pasireiškė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šalutinis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poveikis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įskaitant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šiame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lapelyje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nenurodytą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pasakykite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gydytojui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vaistininkui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diabetu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sergančių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pacientų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slaugytojai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Apie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šalutinį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poveikį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taip</w:t>
      </w:r>
      <w:proofErr w:type="spellEnd"/>
      <w:r>
        <w:rPr>
          <w:rFonts w:ascii="Times New Roman" w:eastAsia="Times New Roman" w:hAnsi="Times New Roman"/>
          <w:sz w:val="22"/>
        </w:rPr>
        <w:t xml:space="preserve"> pat </w:t>
      </w:r>
      <w:proofErr w:type="spellStart"/>
      <w:r>
        <w:rPr>
          <w:rFonts w:ascii="Times New Roman" w:eastAsia="Times New Roman" w:hAnsi="Times New Roman"/>
          <w:sz w:val="22"/>
        </w:rPr>
        <w:t>galite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pranešti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tiesiogiai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naudodamiesi</w:t>
      </w:r>
      <w:proofErr w:type="spellEnd"/>
      <w:r>
        <w:rPr>
          <w:rFonts w:ascii="Times New Roman" w:eastAsia="Times New Roman" w:hAnsi="Times New Roman"/>
          <w:color w:val="0000FF"/>
          <w:sz w:val="22"/>
        </w:rPr>
        <w:t xml:space="preserve"> </w:t>
      </w:r>
      <w:hyperlink r:id="rId5" w:history="1">
        <w:r>
          <w:rPr>
            <w:rFonts w:ascii="Times New Roman" w:eastAsia="Times New Roman" w:hAnsi="Times New Roman"/>
            <w:color w:val="0000FF"/>
            <w:sz w:val="22"/>
            <w:u w:val="single"/>
          </w:rPr>
          <w:t xml:space="preserve">V </w:t>
        </w:r>
        <w:proofErr w:type="spellStart"/>
        <w:r>
          <w:rPr>
            <w:rFonts w:ascii="Times New Roman" w:eastAsia="Times New Roman" w:hAnsi="Times New Roman"/>
            <w:color w:val="0000FF"/>
            <w:sz w:val="22"/>
            <w:u w:val="single"/>
          </w:rPr>
          <w:t>priede</w:t>
        </w:r>
        <w:proofErr w:type="spellEnd"/>
        <w:r>
          <w:rPr>
            <w:rFonts w:ascii="Times New Roman" w:eastAsia="Times New Roman" w:hAnsi="Times New Roman"/>
            <w:sz w:val="22"/>
            <w:u w:val="single"/>
          </w:rPr>
          <w:t xml:space="preserve"> </w:t>
        </w:r>
      </w:hyperlink>
      <w:proofErr w:type="spellStart"/>
      <w:r>
        <w:rPr>
          <w:rFonts w:ascii="Times New Roman" w:eastAsia="Times New Roman" w:hAnsi="Times New Roman"/>
          <w:sz w:val="22"/>
        </w:rPr>
        <w:t>nurodyta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nacionaline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pranešimo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sistema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Pranešdami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šalutinį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poveikį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galite</w:t>
      </w:r>
      <w:proofErr w:type="spellEnd"/>
      <w:r>
        <w:rPr>
          <w:rFonts w:ascii="Times New Roman" w:eastAsia="Times New Roman" w:hAnsi="Times New Roman"/>
          <w:sz w:val="22"/>
        </w:rPr>
        <w:t xml:space="preserve"> mums </w:t>
      </w:r>
      <w:proofErr w:type="spellStart"/>
      <w:r>
        <w:rPr>
          <w:rFonts w:ascii="Times New Roman" w:eastAsia="Times New Roman" w:hAnsi="Times New Roman"/>
          <w:sz w:val="22"/>
        </w:rPr>
        <w:t>padėti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gauti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daugiau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informacijos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saugumą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5FABE61E" w14:textId="77777777" w:rsidR="0085260F" w:rsidRDefault="0085260F" w:rsidP="0085260F">
      <w:pPr>
        <w:spacing w:line="200" w:lineRule="exact"/>
        <w:rPr>
          <w:rFonts w:ascii="Times New Roman" w:eastAsia="Times New Roman" w:hAnsi="Times New Roman"/>
        </w:rPr>
      </w:pPr>
    </w:p>
    <w:p w14:paraId="60A7EEE7" w14:textId="77777777" w:rsidR="0085260F" w:rsidRDefault="0085260F" w:rsidP="0085260F">
      <w:pPr>
        <w:spacing w:line="265" w:lineRule="exact"/>
        <w:rPr>
          <w:rFonts w:ascii="Times New Roman" w:eastAsia="Times New Roman" w:hAnsi="Times New Roman"/>
        </w:rPr>
      </w:pPr>
    </w:p>
    <w:p w14:paraId="2585043D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Kaip </w:t>
      </w:r>
      <w:proofErr w:type="spellStart"/>
      <w:r>
        <w:rPr>
          <w:rFonts w:ascii="Times New Roman" w:eastAsia="Times New Roman" w:hAnsi="Times New Roman"/>
          <w:b/>
          <w:sz w:val="22"/>
        </w:rPr>
        <w:t>laikyti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Bydureon</w:t>
      </w:r>
      <w:proofErr w:type="spellEnd"/>
    </w:p>
    <w:p w14:paraId="7B005659" w14:textId="77777777" w:rsidR="0085260F" w:rsidRDefault="0085260F" w:rsidP="0085260F">
      <w:pPr>
        <w:spacing w:line="255" w:lineRule="exact"/>
        <w:rPr>
          <w:rFonts w:ascii="Times New Roman" w:eastAsia="Times New Roman" w:hAnsi="Times New Roman"/>
        </w:rPr>
      </w:pPr>
    </w:p>
    <w:p w14:paraId="56FD8B64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laikykite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vaikams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nepastebimoje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nepasiekiamoje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vietoje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57D96D4B" w14:textId="77777777" w:rsidR="0085260F" w:rsidRDefault="0085260F" w:rsidP="0085260F">
      <w:pPr>
        <w:spacing w:line="251" w:lineRule="exact"/>
        <w:rPr>
          <w:rFonts w:ascii="Times New Roman" w:eastAsia="Times New Roman" w:hAnsi="Times New Roman"/>
        </w:rPr>
      </w:pPr>
    </w:p>
    <w:p w14:paraId="4B42BAA6" w14:textId="77777777" w:rsidR="0085260F" w:rsidRDefault="0085260F" w:rsidP="0085260F">
      <w:pPr>
        <w:spacing w:line="280" w:lineRule="auto"/>
        <w:ind w:left="4" w:righ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Ant </w:t>
      </w:r>
      <w:proofErr w:type="spellStart"/>
      <w:r>
        <w:rPr>
          <w:rFonts w:ascii="Times New Roman" w:eastAsia="Times New Roman" w:hAnsi="Times New Roman"/>
          <w:sz w:val="22"/>
        </w:rPr>
        <w:t>etiketės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kartono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dėžutės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gramStart"/>
      <w:r>
        <w:rPr>
          <w:rFonts w:ascii="Times New Roman" w:eastAsia="Times New Roman" w:hAnsi="Times New Roman"/>
          <w:sz w:val="22"/>
        </w:rPr>
        <w:t>po ,,EXP</w:t>
      </w:r>
      <w:proofErr w:type="gramEnd"/>
      <w:r>
        <w:rPr>
          <w:rFonts w:ascii="Times New Roman" w:eastAsia="Times New Roman" w:hAnsi="Times New Roman"/>
          <w:sz w:val="22"/>
        </w:rPr>
        <w:t xml:space="preserve">“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,,</w:t>
      </w:r>
      <w:proofErr w:type="spellStart"/>
      <w:r>
        <w:rPr>
          <w:rFonts w:ascii="Times New Roman" w:eastAsia="Times New Roman" w:hAnsi="Times New Roman"/>
          <w:sz w:val="22"/>
        </w:rPr>
        <w:t>Tinka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iki</w:t>
      </w:r>
      <w:proofErr w:type="spellEnd"/>
      <w:r>
        <w:rPr>
          <w:rFonts w:ascii="Times New Roman" w:eastAsia="Times New Roman" w:hAnsi="Times New Roman"/>
          <w:sz w:val="22"/>
        </w:rPr>
        <w:t xml:space="preserve">“ </w:t>
      </w:r>
      <w:proofErr w:type="spellStart"/>
      <w:r>
        <w:rPr>
          <w:rFonts w:ascii="Times New Roman" w:eastAsia="Times New Roman" w:hAnsi="Times New Roman"/>
          <w:sz w:val="22"/>
        </w:rPr>
        <w:t>nurodytam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tinkamumo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laikui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pasibaigus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negalima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Vaistas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tinkamas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iki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paskutinės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nurodyto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mėnesio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dienos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59FF5B6E" w14:textId="77777777" w:rsidR="0085260F" w:rsidRDefault="0085260F" w:rsidP="0085260F">
      <w:pPr>
        <w:spacing w:line="187" w:lineRule="exact"/>
        <w:rPr>
          <w:rFonts w:ascii="Times New Roman" w:eastAsia="Times New Roman" w:hAnsi="Times New Roman"/>
        </w:rPr>
      </w:pPr>
    </w:p>
    <w:p w14:paraId="34635EBB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Laikyti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šaldytuve</w:t>
      </w:r>
      <w:proofErr w:type="spellEnd"/>
      <w:r>
        <w:rPr>
          <w:rFonts w:ascii="Times New Roman" w:eastAsia="Times New Roman" w:hAnsi="Times New Roman"/>
          <w:sz w:val="22"/>
        </w:rPr>
        <w:t xml:space="preserve"> (2</w:t>
      </w:r>
      <w:r>
        <w:rPr>
          <w:rFonts w:ascii="Symbol" w:eastAsia="Symbol" w:hAnsi="Symbol"/>
          <w:sz w:val="22"/>
        </w:rPr>
        <w:t xml:space="preserve"> </w:t>
      </w:r>
      <w:r>
        <w:rPr>
          <w:rFonts w:ascii="Symbol" w:eastAsia="Symbol" w:hAnsi="Symbol"/>
          <w:sz w:val="22"/>
        </w:rPr>
        <w:t></w:t>
      </w:r>
      <w:r>
        <w:rPr>
          <w:rFonts w:ascii="Times New Roman" w:eastAsia="Times New Roman" w:hAnsi="Times New Roman"/>
          <w:sz w:val="22"/>
        </w:rPr>
        <w:t>C – 8</w:t>
      </w:r>
      <w:r>
        <w:rPr>
          <w:rFonts w:ascii="Symbol" w:eastAsia="Symbol" w:hAnsi="Symbol"/>
          <w:sz w:val="22"/>
        </w:rPr>
        <w:t xml:space="preserve"> </w:t>
      </w:r>
      <w:r>
        <w:rPr>
          <w:rFonts w:ascii="Symbol" w:eastAsia="Symbol" w:hAnsi="Symbol"/>
          <w:sz w:val="22"/>
        </w:rPr>
        <w:t></w:t>
      </w:r>
      <w:r>
        <w:rPr>
          <w:rFonts w:ascii="Times New Roman" w:eastAsia="Times New Roman" w:hAnsi="Times New Roman"/>
          <w:sz w:val="22"/>
        </w:rPr>
        <w:t xml:space="preserve">C). </w:t>
      </w:r>
      <w:proofErr w:type="spellStart"/>
      <w:r>
        <w:rPr>
          <w:rFonts w:ascii="Times New Roman" w:eastAsia="Times New Roman" w:hAnsi="Times New Roman"/>
          <w:sz w:val="22"/>
        </w:rPr>
        <w:t>Negalima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užšaldyti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6336089E" w14:textId="77777777" w:rsidR="0085260F" w:rsidRDefault="0085260F" w:rsidP="0085260F">
      <w:pPr>
        <w:spacing w:line="6" w:lineRule="exact"/>
        <w:rPr>
          <w:rFonts w:ascii="Times New Roman" w:eastAsia="Times New Roman" w:hAnsi="Times New Roman"/>
        </w:rPr>
      </w:pPr>
    </w:p>
    <w:p w14:paraId="2AF589B0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Prieš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vartojimą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švirkštiklį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galima</w:t>
      </w:r>
      <w:proofErr w:type="spellEnd"/>
      <w:r>
        <w:rPr>
          <w:rFonts w:ascii="Times New Roman" w:eastAsia="Times New Roman" w:hAnsi="Times New Roman"/>
          <w:sz w:val="22"/>
        </w:rPr>
        <w:t xml:space="preserve"> ne </w:t>
      </w:r>
      <w:proofErr w:type="spellStart"/>
      <w:r>
        <w:rPr>
          <w:rFonts w:ascii="Times New Roman" w:eastAsia="Times New Roman" w:hAnsi="Times New Roman"/>
          <w:sz w:val="22"/>
        </w:rPr>
        <w:t>ilgiau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4 </w:t>
      </w:r>
      <w:proofErr w:type="spellStart"/>
      <w:r>
        <w:rPr>
          <w:rFonts w:ascii="Times New Roman" w:eastAsia="Times New Roman" w:hAnsi="Times New Roman"/>
          <w:sz w:val="22"/>
        </w:rPr>
        <w:t>savaites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laikyti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žemesnėje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kaip</w:t>
      </w:r>
      <w:proofErr w:type="spellEnd"/>
      <w:r>
        <w:rPr>
          <w:rFonts w:ascii="Times New Roman" w:eastAsia="Times New Roman" w:hAnsi="Times New Roman"/>
          <w:sz w:val="22"/>
        </w:rPr>
        <w:t xml:space="preserve"> 30</w:t>
      </w:r>
      <w:r>
        <w:rPr>
          <w:rFonts w:ascii="Symbol" w:eastAsia="Symbol" w:hAnsi="Symbol"/>
          <w:sz w:val="22"/>
        </w:rPr>
        <w:t xml:space="preserve"> </w:t>
      </w:r>
      <w:r>
        <w:rPr>
          <w:rFonts w:ascii="Symbol" w:eastAsia="Symbol" w:hAnsi="Symbol"/>
          <w:sz w:val="22"/>
        </w:rPr>
        <w:t></w:t>
      </w:r>
      <w:r>
        <w:rPr>
          <w:rFonts w:ascii="Times New Roman" w:eastAsia="Times New Roman" w:hAnsi="Times New Roman"/>
          <w:sz w:val="22"/>
        </w:rPr>
        <w:t xml:space="preserve">C </w:t>
      </w:r>
      <w:proofErr w:type="spellStart"/>
      <w:r>
        <w:rPr>
          <w:rFonts w:ascii="Times New Roman" w:eastAsia="Times New Roman" w:hAnsi="Times New Roman"/>
          <w:sz w:val="22"/>
        </w:rPr>
        <w:t>temperatūroje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28AFFB2F" w14:textId="77777777" w:rsidR="0085260F" w:rsidRDefault="0085260F" w:rsidP="0085260F">
      <w:pPr>
        <w:spacing w:line="7" w:lineRule="exact"/>
        <w:rPr>
          <w:rFonts w:ascii="Times New Roman" w:eastAsia="Times New Roman" w:hAnsi="Times New Roman"/>
        </w:rPr>
      </w:pPr>
    </w:p>
    <w:p w14:paraId="0243F02D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Laikyti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gamintojo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pakuotėje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kad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būdų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apsaugotas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nuo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šviesos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0361A75F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Bydureon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rinkinys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buvo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užšaldytas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jis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turi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išmestas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545EA3C1" w14:textId="77777777" w:rsidR="0085260F" w:rsidRDefault="0085260F" w:rsidP="0085260F">
      <w:pPr>
        <w:spacing w:line="224" w:lineRule="exact"/>
        <w:rPr>
          <w:rFonts w:ascii="Times New Roman" w:eastAsia="Times New Roman" w:hAnsi="Times New Roman"/>
        </w:rPr>
      </w:pPr>
    </w:p>
    <w:p w14:paraId="4DBD1572" w14:textId="77777777" w:rsidR="0085260F" w:rsidRDefault="0085260F" w:rsidP="0085260F">
      <w:pPr>
        <w:spacing w:line="276" w:lineRule="auto"/>
        <w:ind w:left="4" w:right="640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Vaistų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negalima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išmesti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kanalizaciją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buitinėmis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atliekomis</w:t>
      </w:r>
      <w:proofErr w:type="spellEnd"/>
      <w:r>
        <w:rPr>
          <w:rFonts w:ascii="Times New Roman" w:eastAsia="Times New Roman" w:hAnsi="Times New Roman"/>
          <w:sz w:val="22"/>
        </w:rPr>
        <w:t xml:space="preserve">. Kaip </w:t>
      </w:r>
      <w:proofErr w:type="spellStart"/>
      <w:r>
        <w:rPr>
          <w:rFonts w:ascii="Times New Roman" w:eastAsia="Times New Roman" w:hAnsi="Times New Roman"/>
          <w:sz w:val="22"/>
        </w:rPr>
        <w:t>išmesti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nereikalingus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vaistus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klauskite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vaistininko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Šios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priemonės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padės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apsaugoti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aplinką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69EC8802" w14:textId="77777777" w:rsidR="0085260F" w:rsidRDefault="0085260F" w:rsidP="0085260F">
      <w:pPr>
        <w:spacing w:line="276" w:lineRule="auto"/>
        <w:ind w:left="4" w:right="640"/>
        <w:rPr>
          <w:rFonts w:ascii="Times New Roman" w:eastAsia="Times New Roman" w:hAnsi="Times New Roman"/>
          <w:sz w:val="22"/>
        </w:rPr>
        <w:sectPr w:rsidR="0085260F">
          <w:pgSz w:w="11900" w:h="16838"/>
          <w:pgMar w:top="1109" w:right="1425" w:bottom="185" w:left="1416" w:header="0" w:footer="0" w:gutter="0"/>
          <w:cols w:space="0" w:equalWidth="0">
            <w:col w:w="9064"/>
          </w:cols>
          <w:docGrid w:linePitch="360"/>
        </w:sectPr>
      </w:pPr>
    </w:p>
    <w:p w14:paraId="322AAD83" w14:textId="77777777" w:rsidR="0085260F" w:rsidRDefault="0085260F" w:rsidP="0085260F">
      <w:pPr>
        <w:spacing w:line="200" w:lineRule="exact"/>
        <w:rPr>
          <w:rFonts w:ascii="Times New Roman" w:eastAsia="Times New Roman" w:hAnsi="Times New Roman"/>
        </w:rPr>
      </w:pPr>
    </w:p>
    <w:p w14:paraId="2A4F4CF0" w14:textId="77777777" w:rsidR="0085260F" w:rsidRDefault="0085260F" w:rsidP="0085260F">
      <w:pPr>
        <w:spacing w:line="330" w:lineRule="exact"/>
        <w:rPr>
          <w:rFonts w:ascii="Times New Roman" w:eastAsia="Times New Roman" w:hAnsi="Times New Roman"/>
        </w:rPr>
      </w:pPr>
    </w:p>
    <w:p w14:paraId="3F475E91" w14:textId="77777777" w:rsidR="0085260F" w:rsidRDefault="0085260F" w:rsidP="0085260F">
      <w:pPr>
        <w:spacing w:line="0" w:lineRule="atLeast"/>
        <w:ind w:right="-3"/>
        <w:jc w:val="center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117</w:t>
      </w:r>
    </w:p>
    <w:p w14:paraId="3003B02D" w14:textId="77777777" w:rsidR="0085260F" w:rsidRDefault="0085260F" w:rsidP="0085260F">
      <w:pPr>
        <w:spacing w:line="0" w:lineRule="atLeast"/>
        <w:ind w:right="-3"/>
        <w:jc w:val="center"/>
        <w:rPr>
          <w:rFonts w:ascii="Arial" w:eastAsia="Arial" w:hAnsi="Arial"/>
          <w:sz w:val="15"/>
        </w:rPr>
        <w:sectPr w:rsidR="0085260F">
          <w:type w:val="continuous"/>
          <w:pgSz w:w="11900" w:h="16838"/>
          <w:pgMar w:top="1109" w:right="1425" w:bottom="185" w:left="1416" w:header="0" w:footer="0" w:gutter="0"/>
          <w:cols w:space="0" w:equalWidth="0">
            <w:col w:w="9064"/>
          </w:cols>
          <w:docGrid w:linePitch="360"/>
        </w:sectPr>
      </w:pPr>
    </w:p>
    <w:p w14:paraId="188A7D7A" w14:textId="77777777" w:rsidR="0085260F" w:rsidRDefault="0085260F" w:rsidP="0085260F">
      <w:pPr>
        <w:numPr>
          <w:ilvl w:val="0"/>
          <w:numId w:val="1"/>
        </w:numPr>
        <w:tabs>
          <w:tab w:val="left" w:pos="544"/>
        </w:tabs>
        <w:spacing w:line="0" w:lineRule="atLeast"/>
        <w:ind w:left="544" w:hanging="544"/>
        <w:rPr>
          <w:rFonts w:ascii="Times New Roman" w:eastAsia="Times New Roman" w:hAnsi="Times New Roman"/>
          <w:b/>
          <w:sz w:val="22"/>
        </w:rPr>
      </w:pPr>
      <w:bookmarkStart w:id="4" w:name="page118"/>
      <w:bookmarkEnd w:id="4"/>
      <w:proofErr w:type="spellStart"/>
      <w:r>
        <w:rPr>
          <w:rFonts w:ascii="Times New Roman" w:eastAsia="Times New Roman" w:hAnsi="Times New Roman"/>
          <w:b/>
          <w:sz w:val="22"/>
        </w:rPr>
        <w:lastRenderedPageBreak/>
        <w:t>Pakuotės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turinys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kita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informacija</w:t>
      </w:r>
      <w:proofErr w:type="spellEnd"/>
    </w:p>
    <w:p w14:paraId="13FC5D9B" w14:textId="77777777" w:rsidR="0085260F" w:rsidRDefault="0085260F" w:rsidP="0085260F">
      <w:pPr>
        <w:spacing w:line="251" w:lineRule="exact"/>
        <w:rPr>
          <w:rFonts w:ascii="Times New Roman" w:eastAsia="Times New Roman" w:hAnsi="Times New Roman"/>
        </w:rPr>
      </w:pPr>
    </w:p>
    <w:p w14:paraId="539FC432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Bydureon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sudėtis</w:t>
      </w:r>
      <w:proofErr w:type="spellEnd"/>
    </w:p>
    <w:p w14:paraId="3336978B" w14:textId="77777777" w:rsidR="0085260F" w:rsidRDefault="0085260F" w:rsidP="0085260F">
      <w:pPr>
        <w:spacing w:line="33" w:lineRule="exact"/>
        <w:rPr>
          <w:rFonts w:ascii="Times New Roman" w:eastAsia="Times New Roman" w:hAnsi="Times New Roman"/>
        </w:rPr>
      </w:pPr>
    </w:p>
    <w:p w14:paraId="5060801E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239" w:lineRule="auto"/>
        <w:ind w:left="564" w:right="325" w:hanging="56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Veiklioji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medžiaga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eksenatidas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Viename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užpildytame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švirkštiklyje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2 mg </w:t>
      </w:r>
      <w:proofErr w:type="spellStart"/>
      <w:r>
        <w:rPr>
          <w:rFonts w:ascii="Times New Roman" w:eastAsia="Times New Roman" w:hAnsi="Times New Roman"/>
          <w:sz w:val="22"/>
        </w:rPr>
        <w:t>eksenatido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Ištirpinus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paruošiama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suleisti</w:t>
      </w:r>
      <w:proofErr w:type="spellEnd"/>
      <w:r>
        <w:rPr>
          <w:rFonts w:ascii="Times New Roman" w:eastAsia="Times New Roman" w:hAnsi="Times New Roman"/>
          <w:sz w:val="22"/>
        </w:rPr>
        <w:t xml:space="preserve"> 2 mg/0,65 ml </w:t>
      </w:r>
      <w:proofErr w:type="spellStart"/>
      <w:r>
        <w:rPr>
          <w:rFonts w:ascii="Times New Roman" w:eastAsia="Times New Roman" w:hAnsi="Times New Roman"/>
          <w:sz w:val="22"/>
        </w:rPr>
        <w:t>dozė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211FE9D3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Pagalbinės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medžiagos</w:t>
      </w:r>
      <w:proofErr w:type="spellEnd"/>
      <w:r>
        <w:rPr>
          <w:rFonts w:ascii="Times New Roman" w:eastAsia="Times New Roman" w:hAnsi="Times New Roman"/>
          <w:sz w:val="22"/>
        </w:rPr>
        <w:t>:</w:t>
      </w:r>
    </w:p>
    <w:p w14:paraId="6059FED8" w14:textId="77777777" w:rsidR="0085260F" w:rsidRDefault="0085260F" w:rsidP="0085260F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77929156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Milteliuose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poli (</w:t>
      </w:r>
      <w:proofErr w:type="gramStart"/>
      <w:r>
        <w:rPr>
          <w:rFonts w:ascii="Times New Roman" w:eastAsia="Times New Roman" w:hAnsi="Times New Roman"/>
          <w:sz w:val="22"/>
        </w:rPr>
        <w:t>D,L</w:t>
      </w:r>
      <w:proofErr w:type="gramEnd"/>
      <w:r>
        <w:rPr>
          <w:rFonts w:ascii="Times New Roman" w:eastAsia="Times New Roman" w:hAnsi="Times New Roman"/>
          <w:sz w:val="22"/>
        </w:rPr>
        <w:t>-</w:t>
      </w:r>
      <w:proofErr w:type="spellStart"/>
      <w:r>
        <w:rPr>
          <w:rFonts w:ascii="Times New Roman" w:eastAsia="Times New Roman" w:hAnsi="Times New Roman"/>
          <w:sz w:val="22"/>
        </w:rPr>
        <w:t>laktidokoglikolidas</w:t>
      </w:r>
      <w:proofErr w:type="spellEnd"/>
      <w:r>
        <w:rPr>
          <w:rFonts w:ascii="Times New Roman" w:eastAsia="Times New Roman" w:hAnsi="Times New Roman"/>
          <w:sz w:val="22"/>
        </w:rPr>
        <w:t xml:space="preserve">)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sacharozė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4CDE8D86" w14:textId="77777777" w:rsidR="0085260F" w:rsidRDefault="0085260F" w:rsidP="0085260F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10E81C22" w14:textId="77777777" w:rsidR="0085260F" w:rsidRDefault="0085260F" w:rsidP="0085260F">
      <w:pPr>
        <w:numPr>
          <w:ilvl w:val="0"/>
          <w:numId w:val="1"/>
        </w:numPr>
        <w:tabs>
          <w:tab w:val="left" w:pos="564"/>
        </w:tabs>
        <w:spacing w:line="243" w:lineRule="auto"/>
        <w:ind w:left="564" w:right="145" w:hanging="56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Tirpiklyje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: </w:t>
      </w:r>
      <w:proofErr w:type="spellStart"/>
      <w:r>
        <w:rPr>
          <w:rFonts w:ascii="Times New Roman" w:eastAsia="Times New Roman" w:hAnsi="Times New Roman"/>
          <w:sz w:val="22"/>
        </w:rPr>
        <w:t>karmeliozės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natrio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druska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natrio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chloridas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polisorbatas</w:t>
      </w:r>
      <w:proofErr w:type="spellEnd"/>
      <w:r>
        <w:rPr>
          <w:rFonts w:ascii="Times New Roman" w:eastAsia="Times New Roman" w:hAnsi="Times New Roman"/>
          <w:sz w:val="22"/>
        </w:rPr>
        <w:t xml:space="preserve"> 20, </w:t>
      </w:r>
      <w:proofErr w:type="spellStart"/>
      <w:r>
        <w:rPr>
          <w:rFonts w:ascii="Times New Roman" w:eastAsia="Times New Roman" w:hAnsi="Times New Roman"/>
          <w:sz w:val="22"/>
        </w:rPr>
        <w:t>natrio-divandenilio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fosfatas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monohidratas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dinatrio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fosfatas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heptahidratas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injekcinis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vanduo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natrio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hidroksidas</w:t>
      </w:r>
      <w:proofErr w:type="spellEnd"/>
      <w:r>
        <w:rPr>
          <w:rFonts w:ascii="Times New Roman" w:eastAsia="Times New Roman" w:hAnsi="Times New Roman"/>
          <w:sz w:val="22"/>
        </w:rPr>
        <w:t xml:space="preserve"> (pH </w:t>
      </w:r>
      <w:proofErr w:type="spellStart"/>
      <w:r>
        <w:rPr>
          <w:rFonts w:ascii="Times New Roman" w:eastAsia="Times New Roman" w:hAnsi="Times New Roman"/>
          <w:sz w:val="22"/>
        </w:rPr>
        <w:t>reguliuoti</w:t>
      </w:r>
      <w:proofErr w:type="spellEnd"/>
      <w:r>
        <w:rPr>
          <w:rFonts w:ascii="Times New Roman" w:eastAsia="Times New Roman" w:hAnsi="Times New Roman"/>
          <w:sz w:val="22"/>
        </w:rPr>
        <w:t>).</w:t>
      </w:r>
    </w:p>
    <w:p w14:paraId="338BFEA6" w14:textId="77777777" w:rsidR="0085260F" w:rsidRDefault="0085260F" w:rsidP="0085260F">
      <w:pPr>
        <w:spacing w:line="208" w:lineRule="exact"/>
        <w:rPr>
          <w:rFonts w:ascii="Times New Roman" w:eastAsia="Times New Roman" w:hAnsi="Times New Roman"/>
        </w:rPr>
      </w:pPr>
    </w:p>
    <w:p w14:paraId="1CB4E5EC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Bydureon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išvaizda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ir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kiekis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pakuotėje</w:t>
      </w:r>
      <w:proofErr w:type="spellEnd"/>
    </w:p>
    <w:p w14:paraId="62E54A60" w14:textId="77777777" w:rsidR="0085260F" w:rsidRDefault="0085260F" w:rsidP="0085260F">
      <w:pPr>
        <w:spacing w:line="255" w:lineRule="exact"/>
        <w:rPr>
          <w:rFonts w:ascii="Times New Roman" w:eastAsia="Times New Roman" w:hAnsi="Times New Roman"/>
        </w:rPr>
      </w:pPr>
    </w:p>
    <w:p w14:paraId="11633532" w14:textId="77777777" w:rsidR="0085260F" w:rsidRDefault="0085260F" w:rsidP="0085260F">
      <w:pPr>
        <w:spacing w:line="258" w:lineRule="auto"/>
        <w:ind w:left="4" w:right="225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Šis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vaistas</w:t>
      </w:r>
      <w:proofErr w:type="spellEnd"/>
      <w:r>
        <w:rPr>
          <w:rFonts w:ascii="Times New Roman" w:eastAsia="Times New Roman" w:hAnsi="Times New Roman"/>
          <w:sz w:val="22"/>
        </w:rPr>
        <w:t xml:space="preserve"> – tai </w:t>
      </w:r>
      <w:proofErr w:type="spellStart"/>
      <w:r>
        <w:rPr>
          <w:rFonts w:ascii="Times New Roman" w:eastAsia="Times New Roman" w:hAnsi="Times New Roman"/>
          <w:sz w:val="22"/>
        </w:rPr>
        <w:t>milteliai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tirpiklis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skystis</w:t>
      </w:r>
      <w:proofErr w:type="spellEnd"/>
      <w:r>
        <w:rPr>
          <w:rFonts w:ascii="Times New Roman" w:eastAsia="Times New Roman" w:hAnsi="Times New Roman"/>
          <w:sz w:val="22"/>
        </w:rPr>
        <w:t xml:space="preserve">), </w:t>
      </w:r>
      <w:proofErr w:type="spellStart"/>
      <w:r>
        <w:rPr>
          <w:rFonts w:ascii="Times New Roman" w:eastAsia="Times New Roman" w:hAnsi="Times New Roman"/>
          <w:sz w:val="22"/>
        </w:rPr>
        <w:t>skirti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injekcinei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suspensijai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užpildytame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švirkštiklyje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Vienoje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kameroje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2 mg </w:t>
      </w:r>
      <w:proofErr w:type="spellStart"/>
      <w:r>
        <w:rPr>
          <w:rFonts w:ascii="Times New Roman" w:eastAsia="Times New Roman" w:hAnsi="Times New Roman"/>
          <w:sz w:val="22"/>
        </w:rPr>
        <w:t>baltų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arba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balkšvų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miltelių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kitoje</w:t>
      </w:r>
      <w:proofErr w:type="spellEnd"/>
      <w:r>
        <w:rPr>
          <w:rFonts w:ascii="Times New Roman" w:eastAsia="Times New Roman" w:hAnsi="Times New Roman"/>
          <w:sz w:val="22"/>
        </w:rPr>
        <w:t xml:space="preserve"> – 0,65 ml </w:t>
      </w:r>
      <w:proofErr w:type="spellStart"/>
      <w:r>
        <w:rPr>
          <w:rFonts w:ascii="Times New Roman" w:eastAsia="Times New Roman" w:hAnsi="Times New Roman"/>
          <w:sz w:val="22"/>
        </w:rPr>
        <w:t>skaidraus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nuo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bespalvio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iki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blyškiai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geltonos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blyškiai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rudos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spalvos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tirpiklio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25FC7D5B" w14:textId="77777777" w:rsidR="0085260F" w:rsidRDefault="0085260F" w:rsidP="0085260F">
      <w:pPr>
        <w:spacing w:line="197" w:lineRule="exact"/>
        <w:rPr>
          <w:rFonts w:ascii="Times New Roman" w:eastAsia="Times New Roman" w:hAnsi="Times New Roman"/>
        </w:rPr>
      </w:pPr>
    </w:p>
    <w:p w14:paraId="6261DCC1" w14:textId="77777777" w:rsidR="0085260F" w:rsidRDefault="0085260F" w:rsidP="0085260F">
      <w:pPr>
        <w:spacing w:line="276" w:lineRule="auto"/>
        <w:ind w:left="4" w:right="102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Kiekvienas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užpildytas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vienos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dozės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švirkštiklis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pateikiamas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viena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specialia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adata</w:t>
      </w:r>
      <w:proofErr w:type="spellEnd"/>
      <w:r>
        <w:rPr>
          <w:rFonts w:ascii="Times New Roman" w:eastAsia="Times New Roman" w:hAnsi="Times New Roman"/>
          <w:sz w:val="22"/>
        </w:rPr>
        <w:t xml:space="preserve">. Be to, </w:t>
      </w:r>
      <w:proofErr w:type="spellStart"/>
      <w:r>
        <w:rPr>
          <w:rFonts w:ascii="Times New Roman" w:eastAsia="Times New Roman" w:hAnsi="Times New Roman"/>
          <w:sz w:val="22"/>
        </w:rPr>
        <w:t>kiekvienoje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dėžutėje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viena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atsarginė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adata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5F5ECA01" w14:textId="77777777" w:rsidR="0085260F" w:rsidRDefault="0085260F" w:rsidP="0085260F">
      <w:pPr>
        <w:spacing w:line="177" w:lineRule="exact"/>
        <w:rPr>
          <w:rFonts w:ascii="Times New Roman" w:eastAsia="Times New Roman" w:hAnsi="Times New Roman"/>
        </w:rPr>
      </w:pPr>
    </w:p>
    <w:p w14:paraId="527865CC" w14:textId="77777777" w:rsidR="0085260F" w:rsidRDefault="0085260F" w:rsidP="0085260F">
      <w:pPr>
        <w:spacing w:line="276" w:lineRule="auto"/>
        <w:ind w:left="4" w:right="22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Šio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pakuotėje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4 </w:t>
      </w:r>
      <w:proofErr w:type="spellStart"/>
      <w:r>
        <w:rPr>
          <w:rFonts w:ascii="Times New Roman" w:eastAsia="Times New Roman" w:hAnsi="Times New Roman"/>
          <w:sz w:val="22"/>
        </w:rPr>
        <w:t>viena</w:t>
      </w:r>
      <w:proofErr w:type="spellEnd"/>
      <w:r>
        <w:rPr>
          <w:rFonts w:ascii="Times New Roman" w:eastAsia="Times New Roman" w:hAnsi="Times New Roman"/>
          <w:sz w:val="22"/>
        </w:rPr>
        <w:t xml:space="preserve"> doze </w:t>
      </w:r>
      <w:proofErr w:type="spellStart"/>
      <w:r>
        <w:rPr>
          <w:rFonts w:ascii="Times New Roman" w:eastAsia="Times New Roman" w:hAnsi="Times New Roman"/>
          <w:sz w:val="22"/>
        </w:rPr>
        <w:t>užpildyti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švirkštikliai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Dauginėje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pakuotėje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yra</w:t>
      </w:r>
      <w:proofErr w:type="spellEnd"/>
      <w:r>
        <w:rPr>
          <w:rFonts w:ascii="Times New Roman" w:eastAsia="Times New Roman" w:hAnsi="Times New Roman"/>
          <w:sz w:val="22"/>
        </w:rPr>
        <w:t xml:space="preserve"> 12 (3 </w:t>
      </w:r>
      <w:proofErr w:type="spellStart"/>
      <w:r>
        <w:rPr>
          <w:rFonts w:ascii="Times New Roman" w:eastAsia="Times New Roman" w:hAnsi="Times New Roman"/>
          <w:sz w:val="22"/>
        </w:rPr>
        <w:t>pakuotės</w:t>
      </w:r>
      <w:proofErr w:type="spellEnd"/>
      <w:r>
        <w:rPr>
          <w:rFonts w:ascii="Times New Roman" w:eastAsia="Times New Roman" w:hAnsi="Times New Roman"/>
          <w:sz w:val="22"/>
        </w:rPr>
        <w:t xml:space="preserve"> po 4) </w:t>
      </w:r>
      <w:proofErr w:type="spellStart"/>
      <w:r>
        <w:rPr>
          <w:rFonts w:ascii="Times New Roman" w:eastAsia="Times New Roman" w:hAnsi="Times New Roman"/>
          <w:sz w:val="22"/>
        </w:rPr>
        <w:t>viena</w:t>
      </w:r>
      <w:proofErr w:type="spellEnd"/>
      <w:r>
        <w:rPr>
          <w:rFonts w:ascii="Times New Roman" w:eastAsia="Times New Roman" w:hAnsi="Times New Roman"/>
          <w:sz w:val="22"/>
        </w:rPr>
        <w:t xml:space="preserve"> doze </w:t>
      </w:r>
      <w:proofErr w:type="spellStart"/>
      <w:r>
        <w:rPr>
          <w:rFonts w:ascii="Times New Roman" w:eastAsia="Times New Roman" w:hAnsi="Times New Roman"/>
          <w:sz w:val="22"/>
        </w:rPr>
        <w:t>užpildytų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švirkštiklių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6FE6305A" w14:textId="77777777" w:rsidR="0085260F" w:rsidRDefault="0085260F" w:rsidP="0085260F">
      <w:pPr>
        <w:spacing w:line="177" w:lineRule="exact"/>
        <w:rPr>
          <w:rFonts w:ascii="Times New Roman" w:eastAsia="Times New Roman" w:hAnsi="Times New Roman"/>
        </w:rPr>
      </w:pPr>
    </w:p>
    <w:p w14:paraId="6CD9E674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Gali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būti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tiekiamos</w:t>
      </w:r>
      <w:proofErr w:type="spellEnd"/>
      <w:r>
        <w:rPr>
          <w:rFonts w:ascii="Times New Roman" w:eastAsia="Times New Roman" w:hAnsi="Times New Roman"/>
          <w:sz w:val="22"/>
        </w:rPr>
        <w:t xml:space="preserve"> ne </w:t>
      </w:r>
      <w:proofErr w:type="spellStart"/>
      <w:r>
        <w:rPr>
          <w:rFonts w:ascii="Times New Roman" w:eastAsia="Times New Roman" w:hAnsi="Times New Roman"/>
          <w:sz w:val="22"/>
        </w:rPr>
        <w:t>visų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dydžių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pakuotės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7E6AD06C" w14:textId="77777777" w:rsidR="0085260F" w:rsidRDefault="0085260F" w:rsidP="0085260F">
      <w:pPr>
        <w:spacing w:line="252" w:lineRule="exact"/>
        <w:rPr>
          <w:rFonts w:ascii="Times New Roman" w:eastAsia="Times New Roman" w:hAnsi="Times New Roman"/>
        </w:rPr>
      </w:pPr>
    </w:p>
    <w:p w14:paraId="62CAA8CE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Registruotojas</w:t>
      </w:r>
      <w:proofErr w:type="spellEnd"/>
    </w:p>
    <w:p w14:paraId="13BAE47E" w14:textId="77777777" w:rsidR="0085260F" w:rsidRDefault="0085260F" w:rsidP="0085260F">
      <w:pPr>
        <w:spacing w:line="33" w:lineRule="exact"/>
        <w:rPr>
          <w:rFonts w:ascii="Times New Roman" w:eastAsia="Times New Roman" w:hAnsi="Times New Roman"/>
        </w:rPr>
      </w:pPr>
    </w:p>
    <w:p w14:paraId="03DC80B5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AstraZeneca AB</w:t>
      </w:r>
    </w:p>
    <w:p w14:paraId="3D424571" w14:textId="77777777" w:rsidR="0085260F" w:rsidRDefault="0085260F" w:rsidP="0085260F">
      <w:pPr>
        <w:spacing w:line="238" w:lineRule="auto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SE-151 85 </w:t>
      </w:r>
      <w:proofErr w:type="spellStart"/>
      <w:r>
        <w:rPr>
          <w:rFonts w:ascii="Times New Roman" w:eastAsia="Times New Roman" w:hAnsi="Times New Roman"/>
          <w:sz w:val="22"/>
        </w:rPr>
        <w:t>Södertälje</w:t>
      </w:r>
      <w:proofErr w:type="spellEnd"/>
    </w:p>
    <w:p w14:paraId="326EE7E7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Švedija</w:t>
      </w:r>
      <w:proofErr w:type="spellEnd"/>
    </w:p>
    <w:p w14:paraId="63C35950" w14:textId="77777777" w:rsidR="0085260F" w:rsidRDefault="0085260F" w:rsidP="0085260F">
      <w:pPr>
        <w:spacing w:line="225" w:lineRule="exact"/>
        <w:rPr>
          <w:rFonts w:ascii="Times New Roman" w:eastAsia="Times New Roman" w:hAnsi="Times New Roman"/>
        </w:rPr>
      </w:pPr>
    </w:p>
    <w:p w14:paraId="58464E71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Gamintojas</w:t>
      </w:r>
      <w:proofErr w:type="spellEnd"/>
    </w:p>
    <w:p w14:paraId="1C3C32F9" w14:textId="77777777" w:rsidR="0085260F" w:rsidRDefault="0085260F" w:rsidP="0085260F">
      <w:pPr>
        <w:spacing w:line="28" w:lineRule="exact"/>
        <w:rPr>
          <w:rFonts w:ascii="Times New Roman" w:eastAsia="Times New Roman" w:hAnsi="Times New Roman"/>
        </w:rPr>
      </w:pPr>
    </w:p>
    <w:p w14:paraId="4C7C3FD7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AstraZeneca AB</w:t>
      </w:r>
    </w:p>
    <w:p w14:paraId="55A9FC96" w14:textId="77777777" w:rsidR="0085260F" w:rsidRDefault="0085260F" w:rsidP="0085260F">
      <w:pPr>
        <w:spacing w:line="1" w:lineRule="exact"/>
        <w:rPr>
          <w:rFonts w:ascii="Times New Roman" w:eastAsia="Times New Roman" w:hAnsi="Times New Roman"/>
        </w:rPr>
      </w:pPr>
    </w:p>
    <w:p w14:paraId="754BEC64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Gärtunavägen</w:t>
      </w:r>
      <w:proofErr w:type="spellEnd"/>
    </w:p>
    <w:p w14:paraId="7CB8B9BA" w14:textId="77777777" w:rsidR="0085260F" w:rsidRDefault="0085260F" w:rsidP="0085260F">
      <w:pPr>
        <w:spacing w:line="1" w:lineRule="exact"/>
        <w:rPr>
          <w:rFonts w:ascii="Times New Roman" w:eastAsia="Times New Roman" w:hAnsi="Times New Roman"/>
        </w:rPr>
      </w:pPr>
    </w:p>
    <w:p w14:paraId="55BA0915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SE-151 85 </w:t>
      </w:r>
      <w:proofErr w:type="spellStart"/>
      <w:r>
        <w:rPr>
          <w:rFonts w:ascii="Times New Roman" w:eastAsia="Times New Roman" w:hAnsi="Times New Roman"/>
          <w:sz w:val="22"/>
        </w:rPr>
        <w:t>Södertälje</w:t>
      </w:r>
      <w:proofErr w:type="spellEnd"/>
    </w:p>
    <w:p w14:paraId="5CFB55DA" w14:textId="77777777" w:rsidR="0085260F" w:rsidRDefault="0085260F" w:rsidP="0085260F">
      <w:pPr>
        <w:spacing w:line="1" w:lineRule="exact"/>
        <w:rPr>
          <w:rFonts w:ascii="Times New Roman" w:eastAsia="Times New Roman" w:hAnsi="Times New Roman"/>
        </w:rPr>
      </w:pPr>
    </w:p>
    <w:p w14:paraId="31196343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Švedija</w:t>
      </w:r>
      <w:proofErr w:type="spellEnd"/>
    </w:p>
    <w:p w14:paraId="3601DDBA" w14:textId="77777777" w:rsidR="0085260F" w:rsidRDefault="0085260F" w:rsidP="0085260F">
      <w:pPr>
        <w:spacing w:line="219" w:lineRule="exact"/>
        <w:rPr>
          <w:rFonts w:ascii="Times New Roman" w:eastAsia="Times New Roman" w:hAnsi="Times New Roman"/>
        </w:rPr>
      </w:pPr>
    </w:p>
    <w:p w14:paraId="00A400FD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  <w:highlight w:val="lightGray"/>
        </w:rPr>
      </w:pPr>
      <w:r>
        <w:rPr>
          <w:rFonts w:ascii="Times New Roman" w:eastAsia="Times New Roman" w:hAnsi="Times New Roman"/>
          <w:sz w:val="22"/>
          <w:highlight w:val="lightGray"/>
        </w:rPr>
        <w:t>AstraZeneca UK Limited</w:t>
      </w:r>
    </w:p>
    <w:p w14:paraId="2EC6AA46" w14:textId="77777777" w:rsidR="0085260F" w:rsidRDefault="0085260F" w:rsidP="0085260F">
      <w:pPr>
        <w:spacing w:line="30" w:lineRule="exact"/>
        <w:rPr>
          <w:rFonts w:ascii="Times New Roman" w:eastAsia="Times New Roman" w:hAnsi="Times New Roman"/>
        </w:rPr>
      </w:pPr>
    </w:p>
    <w:p w14:paraId="167F1A66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  <w:highlight w:val="lightGray"/>
        </w:rPr>
      </w:pPr>
      <w:r>
        <w:rPr>
          <w:rFonts w:ascii="Times New Roman" w:eastAsia="Times New Roman" w:hAnsi="Times New Roman"/>
          <w:sz w:val="22"/>
          <w:highlight w:val="lightGray"/>
        </w:rPr>
        <w:t>Silk Road Business Park,</w:t>
      </w:r>
    </w:p>
    <w:p w14:paraId="2524674D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  <w:highlight w:val="lightGray"/>
        </w:rPr>
      </w:pPr>
      <w:r>
        <w:rPr>
          <w:rFonts w:ascii="Times New Roman" w:eastAsia="Times New Roman" w:hAnsi="Times New Roman"/>
          <w:sz w:val="22"/>
          <w:highlight w:val="lightGray"/>
        </w:rPr>
        <w:t>Macclesfield, Cheshire, SK10 2NA</w:t>
      </w:r>
    </w:p>
    <w:p w14:paraId="009BC590" w14:textId="77777777" w:rsidR="0085260F" w:rsidRDefault="0085260F" w:rsidP="0085260F">
      <w:pPr>
        <w:spacing w:line="1" w:lineRule="exact"/>
        <w:rPr>
          <w:rFonts w:ascii="Times New Roman" w:eastAsia="Times New Roman" w:hAnsi="Times New Roman"/>
        </w:rPr>
      </w:pPr>
    </w:p>
    <w:p w14:paraId="72F6D334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  <w:highlight w:val="lightGray"/>
        </w:rPr>
      </w:pPr>
      <w:proofErr w:type="spellStart"/>
      <w:r>
        <w:rPr>
          <w:rFonts w:ascii="Times New Roman" w:eastAsia="Times New Roman" w:hAnsi="Times New Roman"/>
          <w:sz w:val="22"/>
          <w:highlight w:val="lightGray"/>
        </w:rPr>
        <w:t>Jungtinė</w:t>
      </w:r>
      <w:proofErr w:type="spellEnd"/>
      <w:r>
        <w:rPr>
          <w:rFonts w:ascii="Times New Roman" w:eastAsia="Times New Roman" w:hAnsi="Times New Roman"/>
          <w:sz w:val="22"/>
          <w:highlight w:val="lightGray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highlight w:val="lightGray"/>
        </w:rPr>
        <w:t>Karalystė</w:t>
      </w:r>
      <w:proofErr w:type="spellEnd"/>
    </w:p>
    <w:p w14:paraId="021168B2" w14:textId="77777777" w:rsidR="0085260F" w:rsidRDefault="0085260F" w:rsidP="0085260F">
      <w:pPr>
        <w:spacing w:line="224" w:lineRule="exact"/>
        <w:rPr>
          <w:rFonts w:ascii="Times New Roman" w:eastAsia="Times New Roman" w:hAnsi="Times New Roman"/>
        </w:rPr>
      </w:pPr>
    </w:p>
    <w:p w14:paraId="70EA2032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  <w:highlight w:val="lightGray"/>
        </w:rPr>
      </w:pPr>
      <w:r>
        <w:rPr>
          <w:rFonts w:ascii="Times New Roman" w:eastAsia="Times New Roman" w:hAnsi="Times New Roman"/>
          <w:sz w:val="22"/>
          <w:highlight w:val="lightGray"/>
        </w:rPr>
        <w:t>Swords Laboratories T/A Lawrence Laboratories</w:t>
      </w:r>
    </w:p>
    <w:p w14:paraId="60E20C76" w14:textId="77777777" w:rsidR="0085260F" w:rsidRDefault="0085260F" w:rsidP="0085260F">
      <w:pPr>
        <w:spacing w:line="29" w:lineRule="exact"/>
        <w:rPr>
          <w:rFonts w:ascii="Times New Roman" w:eastAsia="Times New Roman" w:hAnsi="Times New Roman"/>
        </w:rPr>
      </w:pPr>
    </w:p>
    <w:p w14:paraId="5B04E3CE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  <w:highlight w:val="lightGray"/>
        </w:rPr>
      </w:pPr>
      <w:r>
        <w:rPr>
          <w:rFonts w:ascii="Times New Roman" w:eastAsia="Times New Roman" w:hAnsi="Times New Roman"/>
          <w:sz w:val="22"/>
          <w:highlight w:val="lightGray"/>
        </w:rPr>
        <w:t>Unit 12 Distribution Centre, Shannon Industrial Estate, Shannon, Co. Clare</w:t>
      </w:r>
    </w:p>
    <w:p w14:paraId="65A446FA" w14:textId="77777777" w:rsidR="0085260F" w:rsidRDefault="0085260F" w:rsidP="0085260F">
      <w:pPr>
        <w:spacing w:line="1" w:lineRule="exact"/>
        <w:rPr>
          <w:rFonts w:ascii="Times New Roman" w:eastAsia="Times New Roman" w:hAnsi="Times New Roman"/>
        </w:rPr>
      </w:pPr>
    </w:p>
    <w:p w14:paraId="6A43C94C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  <w:highlight w:val="lightGray"/>
        </w:rPr>
      </w:pPr>
      <w:proofErr w:type="spellStart"/>
      <w:r>
        <w:rPr>
          <w:rFonts w:ascii="Times New Roman" w:eastAsia="Times New Roman" w:hAnsi="Times New Roman"/>
          <w:sz w:val="22"/>
          <w:highlight w:val="lightGray"/>
        </w:rPr>
        <w:t>Airija</w:t>
      </w:r>
      <w:proofErr w:type="spellEnd"/>
    </w:p>
    <w:p w14:paraId="458E58B4" w14:textId="77777777" w:rsidR="0085260F" w:rsidRDefault="0085260F" w:rsidP="0085260F">
      <w:pPr>
        <w:spacing w:line="219" w:lineRule="exact"/>
        <w:rPr>
          <w:rFonts w:ascii="Times New Roman" w:eastAsia="Times New Roman" w:hAnsi="Times New Roman"/>
        </w:rPr>
      </w:pPr>
    </w:p>
    <w:p w14:paraId="00EDC10B" w14:textId="77777777" w:rsidR="0085260F" w:rsidRDefault="0085260F" w:rsidP="0085260F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Jeigu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 norite </w:t>
      </w:r>
      <w:proofErr w:type="spellStart"/>
      <w:r>
        <w:rPr>
          <w:rFonts w:ascii="Times New Roman" w:eastAsia="Times New Roman" w:hAnsi="Times New Roman"/>
          <w:sz w:val="22"/>
        </w:rPr>
        <w:t>sužinoti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daugiau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kreipkitės</w:t>
      </w:r>
      <w:proofErr w:type="spellEnd"/>
      <w:r>
        <w:rPr>
          <w:rFonts w:ascii="Times New Roman" w:eastAsia="Times New Roman" w:hAnsi="Times New Roman"/>
          <w:sz w:val="22"/>
        </w:rPr>
        <w:t xml:space="preserve"> į </w:t>
      </w:r>
      <w:proofErr w:type="spellStart"/>
      <w:r>
        <w:rPr>
          <w:rFonts w:ascii="Times New Roman" w:eastAsia="Times New Roman" w:hAnsi="Times New Roman"/>
          <w:sz w:val="22"/>
        </w:rPr>
        <w:t>vietinį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registruotojo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atstovą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3C1379B2" w14:textId="77777777" w:rsidR="0085260F" w:rsidRDefault="0085260F" w:rsidP="0085260F">
      <w:pPr>
        <w:spacing w:line="200" w:lineRule="exact"/>
        <w:rPr>
          <w:rFonts w:ascii="Times New Roman" w:eastAsia="Times New Roman" w:hAnsi="Times New Roman"/>
        </w:rPr>
      </w:pPr>
    </w:p>
    <w:p w14:paraId="52306C11" w14:textId="77777777" w:rsidR="0085260F" w:rsidRDefault="0085260F" w:rsidP="0085260F">
      <w:pPr>
        <w:spacing w:line="306" w:lineRule="exact"/>
        <w:rPr>
          <w:rFonts w:ascii="Times New Roman" w:eastAsia="Times New Roman" w:hAnsi="Times New Roman"/>
        </w:rPr>
      </w:pPr>
    </w:p>
    <w:p w14:paraId="26AEBBA4" w14:textId="77777777" w:rsidR="0085260F" w:rsidRDefault="0085260F" w:rsidP="0085260F">
      <w:pPr>
        <w:tabs>
          <w:tab w:val="left" w:pos="4724"/>
        </w:tabs>
        <w:spacing w:line="0" w:lineRule="atLeast"/>
        <w:ind w:left="10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België</w:t>
      </w:r>
      <w:proofErr w:type="spellEnd"/>
      <w:r>
        <w:rPr>
          <w:rFonts w:ascii="Times New Roman" w:eastAsia="Times New Roman" w:hAnsi="Times New Roman"/>
          <w:b/>
          <w:sz w:val="22"/>
        </w:rPr>
        <w:t>/Belgique/</w:t>
      </w:r>
      <w:proofErr w:type="spellStart"/>
      <w:r>
        <w:rPr>
          <w:rFonts w:ascii="Times New Roman" w:eastAsia="Times New Roman" w:hAnsi="Times New Roman"/>
          <w:b/>
          <w:sz w:val="22"/>
        </w:rPr>
        <w:t>Belgien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Lietuva</w:t>
      </w:r>
    </w:p>
    <w:p w14:paraId="186158E6" w14:textId="77777777" w:rsidR="0085260F" w:rsidRDefault="0085260F" w:rsidP="0085260F">
      <w:pPr>
        <w:spacing w:line="33" w:lineRule="exact"/>
        <w:rPr>
          <w:rFonts w:ascii="Times New Roman" w:eastAsia="Times New Roman" w:hAnsi="Times New Roman"/>
        </w:rPr>
      </w:pPr>
    </w:p>
    <w:p w14:paraId="699C2C9E" w14:textId="77777777" w:rsidR="0085260F" w:rsidRDefault="0085260F" w:rsidP="0085260F">
      <w:pPr>
        <w:tabs>
          <w:tab w:val="left" w:pos="4724"/>
        </w:tabs>
        <w:spacing w:line="0" w:lineRule="atLeast"/>
        <w:ind w:left="1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AstraZeneca S.A./N.V.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UAB AstraZeneca Lietuva</w:t>
      </w:r>
    </w:p>
    <w:p w14:paraId="2768AB07" w14:textId="77777777" w:rsidR="0085260F" w:rsidRDefault="0085260F" w:rsidP="0085260F">
      <w:pPr>
        <w:spacing w:line="1" w:lineRule="exact"/>
        <w:rPr>
          <w:rFonts w:ascii="Times New Roman" w:eastAsia="Times New Roman" w:hAnsi="Times New Roman"/>
        </w:rPr>
      </w:pPr>
    </w:p>
    <w:p w14:paraId="7575E828" w14:textId="77777777" w:rsidR="0085260F" w:rsidRDefault="0085260F" w:rsidP="0085260F">
      <w:pPr>
        <w:tabs>
          <w:tab w:val="left" w:pos="4724"/>
        </w:tabs>
        <w:spacing w:line="0" w:lineRule="atLeast"/>
        <w:ind w:left="1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Tel: +32 2 370 48 11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Tel: +370 5 2660550</w:t>
      </w:r>
    </w:p>
    <w:p w14:paraId="475844B6" w14:textId="77777777" w:rsidR="0085260F" w:rsidRDefault="0085260F" w:rsidP="0085260F">
      <w:pPr>
        <w:spacing w:line="229" w:lineRule="exact"/>
        <w:rPr>
          <w:rFonts w:ascii="Times New Roman" w:eastAsia="Times New Roman" w:hAnsi="Times New Roman"/>
        </w:rPr>
      </w:pPr>
    </w:p>
    <w:p w14:paraId="2050CF76" w14:textId="77777777" w:rsidR="0085260F" w:rsidRDefault="0085260F" w:rsidP="0085260F">
      <w:pPr>
        <w:tabs>
          <w:tab w:val="left" w:pos="4724"/>
        </w:tabs>
        <w:spacing w:line="0" w:lineRule="atLeast"/>
        <w:ind w:left="10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България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Luxembourg/Luxemburg</w:t>
      </w:r>
    </w:p>
    <w:p w14:paraId="5733B76F" w14:textId="77777777" w:rsidR="0085260F" w:rsidRDefault="0085260F" w:rsidP="0085260F">
      <w:pPr>
        <w:spacing w:line="28" w:lineRule="exact"/>
        <w:rPr>
          <w:rFonts w:ascii="Times New Roman" w:eastAsia="Times New Roman" w:hAnsi="Times New Roman"/>
        </w:rPr>
      </w:pPr>
    </w:p>
    <w:p w14:paraId="761107CB" w14:textId="77777777" w:rsidR="0085260F" w:rsidRDefault="0085260F" w:rsidP="0085260F">
      <w:pPr>
        <w:tabs>
          <w:tab w:val="left" w:pos="4724"/>
        </w:tabs>
        <w:spacing w:line="0" w:lineRule="atLeast"/>
        <w:ind w:left="10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АстраЗенека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България</w:t>
      </w:r>
      <w:proofErr w:type="spellEnd"/>
      <w:r>
        <w:rPr>
          <w:rFonts w:ascii="Times New Roman" w:eastAsia="Times New Roman" w:hAnsi="Times New Roman"/>
          <w:sz w:val="22"/>
        </w:rPr>
        <w:t xml:space="preserve"> ЕООД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AstraZeneca S.A./N.V.</w:t>
      </w:r>
    </w:p>
    <w:p w14:paraId="0664FB39" w14:textId="77777777" w:rsidR="0085260F" w:rsidRDefault="0085260F" w:rsidP="0085260F">
      <w:pPr>
        <w:spacing w:line="1" w:lineRule="exact"/>
        <w:rPr>
          <w:rFonts w:ascii="Times New Roman" w:eastAsia="Times New Roman" w:hAnsi="Times New Roman"/>
        </w:rPr>
      </w:pPr>
    </w:p>
    <w:p w14:paraId="6B067293" w14:textId="77777777" w:rsidR="0085260F" w:rsidRDefault="0085260F" w:rsidP="0085260F">
      <w:pPr>
        <w:tabs>
          <w:tab w:val="left" w:pos="4724"/>
        </w:tabs>
        <w:spacing w:line="0" w:lineRule="atLeast"/>
        <w:ind w:left="10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Тел</w:t>
      </w:r>
      <w:proofErr w:type="spellEnd"/>
      <w:r>
        <w:rPr>
          <w:rFonts w:ascii="Times New Roman" w:eastAsia="Times New Roman" w:hAnsi="Times New Roman"/>
          <w:sz w:val="22"/>
        </w:rPr>
        <w:t>.: +359 (2) 44 55 000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2"/>
        </w:rPr>
        <w:t>Tél</w:t>
      </w:r>
      <w:proofErr w:type="spellEnd"/>
      <w:r>
        <w:rPr>
          <w:rFonts w:ascii="Times New Roman" w:eastAsia="Times New Roman" w:hAnsi="Times New Roman"/>
          <w:sz w:val="22"/>
        </w:rPr>
        <w:t>/Tel: +32 2 370 48 11</w:t>
      </w:r>
    </w:p>
    <w:p w14:paraId="71666C6F" w14:textId="77777777" w:rsidR="0085260F" w:rsidRDefault="0085260F" w:rsidP="0085260F">
      <w:pPr>
        <w:tabs>
          <w:tab w:val="left" w:pos="4724"/>
        </w:tabs>
        <w:spacing w:line="0" w:lineRule="atLeast"/>
        <w:ind w:left="104"/>
        <w:rPr>
          <w:rFonts w:ascii="Times New Roman" w:eastAsia="Times New Roman" w:hAnsi="Times New Roman"/>
          <w:sz w:val="22"/>
        </w:rPr>
        <w:sectPr w:rsidR="0085260F">
          <w:pgSz w:w="11900" w:h="16838"/>
          <w:pgMar w:top="1364" w:right="1440" w:bottom="185" w:left="1416" w:header="0" w:footer="0" w:gutter="0"/>
          <w:cols w:space="0" w:equalWidth="0">
            <w:col w:w="9049"/>
          </w:cols>
          <w:docGrid w:linePitch="360"/>
        </w:sectPr>
      </w:pPr>
    </w:p>
    <w:p w14:paraId="015AC20F" w14:textId="77777777" w:rsidR="0085260F" w:rsidRDefault="0085260F" w:rsidP="0085260F">
      <w:pPr>
        <w:spacing w:line="200" w:lineRule="exact"/>
        <w:rPr>
          <w:rFonts w:ascii="Times New Roman" w:eastAsia="Times New Roman" w:hAnsi="Times New Roman"/>
        </w:rPr>
      </w:pPr>
    </w:p>
    <w:p w14:paraId="11D363F0" w14:textId="77777777" w:rsidR="0085260F" w:rsidRDefault="0085260F" w:rsidP="0085260F">
      <w:pPr>
        <w:spacing w:line="200" w:lineRule="exact"/>
        <w:rPr>
          <w:rFonts w:ascii="Times New Roman" w:eastAsia="Times New Roman" w:hAnsi="Times New Roman"/>
        </w:rPr>
      </w:pPr>
    </w:p>
    <w:p w14:paraId="75ADA149" w14:textId="77777777" w:rsidR="0085260F" w:rsidRDefault="0085260F" w:rsidP="0085260F">
      <w:pPr>
        <w:spacing w:line="201" w:lineRule="exact"/>
        <w:rPr>
          <w:rFonts w:ascii="Times New Roman" w:eastAsia="Times New Roman" w:hAnsi="Times New Roman"/>
        </w:rPr>
      </w:pPr>
    </w:p>
    <w:p w14:paraId="21117494" w14:textId="77777777" w:rsidR="0085260F" w:rsidRDefault="0085260F" w:rsidP="0085260F">
      <w:pPr>
        <w:spacing w:line="0" w:lineRule="atLeast"/>
        <w:ind w:right="-18"/>
        <w:jc w:val="center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118</w:t>
      </w:r>
    </w:p>
    <w:p w14:paraId="35B22829" w14:textId="77777777" w:rsidR="0085260F" w:rsidRDefault="0085260F" w:rsidP="0085260F">
      <w:pPr>
        <w:spacing w:line="0" w:lineRule="atLeast"/>
        <w:ind w:right="-18"/>
        <w:jc w:val="center"/>
        <w:rPr>
          <w:rFonts w:ascii="Arial" w:eastAsia="Arial" w:hAnsi="Arial"/>
          <w:sz w:val="15"/>
        </w:rPr>
        <w:sectPr w:rsidR="0085260F">
          <w:type w:val="continuous"/>
          <w:pgSz w:w="11900" w:h="16838"/>
          <w:pgMar w:top="1364" w:right="1440" w:bottom="185" w:left="1416" w:header="0" w:footer="0" w:gutter="0"/>
          <w:cols w:space="0" w:equalWidth="0">
            <w:col w:w="9049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340"/>
        <w:gridCol w:w="3960"/>
      </w:tblGrid>
      <w:tr w:rsidR="0085260F" w14:paraId="31C3C44D" w14:textId="77777777" w:rsidTr="00F84511">
        <w:trPr>
          <w:trHeight w:val="254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0EBB70EF" w14:textId="77777777" w:rsidR="0085260F" w:rsidRDefault="0085260F" w:rsidP="00F8451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bookmarkStart w:id="5" w:name="page119"/>
            <w:bookmarkEnd w:id="5"/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lastRenderedPageBreak/>
              <w:t>Česká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republika</w:t>
            </w:r>
            <w:proofErr w:type="spellEnd"/>
          </w:p>
        </w:tc>
        <w:tc>
          <w:tcPr>
            <w:tcW w:w="3960" w:type="dxa"/>
            <w:shd w:val="clear" w:color="auto" w:fill="auto"/>
            <w:vAlign w:val="bottom"/>
          </w:tcPr>
          <w:p w14:paraId="47E8319A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Magyarország</w:t>
            </w:r>
            <w:proofErr w:type="spellEnd"/>
          </w:p>
        </w:tc>
      </w:tr>
      <w:tr w:rsidR="0085260F" w14:paraId="3B73B347" w14:textId="77777777" w:rsidTr="00F84511">
        <w:trPr>
          <w:trHeight w:val="250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3E4E9244" w14:textId="77777777" w:rsidR="0085260F" w:rsidRDefault="0085260F" w:rsidP="00F84511">
            <w:pPr>
              <w:spacing w:line="24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AstraZeneca Czech Republic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s.r.o.</w:t>
            </w:r>
            <w:proofErr w:type="spellEnd"/>
          </w:p>
        </w:tc>
        <w:tc>
          <w:tcPr>
            <w:tcW w:w="3960" w:type="dxa"/>
            <w:shd w:val="clear" w:color="auto" w:fill="auto"/>
            <w:vAlign w:val="bottom"/>
          </w:tcPr>
          <w:p w14:paraId="674E21CD" w14:textId="77777777" w:rsidR="0085260F" w:rsidRDefault="0085260F" w:rsidP="00F84511">
            <w:pPr>
              <w:spacing w:line="249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AstraZeneca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Kft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</w:tr>
      <w:tr w:rsidR="0085260F" w14:paraId="556BE97D" w14:textId="77777777" w:rsidTr="00F84511">
        <w:trPr>
          <w:trHeight w:val="309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60B183A8" w14:textId="77777777" w:rsidR="0085260F" w:rsidRDefault="0085260F" w:rsidP="00F8451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+420 222 807 111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1514AE35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Tel.: +36 1 883 6500</w:t>
            </w:r>
          </w:p>
        </w:tc>
      </w:tr>
      <w:tr w:rsidR="0085260F" w14:paraId="5A055132" w14:textId="77777777" w:rsidTr="00F84511">
        <w:trPr>
          <w:trHeight w:val="473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27E95021" w14:textId="77777777" w:rsidR="0085260F" w:rsidRDefault="0085260F" w:rsidP="00F8451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Danmark</w:t>
            </w:r>
            <w:proofErr w:type="spellEnd"/>
          </w:p>
        </w:tc>
        <w:tc>
          <w:tcPr>
            <w:tcW w:w="3960" w:type="dxa"/>
            <w:shd w:val="clear" w:color="auto" w:fill="auto"/>
            <w:vAlign w:val="bottom"/>
          </w:tcPr>
          <w:p w14:paraId="3CB3D529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Malta</w:t>
            </w:r>
          </w:p>
        </w:tc>
      </w:tr>
      <w:tr w:rsidR="0085260F" w14:paraId="033232F0" w14:textId="77777777" w:rsidTr="00F84511">
        <w:trPr>
          <w:trHeight w:val="254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1908DA10" w14:textId="77777777" w:rsidR="0085260F" w:rsidRDefault="0085260F" w:rsidP="00F8451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 A/S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3A244B3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Associated Drug Co. Ltd</w:t>
            </w:r>
          </w:p>
        </w:tc>
      </w:tr>
      <w:tr w:rsidR="0085260F" w14:paraId="1B149AA5" w14:textId="77777777" w:rsidTr="00F84511">
        <w:trPr>
          <w:trHeight w:val="304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37D8E599" w14:textId="77777777" w:rsidR="0085260F" w:rsidRDefault="0085260F" w:rsidP="00F8451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Tlf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: +45 43 66 64 62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16ECF235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+356 2277 8000</w:t>
            </w:r>
          </w:p>
        </w:tc>
      </w:tr>
      <w:tr w:rsidR="0085260F" w14:paraId="619CED7E" w14:textId="77777777" w:rsidTr="00F84511">
        <w:trPr>
          <w:trHeight w:val="468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007D790C" w14:textId="77777777" w:rsidR="0085260F" w:rsidRDefault="0085260F" w:rsidP="00F8451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Deutschland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68997150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Nederland</w:t>
            </w:r>
          </w:p>
        </w:tc>
      </w:tr>
      <w:tr w:rsidR="0085260F" w14:paraId="09EC8A57" w14:textId="77777777" w:rsidTr="00F84511">
        <w:trPr>
          <w:trHeight w:val="250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5C4FE180" w14:textId="77777777" w:rsidR="0085260F" w:rsidRDefault="0085260F" w:rsidP="00F84511">
            <w:pPr>
              <w:spacing w:line="24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 GmbH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7F8AC676" w14:textId="77777777" w:rsidR="0085260F" w:rsidRDefault="0085260F" w:rsidP="00F84511">
            <w:pPr>
              <w:spacing w:line="249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 BV</w:t>
            </w:r>
          </w:p>
        </w:tc>
      </w:tr>
      <w:tr w:rsidR="0085260F" w14:paraId="66187426" w14:textId="77777777" w:rsidTr="00F84511">
        <w:trPr>
          <w:trHeight w:val="295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5283ED9E" w14:textId="77777777" w:rsidR="0085260F" w:rsidRDefault="0085260F" w:rsidP="00F8451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+49 40 809034100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2A3FA137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+31 79 363 2222</w:t>
            </w:r>
          </w:p>
        </w:tc>
      </w:tr>
      <w:tr w:rsidR="0085260F" w14:paraId="6C099B4B" w14:textId="77777777" w:rsidTr="00F84511">
        <w:trPr>
          <w:trHeight w:val="473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532CC659" w14:textId="77777777" w:rsidR="0085260F" w:rsidRDefault="0085260F" w:rsidP="00F8451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Eesti</w:t>
            </w:r>
            <w:proofErr w:type="spellEnd"/>
          </w:p>
        </w:tc>
        <w:tc>
          <w:tcPr>
            <w:tcW w:w="3960" w:type="dxa"/>
            <w:shd w:val="clear" w:color="auto" w:fill="auto"/>
            <w:vAlign w:val="bottom"/>
          </w:tcPr>
          <w:p w14:paraId="77C2176D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Norge</w:t>
            </w:r>
          </w:p>
        </w:tc>
      </w:tr>
      <w:tr w:rsidR="0085260F" w14:paraId="26E9CD48" w14:textId="77777777" w:rsidTr="00F84511">
        <w:trPr>
          <w:trHeight w:val="254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47977F43" w14:textId="77777777" w:rsidR="0085260F" w:rsidRDefault="0085260F" w:rsidP="00F8451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19FA004A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 AS</w:t>
            </w:r>
          </w:p>
        </w:tc>
      </w:tr>
      <w:tr w:rsidR="0085260F" w14:paraId="594A474E" w14:textId="77777777" w:rsidTr="00F84511">
        <w:trPr>
          <w:trHeight w:val="295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7275180C" w14:textId="77777777" w:rsidR="0085260F" w:rsidRDefault="0085260F" w:rsidP="00F8451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+372 6549 600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11287CD9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Tlf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: +47 21 00 64 00</w:t>
            </w:r>
          </w:p>
        </w:tc>
      </w:tr>
      <w:tr w:rsidR="0085260F" w14:paraId="1F07D142" w14:textId="77777777" w:rsidTr="00F84511">
        <w:trPr>
          <w:trHeight w:val="468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119E5734" w14:textId="77777777" w:rsidR="0085260F" w:rsidRDefault="0085260F" w:rsidP="00F8451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Ελλάδ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>α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2840D88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Österreich</w:t>
            </w:r>
            <w:proofErr w:type="spellEnd"/>
          </w:p>
        </w:tc>
      </w:tr>
      <w:tr w:rsidR="0085260F" w14:paraId="6B4F626F" w14:textId="77777777" w:rsidTr="00F84511">
        <w:trPr>
          <w:trHeight w:val="254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09F382F6" w14:textId="77777777" w:rsidR="0085260F" w:rsidRDefault="0085260F" w:rsidP="00F8451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 A.E.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5DF3C167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AstraZeneca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Österreich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GmbH</w:t>
            </w:r>
          </w:p>
        </w:tc>
      </w:tr>
      <w:tr w:rsidR="0085260F" w14:paraId="2ED2B06C" w14:textId="77777777" w:rsidTr="00F84511">
        <w:trPr>
          <w:trHeight w:val="295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5F802A3E" w14:textId="77777777" w:rsidR="0085260F" w:rsidRDefault="0085260F" w:rsidP="00F84511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Τηλ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: +30 2 106871500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52E17858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+43 1 711 31 0</w:t>
            </w:r>
          </w:p>
        </w:tc>
      </w:tr>
      <w:tr w:rsidR="0085260F" w14:paraId="6372342E" w14:textId="77777777" w:rsidTr="00F84511">
        <w:trPr>
          <w:trHeight w:val="468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63C6DAA7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España</w:t>
            </w:r>
            <w:proofErr w:type="spellEnd"/>
          </w:p>
        </w:tc>
        <w:tc>
          <w:tcPr>
            <w:tcW w:w="3960" w:type="dxa"/>
            <w:shd w:val="clear" w:color="auto" w:fill="auto"/>
            <w:vAlign w:val="bottom"/>
          </w:tcPr>
          <w:p w14:paraId="5EBF1414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Polska</w:t>
            </w:r>
          </w:p>
        </w:tc>
      </w:tr>
      <w:tr w:rsidR="0085260F" w14:paraId="27366395" w14:textId="77777777" w:rsidTr="00F84511">
        <w:trPr>
          <w:trHeight w:val="254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2F48BEA6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AstraZeneca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Farmacéutica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Spain, S.A.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14C6BC66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AstraZeneca Pharma Poland Sp. z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o.o.</w:t>
            </w:r>
            <w:proofErr w:type="spellEnd"/>
          </w:p>
        </w:tc>
      </w:tr>
      <w:tr w:rsidR="0085260F" w14:paraId="519BFF9B" w14:textId="77777777" w:rsidTr="00F84511">
        <w:trPr>
          <w:trHeight w:val="295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6C970C64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+34 91 301 91 00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79C33A2E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Tel.: +48 22 874 35 00</w:t>
            </w:r>
          </w:p>
        </w:tc>
      </w:tr>
      <w:tr w:rsidR="0085260F" w14:paraId="2ED89F95" w14:textId="77777777" w:rsidTr="00F84511">
        <w:trPr>
          <w:trHeight w:val="473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68A9B1C0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France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511507CA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Portugal</w:t>
            </w:r>
          </w:p>
        </w:tc>
      </w:tr>
      <w:tr w:rsidR="0085260F" w14:paraId="2A0B99EC" w14:textId="77777777" w:rsidTr="00F84511">
        <w:trPr>
          <w:trHeight w:val="250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476EF0BE" w14:textId="77777777" w:rsidR="0085260F" w:rsidRDefault="0085260F" w:rsidP="00F84511">
            <w:pPr>
              <w:spacing w:line="24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6168C28" w14:textId="77777777" w:rsidR="0085260F" w:rsidRDefault="0085260F" w:rsidP="00F84511">
            <w:pPr>
              <w:spacing w:line="249" w:lineRule="exact"/>
              <w:ind w:left="14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AstraZeneca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Produtos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Farmacêuticos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Lda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.</w:t>
            </w:r>
          </w:p>
        </w:tc>
      </w:tr>
      <w:tr w:rsidR="0085260F" w14:paraId="5F6461E1" w14:textId="77777777" w:rsidTr="00F84511">
        <w:trPr>
          <w:trHeight w:val="295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1A1CBFD7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Tél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: +33 1 41 29 40 00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5BF84B0F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+351 21 434 61 00</w:t>
            </w:r>
          </w:p>
        </w:tc>
      </w:tr>
      <w:tr w:rsidR="0085260F" w14:paraId="7B42DEFF" w14:textId="77777777" w:rsidTr="00F84511">
        <w:trPr>
          <w:trHeight w:val="473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290BD001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Hrvatska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453772FB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România</w:t>
            </w:r>
            <w:proofErr w:type="spellEnd"/>
          </w:p>
        </w:tc>
      </w:tr>
      <w:tr w:rsidR="0085260F" w14:paraId="6530BB1D" w14:textId="77777777" w:rsidTr="00F84511">
        <w:trPr>
          <w:trHeight w:val="254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4F71D858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 d.o.o.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5D857D9C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 Pharma SRL</w:t>
            </w:r>
          </w:p>
        </w:tc>
      </w:tr>
      <w:tr w:rsidR="0085260F" w14:paraId="47BE7508" w14:textId="77777777" w:rsidTr="00F84511">
        <w:trPr>
          <w:trHeight w:val="295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19872187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+385 1 4628 000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701DF149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+40 21 317 60 41</w:t>
            </w:r>
          </w:p>
        </w:tc>
      </w:tr>
      <w:tr w:rsidR="0085260F" w14:paraId="4A4B4ABC" w14:textId="77777777" w:rsidTr="00F84511">
        <w:trPr>
          <w:trHeight w:val="464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709C82F4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Ireland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3F58BCAF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Slovenija</w:t>
            </w:r>
          </w:p>
        </w:tc>
      </w:tr>
      <w:tr w:rsidR="0085260F" w14:paraId="3A4870B5" w14:textId="77777777" w:rsidTr="00F84511">
        <w:trPr>
          <w:trHeight w:val="254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457EDAE0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 Pharmaceuticals (Ireland) DAC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2E9F8F47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 UK Limited</w:t>
            </w:r>
          </w:p>
        </w:tc>
      </w:tr>
      <w:tr w:rsidR="0085260F" w14:paraId="02684EF9" w14:textId="77777777" w:rsidTr="00F84511">
        <w:trPr>
          <w:trHeight w:val="295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0818A866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+353 1609 7100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3500FFF6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+386 1 51 35 600</w:t>
            </w:r>
          </w:p>
        </w:tc>
      </w:tr>
      <w:tr w:rsidR="0085260F" w14:paraId="4FA87F39" w14:textId="77777777" w:rsidTr="00F84511">
        <w:trPr>
          <w:trHeight w:val="468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76AA4852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Ísland</w:t>
            </w:r>
            <w:proofErr w:type="spellEnd"/>
          </w:p>
        </w:tc>
        <w:tc>
          <w:tcPr>
            <w:tcW w:w="3960" w:type="dxa"/>
            <w:shd w:val="clear" w:color="auto" w:fill="auto"/>
            <w:vAlign w:val="bottom"/>
          </w:tcPr>
          <w:p w14:paraId="7DA575E3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Slovenská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republika</w:t>
            </w:r>
            <w:proofErr w:type="spellEnd"/>
          </w:p>
        </w:tc>
      </w:tr>
      <w:tr w:rsidR="0085260F" w14:paraId="0F79E865" w14:textId="77777777" w:rsidTr="00F84511">
        <w:trPr>
          <w:trHeight w:val="254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0E258DFE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Vistor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hf.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51C50C69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AstraZeneca AB,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o.z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</w:tr>
      <w:tr w:rsidR="0085260F" w14:paraId="0527BB92" w14:textId="77777777" w:rsidTr="00F84511">
        <w:trPr>
          <w:trHeight w:val="295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52D532C6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Sími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: +354 535 7000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5809A5BA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+421 2 5737 7777</w:t>
            </w:r>
          </w:p>
        </w:tc>
      </w:tr>
      <w:tr w:rsidR="0085260F" w14:paraId="40E45616" w14:textId="77777777" w:rsidTr="00F84511">
        <w:trPr>
          <w:trHeight w:val="468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60539233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Italia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11C9748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Suomi/Finland</w:t>
            </w:r>
          </w:p>
        </w:tc>
      </w:tr>
      <w:tr w:rsidR="0085260F" w14:paraId="36FCAC16" w14:textId="77777777" w:rsidTr="00F84511">
        <w:trPr>
          <w:trHeight w:val="254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12C754ED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 S.p.A.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411B941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 Oy</w:t>
            </w:r>
          </w:p>
        </w:tc>
      </w:tr>
      <w:tr w:rsidR="0085260F" w14:paraId="4BAC8245" w14:textId="77777777" w:rsidTr="00F84511">
        <w:trPr>
          <w:trHeight w:val="295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166287AF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+39 02 00704500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5CFC072F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Puh/Tel: +358 10 23 010</w:t>
            </w:r>
          </w:p>
        </w:tc>
      </w:tr>
      <w:tr w:rsidR="0085260F" w14:paraId="65E0FCD9" w14:textId="77777777" w:rsidTr="00F84511">
        <w:trPr>
          <w:trHeight w:val="473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340E75FF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Κύ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>προς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29D184D1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Sverige</w:t>
            </w:r>
          </w:p>
        </w:tc>
      </w:tr>
      <w:tr w:rsidR="0085260F" w14:paraId="1205FBF2" w14:textId="77777777" w:rsidTr="00F84511">
        <w:trPr>
          <w:trHeight w:val="250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0350F025" w14:textId="77777777" w:rsidR="0085260F" w:rsidRDefault="0085260F" w:rsidP="00F84511">
            <w:pPr>
              <w:spacing w:line="24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Αλέκτωρ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Φαρµα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κευτική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Λτδ</w:t>
            </w:r>
            <w:proofErr w:type="spellEnd"/>
          </w:p>
        </w:tc>
        <w:tc>
          <w:tcPr>
            <w:tcW w:w="3960" w:type="dxa"/>
            <w:shd w:val="clear" w:color="auto" w:fill="auto"/>
            <w:vAlign w:val="bottom"/>
          </w:tcPr>
          <w:p w14:paraId="531970B7" w14:textId="77777777" w:rsidR="0085260F" w:rsidRDefault="0085260F" w:rsidP="00F84511">
            <w:pPr>
              <w:spacing w:line="249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 AB</w:t>
            </w:r>
          </w:p>
        </w:tc>
      </w:tr>
      <w:tr w:rsidR="0085260F" w14:paraId="6C1D96D7" w14:textId="77777777" w:rsidTr="00F84511">
        <w:trPr>
          <w:trHeight w:val="295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0A9F26C5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Τηλ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: +357 22490305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169EFB5B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+46 8 553 26 000</w:t>
            </w:r>
          </w:p>
        </w:tc>
      </w:tr>
      <w:tr w:rsidR="0085260F" w14:paraId="78DE1DFC" w14:textId="77777777" w:rsidTr="00F84511">
        <w:trPr>
          <w:trHeight w:val="473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4630AC91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Latvija</w:t>
            </w:r>
            <w:proofErr w:type="spellEnd"/>
          </w:p>
        </w:tc>
        <w:tc>
          <w:tcPr>
            <w:tcW w:w="3960" w:type="dxa"/>
            <w:shd w:val="clear" w:color="auto" w:fill="auto"/>
            <w:vAlign w:val="bottom"/>
          </w:tcPr>
          <w:p w14:paraId="54591742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United Kingdom (Northern Ireland)</w:t>
            </w:r>
          </w:p>
        </w:tc>
      </w:tr>
      <w:tr w:rsidR="0085260F" w14:paraId="59BE7D9E" w14:textId="77777777" w:rsidTr="00F84511">
        <w:trPr>
          <w:trHeight w:val="254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7C3132AC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SIA AstraZeneca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Latvija</w:t>
            </w:r>
            <w:proofErr w:type="spellEnd"/>
          </w:p>
        </w:tc>
        <w:tc>
          <w:tcPr>
            <w:tcW w:w="3960" w:type="dxa"/>
            <w:shd w:val="clear" w:color="auto" w:fill="auto"/>
            <w:vAlign w:val="bottom"/>
          </w:tcPr>
          <w:p w14:paraId="0671E082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 UK Ltd</w:t>
            </w:r>
          </w:p>
        </w:tc>
      </w:tr>
      <w:tr w:rsidR="0085260F" w14:paraId="14C736F7" w14:textId="77777777" w:rsidTr="00F84511">
        <w:trPr>
          <w:trHeight w:val="295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7BE5FE8C" w14:textId="77777777" w:rsidR="0085260F" w:rsidRDefault="0085260F" w:rsidP="00F84511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+371 67377100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41632D22" w14:textId="77777777" w:rsidR="0085260F" w:rsidRDefault="0085260F" w:rsidP="00F84511">
            <w:pPr>
              <w:spacing w:line="0" w:lineRule="atLeas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+44 1582 836 836</w:t>
            </w:r>
          </w:p>
        </w:tc>
      </w:tr>
      <w:tr w:rsidR="0085260F" w14:paraId="3BB664D0" w14:textId="77777777" w:rsidTr="00F84511">
        <w:trPr>
          <w:trHeight w:val="774"/>
        </w:trPr>
        <w:tc>
          <w:tcPr>
            <w:tcW w:w="4600" w:type="dxa"/>
            <w:gridSpan w:val="2"/>
            <w:shd w:val="clear" w:color="auto" w:fill="auto"/>
            <w:vAlign w:val="bottom"/>
          </w:tcPr>
          <w:p w14:paraId="39944B64" w14:textId="77777777" w:rsidR="0085260F" w:rsidRDefault="0085260F" w:rsidP="00F8451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Šis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pakuotės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lapelis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paskutinį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kartą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peržiūrėtas</w:t>
            </w:r>
            <w:proofErr w:type="spellEnd"/>
          </w:p>
        </w:tc>
        <w:tc>
          <w:tcPr>
            <w:tcW w:w="3960" w:type="dxa"/>
            <w:shd w:val="clear" w:color="auto" w:fill="auto"/>
            <w:vAlign w:val="bottom"/>
          </w:tcPr>
          <w:p w14:paraId="091D14DF" w14:textId="77777777" w:rsidR="0085260F" w:rsidRDefault="0085260F" w:rsidP="00F845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260F" w14:paraId="55751630" w14:textId="77777777" w:rsidTr="00F84511">
        <w:trPr>
          <w:trHeight w:val="456"/>
        </w:trPr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464312" w14:textId="77777777" w:rsidR="0085260F" w:rsidRDefault="0085260F" w:rsidP="00F84511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Kiti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informacijos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šaltiniai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14:paraId="2587FCA1" w14:textId="77777777" w:rsidR="0085260F" w:rsidRDefault="0085260F" w:rsidP="00F845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14:paraId="6CF38653" w14:textId="77777777" w:rsidR="0085260F" w:rsidRDefault="0085260F" w:rsidP="00F845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07E108FB" w14:textId="77777777" w:rsidR="0085260F" w:rsidRDefault="0085260F" w:rsidP="0085260F">
      <w:pPr>
        <w:rPr>
          <w:rFonts w:ascii="Times New Roman" w:eastAsia="Times New Roman" w:hAnsi="Times New Roman"/>
          <w:sz w:val="24"/>
        </w:rPr>
        <w:sectPr w:rsidR="0085260F">
          <w:pgSz w:w="11900" w:h="16838"/>
          <w:pgMar w:top="1110" w:right="1440" w:bottom="185" w:left="1420" w:header="0" w:footer="0" w:gutter="0"/>
          <w:cols w:space="0" w:equalWidth="0">
            <w:col w:w="9045"/>
          </w:cols>
          <w:docGrid w:linePitch="360"/>
        </w:sectPr>
      </w:pPr>
    </w:p>
    <w:p w14:paraId="5F223AFB" w14:textId="77777777" w:rsidR="0085260F" w:rsidRDefault="0085260F" w:rsidP="0085260F">
      <w:pPr>
        <w:spacing w:line="200" w:lineRule="exact"/>
        <w:rPr>
          <w:rFonts w:ascii="Times New Roman" w:eastAsia="Times New Roman" w:hAnsi="Times New Roman"/>
        </w:rPr>
      </w:pPr>
    </w:p>
    <w:p w14:paraId="3F3D990F" w14:textId="77777777" w:rsidR="0085260F" w:rsidRDefault="0085260F" w:rsidP="0085260F">
      <w:pPr>
        <w:spacing w:line="323" w:lineRule="exact"/>
        <w:rPr>
          <w:rFonts w:ascii="Times New Roman" w:eastAsia="Times New Roman" w:hAnsi="Times New Roman"/>
        </w:rPr>
      </w:pPr>
    </w:p>
    <w:p w14:paraId="3925A12D" w14:textId="77777777" w:rsidR="0085260F" w:rsidRDefault="0085260F" w:rsidP="0085260F">
      <w:pPr>
        <w:spacing w:line="0" w:lineRule="atLeast"/>
        <w:ind w:right="-14"/>
        <w:jc w:val="center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119</w:t>
      </w:r>
    </w:p>
    <w:p w14:paraId="73A5152F" w14:textId="77777777" w:rsidR="0085260F" w:rsidRDefault="0085260F" w:rsidP="0085260F">
      <w:pPr>
        <w:spacing w:line="0" w:lineRule="atLeast"/>
        <w:ind w:right="-14"/>
        <w:jc w:val="center"/>
        <w:rPr>
          <w:rFonts w:ascii="Arial" w:eastAsia="Arial" w:hAnsi="Arial"/>
          <w:sz w:val="15"/>
        </w:rPr>
        <w:sectPr w:rsidR="0085260F">
          <w:type w:val="continuous"/>
          <w:pgSz w:w="11900" w:h="16838"/>
          <w:pgMar w:top="1110" w:right="1440" w:bottom="185" w:left="1420" w:header="0" w:footer="0" w:gutter="0"/>
          <w:cols w:space="0" w:equalWidth="0">
            <w:col w:w="9045"/>
          </w:cols>
          <w:docGrid w:linePitch="360"/>
        </w:sectPr>
      </w:pPr>
    </w:p>
    <w:p w14:paraId="1F2AA41D" w14:textId="77777777" w:rsidR="0085260F" w:rsidRDefault="0085260F" w:rsidP="0085260F">
      <w:pPr>
        <w:spacing w:line="280" w:lineRule="auto"/>
        <w:ind w:right="1825"/>
        <w:rPr>
          <w:rFonts w:ascii="Times New Roman" w:eastAsia="Times New Roman" w:hAnsi="Times New Roman"/>
          <w:color w:val="0000FF"/>
          <w:sz w:val="22"/>
          <w:u w:val="single"/>
        </w:rPr>
      </w:pPr>
      <w:bookmarkStart w:id="6" w:name="page120"/>
      <w:bookmarkEnd w:id="6"/>
      <w:proofErr w:type="spellStart"/>
      <w:r>
        <w:rPr>
          <w:rFonts w:ascii="Times New Roman" w:eastAsia="Times New Roman" w:hAnsi="Times New Roman"/>
          <w:sz w:val="22"/>
        </w:rPr>
        <w:lastRenderedPageBreak/>
        <w:t>Išsami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informacija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apie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šį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vaistą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pateikiama</w:t>
      </w:r>
      <w:proofErr w:type="spellEnd"/>
      <w:r>
        <w:rPr>
          <w:rFonts w:ascii="Times New Roman" w:eastAsia="Times New Roman" w:hAnsi="Times New Roman"/>
          <w:sz w:val="22"/>
        </w:rPr>
        <w:t xml:space="preserve"> Europos </w:t>
      </w:r>
      <w:proofErr w:type="spellStart"/>
      <w:r>
        <w:rPr>
          <w:rFonts w:ascii="Times New Roman" w:eastAsia="Times New Roman" w:hAnsi="Times New Roman"/>
          <w:sz w:val="22"/>
        </w:rPr>
        <w:t>vaistų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agentūros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tinklalapyje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hyperlink r:id="rId6" w:history="1">
        <w:r>
          <w:rPr>
            <w:rFonts w:ascii="Times New Roman" w:eastAsia="Times New Roman" w:hAnsi="Times New Roman"/>
            <w:color w:val="0000FF"/>
            <w:sz w:val="22"/>
            <w:u w:val="single"/>
          </w:rPr>
          <w:t>http://www.ema.europa.eu.</w:t>
        </w:r>
      </w:hyperlink>
    </w:p>
    <w:p w14:paraId="41E69FB6" w14:textId="77777777" w:rsidR="00615CAD" w:rsidRDefault="00615CAD"/>
    <w:sectPr w:rsidR="00615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C695DEC"/>
    <w:lvl w:ilvl="0" w:tplc="0540BEDE">
      <w:numFmt w:val="none"/>
      <w:lvlText w:val=""/>
      <w:lvlJc w:val="left"/>
      <w:pPr>
        <w:tabs>
          <w:tab w:val="num" w:pos="360"/>
        </w:tabs>
      </w:pPr>
    </w:lvl>
    <w:lvl w:ilvl="1" w:tplc="FC0C1E0C">
      <w:numFmt w:val="decimal"/>
      <w:lvlText w:val=""/>
      <w:lvlJc w:val="left"/>
    </w:lvl>
    <w:lvl w:ilvl="2" w:tplc="13C6F4D2">
      <w:numFmt w:val="decimal"/>
      <w:lvlText w:val=""/>
      <w:lvlJc w:val="left"/>
    </w:lvl>
    <w:lvl w:ilvl="3" w:tplc="AF306982">
      <w:numFmt w:val="decimal"/>
      <w:suff w:val="space"/>
      <w:lvlText w:val=""/>
      <w:lvlJc w:val="left"/>
    </w:lvl>
    <w:lvl w:ilvl="4" w:tplc="229E6C3C">
      <w:numFmt w:val="decimal"/>
      <w:lvlText w:val=""/>
      <w:lvlJc w:val="left"/>
    </w:lvl>
    <w:lvl w:ilvl="5" w:tplc="9D5430AA">
      <w:numFmt w:val="decimal"/>
      <w:lvlText w:val=""/>
      <w:lvlJc w:val="left"/>
    </w:lvl>
    <w:lvl w:ilvl="6" w:tplc="6EA2D9DA">
      <w:numFmt w:val="decimal"/>
      <w:lvlText w:val=""/>
      <w:lvlJc w:val="left"/>
    </w:lvl>
    <w:lvl w:ilvl="7" w:tplc="001EF792">
      <w:numFmt w:val="decimal"/>
      <w:lvlText w:val=""/>
      <w:lvlJc w:val="left"/>
    </w:lvl>
    <w:lvl w:ilvl="8" w:tplc="5D143A4E">
      <w:numFmt w:val="decimal"/>
      <w:lvlText w:val=""/>
      <w:lvlJc w:val="left"/>
    </w:lvl>
  </w:abstractNum>
  <w:num w:numId="1" w16cid:durableId="1141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60F"/>
    <w:rsid w:val="00615CAD"/>
    <w:rsid w:val="0085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31AB"/>
  <w15:chartTrackingRefBased/>
  <w15:docId w15:val="{0DD5E482-F5F8-44C3-B3EF-EB5033FB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0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a.europa.eu/" TargetMode="External"/><Relationship Id="rId5" Type="http://schemas.openxmlformats.org/officeDocument/2006/relationships/hyperlink" Target="http://www.ema.europ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2644</Words>
  <Characters>15073</Characters>
  <Application>Microsoft Office Word</Application>
  <DocSecurity>0</DocSecurity>
  <Lines>125</Lines>
  <Paragraphs>35</Paragraphs>
  <ScaleCrop>false</ScaleCrop>
  <Company/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2023-01-17T09:24:00Z</dcterms:created>
  <dcterms:modified xsi:type="dcterms:W3CDTF">2023-01-17T09:25:00Z</dcterms:modified>
</cp:coreProperties>
</file>