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BAA" w:rsidRDefault="004B5BAA" w:rsidP="004B5BAA">
      <w:pPr>
        <w:tabs>
          <w:tab w:val="left" w:pos="567"/>
        </w:tabs>
        <w:spacing w:after="0" w:line="240" w:lineRule="auto"/>
        <w:ind w:left="567" w:hanging="567"/>
        <w:jc w:val="center"/>
        <w:outlineLvl w:val="0"/>
        <w:rPr>
          <w:rFonts w:ascii="Times New Roman" w:eastAsia="Times New Roman" w:hAnsi="Times New Roman" w:cs="Times New Roman"/>
          <w:b/>
        </w:rPr>
      </w:pPr>
      <w:bookmarkStart w:id="0" w:name="_Toc129243263"/>
      <w:bookmarkStart w:id="1" w:name="_Toc129243138"/>
      <w:r>
        <w:rPr>
          <w:rFonts w:ascii="Times New Roman" w:eastAsia="Times New Roman" w:hAnsi="Times New Roman" w:cs="Times New Roman"/>
          <w:b/>
          <w:caps/>
        </w:rPr>
        <w:t>P</w:t>
      </w:r>
      <w:r>
        <w:rPr>
          <w:rFonts w:ascii="Times New Roman" w:eastAsia="Times New Roman" w:hAnsi="Times New Roman" w:cs="Times New Roman"/>
          <w:b/>
        </w:rPr>
        <w:t>akuotės lapelis: informacija pacientui</w:t>
      </w:r>
    </w:p>
    <w:bookmarkEnd w:id="0"/>
    <w:bookmarkEnd w:id="1"/>
    <w:p w:rsidR="004B5BAA" w:rsidRDefault="004B5BAA" w:rsidP="004B5BAA">
      <w:pPr>
        <w:tabs>
          <w:tab w:val="left" w:pos="567"/>
        </w:tabs>
        <w:spacing w:after="0" w:line="240" w:lineRule="auto"/>
        <w:ind w:left="567" w:hanging="567"/>
        <w:jc w:val="center"/>
        <w:outlineLvl w:val="0"/>
        <w:rPr>
          <w:rFonts w:ascii="Times New Roman" w:eastAsia="Times New Roman" w:hAnsi="Times New Roman" w:cs="Times New Roman"/>
          <w:b/>
          <w:caps/>
        </w:rPr>
      </w:pP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Paracetamolis SANITAS 500 mg tabletės</w:t>
      </w:r>
    </w:p>
    <w:p w:rsidR="004B5BAA" w:rsidRDefault="004B5BAA" w:rsidP="004B5BAA">
      <w:pPr>
        <w:tabs>
          <w:tab w:val="left" w:pos="567"/>
        </w:tabs>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Paracetamolis</w:t>
      </w:r>
    </w:p>
    <w:p w:rsidR="004B5BAA" w:rsidRDefault="004B5BAA" w:rsidP="004B5BAA">
      <w:pPr>
        <w:tabs>
          <w:tab w:val="left" w:pos="567"/>
        </w:tabs>
        <w:spacing w:after="0" w:line="240" w:lineRule="auto"/>
        <w:jc w:val="center"/>
        <w:rPr>
          <w:rFonts w:ascii="Times New Roman" w:eastAsia="Times New Roman" w:hAnsi="Times New Roman" w:cs="Times New Roman"/>
          <w:iCs/>
        </w:rPr>
      </w:pPr>
    </w:p>
    <w:p w:rsidR="004B5BAA" w:rsidRDefault="004B5BAA" w:rsidP="004B5BAA">
      <w:pPr>
        <w:suppressAutoHyphens/>
        <w:spacing w:after="0" w:line="240" w:lineRule="auto"/>
        <w:ind w:left="142" w:hanging="142"/>
        <w:rPr>
          <w:rFonts w:ascii="Times New Roman" w:eastAsia="Times New Roman" w:hAnsi="Times New Roman" w:cs="Times New Roman"/>
          <w:snapToGrid w:val="0"/>
          <w:szCs w:val="24"/>
        </w:rPr>
      </w:pPr>
      <w:r>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rsidR="004B5BAA" w:rsidRDefault="004B5BAA" w:rsidP="004B5BAA">
      <w:pPr>
        <w:numPr>
          <w:ilvl w:val="0"/>
          <w:numId w:val="3"/>
        </w:num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Neišmeskite šio lapelio, nes vėl gali prireikti jį perskaityti.</w:t>
      </w:r>
    </w:p>
    <w:p w:rsidR="004B5BAA" w:rsidRDefault="004B5BAA" w:rsidP="004B5BAA">
      <w:pPr>
        <w:numPr>
          <w:ilvl w:val="0"/>
          <w:numId w:val="3"/>
        </w:numPr>
        <w:spacing w:after="0" w:line="240" w:lineRule="auto"/>
        <w:ind w:left="567" w:right="-2"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kiltų daugiau klausimų, kreipkitės į gydytoją arba vaistininką.</w:t>
      </w:r>
    </w:p>
    <w:p w:rsidR="004B5BAA" w:rsidRDefault="004B5BAA" w:rsidP="004B5BAA">
      <w:pPr>
        <w:tabs>
          <w:tab w:val="left" w:pos="567"/>
        </w:tabs>
        <w:spacing w:after="0" w:line="240" w:lineRule="auto"/>
        <w:ind w:left="567" w:right="-2" w:hanging="567"/>
        <w:rPr>
          <w:rFonts w:ascii="Times New Roman" w:eastAsia="Times New Roman" w:hAnsi="Times New Roman" w:cs="Times New Roman"/>
          <w:snapToGrid w:val="0"/>
          <w:color w:val="008000"/>
          <w:szCs w:val="24"/>
        </w:rPr>
      </w:pPr>
      <w:r>
        <w:rPr>
          <w:rFonts w:ascii="Times New Roman" w:eastAsia="Times New Roman" w:hAnsi="Times New Roman" w:cs="Times New Roman"/>
          <w:snapToGrid w:val="0"/>
          <w:szCs w:val="24"/>
        </w:rPr>
        <w:t>-</w:t>
      </w:r>
      <w:r>
        <w:rPr>
          <w:rFonts w:ascii="Times New Roman" w:eastAsia="Times New Roman" w:hAnsi="Times New Roman" w:cs="Times New Roman"/>
          <w:snapToGrid w:val="0"/>
          <w:szCs w:val="24"/>
        </w:rPr>
        <w:tab/>
      </w:r>
      <w:r>
        <w:rPr>
          <w:rFonts w:ascii="Times New Roman" w:eastAsia="Times New Roman" w:hAnsi="Times New Roman" w:cs="Times New Roman"/>
          <w:noProof/>
          <w:snapToGrid w:val="0"/>
          <w:szCs w:val="24"/>
        </w:rPr>
        <w:t>Šis vaistas skirtas tik Jums, todėl kitiems žmonėms jo duoti negalima.</w:t>
      </w:r>
      <w:r>
        <w:rPr>
          <w:rFonts w:ascii="Times New Roman" w:eastAsia="Times New Roman" w:hAnsi="Times New Roman" w:cs="Times New Roman"/>
          <w:snapToGrid w:val="0"/>
          <w:szCs w:val="24"/>
        </w:rPr>
        <w:t xml:space="preserve"> </w:t>
      </w:r>
      <w:r>
        <w:rPr>
          <w:rFonts w:ascii="Times New Roman" w:eastAsia="Times New Roman" w:hAnsi="Times New Roman" w:cs="Times New Roman"/>
          <w:noProof/>
          <w:snapToGrid w:val="0"/>
          <w:szCs w:val="24"/>
        </w:rPr>
        <w:t>Vaistas gali jiems pakenkti (net tiems, kurių ligos požymiai yra tokie patys kaip Jūsų).</w:t>
      </w:r>
    </w:p>
    <w:p w:rsidR="004B5BAA" w:rsidRDefault="004B5BAA" w:rsidP="004B5BAA">
      <w:pPr>
        <w:numPr>
          <w:ilvl w:val="0"/>
          <w:numId w:val="3"/>
        </w:numPr>
        <w:tabs>
          <w:tab w:val="left" w:pos="567"/>
        </w:tabs>
        <w:spacing w:after="0" w:line="240" w:lineRule="auto"/>
        <w:ind w:left="567" w:hanging="567"/>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Pr>
          <w:rFonts w:ascii="Times New Roman" w:eastAsia="Times New Roman" w:hAnsi="Times New Roman" w:cs="Times New Roman"/>
          <w:b/>
          <w:bCs/>
          <w:snapToGrid w:val="0"/>
          <w:szCs w:val="28"/>
          <w:lang w:eastAsia="x-none"/>
        </w:rPr>
        <w:t>Apie ką rašoma šiame lapelyje?</w:t>
      </w:r>
    </w:p>
    <w:p w:rsidR="004B5BAA" w:rsidRDefault="004B5BAA" w:rsidP="004B5BAA">
      <w:pPr>
        <w:tabs>
          <w:tab w:val="left" w:pos="567"/>
        </w:tabs>
        <w:spacing w:after="0" w:line="240" w:lineRule="auto"/>
        <w:outlineLvl w:val="0"/>
        <w:rPr>
          <w:rFonts w:ascii="Times New Roman" w:eastAsia="Times New Roman" w:hAnsi="Times New Roman" w:cs="Times New Roman"/>
          <w:b/>
        </w:rPr>
      </w:pP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Paracetamolis SANITAS ir kam jis vartojamas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Paracetamolis SANITAS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Paracetamolis SANITAS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Paracetamolis SANITAS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hAnsi="Times New Roman"/>
          <w:b/>
        </w:rPr>
      </w:pPr>
      <w:r>
        <w:rPr>
          <w:rFonts w:ascii="Times New Roman" w:eastAsia="Times New Roman" w:hAnsi="Times New Roman" w:cs="Times New Roman"/>
          <w:b/>
          <w:caps/>
        </w:rPr>
        <w:t>1.</w:t>
      </w:r>
      <w:r>
        <w:rPr>
          <w:rFonts w:ascii="Times New Roman" w:eastAsia="Times New Roman" w:hAnsi="Times New Roman" w:cs="Times New Roman"/>
          <w:b/>
          <w:caps/>
        </w:rPr>
        <w:tab/>
      </w:r>
      <w:r>
        <w:rPr>
          <w:rFonts w:ascii="Times New Roman" w:hAnsi="Times New Roman"/>
          <w:b/>
        </w:rPr>
        <w:t>Kas yra Paracetamolis SANITAS ir kam jis vartojamas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Paracetamolis SANITAS priklauso skausmą ir padidėjusią kūno temperatūrą mažinantiems vaistams.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Juo trumpai galima mažinti karščiavimą.</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Paracetamoliu taip pat galima malšinti silpno ir vidutinio stiprumo skausmą (pvz.: galvos, dantų, gerklės, raumenų, mėnesinių).</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Vaistas mažina tik ligos simptomus (skausmą ar karščiavimą), tačiau juos sukėlusių priežasčių neveikia, kadangi slopina tik tam tikrų medžiagų (prostaglandinų) aktyviai dalyvaujančių minėtų simptomų atsiradime, sintezę.</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2.</w:t>
      </w:r>
      <w:r>
        <w:rPr>
          <w:rFonts w:ascii="Times New Roman" w:eastAsia="Times New Roman" w:hAnsi="Times New Roman" w:cs="Times New Roman"/>
          <w:b/>
          <w:caps/>
        </w:rPr>
        <w:tab/>
        <w:t>K</w:t>
      </w:r>
      <w:r>
        <w:rPr>
          <w:rFonts w:ascii="Times New Roman" w:eastAsia="Times New Roman" w:hAnsi="Times New Roman" w:cs="Times New Roman"/>
          <w:b/>
        </w:rPr>
        <w:t xml:space="preserve">as žinotina prieš vartojant </w:t>
      </w:r>
      <w:r>
        <w:rPr>
          <w:rFonts w:ascii="Times New Roman" w:eastAsia="Times New Roman" w:hAnsi="Times New Roman" w:cs="Times New Roman"/>
          <w:b/>
          <w:caps/>
        </w:rPr>
        <w:t>P</w:t>
      </w:r>
      <w:r>
        <w:rPr>
          <w:rFonts w:ascii="Times New Roman" w:eastAsia="Times New Roman" w:hAnsi="Times New Roman" w:cs="Times New Roman"/>
          <w:b/>
        </w:rPr>
        <w:t>aracetamolis</w:t>
      </w:r>
      <w:r>
        <w:rPr>
          <w:rFonts w:ascii="Times New Roman" w:eastAsia="Times New Roman" w:hAnsi="Times New Roman" w:cs="Times New Roman"/>
          <w:b/>
          <w:caps/>
        </w:rPr>
        <w:t xml:space="preserve"> SANITAS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spacing w:after="0" w:line="220" w:lineRule="exact"/>
        <w:outlineLvl w:val="0"/>
        <w:rPr>
          <w:rFonts w:ascii="Times New Roman" w:eastAsia="Times New Roman" w:hAnsi="Times New Roman" w:cs="Times New Roman"/>
          <w:b/>
          <w:bCs/>
        </w:rPr>
      </w:pPr>
      <w:r>
        <w:rPr>
          <w:rFonts w:ascii="Times New Roman" w:eastAsia="Times New Roman" w:hAnsi="Times New Roman" w:cs="Times New Roman"/>
          <w:b/>
          <w:bCs/>
        </w:rPr>
        <w:t>Paracetamolis SANITAS vartoti negalima jei:</w:t>
      </w:r>
    </w:p>
    <w:p w:rsidR="004B5BAA" w:rsidRDefault="004B5BAA" w:rsidP="004B5BAA">
      <w:pPr>
        <w:tabs>
          <w:tab w:val="left" w:pos="567"/>
        </w:tabs>
        <w:spacing w:after="0" w:line="240" w:lineRule="auto"/>
        <w:rPr>
          <w:rFonts w:ascii="Times New Roman" w:eastAsia="Times New Roman" w:hAnsi="Times New Roman" w:cs="Times New Roman"/>
          <w:iCs/>
          <w:kern w:val="16"/>
        </w:rPr>
      </w:pPr>
    </w:p>
    <w:p w:rsidR="004B5BAA" w:rsidRDefault="004B5BAA" w:rsidP="004B5BAA">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yra alergija paracetamoliui arba bet kuriai pagalbinei šio vaisto medžiagai (jos išvardytos 6 skyriuje);</w:t>
      </w:r>
    </w:p>
    <w:p w:rsidR="004B5BAA" w:rsidRDefault="004B5BAA" w:rsidP="004B5BAA">
      <w:pPr>
        <w:numPr>
          <w:ilvl w:val="0"/>
          <w:numId w:val="1"/>
        </w:num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pacientas jaunesnis negu 6 metų;</w:t>
      </w:r>
    </w:p>
    <w:p w:rsidR="004B5BAA" w:rsidRDefault="004B5BAA" w:rsidP="004B5BAA">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yra sunkus kepenų nepakankamumas;</w:t>
      </w:r>
    </w:p>
    <w:p w:rsidR="004B5BAA" w:rsidRDefault="004B5BAA" w:rsidP="004B5BAA">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yra sunkus </w:t>
      </w:r>
      <w:r>
        <w:rPr>
          <w:rFonts w:ascii="Times New Roman" w:eastAsia="Times New Roman" w:hAnsi="Times New Roman" w:cs="Times New Roman"/>
          <w:color w:val="000000"/>
        </w:rPr>
        <w:t>inkstų nepakankamumas.</w:t>
      </w: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spacing w:after="0" w:line="240" w:lineRule="auto"/>
        <w:rPr>
          <w:rFonts w:ascii="Times New Roman" w:eastAsia="Times New Roman" w:hAnsi="Times New Roman" w:cs="Times New Roman"/>
          <w:i/>
        </w:rPr>
      </w:pPr>
      <w:r>
        <w:rPr>
          <w:rFonts w:ascii="Times New Roman" w:eastAsia="Times New Roman" w:hAnsi="Times New Roman" w:cs="Times New Roman"/>
          <w:b/>
          <w:iCs/>
        </w:rPr>
        <w:t>Įspėjimai ir atsargumo priemonės</w:t>
      </w:r>
    </w:p>
    <w:p w:rsidR="004B5BAA" w:rsidRDefault="004B5BAA" w:rsidP="004B5BAA">
      <w:pPr>
        <w:spacing w:after="0" w:line="240" w:lineRule="auto"/>
        <w:rPr>
          <w:rFonts w:ascii="Times New Roman" w:eastAsia="Times New Roman" w:hAnsi="Times New Roman" w:cs="Times New Roman"/>
          <w:kern w:val="16"/>
        </w:rPr>
      </w:pPr>
      <w:r w:rsidRPr="00436520">
        <w:rPr>
          <w:rFonts w:ascii="Times New Roman" w:eastAsia="Times New Roman" w:hAnsi="Times New Roman" w:cs="Times New Roman"/>
          <w:kern w:val="16"/>
        </w:rPr>
        <w:t>Pasitarkite su gydytoju arba vaistininku, prieš pradėdami vartoti Paracetamolis SANITAS, jei:</w:t>
      </w:r>
    </w:p>
    <w:p w:rsidR="004B5BAA" w:rsidRPr="00436520" w:rsidRDefault="004B5BAA" w:rsidP="004B5BAA">
      <w:pPr>
        <w:pStyle w:val="ListParagraph"/>
        <w:numPr>
          <w:ilvl w:val="0"/>
          <w:numId w:val="4"/>
        </w:numPr>
        <w:spacing w:after="0" w:line="240" w:lineRule="auto"/>
        <w:ind w:left="567" w:hanging="567"/>
        <w:rPr>
          <w:rFonts w:ascii="Times New Roman" w:eastAsia="Times New Roman" w:hAnsi="Times New Roman" w:cs="Times New Roman"/>
        </w:rPr>
      </w:pPr>
      <w:r w:rsidRPr="00436520">
        <w:rPr>
          <w:rFonts w:ascii="Times New Roman" w:eastAsia="Times New Roman" w:hAnsi="Times New Roman" w:cs="Times New Roman"/>
          <w:kern w:val="16"/>
        </w:rPr>
        <w:t>esate alergiškas acetilsalicilo rūgščiai.</w:t>
      </w:r>
    </w:p>
    <w:p w:rsidR="004B5BAA" w:rsidRDefault="004B5BAA" w:rsidP="004B5BAA">
      <w:pPr>
        <w:pStyle w:val="ListParagraph"/>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color w:val="000000"/>
          <w:kern w:val="16"/>
        </w:rPr>
        <w:t xml:space="preserve">Persirgote arba dabar sergate </w:t>
      </w:r>
      <w:r>
        <w:rPr>
          <w:rFonts w:ascii="Times New Roman" w:eastAsia="Times New Roman" w:hAnsi="Times New Roman" w:cs="Times New Roman"/>
        </w:rPr>
        <w:t>sunkia kepenų liga arba viruso sukeltu ūminiu kepenų uždegimu.</w:t>
      </w:r>
    </w:p>
    <w:p w:rsidR="004B5BAA" w:rsidRDefault="004B5BAA" w:rsidP="004B5BAA">
      <w:pPr>
        <w:pStyle w:val="ListParagraph"/>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Sutrikusi inkstų funkcija.</w:t>
      </w:r>
    </w:p>
    <w:p w:rsidR="004B5BAA" w:rsidRDefault="004B5BAA" w:rsidP="004B5BAA">
      <w:pPr>
        <w:pStyle w:val="ListParagraph"/>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Turite įgimtą bilirubinemiją (Žilibero, arba Meulengrachto liga). Tai paveldėtas </w:t>
      </w:r>
      <w:r>
        <w:rPr>
          <w:rFonts w:ascii="Times New Roman" w:eastAsia="Times New Roman" w:hAnsi="Times New Roman" w:cs="Times New Roman"/>
          <w:color w:val="000000"/>
        </w:rPr>
        <w:t>bilirubino apykaitos sutrikimas kepenų ląstelėse.</w:t>
      </w:r>
    </w:p>
    <w:p w:rsidR="004B5BAA" w:rsidRDefault="004B5BAA" w:rsidP="004B5BAA">
      <w:pPr>
        <w:pStyle w:val="ListParagraph"/>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Sergate alkoholizmu.</w:t>
      </w:r>
    </w:p>
    <w:p w:rsidR="004B5BAA" w:rsidRDefault="004B5BAA" w:rsidP="004B5BAA">
      <w:pPr>
        <w:pStyle w:val="ListParagraph"/>
        <w:numPr>
          <w:ilvl w:val="0"/>
          <w:numId w:val="4"/>
        </w:numPr>
        <w:spacing w:after="0" w:line="240" w:lineRule="auto"/>
        <w:ind w:left="567" w:hanging="567"/>
        <w:rPr>
          <w:rFonts w:ascii="Times New Roman" w:eastAsia="Times New Roman" w:hAnsi="Times New Roman" w:cs="Times New Roman"/>
          <w:b/>
        </w:rPr>
      </w:pPr>
      <w:r>
        <w:rPr>
          <w:rFonts w:ascii="Times New Roman" w:eastAsia="Times New Roman" w:hAnsi="Times New Roman" w:cs="Times New Roman"/>
        </w:rPr>
        <w:t>Jums yra kai kurių fermentų, skaldančių gliukozę (gliukozės-6-fosfatdehidrogenazės), trūkumas.</w:t>
      </w:r>
    </w:p>
    <w:p w:rsidR="004B5BAA" w:rsidRDefault="004B5BAA" w:rsidP="004B5BAA">
      <w:pPr>
        <w:pStyle w:val="ListParagraph"/>
        <w:numPr>
          <w:ilvl w:val="0"/>
          <w:numId w:val="4"/>
        </w:numPr>
        <w:spacing w:after="0" w:line="24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Esate senyvas, sergate sunkia liga arba jeigu širdies ir kraujagyslių sistemos veikla susilpnėjusi.</w:t>
      </w:r>
    </w:p>
    <w:p w:rsidR="004B5BAA" w:rsidRDefault="004B5BAA" w:rsidP="004B5BAA">
      <w:pPr>
        <w:tabs>
          <w:tab w:val="left" w:pos="567"/>
        </w:tabs>
        <w:spacing w:after="0" w:line="240" w:lineRule="auto"/>
        <w:rPr>
          <w:rFonts w:ascii="Times New Roman" w:eastAsia="Times New Roman" w:hAnsi="Times New Roman" w:cs="Times New Roman"/>
          <w:color w:val="000000"/>
        </w:rPr>
      </w:pPr>
    </w:p>
    <w:p w:rsidR="004B5BAA" w:rsidRDefault="004B5BAA" w:rsidP="004B5B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Nepageidaujamo poveikio galimybė mažėja, jei vartojama mažiausia veiksminga vaisto dozė, būtina simptomų kontrolei ir trumpiausią laiką.</w:t>
      </w:r>
    </w:p>
    <w:p w:rsidR="004B5BAA" w:rsidRDefault="004B5BAA" w:rsidP="004B5BAA">
      <w:pPr>
        <w:spacing w:after="0" w:line="240" w:lineRule="auto"/>
        <w:rPr>
          <w:rFonts w:ascii="Times New Roman" w:eastAsia="Times New Roman" w:hAnsi="Times New Roman" w:cs="Times New Roman"/>
        </w:rPr>
      </w:pPr>
    </w:p>
    <w:p w:rsidR="004B5BAA" w:rsidRPr="00436520" w:rsidRDefault="004B5BAA" w:rsidP="004B5BAA">
      <w:pPr>
        <w:spacing w:after="0" w:line="240" w:lineRule="auto"/>
        <w:outlineLvl w:val="0"/>
        <w:rPr>
          <w:rFonts w:ascii="Times New Roman" w:eastAsia="Times New Roman" w:hAnsi="Times New Roman" w:cs="Times New Roman"/>
          <w:b/>
        </w:rPr>
      </w:pPr>
      <w:r w:rsidRPr="00436520">
        <w:rPr>
          <w:rFonts w:ascii="Times New Roman" w:eastAsia="Times New Roman" w:hAnsi="Times New Roman" w:cs="Times New Roman"/>
          <w:b/>
        </w:rPr>
        <w:t>Kepenų funkcijos sutrikimai</w:t>
      </w:r>
    </w:p>
    <w:p w:rsidR="004B5BAA" w:rsidRDefault="004B5BAA" w:rsidP="004B5BAA">
      <w:pPr>
        <w:tabs>
          <w:tab w:val="left" w:pos="567"/>
        </w:tabs>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 xml:space="preserve">Jei sirgote arba dabar sergate kepenų liga, ir </w:t>
      </w:r>
      <w:r>
        <w:rPr>
          <w:rFonts w:ascii="Times New Roman" w:eastAsia="Times New Roman" w:hAnsi="Times New Roman" w:cs="Times New Roman"/>
          <w:bCs/>
          <w:color w:val="000000"/>
          <w:kern w:val="16"/>
        </w:rPr>
        <w:t xml:space="preserve">paracetamolio </w:t>
      </w:r>
      <w:r>
        <w:rPr>
          <w:rFonts w:ascii="Times New Roman" w:eastAsia="Times New Roman" w:hAnsi="Times New Roman" w:cs="Times New Roman"/>
          <w:color w:val="000000"/>
          <w:kern w:val="16"/>
        </w:rPr>
        <w:t>vartojate didelę dozę arba ilgiau negu 10 parų, būtina prieš pradedant vartoti vaisto apsilankyti pas gydytoją, o vėliau nuolatos lankytis pas jį, nes būtina stebėti jūsų sveikatos būklę.</w:t>
      </w:r>
    </w:p>
    <w:p w:rsidR="004B5BAA" w:rsidRDefault="004B5BAA" w:rsidP="004B5BA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Vartojant paracetamolio didelėmis dozėmis (daugiau kaip 6 g suaugusiems žmonėms) bei ilgą laiką (ilgiau kaip 3 savaites) jo gali išsivystyti kepenų pažeidimas, nors anksčiau kepenų funkcijos sutrikimas pasireiškęs nebuvo.</w:t>
      </w:r>
    </w:p>
    <w:p w:rsidR="004B5BAA" w:rsidRDefault="004B5BAA" w:rsidP="004B5BAA">
      <w:pPr>
        <w:spacing w:after="0" w:line="240" w:lineRule="auto"/>
        <w:rPr>
          <w:rFonts w:ascii="Times New Roman" w:eastAsia="Times New Roman" w:hAnsi="Times New Roman" w:cs="Times New Roman"/>
          <w:kern w:val="16"/>
        </w:rPr>
      </w:pPr>
      <w:r>
        <w:rPr>
          <w:rFonts w:ascii="Times New Roman" w:eastAsia="Times New Roman" w:hAnsi="Times New Roman" w:cs="Times New Roman"/>
        </w:rPr>
        <w:t>Nustatyta, kad sergant lėtine kepenų liga paracetamolio skirti</w:t>
      </w:r>
      <w:r>
        <w:rPr>
          <w:rFonts w:ascii="Times New Roman" w:eastAsia="Times New Roman" w:hAnsi="Times New Roman" w:cs="Times New Roman"/>
          <w:kern w:val="16"/>
        </w:rPr>
        <w:t xml:space="preserve"> galima. Vaisto poveikis jų nesunkina. Jo šalinimas būna normalus. Tik labai sunkių ligų metu gali pailgėti maždaug 75 </w:t>
      </w:r>
      <w:r>
        <w:rPr>
          <w:rFonts w:ascii="Times New Roman" w:eastAsia="Times New Roman" w:hAnsi="Times New Roman" w:cs="Times New Roman"/>
          <w:kern w:val="16"/>
        </w:rPr>
        <w:sym w:font="Symbol" w:char="F025"/>
      </w:r>
      <w:r>
        <w:rPr>
          <w:rFonts w:ascii="Times New Roman" w:eastAsia="Times New Roman" w:hAnsi="Times New Roman" w:cs="Times New Roman"/>
          <w:kern w:val="16"/>
        </w:rPr>
        <w:t>.</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Todėl šiems pacientams reikia nuolatos lankytis pas gydytoją, kuris stebės sveikatos būklę (kepenų funkciją) ir kaip galima trumpiau, vartoti mažiausią veiksmingą vaisto dozę.</w:t>
      </w: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Tokiu atveju, kai yra kepenų liga ir lėtinis alkoholizmas vartoti paracetamolio</w:t>
      </w:r>
      <w:r>
        <w:rPr>
          <w:rFonts w:ascii="Times New Roman" w:eastAsia="Times New Roman" w:hAnsi="Times New Roman" w:cs="Times New Roman"/>
          <w:kern w:val="16"/>
        </w:rPr>
        <w:t xml:space="preserve"> galima, kadangi kitokie NVNU yra susiję su gyvybei pavojingomis komplikacijomis.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Tačiau visais minėtais atvejais, dėl galimo kepenų pažeidimo, paracetamolio </w:t>
      </w:r>
      <w:r>
        <w:rPr>
          <w:rFonts w:ascii="Times New Roman" w:eastAsia="Times New Roman" w:hAnsi="Times New Roman" w:cs="Times New Roman"/>
          <w:kern w:val="16"/>
        </w:rPr>
        <w:t>galima vartoti tik gydytojo nurodymu.</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Jeigu paracetamolio vartojama reguliariai, nors ir nedidelė dozė, gerti alkoholinių gėrimų draudžiama, nes didėja nepageidaujamo toksinio poveikio kepenims galimybė, ypač tuo atveju, jei sergama alkoholizmu.</w:t>
      </w:r>
    </w:p>
    <w:p w:rsidR="004B5BAA" w:rsidRDefault="004B5BAA" w:rsidP="004B5BAA">
      <w:pPr>
        <w:spacing w:after="0" w:line="240" w:lineRule="auto"/>
        <w:rPr>
          <w:rFonts w:ascii="Times New Roman" w:eastAsia="Times New Roman" w:hAnsi="Times New Roman" w:cs="Times New Roman"/>
          <w:color w:val="000000"/>
        </w:rPr>
      </w:pPr>
    </w:p>
    <w:p w:rsidR="004B5BAA" w:rsidRPr="00436520" w:rsidRDefault="004B5BAA" w:rsidP="004B5BAA">
      <w:pPr>
        <w:spacing w:after="0" w:line="240" w:lineRule="auto"/>
        <w:outlineLvl w:val="0"/>
        <w:rPr>
          <w:rFonts w:ascii="Times New Roman" w:eastAsia="Times New Roman" w:hAnsi="Times New Roman" w:cs="Times New Roman"/>
          <w:b/>
          <w:iCs/>
        </w:rPr>
      </w:pPr>
      <w:r w:rsidRPr="00436520">
        <w:rPr>
          <w:rFonts w:ascii="Times New Roman" w:eastAsia="Times New Roman" w:hAnsi="Times New Roman" w:cs="Times New Roman"/>
          <w:b/>
        </w:rPr>
        <w:t>Inkstų funkcijos sutrikimai</w:t>
      </w:r>
    </w:p>
    <w:p w:rsidR="004B5BAA" w:rsidRDefault="004B5BAA" w:rsidP="004B5BAA">
      <w:pPr>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Jei Jūsų inkstų funkcija susilpnėjusi, dėl paracetamolio vartojimo pasitarkite su savo gydytoju.</w:t>
      </w:r>
    </w:p>
    <w:p w:rsidR="004B5BAA" w:rsidRDefault="004B5BAA" w:rsidP="004B5BAA">
      <w:pPr>
        <w:spacing w:after="0" w:line="240" w:lineRule="auto"/>
        <w:rPr>
          <w:rFonts w:ascii="Times New Roman" w:eastAsia="Times New Roman" w:hAnsi="Times New Roman" w:cs="Times New Roman"/>
          <w:kern w:val="16"/>
        </w:rPr>
      </w:pPr>
      <w:r>
        <w:rPr>
          <w:rFonts w:ascii="Times New Roman" w:eastAsia="Times New Roman" w:hAnsi="Times New Roman" w:cs="Times New Roman"/>
        </w:rPr>
        <w:t xml:space="preserve">Ar sergant lėtine inkstų liga įprastas paracetamolio </w:t>
      </w:r>
      <w:r>
        <w:rPr>
          <w:rFonts w:ascii="Times New Roman" w:eastAsia="Times New Roman" w:hAnsi="Times New Roman" w:cs="Times New Roman"/>
          <w:kern w:val="16"/>
        </w:rPr>
        <w:t>vartojimas gali pasunkinti lėtinę inkstų ligą duomenų nepakanka.</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kern w:val="16"/>
        </w:rPr>
        <w:t>ei inkstų funkcija susilpnėjusi</w:t>
      </w:r>
      <w:r>
        <w:rPr>
          <w:rFonts w:ascii="Times New Roman" w:eastAsia="Times New Roman" w:hAnsi="Times New Roman" w:cs="Times New Roman"/>
        </w:rPr>
        <w:t>, arba vaisto vartojama ilgai ir didelę dozę, didėja nepageidaujamo poveikio galimybė. Tokiu atveju vaisto galima vartoti tik būtinu atveju.</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Jeigu yra kitokių vaistų sukeltas inkstų pažeidimas, paracetamolio vartoti draudžiama.</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Paracetamolio terapinės dozės </w:t>
      </w:r>
      <w:r>
        <w:rPr>
          <w:rFonts w:ascii="Times New Roman" w:eastAsia="Times New Roman" w:hAnsi="Times New Roman" w:cs="Times New Roman"/>
          <w:kern w:val="16"/>
        </w:rPr>
        <w:t xml:space="preserve">nesukelia ūminio </w:t>
      </w:r>
      <w:r>
        <w:rPr>
          <w:rFonts w:ascii="Times New Roman" w:eastAsia="Times New Roman" w:hAnsi="Times New Roman" w:cs="Times New Roman"/>
        </w:rPr>
        <w:t xml:space="preserve">inkstų nepakankamumo, tačiau perdozavimo atveju </w:t>
      </w:r>
      <w:r>
        <w:rPr>
          <w:rFonts w:ascii="Times New Roman" w:eastAsia="Times New Roman" w:hAnsi="Times New Roman" w:cs="Times New Roman"/>
          <w:kern w:val="16"/>
        </w:rPr>
        <w:t xml:space="preserve">ūminis </w:t>
      </w:r>
      <w:r>
        <w:rPr>
          <w:rFonts w:ascii="Times New Roman" w:eastAsia="Times New Roman" w:hAnsi="Times New Roman" w:cs="Times New Roman"/>
        </w:rPr>
        <w:t>inkstų nepakankamumas gali pasireikšti.</w:t>
      </w: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Paracetamolis nemažina mažinančių arba skatinančių šlapimo išskyrimą vaistų veiksmingumo.</w:t>
      </w:r>
    </w:p>
    <w:p w:rsidR="004B5BAA" w:rsidRDefault="004B5BAA" w:rsidP="004B5BAA">
      <w:pPr>
        <w:spacing w:after="0" w:line="240" w:lineRule="auto"/>
        <w:rPr>
          <w:rFonts w:ascii="Times New Roman" w:eastAsia="Times New Roman" w:hAnsi="Times New Roman" w:cs="Times New Roman"/>
        </w:rPr>
      </w:pPr>
    </w:p>
    <w:p w:rsidR="004B5BAA" w:rsidRPr="00436520" w:rsidRDefault="004B5BAA" w:rsidP="004B5BAA">
      <w:pPr>
        <w:spacing w:after="0" w:line="240" w:lineRule="auto"/>
        <w:outlineLvl w:val="0"/>
        <w:rPr>
          <w:rFonts w:ascii="Times New Roman" w:eastAsia="Times New Roman" w:hAnsi="Times New Roman" w:cs="Times New Roman"/>
          <w:b/>
          <w:bCs/>
          <w:color w:val="000000"/>
        </w:rPr>
      </w:pPr>
      <w:r w:rsidRPr="00436520">
        <w:rPr>
          <w:rFonts w:ascii="Times New Roman" w:eastAsia="Times New Roman" w:hAnsi="Times New Roman" w:cs="Times New Roman"/>
          <w:b/>
          <w:bCs/>
          <w:color w:val="000000"/>
        </w:rPr>
        <w:t>Senyviems pacientams</w:t>
      </w:r>
    </w:p>
    <w:p w:rsidR="004B5BAA" w:rsidRDefault="004B5BAA" w:rsidP="004B5BAA">
      <w:pPr>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Vyresniems negu 65 metų pacientams šio vaisto galima vartoti įprastinę paros dozę.</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Vaisto jiems reikia skirti atsargiai, kadangi, dėl su amžiumi susijusių inkstų, širdies ir kraujagyslių sistemos, kepenų funkcijos sutrikimų</w:t>
      </w:r>
      <w:r>
        <w:rPr>
          <w:rFonts w:ascii="Times New Roman" w:eastAsia="Times New Roman" w:hAnsi="Times New Roman" w:cs="Times New Roman"/>
          <w:iCs/>
        </w:rPr>
        <w:t xml:space="preserve">, jie </w:t>
      </w:r>
      <w:r>
        <w:rPr>
          <w:rFonts w:ascii="Times New Roman" w:eastAsia="Times New Roman" w:hAnsi="Times New Roman" w:cs="Times New Roman"/>
        </w:rPr>
        <w:t>yra jautresni paracetamolio poveikiui ir nepageidaujamas vaisto poveikis pasitaiko dažniau.</w:t>
      </w:r>
    </w:p>
    <w:p w:rsidR="004B5BAA" w:rsidRDefault="004B5BAA" w:rsidP="004B5BAA">
      <w:pPr>
        <w:spacing w:after="0" w:line="240" w:lineRule="auto"/>
        <w:rPr>
          <w:rFonts w:ascii="Times New Roman" w:eastAsia="Times New Roman" w:hAnsi="Times New Roman" w:cs="Times New Roman"/>
          <w:bCs/>
          <w:i/>
          <w:iCs/>
          <w:color w:val="000000"/>
        </w:rPr>
      </w:pPr>
    </w:p>
    <w:p w:rsidR="004B5BAA" w:rsidRPr="00436520" w:rsidRDefault="004B5BAA" w:rsidP="004B5BAA">
      <w:pPr>
        <w:spacing w:after="0" w:line="240" w:lineRule="auto"/>
        <w:outlineLvl w:val="0"/>
        <w:rPr>
          <w:rFonts w:ascii="Times New Roman" w:eastAsia="Times New Roman" w:hAnsi="Times New Roman" w:cs="Times New Roman"/>
          <w:b/>
          <w:bCs/>
          <w:iCs/>
          <w:color w:val="000000"/>
        </w:rPr>
      </w:pPr>
      <w:r w:rsidRPr="00436520">
        <w:rPr>
          <w:rFonts w:ascii="Times New Roman" w:eastAsia="Times New Roman" w:hAnsi="Times New Roman" w:cs="Times New Roman"/>
          <w:b/>
          <w:bCs/>
          <w:iCs/>
          <w:color w:val="000000"/>
        </w:rPr>
        <w:t>Vaikams ir paaugliams</w:t>
      </w:r>
    </w:p>
    <w:p w:rsidR="004B5BAA" w:rsidRDefault="004B5BAA" w:rsidP="004B5B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Klinikinių tyrimų metu, paracetamolio vartojimo vaikams apribojimų nenustatyta.</w:t>
      </w:r>
      <w:r>
        <w:rPr>
          <w:rFonts w:ascii="Times New Roman" w:eastAsia="Times New Roman" w:hAnsi="Times New Roman" w:cs="Times New Roman"/>
        </w:rPr>
        <w:t xml:space="preserve"> Vaisto dozavimas priklauso nuo amžiaus (žr. 3 skyrių).</w:t>
      </w:r>
    </w:p>
    <w:p w:rsidR="004B5BAA" w:rsidRDefault="004B5BAA" w:rsidP="004B5BAA">
      <w:pPr>
        <w:spacing w:after="0" w:line="240" w:lineRule="auto"/>
        <w:rPr>
          <w:rFonts w:ascii="Times New Roman" w:eastAsia="Times New Roman" w:hAnsi="Times New Roman" w:cs="Times New Roman"/>
          <w:i/>
          <w:iCs/>
          <w:color w:val="000000"/>
        </w:rPr>
      </w:pPr>
    </w:p>
    <w:p w:rsidR="004B5BAA" w:rsidRPr="00436520" w:rsidRDefault="004B5BAA" w:rsidP="004B5BAA">
      <w:pPr>
        <w:spacing w:after="0" w:line="240" w:lineRule="auto"/>
        <w:outlineLvl w:val="0"/>
        <w:rPr>
          <w:rFonts w:ascii="Times New Roman" w:eastAsia="Times New Roman" w:hAnsi="Times New Roman" w:cs="Times New Roman"/>
          <w:b/>
          <w:iCs/>
        </w:rPr>
      </w:pPr>
      <w:r w:rsidRPr="00436520">
        <w:rPr>
          <w:rFonts w:ascii="Times New Roman" w:eastAsia="Times New Roman" w:hAnsi="Times New Roman" w:cs="Times New Roman"/>
          <w:b/>
        </w:rPr>
        <w:t>Virškinimo trakto sutrikimai</w:t>
      </w:r>
    </w:p>
    <w:p w:rsidR="004B5BAA" w:rsidRDefault="004B5BAA" w:rsidP="004B5BAA">
      <w:pPr>
        <w:spacing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Vaistas yra gerai toleruojamas ir </w:t>
      </w:r>
      <w:r>
        <w:rPr>
          <w:rFonts w:ascii="Times New Roman" w:eastAsia="Times New Roman" w:hAnsi="Times New Roman" w:cs="Times New Roman"/>
        </w:rPr>
        <w:t xml:space="preserve">virškinimo trakto pažeidimai pasireiškia labai retai, o toksinio </w:t>
      </w:r>
      <w:r>
        <w:rPr>
          <w:rFonts w:ascii="Times New Roman" w:eastAsia="Times New Roman" w:hAnsi="Times New Roman" w:cs="Times New Roman"/>
          <w:kern w:val="16"/>
        </w:rPr>
        <w:t>poveikio nenustatyta.</w:t>
      </w:r>
      <w:r>
        <w:rPr>
          <w:rFonts w:ascii="Times New Roman" w:eastAsia="Times New Roman" w:hAnsi="Times New Roman" w:cs="Times New Roman"/>
        </w:rPr>
        <w:t xml:space="preserve"> Dažniausiai atsiranda virškinimo trakto dirginimas, apetito sumažėjimas. Virškinimo trakto pažeidimo sunkumas nepriklauso nuo dozės.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Aprašyti sunkūs pavieniai virškinimo trakto pažeidimai (išopėjimas, prakiurimas ar kraujavimas), tačiau ar juos galėjo sukelti paracetamolio vartojimas nenustatyta ir reikalingas tolimesnis tyrimas.</w:t>
      </w:r>
    </w:p>
    <w:p w:rsidR="004B5BAA" w:rsidRDefault="004B5BAA" w:rsidP="004B5BAA">
      <w:pPr>
        <w:spacing w:after="0" w:line="240" w:lineRule="auto"/>
        <w:rPr>
          <w:rFonts w:ascii="Times New Roman" w:eastAsia="Times New Roman" w:hAnsi="Times New Roman" w:cs="Times New Roman"/>
        </w:rPr>
      </w:pPr>
    </w:p>
    <w:p w:rsidR="004B5BAA" w:rsidRPr="00436520" w:rsidRDefault="004B5BAA" w:rsidP="004B5BAA">
      <w:pPr>
        <w:spacing w:after="0" w:line="240" w:lineRule="auto"/>
        <w:outlineLvl w:val="0"/>
        <w:rPr>
          <w:rFonts w:ascii="Times New Roman" w:eastAsia="Times New Roman" w:hAnsi="Times New Roman" w:cs="Times New Roman"/>
          <w:b/>
        </w:rPr>
      </w:pPr>
      <w:r w:rsidRPr="00436520">
        <w:rPr>
          <w:rFonts w:ascii="Times New Roman" w:eastAsia="Times New Roman" w:hAnsi="Times New Roman" w:cs="Times New Roman"/>
          <w:b/>
        </w:rPr>
        <w:t>Poveikis kraujui</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Gydomosios paracetamolio dozės slopina trombocitų sulipimą, tačiau kliniškai reikšmingo poveikio nebūna</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Dažniausiai trombocitopenija pasireiškia nesunkaus perdozavimo metu </w:t>
      </w:r>
      <w:r>
        <w:rPr>
          <w:rFonts w:ascii="Times New Roman" w:eastAsia="Times New Roman" w:hAnsi="Times New Roman" w:cs="Times New Roman"/>
          <w:kern w:val="16"/>
        </w:rPr>
        <w:t xml:space="preserve">ir būna </w:t>
      </w:r>
      <w:r>
        <w:rPr>
          <w:rFonts w:ascii="Times New Roman" w:eastAsia="Times New Roman" w:hAnsi="Times New Roman" w:cs="Times New Roman"/>
        </w:rPr>
        <w:t>imuninės kilmės. Terapinės dozės poveikis trombocitopeniją sukelia labai retai.</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Nedidelis minėtas poveikis trombocitams didina vaisto saugumą jo vartojant kartu geriamaisiais kraujo krešėjimą mažinančiais vaistais.</w:t>
      </w:r>
    </w:p>
    <w:p w:rsidR="004B5BAA" w:rsidRDefault="004B5BAA" w:rsidP="004B5BAA">
      <w:pPr>
        <w:spacing w:after="0" w:line="240" w:lineRule="auto"/>
        <w:rPr>
          <w:rFonts w:ascii="Times New Roman" w:eastAsia="Times New Roman" w:hAnsi="Times New Roman" w:cs="Times New Roman"/>
          <w:bCs/>
          <w:i/>
          <w:iCs/>
        </w:rPr>
      </w:pPr>
    </w:p>
    <w:p w:rsidR="004B5BAA" w:rsidRPr="00436520" w:rsidRDefault="004B5BAA" w:rsidP="004B5BAA">
      <w:pPr>
        <w:spacing w:after="0" w:line="240" w:lineRule="auto"/>
        <w:rPr>
          <w:rFonts w:ascii="Times New Roman" w:eastAsia="Arial Unicode MS" w:hAnsi="Times New Roman" w:cs="Times New Roman"/>
          <w:b/>
          <w:bCs/>
        </w:rPr>
      </w:pPr>
      <w:r w:rsidRPr="00436520">
        <w:rPr>
          <w:rFonts w:ascii="Times New Roman" w:eastAsia="Times New Roman" w:hAnsi="Times New Roman" w:cs="Times New Roman"/>
          <w:b/>
          <w:bCs/>
          <w:iCs/>
        </w:rPr>
        <w:t xml:space="preserve">Imuninės sistemos sutrikimai, </w:t>
      </w:r>
      <w:r w:rsidRPr="00436520">
        <w:rPr>
          <w:rFonts w:ascii="Times New Roman" w:eastAsia="Times New Roman" w:hAnsi="Times New Roman" w:cs="Times New Roman"/>
          <w:b/>
          <w:bCs/>
        </w:rPr>
        <w:t>kryžminis jautrumas</w:t>
      </w:r>
    </w:p>
    <w:p w:rsidR="004B5BAA" w:rsidRDefault="004B5BAA" w:rsidP="004B5BAA">
      <w:pPr>
        <w:spacing w:after="0" w:line="240" w:lineRule="auto"/>
        <w:rPr>
          <w:rFonts w:ascii="Times New Roman" w:eastAsia="Times New Roman" w:hAnsi="Times New Roman" w:cs="Times New Roman"/>
          <w:bCs/>
        </w:rPr>
      </w:pPr>
      <w:r>
        <w:rPr>
          <w:rFonts w:ascii="Times New Roman" w:eastAsia="Times New Roman" w:hAnsi="Times New Roman" w:cs="Times New Roman"/>
        </w:rPr>
        <w:t xml:space="preserve">Paracetamolio skilimo metu atsiradę dariniai gali sukelti alergines (padidėjusio jautrumo) reakcijas. Jos yra labai retos, o jų atsiradimo mechanizmas neaiškus. </w:t>
      </w:r>
      <w:r>
        <w:rPr>
          <w:rFonts w:ascii="Times New Roman" w:eastAsia="Times New Roman" w:hAnsi="Times New Roman" w:cs="Times New Roman"/>
          <w:bCs/>
        </w:rPr>
        <w:t xml:space="preserve">Žinomi pavieniai alerginio šoko atvejai, tačiau nustatyta, kad jį sukėlė ne paracetamolis, bet pagalbinės vaisto medžiagos. Ūminė </w:t>
      </w:r>
      <w:r>
        <w:rPr>
          <w:rFonts w:ascii="Times New Roman" w:eastAsia="Times New Roman" w:hAnsi="Times New Roman" w:cs="Times New Roman"/>
        </w:rPr>
        <w:t xml:space="preserve">dilgėlinė </w:t>
      </w:r>
      <w:r>
        <w:rPr>
          <w:rFonts w:ascii="Times New Roman" w:eastAsia="Times New Roman" w:hAnsi="Times New Roman" w:cs="Times New Roman"/>
          <w:bCs/>
        </w:rPr>
        <w:t xml:space="preserve">gali pasireikšti išgėrus vienkartinę bandomąją </w:t>
      </w:r>
      <w:r>
        <w:rPr>
          <w:rFonts w:ascii="Times New Roman" w:eastAsia="Times New Roman" w:hAnsi="Times New Roman" w:cs="Times New Roman"/>
        </w:rPr>
        <w:t>paracetamolio dozę.</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bCs/>
        </w:rPr>
        <w:t xml:space="preserve">Pacientai, kurie yra alergiški aspirinui arba kitiems NVNU gali būti nejautrūs </w:t>
      </w:r>
      <w:r>
        <w:rPr>
          <w:rFonts w:ascii="Times New Roman" w:eastAsia="Times New Roman" w:hAnsi="Times New Roman" w:cs="Times New Roman"/>
        </w:rPr>
        <w:t xml:space="preserve">paracetamoliui ir atvirkščiai. Paracetamolis sukelia dilgėlinę pacientams, kurie gerai toleruoja </w:t>
      </w:r>
      <w:r>
        <w:rPr>
          <w:rFonts w:ascii="Times New Roman" w:eastAsia="Times New Roman" w:hAnsi="Times New Roman" w:cs="Times New Roman"/>
          <w:bCs/>
        </w:rPr>
        <w:t>aspiriną arba kitus NV</w:t>
      </w:r>
      <w:r>
        <w:rPr>
          <w:rFonts w:ascii="Times New Roman" w:eastAsia="Times New Roman" w:hAnsi="Times New Roman" w:cs="Times New Roman"/>
          <w:bCs/>
          <w:caps/>
        </w:rPr>
        <w:t>nu.</w:t>
      </w:r>
      <w:r>
        <w:rPr>
          <w:rFonts w:ascii="Times New Roman" w:eastAsia="Times New Roman" w:hAnsi="Times New Roman" w:cs="Times New Roman"/>
          <w:caps/>
        </w:rPr>
        <w:t xml:space="preserve"> </w:t>
      </w:r>
      <w:r>
        <w:rPr>
          <w:rFonts w:ascii="Times New Roman" w:eastAsia="Times New Roman" w:hAnsi="Times New Roman" w:cs="Times New Roman"/>
          <w:bCs/>
        </w:rPr>
        <w:t xml:space="preserve">Astma gali atsirasti labai retai, ji gali pasireikšti, jei labai dažnai vartojama </w:t>
      </w:r>
      <w:r>
        <w:rPr>
          <w:rFonts w:ascii="Times New Roman" w:eastAsia="Times New Roman" w:hAnsi="Times New Roman" w:cs="Times New Roman"/>
        </w:rPr>
        <w:t>paracetamolio, tyrimų duomenys nepatikimi, kadangi kartu buvo vartota kitokių NVNU.</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Didesnę klinikinę reikšmę turi paracetamolio poveikis pacientams sergantiems astma ir jautriems acetilsalicilo rūgščiai. Jie dažniausiai gerai toleruoja paracetamolį, tačiau ne daugiau kaip 5 </w:t>
      </w:r>
      <w:r>
        <w:rPr>
          <w:rFonts w:ascii="Times New Roman" w:eastAsia="Times New Roman" w:hAnsi="Times New Roman" w:cs="Times New Roman"/>
          <w:kern w:val="16"/>
        </w:rPr>
        <w:t>%</w:t>
      </w:r>
      <w:r>
        <w:rPr>
          <w:rFonts w:ascii="Times New Roman" w:eastAsia="Times New Roman" w:hAnsi="Times New Roman" w:cs="Times New Roman"/>
        </w:rPr>
        <w:t xml:space="preserve"> tokių pacientų paracetamolio poveikis gali sukelti nedidelį bronchospazmą. Be to, astmos pasunkėjimas ,sukeltas paracetamolio, būna lengvesnis negu acetilsalicilo rūgšties ar kitokių NVNU. Todėl galimą paracetamolio poveikį astmos pasunkėjimui ir atsargumo laipsnį vartojant paracetamolio nustato gydytojas.</w:t>
      </w:r>
    </w:p>
    <w:p w:rsidR="004B5BAA" w:rsidRDefault="004B5BAA" w:rsidP="004B5BAA">
      <w:pPr>
        <w:tabs>
          <w:tab w:val="left" w:pos="567"/>
        </w:tabs>
        <w:spacing w:after="0" w:line="240" w:lineRule="auto"/>
        <w:rPr>
          <w:rFonts w:ascii="Times New Roman" w:eastAsia="Times New Roman" w:hAnsi="Times New Roman" w:cs="Times New Roman"/>
          <w:kern w:val="16"/>
          <w:u w:val="single"/>
        </w:rPr>
      </w:pPr>
    </w:p>
    <w:p w:rsidR="004B5BAA" w:rsidRDefault="004B5BAA" w:rsidP="004B5BAA">
      <w:pPr>
        <w:tabs>
          <w:tab w:val="left" w:pos="567"/>
        </w:tabs>
        <w:spacing w:after="0" w:line="240" w:lineRule="auto"/>
        <w:outlineLvl w:val="0"/>
        <w:rPr>
          <w:rFonts w:ascii="Times New Roman" w:eastAsia="Times New Roman" w:hAnsi="Times New Roman" w:cs="Times New Roman"/>
          <w:kern w:val="16"/>
          <w:u w:val="single"/>
        </w:rPr>
      </w:pPr>
      <w:r>
        <w:rPr>
          <w:rFonts w:ascii="Times New Roman" w:eastAsia="Times New Roman" w:hAnsi="Times New Roman" w:cs="Times New Roman"/>
          <w:kern w:val="16"/>
          <w:u w:val="single"/>
        </w:rPr>
        <w:t>Įspėjimai</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Receptinis vaistinis preparatas.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Paracetamolio būtina vartoti tiksliai taip, kaip nurodyta. Negalima vartoti didesnių dozių arba ilgiau.</w:t>
      </w:r>
    </w:p>
    <w:p w:rsidR="004B5BAA" w:rsidRDefault="004B5BAA" w:rsidP="004B5BAA">
      <w:pPr>
        <w:tabs>
          <w:tab w:val="left" w:pos="567"/>
        </w:tabs>
        <w:spacing w:after="0" w:line="240" w:lineRule="auto"/>
        <w:rPr>
          <w:rFonts w:ascii="Times New Roman" w:eastAsia="Times New Roman" w:hAnsi="Times New Roman" w:cs="Times New Roman"/>
          <w:iCs/>
          <w:kern w:val="16"/>
        </w:rPr>
      </w:pPr>
      <w:r>
        <w:rPr>
          <w:rFonts w:ascii="Times New Roman" w:eastAsia="Times New Roman" w:hAnsi="Times New Roman" w:cs="Times New Roman"/>
        </w:rPr>
        <w:t>Paracetamolio</w:t>
      </w:r>
      <w:r>
        <w:rPr>
          <w:rFonts w:ascii="Times New Roman" w:eastAsia="Times New Roman" w:hAnsi="Times New Roman" w:cs="Times New Roman"/>
          <w:iCs/>
          <w:kern w:val="16"/>
        </w:rPr>
        <w:t xml:space="preserve"> vartoti reikia atsargiai, jeigu, pacientas senyvas, serga sunkia liga arba jeigu paciento širdies ir kraujagyslių sistemos veikla susilpnėjusi.</w:t>
      </w:r>
    </w:p>
    <w:p w:rsidR="004B5BAA" w:rsidRDefault="004B5BAA" w:rsidP="004B5BAA">
      <w:pPr>
        <w:spacing w:after="0" w:line="240" w:lineRule="auto"/>
        <w:outlineLvl w:val="0"/>
        <w:rPr>
          <w:rFonts w:ascii="Times New Roman" w:eastAsia="Times New Roman" w:hAnsi="Times New Roman" w:cs="Times New Roman"/>
          <w:b/>
        </w:rPr>
      </w:pPr>
    </w:p>
    <w:p w:rsidR="004B5BAA" w:rsidRDefault="004B5BAA" w:rsidP="004B5BAA">
      <w:pPr>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Paracetamolis SANITAS vartojimas su maistu ir gėrimais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Pastebėta, kad iš rūkalių arba žmonių geriančių daug kavos ir arbatos, organizmo paracetamolis šalinamas greičiau negu iš nerūkančių arba vegetarų.</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Maistas lėtina paracetamolio pasisavinimą.</w:t>
      </w: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b/>
          <w:iCs/>
        </w:rPr>
      </w:pPr>
      <w:r>
        <w:rPr>
          <w:rFonts w:ascii="Times New Roman" w:eastAsia="Times New Roman" w:hAnsi="Times New Roman" w:cs="Times New Roman"/>
          <w:b/>
          <w:iCs/>
        </w:rPr>
        <w:t>Kiti vaistai ir Paracetamolis SANITAS</w:t>
      </w:r>
    </w:p>
    <w:p w:rsidR="004B5BAA" w:rsidRDefault="004B5BAA" w:rsidP="004B5BAA">
      <w:pPr>
        <w:tabs>
          <w:tab w:val="left" w:pos="567"/>
        </w:tabs>
        <w:spacing w:after="0" w:line="240" w:lineRule="auto"/>
        <w:outlineLvl w:val="0"/>
        <w:rPr>
          <w:rFonts w:ascii="Times New Roman" w:eastAsia="Times New Roman" w:hAnsi="Times New Roman" w:cs="Times New Roman"/>
          <w:kern w:val="16"/>
        </w:rPr>
      </w:pPr>
      <w:r>
        <w:rPr>
          <w:rFonts w:ascii="Times New Roman" w:eastAsia="Times New Roman" w:hAnsi="Times New Roman" w:cs="Times New Roman"/>
          <w:kern w:val="16"/>
        </w:rPr>
        <w:t>Paracetamolio tablečių vartojant kartu su kitokiais vaistais, gali pasireikšti nepageidaujamas arba toksinis poveikis, todėl jeigu vartojate ar neseniai vartojote kitų vaistų arba dėl to nesate tikri, apie tai pasakykite gydytojui arba vaistininkui.</w:t>
      </w:r>
    </w:p>
    <w:p w:rsidR="004B5BAA" w:rsidRPr="0028517C" w:rsidRDefault="004B5BAA" w:rsidP="004B5BAA">
      <w:pPr>
        <w:autoSpaceDE w:val="0"/>
        <w:autoSpaceDN w:val="0"/>
        <w:adjustRightInd w:val="0"/>
        <w:spacing w:after="0" w:line="240" w:lineRule="auto"/>
        <w:rPr>
          <w:rFonts w:ascii="Times New Roman" w:hAnsi="Times New Roman"/>
        </w:rPr>
      </w:pPr>
    </w:p>
    <w:p w:rsidR="004B5BAA" w:rsidRPr="00BC5CBE" w:rsidRDefault="004B5BAA" w:rsidP="004B5BAA">
      <w:pPr>
        <w:autoSpaceDE w:val="0"/>
        <w:autoSpaceDN w:val="0"/>
        <w:adjustRightInd w:val="0"/>
        <w:spacing w:after="0" w:line="240" w:lineRule="auto"/>
        <w:rPr>
          <w:rFonts w:ascii="Times New Roman" w:hAnsi="Times New Roman" w:cs="Times New Roman"/>
        </w:rPr>
      </w:pPr>
      <w:r w:rsidRPr="00BC5CBE">
        <w:rPr>
          <w:rFonts w:ascii="Times New Roman" w:hAnsi="Times New Roman" w:cs="Times New Roman"/>
        </w:rPr>
        <w:t>Pasakykite gydytojui arba vaistininkui, jeigu vartojate:</w:t>
      </w:r>
    </w:p>
    <w:p w:rsidR="004B5BAA" w:rsidRPr="00BC5CBE" w:rsidRDefault="004B5BAA" w:rsidP="004B5BAA">
      <w:pPr>
        <w:autoSpaceDE w:val="0"/>
        <w:autoSpaceDN w:val="0"/>
        <w:adjustRightInd w:val="0"/>
        <w:spacing w:after="0" w:line="240" w:lineRule="auto"/>
        <w:rPr>
          <w:rFonts w:ascii="Times New Roman" w:hAnsi="Times New Roman" w:cs="Times New Roman"/>
        </w:rPr>
      </w:pPr>
      <w:r w:rsidRPr="00BC5CBE">
        <w:rPr>
          <w:rFonts w:ascii="Times New Roman" w:hAnsi="Times New Roman" w:cs="Times New Roman"/>
        </w:rPr>
        <w:t>- flukloksaciliną (antibiotiką), nes kyla didelė rizika, jog pasireikš kraujo ir skysčių pusiausvyros sutrikimas (metabolinė acidozė esant padidėjusiam anijoniniam tarpui), kurį reikia skubiai gydyti, ypač jei yra sunkus inkstų funkcijos sutrikimas, sepsis (kai kraujyje esančios bakterijos ir jų toksinai sukelia organų pažeidimą), bloga mityba, lėtinis alkoholizmas ir vartojamos maksimalios paracetamolio paros dozės.</w:t>
      </w:r>
    </w:p>
    <w:p w:rsidR="004B5BAA" w:rsidRDefault="004B5BAA" w:rsidP="004B5BAA">
      <w:pPr>
        <w:tabs>
          <w:tab w:val="left" w:pos="567"/>
        </w:tabs>
        <w:spacing w:after="0" w:line="240" w:lineRule="auto"/>
        <w:rPr>
          <w:rFonts w:ascii="Times New Roman" w:eastAsia="Times New Roman" w:hAnsi="Times New Roman" w:cs="Times New Roman"/>
          <w:i/>
          <w:kern w:val="16"/>
        </w:rPr>
      </w:pP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i/>
          <w:kern w:val="16"/>
        </w:rPr>
        <w:t>Vaistai, greitinantys skrandžio išsituštinimą</w:t>
      </w:r>
      <w:r>
        <w:rPr>
          <w:rFonts w:ascii="Times New Roman" w:eastAsia="Times New Roman" w:hAnsi="Times New Roman" w:cs="Times New Roman"/>
          <w:kern w:val="16"/>
        </w:rPr>
        <w:t>, pvz., metoklopramidas, didina paracetamolio rezorbciją ir greitina jo poveikį, o skrandžio išsituštinimą lėtinantys vaistai (pvz., propantelinas bei antidepresantai), pasižymintys anticholinerginėmis savybėmis, ir narkotiniai analgetikai lėtina paracetamolio rezorbciją ir poveikį.</w:t>
      </w:r>
    </w:p>
    <w:p w:rsidR="004B5BAA" w:rsidRDefault="004B5BAA" w:rsidP="004B5BAA">
      <w:pPr>
        <w:tabs>
          <w:tab w:val="left" w:pos="567"/>
        </w:tabs>
        <w:spacing w:after="0" w:line="240" w:lineRule="auto"/>
        <w:rPr>
          <w:rFonts w:ascii="Times New Roman" w:eastAsia="Times New Roman" w:hAnsi="Times New Roman" w:cs="Times New Roman"/>
          <w:i/>
          <w:kern w:val="16"/>
        </w:rPr>
      </w:pPr>
      <w:r>
        <w:rPr>
          <w:rFonts w:ascii="Times New Roman" w:eastAsia="Times New Roman" w:hAnsi="Times New Roman" w:cs="Times New Roman"/>
          <w:i/>
          <w:kern w:val="16"/>
        </w:rPr>
        <w:t>Kenksmingą poveikį kepenims sukeliantys arba kepenų fermentų aktyvumą didinantys vaistai, arba lėtinis alkoholizmas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Kenksmingo poveikio kepenims galimybė didėja, jeigu nuolatos vartojama paracetamolio ir minėtų vaistų arba sergama alkoholizmu ir vartojama paracetamolio. Toks poveikis gali atsirasti ir išgėrus vienkartinę toksinę paracetamolio dozę.</w:t>
      </w:r>
    </w:p>
    <w:p w:rsidR="004B5BAA" w:rsidRDefault="004B5BAA" w:rsidP="004B5BAA">
      <w:pPr>
        <w:tabs>
          <w:tab w:val="left" w:pos="567"/>
        </w:tabs>
        <w:spacing w:after="0" w:line="240" w:lineRule="auto"/>
        <w:rPr>
          <w:rFonts w:ascii="Times New Roman" w:eastAsia="Times New Roman" w:hAnsi="Times New Roman" w:cs="Times New Roman"/>
          <w:i/>
          <w:kern w:val="16"/>
        </w:rPr>
      </w:pPr>
    </w:p>
    <w:p w:rsidR="004B5BAA" w:rsidRDefault="004B5BAA" w:rsidP="004B5BAA">
      <w:pPr>
        <w:tabs>
          <w:tab w:val="left" w:pos="567"/>
        </w:tabs>
        <w:spacing w:after="0" w:line="240" w:lineRule="auto"/>
        <w:rPr>
          <w:rFonts w:ascii="Times New Roman" w:eastAsia="Times New Roman" w:hAnsi="Times New Roman" w:cs="Times New Roman"/>
          <w:i/>
          <w:kern w:val="16"/>
        </w:rPr>
      </w:pPr>
      <w:r>
        <w:rPr>
          <w:rFonts w:ascii="Times New Roman" w:eastAsia="Times New Roman" w:hAnsi="Times New Roman" w:cs="Times New Roman"/>
          <w:i/>
          <w:kern w:val="16"/>
        </w:rPr>
        <w:t>Kepenų mikrosomų fermentų aktyvumą didinantys vaistai</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Jeigu nuolatos vartojama paracetamolio ir barbitūratų (išskyrus butalbitalį), primidono arba kitokių kepenų mikrosomų fermentų aktyvumą didinančių vaistų, paracetamolio veiksmingumas mažėja.</w:t>
      </w:r>
    </w:p>
    <w:p w:rsidR="004B5BAA" w:rsidRDefault="004B5BAA" w:rsidP="004B5BAA">
      <w:pPr>
        <w:tabs>
          <w:tab w:val="left" w:pos="567"/>
        </w:tabs>
        <w:spacing w:after="0" w:line="240" w:lineRule="auto"/>
        <w:rPr>
          <w:rFonts w:ascii="Times New Roman" w:eastAsia="Times New Roman" w:hAnsi="Times New Roman" w:cs="Times New Roman"/>
          <w:i/>
          <w:kern w:val="16"/>
        </w:rPr>
      </w:pPr>
    </w:p>
    <w:p w:rsidR="004B5BAA" w:rsidRDefault="004B5BAA" w:rsidP="004B5BAA">
      <w:pPr>
        <w:tabs>
          <w:tab w:val="left" w:pos="567"/>
        </w:tabs>
        <w:spacing w:after="0" w:line="240" w:lineRule="auto"/>
        <w:rPr>
          <w:rFonts w:ascii="Times New Roman" w:eastAsia="Times New Roman" w:hAnsi="Times New Roman" w:cs="Times New Roman"/>
          <w:i/>
          <w:kern w:val="16"/>
        </w:rPr>
      </w:pPr>
      <w:r>
        <w:rPr>
          <w:rFonts w:ascii="Times New Roman" w:eastAsia="Times New Roman" w:hAnsi="Times New Roman" w:cs="Times New Roman"/>
          <w:i/>
          <w:kern w:val="16"/>
        </w:rPr>
        <w:t>Geriamieji antikoaguliantai (pvz.: varfarinas) ir kiti vaistai</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Paracetamolis mažina kraujo krešėjimą palaikančių faktorių sintezę kepenyse, todėl didėja kumarino darinių, heparino arba trombolizinių vaistų veiksmingumas ir kraujavimo galimybė.</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Toks poveikis pasireiškia, jei vartojama ilgai ir ne mažesnė kaip 2 g paracetamolio paros dozė. Tokiu atveju, būtina nuolatos lankytis pas gydytoją, kuris stebės sveikatos būklę.</w:t>
      </w:r>
    </w:p>
    <w:p w:rsidR="004B5BAA" w:rsidRDefault="004B5BAA" w:rsidP="004B5BAA">
      <w:pPr>
        <w:tabs>
          <w:tab w:val="left" w:pos="567"/>
        </w:tabs>
        <w:spacing w:after="0" w:line="240" w:lineRule="auto"/>
        <w:rPr>
          <w:rFonts w:ascii="Times New Roman" w:eastAsia="Times New Roman" w:hAnsi="Times New Roman" w:cs="Times New Roman"/>
          <w:i/>
          <w:iCs/>
          <w:kern w:val="16"/>
        </w:rPr>
      </w:pP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i/>
          <w:iCs/>
          <w:kern w:val="16"/>
        </w:rPr>
        <w:t>Kitokie NVNU arba acetilsalicilo rūgštis bei salicilatai</w:t>
      </w:r>
    </w:p>
    <w:p w:rsidR="004B5BAA" w:rsidRDefault="004B5BAA" w:rsidP="004B5BAA">
      <w:pPr>
        <w:tabs>
          <w:tab w:val="left" w:pos="567"/>
        </w:tabs>
        <w:spacing w:after="0" w:line="240" w:lineRule="auto"/>
        <w:rPr>
          <w:rFonts w:ascii="Times New Roman" w:eastAsia="Times New Roman" w:hAnsi="Times New Roman" w:cs="Times New Roman"/>
          <w:kern w:val="16"/>
        </w:rPr>
      </w:pPr>
      <w:r w:rsidRPr="002917BC">
        <w:rPr>
          <w:rFonts w:ascii="Times New Roman" w:eastAsia="Times New Roman" w:hAnsi="Times New Roman" w:cs="Times New Roman"/>
          <w:kern w:val="16"/>
        </w:rPr>
        <w:t xml:space="preserve">Ilgai vartojant paracetamolio kartu su kitokiais NVNU, gali atsirasti analgetikų sukeltas inkstų pažeidimas. Šių vaistų, vartojamų kaip sudedamųjų </w:t>
      </w:r>
      <w:r w:rsidRPr="00436520">
        <w:rPr>
          <w:rFonts w:ascii="Times New Roman" w:eastAsia="Times New Roman" w:hAnsi="Times New Roman" w:cs="Times New Roman"/>
          <w:kern w:val="16"/>
        </w:rPr>
        <w:t>vaistų</w:t>
      </w:r>
      <w:r w:rsidRPr="002917BC">
        <w:rPr>
          <w:rFonts w:ascii="Times New Roman" w:eastAsia="Times New Roman" w:hAnsi="Times New Roman" w:cs="Times New Roman"/>
          <w:kern w:val="16"/>
        </w:rPr>
        <w:t xml:space="preserve"> dalių, dozė negali viršyti nustatytos kiekvieno vaisto paros dozės, tokių vaistų vartoti galima labai trumpai.</w:t>
      </w:r>
    </w:p>
    <w:p w:rsidR="004B5BAA" w:rsidRDefault="004B5BAA" w:rsidP="004B5BAA">
      <w:pPr>
        <w:tabs>
          <w:tab w:val="left" w:pos="567"/>
        </w:tabs>
        <w:spacing w:after="0" w:line="240" w:lineRule="auto"/>
        <w:rPr>
          <w:rFonts w:ascii="Times New Roman" w:eastAsia="Times New Roman" w:hAnsi="Times New Roman" w:cs="Times New Roman"/>
          <w:i/>
          <w:kern w:val="16"/>
        </w:rPr>
      </w:pP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i/>
          <w:kern w:val="16"/>
        </w:rPr>
        <w:t>Zidovudino (antivirusinio poveikio vaisto)</w:t>
      </w:r>
      <w:r>
        <w:rPr>
          <w:rFonts w:ascii="Times New Roman" w:eastAsia="Times New Roman" w:hAnsi="Times New Roman" w:cs="Times New Roman"/>
          <w:kern w:val="16"/>
        </w:rPr>
        <w:t xml:space="preserve"> vartojant kartu su paracetamoliu, stiprėja toksinis abiejų vaistų poveikis.</w:t>
      </w:r>
    </w:p>
    <w:p w:rsidR="004B5BAA" w:rsidRDefault="004B5BAA" w:rsidP="004B5BAA">
      <w:pPr>
        <w:tabs>
          <w:tab w:val="left" w:pos="567"/>
        </w:tabs>
        <w:spacing w:after="0" w:line="240" w:lineRule="auto"/>
        <w:rPr>
          <w:rFonts w:ascii="Times New Roman" w:eastAsia="Times New Roman" w:hAnsi="Times New Roman" w:cs="Times New Roman"/>
          <w:kern w:val="16"/>
        </w:rPr>
      </w:pPr>
    </w:p>
    <w:p w:rsidR="004B5BAA" w:rsidRDefault="004B5BAA" w:rsidP="004B5BAA">
      <w:pPr>
        <w:tabs>
          <w:tab w:val="left" w:pos="567"/>
        </w:tabs>
        <w:spacing w:after="0" w:line="240" w:lineRule="auto"/>
        <w:outlineLvl w:val="0"/>
        <w:rPr>
          <w:rFonts w:ascii="Times New Roman" w:eastAsia="Times New Roman" w:hAnsi="Times New Roman" w:cs="Times New Roman"/>
          <w:b/>
          <w:kern w:val="16"/>
        </w:rPr>
      </w:pPr>
      <w:r>
        <w:rPr>
          <w:rFonts w:ascii="Times New Roman" w:eastAsia="Times New Roman" w:hAnsi="Times New Roman" w:cs="Times New Roman"/>
          <w:b/>
        </w:rPr>
        <w:t>Nėštumas ir žindymo laikotarpis</w:t>
      </w:r>
    </w:p>
    <w:p w:rsidR="004B5BAA" w:rsidRDefault="004B5BAA" w:rsidP="004B5BAA">
      <w:pPr>
        <w:tabs>
          <w:tab w:val="left" w:pos="567"/>
        </w:tabs>
        <w:spacing w:after="0" w:line="240" w:lineRule="auto"/>
        <w:outlineLvl w:val="0"/>
        <w:rPr>
          <w:rFonts w:ascii="Times New Roman" w:eastAsia="Times New Roman" w:hAnsi="Times New Roman" w:cs="Times New Roman"/>
          <w:i/>
        </w:rPr>
      </w:pPr>
    </w:p>
    <w:p w:rsidR="004B5BAA" w:rsidRDefault="004B5BAA" w:rsidP="004B5BAA">
      <w:pPr>
        <w:tabs>
          <w:tab w:val="left" w:pos="567"/>
        </w:tabs>
        <w:spacing w:after="0" w:line="240" w:lineRule="auto"/>
        <w:outlineLvl w:val="0"/>
        <w:rPr>
          <w:rFonts w:ascii="Times New Roman" w:eastAsia="Times New Roman" w:hAnsi="Times New Roman" w:cs="Times New Roman"/>
          <w:i/>
          <w:kern w:val="16"/>
        </w:rPr>
      </w:pPr>
      <w:r>
        <w:rPr>
          <w:rFonts w:ascii="Times New Roman" w:eastAsia="Times New Roman" w:hAnsi="Times New Roman" w:cs="Times New Roman"/>
          <w:i/>
        </w:rPr>
        <w:t>Nėštumas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Jeigu esate nėščia, žindote kūdikį, manote, kad galbūt esate nėščia, arba planuojate pastoti, tai prieš vartodama šį vaistą, pasitarkite su gydytoju arba vaistininku.</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 būtina, </w:t>
      </w:r>
      <w:r w:rsidRPr="00F834C5">
        <w:rPr>
          <w:rFonts w:ascii="Times New Roman" w:eastAsia="Times New Roman" w:hAnsi="Times New Roman" w:cs="Times New Roman"/>
        </w:rPr>
        <w:t>Paracetamolis SANITAS galima vartoti nėštumo metu. Turėtumėte vartoti kuo mažesnę vaisto dozę, kurios pakanka skausmui ir (arba) karščiavimui sumažinti, ir vartoti vaistą kuo trumpiau. Jeigu skausmas ir (arba) karščiavimas nemažėja arba Jums reikia dažniau vartot</w:t>
      </w:r>
      <w:r>
        <w:rPr>
          <w:rFonts w:ascii="Times New Roman" w:eastAsia="Times New Roman" w:hAnsi="Times New Roman" w:cs="Times New Roman"/>
        </w:rPr>
        <w:t xml:space="preserve">i šį vaistą, kreipkitės į savo </w:t>
      </w:r>
      <w:r w:rsidRPr="00F834C5">
        <w:rPr>
          <w:rFonts w:ascii="Times New Roman" w:eastAsia="Times New Roman" w:hAnsi="Times New Roman" w:cs="Times New Roman"/>
        </w:rPr>
        <w:t>gydytoją</w:t>
      </w:r>
      <w:r>
        <w:rPr>
          <w:rFonts w:ascii="Times New Roman" w:eastAsia="Times New Roman" w:hAnsi="Times New Roman" w:cs="Times New Roman"/>
        </w:rPr>
        <w:t>.</w:t>
      </w:r>
    </w:p>
    <w:p w:rsidR="004B5BAA" w:rsidRDefault="004B5BAA" w:rsidP="004B5BAA">
      <w:pPr>
        <w:tabs>
          <w:tab w:val="left" w:pos="567"/>
        </w:tabs>
        <w:spacing w:after="0" w:line="240" w:lineRule="auto"/>
        <w:rPr>
          <w:rFonts w:ascii="Times New Roman" w:eastAsia="Times New Roman" w:hAnsi="Times New Roman" w:cs="Times New Roman"/>
          <w:kern w:val="16"/>
        </w:rPr>
      </w:pPr>
    </w:p>
    <w:p w:rsidR="004B5BAA" w:rsidRDefault="004B5BAA" w:rsidP="004B5BAA">
      <w:pPr>
        <w:tabs>
          <w:tab w:val="left" w:pos="567"/>
        </w:tabs>
        <w:spacing w:after="0" w:line="240" w:lineRule="auto"/>
        <w:outlineLvl w:val="0"/>
        <w:rPr>
          <w:rFonts w:ascii="Times New Roman" w:eastAsia="Times New Roman" w:hAnsi="Times New Roman" w:cs="Times New Roman"/>
          <w:i/>
          <w:kern w:val="16"/>
        </w:rPr>
      </w:pPr>
      <w:r>
        <w:rPr>
          <w:rFonts w:ascii="Times New Roman" w:eastAsia="Times New Roman" w:hAnsi="Times New Roman" w:cs="Times New Roman"/>
          <w:i/>
          <w:kern w:val="16"/>
        </w:rPr>
        <w:t>Žindymas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Paracetamolio išsiskiria į motinos pieną, tačiau kiekis yra labai mažas, kad sukeltų kenksmingą poveikį žindomam kūdikiui, todėl žindymo laikotarpiu vaisto vartoti galima.</w:t>
      </w:r>
    </w:p>
    <w:p w:rsidR="004B5BAA" w:rsidRDefault="004B5BAA" w:rsidP="004B5BAA">
      <w:pPr>
        <w:tabs>
          <w:tab w:val="left" w:pos="567"/>
        </w:tabs>
        <w:spacing w:after="0" w:line="240" w:lineRule="auto"/>
        <w:rPr>
          <w:rFonts w:ascii="Times New Roman" w:eastAsia="Times New Roman" w:hAnsi="Times New Roman" w:cs="Times New Roman"/>
          <w:kern w:val="16"/>
        </w:rPr>
      </w:pPr>
    </w:p>
    <w:p w:rsidR="004B5BAA" w:rsidRDefault="004B5BAA" w:rsidP="004B5BAA">
      <w:pPr>
        <w:tabs>
          <w:tab w:val="left" w:pos="567"/>
        </w:tabs>
        <w:spacing w:after="0" w:line="240" w:lineRule="auto"/>
        <w:outlineLvl w:val="0"/>
        <w:rPr>
          <w:rFonts w:ascii="Times New Roman" w:eastAsia="Times New Roman" w:hAnsi="Times New Roman" w:cs="Times New Roman"/>
          <w:b/>
          <w:iCs/>
        </w:rPr>
      </w:pPr>
      <w:r>
        <w:rPr>
          <w:rFonts w:ascii="Times New Roman" w:eastAsia="Times New Roman" w:hAnsi="Times New Roman" w:cs="Times New Roman"/>
          <w:b/>
          <w:iCs/>
        </w:rPr>
        <w:t>Vairavimas ir mechanizmų valdymas</w:t>
      </w:r>
    </w:p>
    <w:p w:rsidR="004B5BAA" w:rsidRDefault="004B5BAA" w:rsidP="004B5BAA">
      <w:pPr>
        <w:tabs>
          <w:tab w:val="left" w:pos="567"/>
        </w:tabs>
        <w:spacing w:after="0" w:line="240" w:lineRule="auto"/>
        <w:outlineLvl w:val="0"/>
        <w:rPr>
          <w:rFonts w:ascii="Times New Roman" w:eastAsia="Times New Roman" w:hAnsi="Times New Roman" w:cs="Times New Roman"/>
          <w:kern w:val="16"/>
        </w:rPr>
      </w:pPr>
      <w:r>
        <w:rPr>
          <w:rFonts w:ascii="Times New Roman" w:eastAsia="Times New Roman" w:hAnsi="Times New Roman" w:cs="Times New Roman"/>
          <w:kern w:val="16"/>
        </w:rPr>
        <w:t>Vartojant paracetamolio poveikio nepasireiškia.</w:t>
      </w:r>
    </w:p>
    <w:p w:rsidR="004B5BAA" w:rsidRDefault="004B5BAA" w:rsidP="004B5BAA">
      <w:pPr>
        <w:tabs>
          <w:tab w:val="left" w:pos="567"/>
        </w:tabs>
        <w:spacing w:after="0" w:line="240" w:lineRule="auto"/>
        <w:rPr>
          <w:rFonts w:ascii="Times New Roman" w:eastAsia="Times New Roman" w:hAnsi="Times New Roman" w:cs="Times New Roman"/>
          <w:kern w:val="16"/>
        </w:rPr>
      </w:pPr>
    </w:p>
    <w:p w:rsidR="004B5BAA" w:rsidRDefault="004B5BAA" w:rsidP="004B5BAA">
      <w:pPr>
        <w:tabs>
          <w:tab w:val="left" w:pos="567"/>
        </w:tabs>
        <w:spacing w:after="0" w:line="240" w:lineRule="auto"/>
        <w:rPr>
          <w:rFonts w:ascii="Times New Roman" w:eastAsia="Times New Roman" w:hAnsi="Times New Roman" w:cs="Times New Roman"/>
          <w:kern w:val="16"/>
        </w:rPr>
      </w:pPr>
    </w:p>
    <w:p w:rsidR="004B5BAA" w:rsidRDefault="004B5BAA" w:rsidP="004B5BAA">
      <w:pPr>
        <w:tabs>
          <w:tab w:val="left" w:pos="567"/>
        </w:tabs>
        <w:spacing w:after="0" w:line="240" w:lineRule="auto"/>
        <w:rPr>
          <w:rFonts w:ascii="Times New Roman" w:hAnsi="Times New Roman"/>
          <w:b/>
        </w:rPr>
      </w:pPr>
      <w:r>
        <w:rPr>
          <w:rFonts w:ascii="Times New Roman" w:eastAsia="Times New Roman" w:hAnsi="Times New Roman" w:cs="Times New Roman"/>
          <w:b/>
          <w:caps/>
        </w:rPr>
        <w:t>3.</w:t>
      </w:r>
      <w:r>
        <w:rPr>
          <w:rFonts w:ascii="Times New Roman" w:eastAsia="Times New Roman" w:hAnsi="Times New Roman" w:cs="Times New Roman"/>
          <w:b/>
          <w:caps/>
        </w:rPr>
        <w:tab/>
      </w:r>
      <w:r>
        <w:rPr>
          <w:rFonts w:ascii="Times New Roman" w:hAnsi="Times New Roman"/>
          <w:b/>
        </w:rPr>
        <w:t>Kaip vartoti Paracetamolis SANITAS</w:t>
      </w:r>
    </w:p>
    <w:p w:rsidR="004B5BAA" w:rsidRDefault="004B5BAA" w:rsidP="004B5BAA">
      <w:pPr>
        <w:tabs>
          <w:tab w:val="left" w:pos="567"/>
        </w:tabs>
        <w:spacing w:after="0" w:line="240" w:lineRule="auto"/>
        <w:rPr>
          <w:rFonts w:ascii="Times New Roman" w:eastAsia="Times New Roman" w:hAnsi="Times New Roman" w:cs="Times New Roman"/>
          <w:u w:val="single"/>
        </w:rPr>
      </w:pPr>
    </w:p>
    <w:p w:rsidR="004B5BAA" w:rsidRDefault="004B5BAA" w:rsidP="004B5BAA">
      <w:pPr>
        <w:tabs>
          <w:tab w:val="left" w:pos="567"/>
        </w:tabs>
        <w:spacing w:after="0" w:line="240" w:lineRule="auto"/>
        <w:outlineLvl w:val="0"/>
        <w:rPr>
          <w:rFonts w:ascii="Times New Roman" w:eastAsia="Times New Roman" w:hAnsi="Times New Roman" w:cs="Times New Roman"/>
          <w:u w:val="single"/>
        </w:rPr>
      </w:pPr>
      <w:r>
        <w:rPr>
          <w:rFonts w:ascii="Times New Roman" w:eastAsia="Times New Roman" w:hAnsi="Times New Roman" w:cs="Times New Roman"/>
          <w:u w:val="single"/>
        </w:rPr>
        <w:t>Dozavimas</w:t>
      </w:r>
    </w:p>
    <w:p w:rsidR="004B5BAA" w:rsidRDefault="004B5BAA" w:rsidP="004B5BAA">
      <w:pPr>
        <w:tabs>
          <w:tab w:val="left" w:pos="567"/>
        </w:tabs>
        <w:spacing w:after="0" w:line="240" w:lineRule="auto"/>
        <w:rPr>
          <w:rFonts w:ascii="Times New Roman" w:eastAsia="Times New Roman" w:hAnsi="Times New Roman" w:cs="Times New Roman"/>
          <w:u w:val="single"/>
        </w:rPr>
      </w:pP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Visada vartokite šį vaistą tiksliai kaip nurodė gydytojas arba vaistininkas.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Ūminį skausmą, karščiavimą paracetamoliu galima malšinti kas 4–6 valandas arba prireikus, t.y. vartoti tik šiems simptomams atsiradus (priklauso nuo ligos). Jei tabletės skausmą ir (ar) karščiavimą malšina ilgiau negu 6 valandas, intervalai tarp dozių vartojimo turi būti ilginami.</w:t>
      </w:r>
    </w:p>
    <w:p w:rsidR="004B5BAA" w:rsidRDefault="004B5BAA" w:rsidP="004B5BAA">
      <w:pPr>
        <w:tabs>
          <w:tab w:val="left" w:pos="567"/>
        </w:tabs>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Reikia atsiminti, kad vaistas gali sukelti pavojingą nepageidaujamą poveikį (žr. 4 skyriuje), todėl šių tablečių reikia vartoti atsargiai.</w:t>
      </w:r>
    </w:p>
    <w:p w:rsidR="004B5BAA" w:rsidRDefault="004B5BAA" w:rsidP="004B5BAA">
      <w:pPr>
        <w:tabs>
          <w:tab w:val="left" w:pos="567"/>
        </w:tabs>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Vaisto dozės nurodytos pakuotės lapelyje arba gydytojo paskirtos, savarankiškai negalima nei dvigubinti, nei kitaip didinti.</w:t>
      </w:r>
    </w:p>
    <w:p w:rsidR="004B5BAA" w:rsidRDefault="004B5BAA" w:rsidP="004B5BAA">
      <w:pPr>
        <w:tabs>
          <w:tab w:val="left" w:pos="567"/>
        </w:tabs>
        <w:spacing w:after="0" w:line="240" w:lineRule="auto"/>
        <w:rPr>
          <w:rFonts w:ascii="Times New Roman" w:eastAsia="Times New Roman" w:hAnsi="Times New Roman" w:cs="Times New Roman"/>
          <w:color w:val="000000"/>
          <w:kern w:val="16"/>
        </w:rPr>
      </w:pPr>
      <w:r>
        <w:rPr>
          <w:rFonts w:ascii="Times New Roman" w:eastAsia="Times New Roman" w:hAnsi="Times New Roman" w:cs="Times New Roman"/>
          <w:color w:val="000000"/>
          <w:kern w:val="16"/>
        </w:rPr>
        <w:t>Reikia vartoti mažiausią veiksmingą paracetamolio dozę. Jei vaistas skausmą malšina gerai, dozė mažinama net 50 % arba dar daugiau.</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Paracetamolio tablečių vartojant valgio metu, mažiau dirginamas virškinimo traktas. Tabletę reikia užgerti ne mažiau kaip 250 ml sulčių, pieno ar vandens, jos kramtyti negalima.</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Paros dozė</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Didžiausia paracetamolio paros dozė yra 4 g (8 tabletės).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Dozės suaugusiesiems</w:t>
      </w: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Įprastinė rekomenduojama vienkartinė dozė yra 500 mg (1 tabletė) kas keturias valandas. Bet kokiu atveju vaisto negalima gerti dažniau kaip kas 4 valandas.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Sunkiais atvejais, jeigu labai skauda, karščiuojama, rekomenduojama skirti po 1 g (2 tabletės) kas 6 valandas per parą.</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Paracetamolio paros dozė negali viršyti 4 g.</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Gydymo trukmė</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Suaugusiam pacientui, savo nuožiūra mažinančiam padidėjusią kūno temperatūrą, medikamento galima vartoti 3 paras, gerklės skausmą – 2 paras, kitokį skausmą – ne daugiau negu 10 parų. Jei vaisto reikia vartoti ilgiau arba ligos simptomai sunkėja, būtina pasikonsultuoti su gydytoju.</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Didžiausią paracetamolio paros dozę (4 g) ilgiau negu 10 dienų galima vartoti tik gydytojo nurodymu ir jam nuolatos stebint jūsų sveikatos būklę.</w:t>
      </w:r>
    </w:p>
    <w:p w:rsidR="004B5BAA" w:rsidRDefault="004B5BAA" w:rsidP="004B5BAA">
      <w:pPr>
        <w:tabs>
          <w:tab w:val="left" w:pos="567"/>
        </w:tabs>
        <w:spacing w:after="0" w:line="240" w:lineRule="auto"/>
        <w:rPr>
          <w:rFonts w:ascii="Times New Roman" w:eastAsia="Times New Roman" w:hAnsi="Times New Roman" w:cs="Times New Roman"/>
          <w:i/>
        </w:rPr>
      </w:pP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Senyviems pacientams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Vyresniems negu 65 metų pacientams, ypač jeigu šiuo vaistu, bus gydoma ilgai, įprastinę mažiausią veiksmingą vaisto dozę, būtiną simptomų kontrolei paros dozę, nurodo gydytojas.</w:t>
      </w: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Vartojimas vaikams</w:t>
      </w:r>
    </w:p>
    <w:p w:rsidR="004B5BAA" w:rsidRDefault="004B5BAA" w:rsidP="004B5BAA">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Vienkartinę 500 mg paracetamolio dozę galima skirti ne jaunesniems kaip 6 metų vaikams.</w:t>
      </w:r>
    </w:p>
    <w:p w:rsidR="004B5BAA" w:rsidRDefault="004B5BAA" w:rsidP="004B5BAA">
      <w:pPr>
        <w:tabs>
          <w:tab w:val="left" w:pos="567"/>
        </w:tabs>
        <w:spacing w:after="0" w:line="240" w:lineRule="auto"/>
        <w:ind w:left="567" w:hanging="567"/>
        <w:rPr>
          <w:rFonts w:ascii="Times New Roman" w:eastAsia="Times New Roman" w:hAnsi="Times New Roman" w:cs="Times New Roman"/>
        </w:rPr>
      </w:pPr>
    </w:p>
    <w:p w:rsidR="004B5BAA" w:rsidRDefault="004B5BAA" w:rsidP="004B5BAA">
      <w:pPr>
        <w:tabs>
          <w:tab w:val="left" w:pos="567"/>
        </w:tabs>
        <w:spacing w:after="0" w:line="240" w:lineRule="auto"/>
        <w:ind w:left="567" w:hanging="567"/>
        <w:rPr>
          <w:rFonts w:ascii="Times New Roman" w:eastAsia="Times New Roman" w:hAnsi="Times New Roman" w:cs="Times New Roman"/>
          <w:i/>
        </w:rPr>
      </w:pPr>
      <w:r>
        <w:rPr>
          <w:rFonts w:ascii="Times New Roman" w:eastAsia="Times New Roman" w:hAnsi="Times New Roman" w:cs="Times New Roman"/>
          <w:i/>
        </w:rPr>
        <w:t>Dozavimas 6–12 metų vaikams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Rekomenduojama gerti po 250–500 mg paracetamolio kas 4–6 valandas. Didžiausia leistina paracetamolio paros dozė yra 2 g.</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hAnsi="Times New Roman" w:cs="Times New Roman"/>
        </w:rPr>
        <w:t>Prireikus 250 mg dozės, šio vaisto vartoti netinka, nes Paracetamolis Sanitas negalima padalyti į lygias dozes. Reikia rinktis kito tinkamo stiprumo vaisto.</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ind w:left="567" w:hanging="567"/>
        <w:rPr>
          <w:rFonts w:ascii="Times New Roman" w:eastAsia="Times New Roman" w:hAnsi="Times New Roman" w:cs="Times New Roman"/>
          <w:i/>
        </w:rPr>
      </w:pPr>
      <w:r>
        <w:rPr>
          <w:rFonts w:ascii="Times New Roman" w:eastAsia="Times New Roman" w:hAnsi="Times New Roman" w:cs="Times New Roman"/>
          <w:i/>
        </w:rPr>
        <w:t>Vartojimo dažnis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Vaikams vaisto reikia vartoti reguliariai (ir naktį) kas 4–6 valandas. Net sunkiausiu atveju per parą negalima skirti daugiau kaip 4 vienkartinių vaisto dozių.</w:t>
      </w:r>
    </w:p>
    <w:p w:rsidR="004B5BAA" w:rsidRDefault="004B5BAA" w:rsidP="004B5BAA">
      <w:pPr>
        <w:tabs>
          <w:tab w:val="left" w:pos="567"/>
        </w:tabs>
        <w:spacing w:after="0" w:line="240" w:lineRule="auto"/>
        <w:rPr>
          <w:rFonts w:ascii="Times New Roman" w:eastAsia="Times New Roman" w:hAnsi="Times New Roman" w:cs="Times New Roman"/>
          <w:i/>
        </w:rPr>
      </w:pPr>
    </w:p>
    <w:p w:rsidR="004B5BAA" w:rsidRDefault="004B5BAA" w:rsidP="004B5BAA">
      <w:pPr>
        <w:tabs>
          <w:tab w:val="left" w:pos="567"/>
        </w:tabs>
        <w:spacing w:after="0" w:line="240" w:lineRule="auto"/>
        <w:ind w:left="567" w:hanging="567"/>
        <w:rPr>
          <w:rFonts w:ascii="Times New Roman" w:eastAsia="Times New Roman" w:hAnsi="Times New Roman" w:cs="Times New Roman"/>
          <w:i/>
        </w:rPr>
      </w:pPr>
      <w:r>
        <w:rPr>
          <w:rFonts w:ascii="Times New Roman" w:eastAsia="Times New Roman" w:hAnsi="Times New Roman" w:cs="Times New Roman"/>
          <w:i/>
        </w:rPr>
        <w:t>13–17 metų paaugliams</w:t>
      </w:r>
    </w:p>
    <w:p w:rsidR="004B5BAA" w:rsidRDefault="004B5BAA" w:rsidP="004B5BAA">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Rekomenduojama gerti po vieną 500 mg paracetamolio </w:t>
      </w:r>
      <w:r>
        <w:rPr>
          <w:rFonts w:ascii="Times New Roman" w:eastAsia="Times New Roman" w:hAnsi="Times New Roman" w:cs="Times New Roman"/>
          <w:iCs/>
        </w:rPr>
        <w:t>tabletę</w:t>
      </w:r>
      <w:r>
        <w:rPr>
          <w:rFonts w:ascii="Times New Roman" w:eastAsia="Times New Roman" w:hAnsi="Times New Roman" w:cs="Times New Roman"/>
        </w:rPr>
        <w:t xml:space="preserve"> kas 4 – 6 valandas.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Didžiausia leistina paracetamolio paros dozė paaugliams yra 4 g (8 tabletės).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Pacientams, kuriems nustatytas kepenų arba inkstų funkcijos sutrikimas, sergantiems Žilibero sindromu, vaisto dozę reikia mažinti arba ilginti vartojimo intervalus.</w:t>
      </w:r>
    </w:p>
    <w:p w:rsidR="004B5BAA" w:rsidRDefault="004B5BAA" w:rsidP="004B5BAA">
      <w:pPr>
        <w:tabs>
          <w:tab w:val="left" w:pos="567"/>
        </w:tabs>
        <w:spacing w:after="0" w:line="240" w:lineRule="auto"/>
        <w:ind w:left="567" w:hanging="567"/>
        <w:rPr>
          <w:rFonts w:ascii="Times New Roman" w:eastAsia="Times New Roman" w:hAnsi="Times New Roman" w:cs="Times New Roman"/>
          <w:i/>
        </w:rPr>
      </w:pPr>
    </w:p>
    <w:p w:rsidR="004B5BAA" w:rsidRDefault="004B5BAA" w:rsidP="004B5BAA">
      <w:pPr>
        <w:tabs>
          <w:tab w:val="left" w:pos="567"/>
        </w:tabs>
        <w:spacing w:after="0" w:line="240" w:lineRule="auto"/>
        <w:ind w:left="567" w:hanging="567"/>
        <w:outlineLvl w:val="0"/>
        <w:rPr>
          <w:rFonts w:ascii="Times New Roman" w:eastAsia="Times New Roman" w:hAnsi="Times New Roman" w:cs="Times New Roman"/>
          <w:i/>
        </w:rPr>
      </w:pPr>
      <w:r>
        <w:rPr>
          <w:rFonts w:ascii="Times New Roman" w:eastAsia="Times New Roman" w:hAnsi="Times New Roman" w:cs="Times New Roman"/>
          <w:i/>
        </w:rPr>
        <w:t>Vartojimo dažnis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Vaikams vaisto reikia vartoti reguliariai (ir naktį) kas 6 valandas. Net sunkiausiu atveju per parą negalima skirti daugiau kaip 4 vienkartinių vaisto dozių.</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Gydymo trukmė</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Suaugusiam pacientui, savo nuožiūra mažinančiam padidėjusią kūno temperatūrą medikamento galima vartoti 3 paras, gerklės skausmą – 2 paras, kitokį skausmą – ne daugiau negu 10 parų. Jei vaisto reikia vartoti ilgiau arba ligos simptomai sunkėja, būtina pakartotinė gydytojo konsultacija.</w:t>
      </w:r>
    </w:p>
    <w:p w:rsidR="004B5BAA" w:rsidRDefault="004B5BAA" w:rsidP="004B5BAA">
      <w:pPr>
        <w:tabs>
          <w:tab w:val="left" w:pos="567"/>
        </w:tabs>
        <w:spacing w:after="0" w:line="240" w:lineRule="auto"/>
        <w:rPr>
          <w:rFonts w:ascii="Times New Roman" w:eastAsia="Times New Roman" w:hAnsi="Times New Roman" w:cs="Times New Roman"/>
          <w:b/>
        </w:rPr>
      </w:pPr>
    </w:p>
    <w:p w:rsidR="004B5BAA" w:rsidRDefault="004B5BAA" w:rsidP="004B5BAA">
      <w:pPr>
        <w:tabs>
          <w:tab w:val="left" w:pos="567"/>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Ką daryti pavartojus per didelę Paracetamolis SANITAS dozę?</w:t>
      </w:r>
    </w:p>
    <w:p w:rsidR="004B5BAA" w:rsidRDefault="004B5BAA" w:rsidP="004B5BAA">
      <w:pPr>
        <w:tabs>
          <w:tab w:val="left" w:pos="567"/>
        </w:tabs>
        <w:spacing w:after="0" w:line="240" w:lineRule="auto"/>
        <w:outlineLvl w:val="0"/>
        <w:rPr>
          <w:rFonts w:ascii="Times New Roman" w:eastAsia="Times New Roman" w:hAnsi="Times New Roman" w:cs="Times New Roman"/>
          <w:u w:val="single"/>
        </w:rPr>
      </w:pPr>
    </w:p>
    <w:p w:rsidR="004B5BAA" w:rsidRDefault="004B5BAA" w:rsidP="004B5BAA">
      <w:pPr>
        <w:tabs>
          <w:tab w:val="left" w:pos="567"/>
        </w:tabs>
        <w:spacing w:after="0" w:line="240" w:lineRule="auto"/>
        <w:outlineLvl w:val="0"/>
        <w:rPr>
          <w:rFonts w:ascii="Times New Roman" w:eastAsia="Times New Roman" w:hAnsi="Times New Roman" w:cs="Times New Roman"/>
          <w:kern w:val="16"/>
        </w:rPr>
      </w:pPr>
      <w:r>
        <w:rPr>
          <w:rFonts w:ascii="Times New Roman" w:eastAsia="Times New Roman" w:hAnsi="Times New Roman" w:cs="Times New Roman"/>
          <w:u w:val="single"/>
        </w:rPr>
        <w:t>Pavartojus per didelę paracetamolio dozę būtina nedelsiant kreiptis į gydytoją,</w:t>
      </w:r>
      <w:r>
        <w:rPr>
          <w:rFonts w:ascii="Times New Roman" w:eastAsia="Times New Roman" w:hAnsi="Times New Roman" w:cs="Times New Roman"/>
          <w:kern w:val="16"/>
        </w:rPr>
        <w:t xml:space="preserve"> nes gali atsirasti apsinuodijimo vaistu (kepenų pažeidimo) simptomų.</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Nustatyta, kad suaugusiems žmonėms, išgėrusiems 15 g vaisto, gali pasireikšti kepenų pažeidimas, o pacientai išgėrę 25 g ar didesnę dozę, gali mirti dėl kepenų nepakankamumo.</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Paracetamolio perdozavimo sukelti simptomai pasireiškia trimis fazėmis, tačiau lengvesniais atvejais jų gali ir nebūti.</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iCs/>
          <w:kern w:val="16"/>
        </w:rPr>
        <w:t>1 fazė.</w:t>
      </w:r>
      <w:r>
        <w:rPr>
          <w:rFonts w:ascii="Times New Roman" w:eastAsia="Times New Roman" w:hAnsi="Times New Roman" w:cs="Times New Roman"/>
          <w:kern w:val="16"/>
        </w:rPr>
        <w:t xml:space="preserve"> Per pirmąsias 24 valandas po perdozavimo simptomai būna lengvi, ir pacientas gali jų nepastebėti. Gali pasireikšti pykinimas, vėmimas, prakaitavimas, blyškumas ir bendrasis negalavimas, centrinės nervų sistemos veiklos slopinimo nėra.</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iCs/>
          <w:kern w:val="16"/>
        </w:rPr>
        <w:t>2 fazė</w:t>
      </w:r>
      <w:r>
        <w:rPr>
          <w:rFonts w:ascii="Times New Roman" w:eastAsia="Times New Roman" w:hAnsi="Times New Roman" w:cs="Times New Roman"/>
          <w:kern w:val="16"/>
        </w:rPr>
        <w:t>. Praėjus 24–48 valandoms po perdozavimo, pirmosios fazės simptomai gali išlikti, tačiau jie būna sunkesni. Dėl kepenų pažeidimo pacientui gali skaudėti viršutinėje dešinėje pilvo srityje, šlapimo išskyrimas gali sumažėti dėl inkstų pažeidimo arba dėl dehidratacijos, kurią gali sukelti ilgas paciento vėmimas.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Gali didėti kepenų fermentų aktyvumas bei bilirubino kiekis serume, pailgėti kraujo krešėjimas. Pacientams, kurie pasveiksta, šie kepenų funkcijos sutrikimai išnyksta per 70 dienų.</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iCs/>
          <w:kern w:val="16"/>
        </w:rPr>
        <w:t>3 fazė.</w:t>
      </w:r>
      <w:r>
        <w:rPr>
          <w:rFonts w:ascii="Times New Roman" w:eastAsia="Times New Roman" w:hAnsi="Times New Roman" w:cs="Times New Roman"/>
          <w:kern w:val="16"/>
        </w:rPr>
        <w:t xml:space="preserve"> Praėjus 3–5 dienoms po vaisto perdozavimo, gali atsirasti gelta, kraujo krešėjimo sutrikimas, hipoglikemija, nedidelis kraujospūdžio sumažėjimas, hepatinė encefalopatija, inkstų nepakankamumas, kardiomiopatija, sunki acidozė dėl pieno rūgšties kaupimosi organizme ir ketozė dėl nesočiųjų riebalų rūgščių kaupimosi plazmoje, būna centrinės kepenų ląstelių dalinė nekrozė. Sunkiais atvejais gali pasireikšti žaibinė kepenų, inkstų kanalėlių, miokardo skaidulų nekrozė ir riebalų infiltracija.</w:t>
      </w:r>
    </w:p>
    <w:p w:rsidR="004B5BAA" w:rsidRDefault="004B5BAA" w:rsidP="004B5BAA">
      <w:pPr>
        <w:tabs>
          <w:tab w:val="left" w:pos="567"/>
        </w:tabs>
        <w:spacing w:after="0" w:line="240" w:lineRule="auto"/>
        <w:rPr>
          <w:rFonts w:ascii="Times New Roman" w:eastAsia="Arial Unicode MS" w:hAnsi="Times New Roman" w:cs="Times New Roman"/>
          <w:i/>
          <w:kern w:val="16"/>
        </w:rPr>
      </w:pPr>
      <w:r>
        <w:rPr>
          <w:rFonts w:ascii="Times New Roman" w:eastAsia="Times New Roman" w:hAnsi="Times New Roman" w:cs="Times New Roman"/>
          <w:i/>
          <w:kern w:val="16"/>
        </w:rPr>
        <w:t>Perdozavimo gydymas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Vaisto perdozavus, reikia kuo skubiau kreiptis į gydytoją arba į ligoninę.</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Kad paracetamolis nesirezorbuotų plonosiose žarnose, reikia gerti 50 g aktyvuotos anglies miltelių, po to – vidurius laisvinančių vaistų žarnynui išvalyti.</w:t>
      </w:r>
    </w:p>
    <w:p w:rsidR="004B5BAA" w:rsidRDefault="004B5BAA" w:rsidP="004B5BAA">
      <w:pPr>
        <w:tabs>
          <w:tab w:val="left" w:pos="567"/>
        </w:tabs>
        <w:spacing w:after="0" w:line="240" w:lineRule="auto"/>
        <w:rPr>
          <w:rFonts w:ascii="Times New Roman" w:eastAsia="Times New Roman" w:hAnsi="Times New Roman" w:cs="Times New Roman"/>
          <w:b/>
          <w:kern w:val="16"/>
        </w:rPr>
      </w:pPr>
      <w:r>
        <w:rPr>
          <w:rFonts w:ascii="Times New Roman" w:eastAsia="Times New Roman" w:hAnsi="Times New Roman" w:cs="Times New Roman"/>
          <w:b/>
          <w:kern w:val="16"/>
        </w:rPr>
        <w:t>Pagrindinis priešnuodis, slopinantis paracetamolio toksinį poveikį žmogaus organizmui, yra N </w:t>
      </w:r>
      <w:r>
        <w:rPr>
          <w:rFonts w:ascii="Times New Roman" w:eastAsia="Times New Roman" w:hAnsi="Times New Roman" w:cs="Times New Roman"/>
          <w:b/>
          <w:kern w:val="16"/>
        </w:rPr>
        <w:noBreakHyphen/>
        <w:t> acetilcisteinas.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Gydyti N </w:t>
      </w:r>
      <w:r>
        <w:rPr>
          <w:rFonts w:ascii="Times New Roman" w:eastAsia="Times New Roman" w:hAnsi="Times New Roman" w:cs="Times New Roman"/>
          <w:kern w:val="16"/>
        </w:rPr>
        <w:noBreakHyphen/>
        <w:t> acetilcisteinu būtina pradėti nedelsiant, įtarus jog paracetamolio perdozuota, nes kuo mažiau laiko praeina nuo vaisto perdozavimo, tuo geresnis būna acetilcisteino, kaip priešnuodžio, poveikis.</w:t>
      </w:r>
    </w:p>
    <w:p w:rsidR="004B5BAA" w:rsidRDefault="004B5BAA" w:rsidP="004B5BAA">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 xml:space="preserve">Geriausi poveikio rezultatai būna, jei N </w:t>
      </w:r>
      <w:r>
        <w:rPr>
          <w:rFonts w:ascii="Times New Roman" w:eastAsia="Times New Roman" w:hAnsi="Times New Roman" w:cs="Times New Roman"/>
          <w:kern w:val="16"/>
        </w:rPr>
        <w:noBreakHyphen/>
        <w:t xml:space="preserve"> acetilcisteino vartojama nepraėjus 10–12 valandų nuo vaisto perdozavimo. N-acetilcisteiną, reikia leisti į veną.</w:t>
      </w:r>
    </w:p>
    <w:p w:rsidR="004B5BAA" w:rsidRDefault="004B5BAA" w:rsidP="004B5BAA">
      <w:pPr>
        <w:tabs>
          <w:tab w:val="left" w:pos="567"/>
        </w:tabs>
        <w:spacing w:after="0" w:line="240" w:lineRule="auto"/>
        <w:rPr>
          <w:rFonts w:ascii="Times New Roman" w:eastAsia="Times New Roman" w:hAnsi="Times New Roman" w:cs="Times New Roman"/>
          <w:kern w:val="16"/>
        </w:rPr>
      </w:pPr>
    </w:p>
    <w:p w:rsidR="004B5BAA" w:rsidRDefault="004B5BAA" w:rsidP="004B5BAA">
      <w:pPr>
        <w:tabs>
          <w:tab w:val="left" w:pos="567"/>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Pamiršus pavartoti Paracetamolis SANITAS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Negalima vartoti dvigubos dozės norint kompensuoti praleistą dozę.</w:t>
      </w:r>
    </w:p>
    <w:p w:rsidR="004B5BAA" w:rsidRDefault="004B5BAA" w:rsidP="004B5BAA">
      <w:pPr>
        <w:tabs>
          <w:tab w:val="left" w:pos="567"/>
        </w:tabs>
        <w:spacing w:after="0" w:line="240" w:lineRule="auto"/>
        <w:outlineLvl w:val="0"/>
        <w:rPr>
          <w:rFonts w:ascii="Times New Roman" w:eastAsia="Times New Roman" w:hAnsi="Times New Roman" w:cs="Times New Roman"/>
          <w:b/>
        </w:rPr>
      </w:pPr>
    </w:p>
    <w:p w:rsidR="004B5BAA" w:rsidRDefault="004B5BAA" w:rsidP="004B5BAA">
      <w:pPr>
        <w:tabs>
          <w:tab w:val="left" w:pos="567"/>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Nustojus vartoti Paracetamolis SANITAS</w:t>
      </w: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lang w:eastAsia="lt-LT"/>
        </w:rPr>
      </w:pPr>
    </w:p>
    <w:p w:rsidR="004B5BAA" w:rsidRDefault="004B5BAA" w:rsidP="004B5BAA">
      <w:pPr>
        <w:tabs>
          <w:tab w:val="left" w:pos="567"/>
        </w:tabs>
        <w:spacing w:after="0" w:line="240" w:lineRule="auto"/>
        <w:rPr>
          <w:rFonts w:ascii="Times New Roman" w:eastAsia="Times New Roman" w:hAnsi="Times New Roman" w:cs="Times New Roman"/>
          <w:b/>
          <w:caps/>
          <w:lang w:eastAsia="lt-LT"/>
        </w:rPr>
      </w:pPr>
      <w:r>
        <w:rPr>
          <w:rFonts w:ascii="Times New Roman" w:eastAsia="Times New Roman" w:hAnsi="Times New Roman" w:cs="Times New Roman"/>
          <w:b/>
          <w:caps/>
          <w:lang w:eastAsia="lt-LT"/>
        </w:rPr>
        <w:t>4.</w:t>
      </w:r>
      <w:r>
        <w:rPr>
          <w:rFonts w:ascii="Times New Roman" w:eastAsia="Times New Roman" w:hAnsi="Times New Roman" w:cs="Times New Roman"/>
          <w:b/>
          <w:caps/>
          <w:lang w:eastAsia="lt-LT"/>
        </w:rPr>
        <w:tab/>
      </w:r>
      <w:r>
        <w:rPr>
          <w:rFonts w:ascii="Times New Roman" w:hAnsi="Times New Roman"/>
          <w:b/>
        </w:rPr>
        <w:t>Galimas šalutinis poveikis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Šis vaistas, kaip ir visi kiti, gali sukelti šalutinį poveikį, nors jis pasireiškia ne visiems žmonėms.</w:t>
      </w:r>
    </w:p>
    <w:p w:rsidR="004B5BAA" w:rsidRDefault="004B5BAA" w:rsidP="004B5BAA">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Vartojant paracetamolio didelėmis dozėmis (daugiau kaip 6 g suaugusiems žmonėms) bei ilgą laiką (ilgiau kaip 3 savaites), gali išsivystyti kepenų pažeidimas, nors anksčiau kepenų funkcijos sutrikimas pasireiškęs nebuvo.</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Šalutinio poveikio atvejų įvertinimui naudojamas tokie dažnio apibūdinimai:</w:t>
      </w:r>
    </w:p>
    <w:p w:rsidR="004B5BAA" w:rsidRDefault="004B5BAA" w:rsidP="004B5BAA">
      <w:pPr>
        <w:spacing w:after="0" w:line="240" w:lineRule="auto"/>
        <w:rPr>
          <w:rFonts w:ascii="Times New Roman" w:eastAsia="Times New Roman" w:hAnsi="Times New Roman" w:cs="Times New Roman"/>
        </w:rPr>
      </w:pPr>
    </w:p>
    <w:tbl>
      <w:tblPr>
        <w:tblW w:w="0" w:type="auto"/>
        <w:tblInd w:w="588" w:type="dxa"/>
        <w:tblLook w:val="01E0" w:firstRow="1" w:lastRow="1" w:firstColumn="1" w:lastColumn="1" w:noHBand="0" w:noVBand="0"/>
      </w:tblPr>
      <w:tblGrid>
        <w:gridCol w:w="1920"/>
        <w:gridCol w:w="4560"/>
      </w:tblGrid>
      <w:tr w:rsidR="004B5BAA" w:rsidTr="004D6B63">
        <w:tc>
          <w:tcPr>
            <w:tcW w:w="192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Labai dažnas</w:t>
            </w:r>
          </w:p>
        </w:tc>
        <w:tc>
          <w:tcPr>
            <w:tcW w:w="456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Pasireiškia dažniau nei 1 iš 10 pacientų</w:t>
            </w:r>
          </w:p>
        </w:tc>
      </w:tr>
      <w:tr w:rsidR="004B5BAA" w:rsidTr="004D6B63">
        <w:tc>
          <w:tcPr>
            <w:tcW w:w="192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Dažnas</w:t>
            </w:r>
          </w:p>
        </w:tc>
        <w:tc>
          <w:tcPr>
            <w:tcW w:w="456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Pasireiškia rečiau nei 1 iš 10 pacientų</w:t>
            </w:r>
          </w:p>
        </w:tc>
      </w:tr>
      <w:tr w:rsidR="004B5BAA" w:rsidTr="004D6B63">
        <w:tc>
          <w:tcPr>
            <w:tcW w:w="192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Nedažnas</w:t>
            </w:r>
          </w:p>
        </w:tc>
        <w:tc>
          <w:tcPr>
            <w:tcW w:w="456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Pasireiškia rečiau nei 1 iš 100 pacientų</w:t>
            </w:r>
          </w:p>
        </w:tc>
      </w:tr>
      <w:tr w:rsidR="004B5BAA" w:rsidTr="004D6B63">
        <w:tc>
          <w:tcPr>
            <w:tcW w:w="192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Retas</w:t>
            </w:r>
          </w:p>
        </w:tc>
        <w:tc>
          <w:tcPr>
            <w:tcW w:w="456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Pasireiškia rečiau nei 1 iš 1000 pacientų</w:t>
            </w:r>
          </w:p>
        </w:tc>
      </w:tr>
      <w:tr w:rsidR="004B5BAA" w:rsidTr="004D6B63">
        <w:tc>
          <w:tcPr>
            <w:tcW w:w="192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Labai retas</w:t>
            </w:r>
          </w:p>
        </w:tc>
        <w:tc>
          <w:tcPr>
            <w:tcW w:w="4560" w:type="dxa"/>
            <w:hideMark/>
          </w:tcPr>
          <w:p w:rsidR="004B5BAA" w:rsidRDefault="004B5BAA" w:rsidP="004D6B63">
            <w:pPr>
              <w:spacing w:after="0" w:line="240" w:lineRule="auto"/>
              <w:rPr>
                <w:rFonts w:ascii="Times New Roman" w:eastAsia="Times New Roman" w:hAnsi="Times New Roman" w:cs="Times New Roman"/>
              </w:rPr>
            </w:pPr>
            <w:r>
              <w:rPr>
                <w:rFonts w:ascii="Times New Roman" w:eastAsia="Times New Roman" w:hAnsi="Times New Roman" w:cs="Times New Roman"/>
              </w:rPr>
              <w:t>Pasireiškia rečiau nei 1 iš 10000 pacientų</w:t>
            </w:r>
          </w:p>
        </w:tc>
      </w:tr>
    </w:tbl>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Paprastai vaistas toleruojamas, šalutinis poveikis pasireiškia retai.</w:t>
      </w:r>
    </w:p>
    <w:p w:rsidR="004B5BAA" w:rsidRDefault="004B5BAA" w:rsidP="004B5BAA">
      <w:pPr>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u w:val="single"/>
        </w:rPr>
        <w:t>Virškinimo trakto sutrikimai</w:t>
      </w: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Retas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Nemalonūs jutimai pilve arba pilvo skausmai, pykinimas, vėmimas, viduriavimas, meteorizmas, vidurių užkietėjimas.</w:t>
      </w:r>
    </w:p>
    <w:p w:rsidR="004B5BAA" w:rsidRDefault="004B5BAA" w:rsidP="004B5BAA">
      <w:pPr>
        <w:tabs>
          <w:tab w:val="left" w:pos="567"/>
        </w:tabs>
        <w:spacing w:after="0" w:line="240" w:lineRule="auto"/>
        <w:rPr>
          <w:rFonts w:ascii="Times New Roman" w:eastAsia="Times New Roman" w:hAnsi="Times New Roman" w:cs="Times New Roman"/>
          <w:i/>
          <w:u w:val="single"/>
        </w:rPr>
      </w:pPr>
      <w:r>
        <w:rPr>
          <w:rFonts w:ascii="Times New Roman" w:eastAsia="Times New Roman" w:hAnsi="Times New Roman" w:cs="Times New Roman"/>
          <w:i/>
        </w:rPr>
        <w:t>Labai retas</w:t>
      </w:r>
    </w:p>
    <w:p w:rsidR="004B5BAA" w:rsidRDefault="004B5BAA" w:rsidP="004B5BA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Sunkūs virškinimo trakto pažeidimai (išopėjimas, perforacija ar kraujavimas).</w:t>
      </w:r>
    </w:p>
    <w:p w:rsidR="004B5BAA" w:rsidRDefault="004B5BAA" w:rsidP="004B5BAA">
      <w:pPr>
        <w:spacing w:after="0" w:line="240" w:lineRule="auto"/>
        <w:outlineLvl w:val="0"/>
        <w:rPr>
          <w:rFonts w:ascii="Times New Roman" w:eastAsia="Times New Roman" w:hAnsi="Times New Roman" w:cs="Times New Roman"/>
          <w:u w:val="single"/>
        </w:rPr>
      </w:pPr>
    </w:p>
    <w:p w:rsidR="004B5BAA" w:rsidRDefault="004B5BAA" w:rsidP="004B5BAA">
      <w:pPr>
        <w:spacing w:after="0" w:line="240" w:lineRule="auto"/>
        <w:outlineLvl w:val="0"/>
        <w:rPr>
          <w:rFonts w:ascii="Times New Roman" w:eastAsia="Times New Roman" w:hAnsi="Times New Roman" w:cs="Times New Roman"/>
          <w:u w:val="single"/>
        </w:rPr>
      </w:pPr>
      <w:r>
        <w:rPr>
          <w:rFonts w:ascii="Times New Roman" w:eastAsia="Times New Roman" w:hAnsi="Times New Roman" w:cs="Times New Roman"/>
          <w:u w:val="single"/>
        </w:rPr>
        <w:t>Inkstų ir šlapimo takų sutrikimai</w:t>
      </w:r>
    </w:p>
    <w:p w:rsidR="004B5BAA" w:rsidRDefault="004B5BAA" w:rsidP="004B5BAA">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i/>
        </w:rPr>
        <w:t>Nedažn</w:t>
      </w:r>
      <w:r>
        <w:rPr>
          <w:rFonts w:ascii="Times New Roman" w:eastAsia="Times New Roman" w:hAnsi="Times New Roman" w:cs="Times New Roman"/>
        </w:rPr>
        <w:t>as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Klinikinių ir epidemiologinių tyrimų duomenys rodo, kad ilgai vartojant analgetikų gali pasireikšti inkstų pažaida, įskaitant inkstų spenelių nekrozę ir intersticinį nefritą bei antrinį pielonefritą.</w:t>
      </w:r>
    </w:p>
    <w:p w:rsidR="004B5BAA" w:rsidRDefault="004B5BAA" w:rsidP="004B5BAA">
      <w:pPr>
        <w:spacing w:after="0" w:line="240" w:lineRule="auto"/>
        <w:outlineLvl w:val="0"/>
        <w:rPr>
          <w:rFonts w:ascii="Times New Roman" w:eastAsia="Times New Roman" w:hAnsi="Times New Roman" w:cs="Times New Roman"/>
          <w:u w:val="single"/>
        </w:rPr>
      </w:pPr>
    </w:p>
    <w:p w:rsidR="004B5BAA" w:rsidRDefault="004B5BAA" w:rsidP="004B5BAA">
      <w:pPr>
        <w:spacing w:after="0" w:line="240" w:lineRule="auto"/>
        <w:outlineLvl w:val="0"/>
        <w:rPr>
          <w:rFonts w:ascii="Times New Roman" w:eastAsia="Times New Roman" w:hAnsi="Times New Roman" w:cs="Times New Roman"/>
          <w:u w:val="single"/>
        </w:rPr>
      </w:pPr>
      <w:r>
        <w:rPr>
          <w:rFonts w:ascii="Times New Roman" w:eastAsia="Times New Roman" w:hAnsi="Times New Roman" w:cs="Times New Roman"/>
          <w:u w:val="single"/>
        </w:rPr>
        <w:t>Kepenų, tulžies pūslės ir latakų sutrikimai</w:t>
      </w:r>
    </w:p>
    <w:p w:rsidR="004B5BAA" w:rsidRDefault="004B5BAA" w:rsidP="004B5BAA">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i/>
        </w:rPr>
        <w:t>Ret</w:t>
      </w:r>
      <w:r>
        <w:rPr>
          <w:rFonts w:ascii="Times New Roman" w:eastAsia="Times New Roman" w:hAnsi="Times New Roman" w:cs="Times New Roman"/>
        </w:rPr>
        <w:t>as</w:t>
      </w:r>
    </w:p>
    <w:p w:rsidR="004B5BAA" w:rsidRDefault="004B5BAA" w:rsidP="004B5BAA">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Toksinis poveikis kepenims. Šis poveikis dažniausiai pasireiškia perdozavus vaisto.</w:t>
      </w:r>
    </w:p>
    <w:p w:rsidR="004B5BAA" w:rsidRDefault="004B5BAA" w:rsidP="004B5BAA">
      <w:pPr>
        <w:spacing w:after="0" w:line="240" w:lineRule="auto"/>
        <w:outlineLvl w:val="0"/>
        <w:rPr>
          <w:rFonts w:ascii="Times New Roman" w:eastAsia="Times New Roman" w:hAnsi="Times New Roman" w:cs="Times New Roman"/>
          <w:u w:val="single"/>
        </w:rPr>
      </w:pPr>
    </w:p>
    <w:p w:rsidR="004B5BAA" w:rsidRDefault="004B5BAA" w:rsidP="004B5BAA">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u w:val="single"/>
        </w:rPr>
        <w:t>Bendrieji sutrikimai ir vartojimo vietos pažeidimai.</w:t>
      </w: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i/>
        </w:rPr>
        <w:t>Retas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Odos paraudimas, galvos skausmas, prakaitavimas, kūno temperatūros sumažėjimas.</w:t>
      </w:r>
    </w:p>
    <w:p w:rsidR="004B5BAA" w:rsidRDefault="004B5BAA" w:rsidP="004B5BAA">
      <w:pPr>
        <w:tabs>
          <w:tab w:val="left" w:pos="567"/>
        </w:tabs>
        <w:spacing w:after="0" w:line="240" w:lineRule="auto"/>
        <w:outlineLvl w:val="0"/>
        <w:rPr>
          <w:rFonts w:ascii="Times New Roman" w:eastAsia="Times New Roman" w:hAnsi="Times New Roman" w:cs="Times New Roman"/>
          <w:u w:val="single"/>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u w:val="single"/>
        </w:rPr>
        <w:t>Kraujo ir limfinės sistemos sutrikimai</w:t>
      </w: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Labai retas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Kai kurių kraujo ląstelių sumažėjimas (trombocitopenija, agranulocitozė, aplazinė anemija).</w:t>
      </w:r>
    </w:p>
    <w:p w:rsidR="004B5BAA" w:rsidRDefault="004B5BAA" w:rsidP="004B5BAA">
      <w:pPr>
        <w:spacing w:after="0" w:line="240" w:lineRule="auto"/>
        <w:outlineLvl w:val="0"/>
        <w:rPr>
          <w:rFonts w:ascii="Times New Roman" w:eastAsia="Times New Roman" w:hAnsi="Times New Roman" w:cs="Times New Roman"/>
          <w:u w:val="single"/>
        </w:rPr>
      </w:pPr>
    </w:p>
    <w:p w:rsidR="004B5BAA" w:rsidRDefault="004B5BAA" w:rsidP="004B5BAA">
      <w:pPr>
        <w:spacing w:after="0" w:line="240" w:lineRule="auto"/>
        <w:outlineLvl w:val="0"/>
        <w:rPr>
          <w:rFonts w:ascii="Times New Roman" w:eastAsia="Times New Roman" w:hAnsi="Times New Roman" w:cs="Times New Roman"/>
          <w:u w:val="single"/>
        </w:rPr>
      </w:pPr>
      <w:r>
        <w:rPr>
          <w:rFonts w:ascii="Times New Roman" w:eastAsia="Times New Roman" w:hAnsi="Times New Roman" w:cs="Times New Roman"/>
          <w:u w:val="single"/>
        </w:rPr>
        <w:t>Imuninės sistemos sutrikimai</w:t>
      </w:r>
    </w:p>
    <w:p w:rsidR="004B5BAA" w:rsidRPr="00436520" w:rsidRDefault="004B5BAA" w:rsidP="004B5BAA">
      <w:pPr>
        <w:tabs>
          <w:tab w:val="left" w:pos="567"/>
        </w:tabs>
        <w:spacing w:after="0" w:line="240" w:lineRule="auto"/>
        <w:rPr>
          <w:rFonts w:ascii="Times New Roman" w:eastAsia="Times New Roman" w:hAnsi="Times New Roman" w:cs="Times New Roman"/>
          <w:i/>
        </w:rPr>
      </w:pPr>
      <w:r w:rsidRPr="00436520">
        <w:rPr>
          <w:rFonts w:ascii="Times New Roman" w:eastAsia="Times New Roman" w:hAnsi="Times New Roman" w:cs="Times New Roman"/>
          <w:i/>
        </w:rPr>
        <w:t>Retas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Odos bėrimas, dilgėlinė.</w:t>
      </w:r>
    </w:p>
    <w:p w:rsidR="004B5BAA" w:rsidRDefault="004B5BAA" w:rsidP="004B5BAA">
      <w:pPr>
        <w:tabs>
          <w:tab w:val="left" w:pos="567"/>
        </w:tabs>
        <w:spacing w:after="0" w:line="240" w:lineRule="auto"/>
        <w:rPr>
          <w:rFonts w:ascii="Times New Roman" w:eastAsia="Times New Roman" w:hAnsi="Times New Roman" w:cs="Times New Roman"/>
        </w:rPr>
      </w:pPr>
      <w:r w:rsidRPr="00436520">
        <w:rPr>
          <w:rFonts w:ascii="Times New Roman" w:eastAsia="Times New Roman" w:hAnsi="Times New Roman" w:cs="Times New Roman"/>
          <w:i/>
        </w:rPr>
        <w:t>Labai retas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Užfiksuoti pavieniai paracetamolio sukelti sunkių alerginių reakcijų (anafilaksinio šoko) atvejai.</w:t>
      </w:r>
    </w:p>
    <w:p w:rsidR="004B5BAA" w:rsidRDefault="004B5BAA" w:rsidP="004B5BAA">
      <w:pPr>
        <w:tabs>
          <w:tab w:val="left" w:pos="567"/>
        </w:tabs>
        <w:spacing w:after="0" w:line="240" w:lineRule="auto"/>
        <w:outlineLvl w:val="0"/>
        <w:rPr>
          <w:rFonts w:ascii="Times New Roman" w:eastAsia="Times New Roman" w:hAnsi="Times New Roman" w:cs="Times New Roman"/>
          <w:u w:val="single"/>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u w:val="single"/>
        </w:rPr>
        <w:t>Nervų sistemos sutrikimai</w:t>
      </w: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i/>
        </w:rPr>
        <w:t>Dažnis nežinomas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Galvos svaigimas, mieguistumas, nervingumas.</w:t>
      </w:r>
    </w:p>
    <w:p w:rsidR="004B5BAA" w:rsidRDefault="004B5BAA" w:rsidP="004B5BAA">
      <w:pPr>
        <w:tabs>
          <w:tab w:val="left" w:pos="567"/>
        </w:tabs>
        <w:spacing w:after="0" w:line="240" w:lineRule="auto"/>
        <w:outlineLvl w:val="0"/>
        <w:rPr>
          <w:rFonts w:ascii="Times New Roman" w:eastAsia="Times New Roman" w:hAnsi="Times New Roman" w:cs="Times New Roman"/>
          <w:u w:val="single"/>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u w:val="single"/>
        </w:rPr>
        <w:t>Kvėpavimo sistemos ir krūtinės ląstos sutrikimai</w:t>
      </w:r>
    </w:p>
    <w:p w:rsidR="004B5BAA" w:rsidRPr="00436520" w:rsidRDefault="004B5BAA" w:rsidP="004B5BAA">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Dažnis nežinomas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Gerklės deginimas, bronchų spazmas (analgetikų sukelta astma).</w:t>
      </w:r>
    </w:p>
    <w:p w:rsidR="004B5BAA" w:rsidRDefault="004B5BAA" w:rsidP="004B5BAA">
      <w:pPr>
        <w:autoSpaceDE w:val="0"/>
        <w:autoSpaceDN w:val="0"/>
        <w:adjustRightInd w:val="0"/>
        <w:spacing w:after="0" w:line="240" w:lineRule="auto"/>
        <w:outlineLvl w:val="0"/>
        <w:rPr>
          <w:rFonts w:ascii="Times New Roman" w:eastAsia="Times New Roman" w:hAnsi="Times New Roman" w:cs="Times New Roman"/>
          <w:bCs/>
          <w:iCs/>
          <w:u w:val="single"/>
        </w:rPr>
      </w:pPr>
    </w:p>
    <w:p w:rsidR="004B5BAA" w:rsidRDefault="004B5BAA" w:rsidP="004B5BAA">
      <w:pPr>
        <w:autoSpaceDE w:val="0"/>
        <w:autoSpaceDN w:val="0"/>
        <w:adjustRightInd w:val="0"/>
        <w:spacing w:after="0" w:line="240" w:lineRule="auto"/>
        <w:outlineLvl w:val="0"/>
        <w:rPr>
          <w:rFonts w:ascii="Times New Roman" w:eastAsia="Times New Roman" w:hAnsi="Times New Roman" w:cs="Times New Roman"/>
          <w:bCs/>
          <w:iCs/>
          <w:u w:val="single"/>
        </w:rPr>
      </w:pPr>
      <w:r>
        <w:rPr>
          <w:rFonts w:ascii="Times New Roman" w:eastAsia="Times New Roman" w:hAnsi="Times New Roman" w:cs="Times New Roman"/>
          <w:bCs/>
          <w:iCs/>
          <w:u w:val="single"/>
        </w:rPr>
        <w:t>Širdies ir kraujagyslių sutrikimai</w:t>
      </w:r>
    </w:p>
    <w:p w:rsidR="004B5BAA" w:rsidRDefault="004B5BAA" w:rsidP="004B5BAA">
      <w:pPr>
        <w:tabs>
          <w:tab w:val="left" w:pos="567"/>
        </w:tabs>
        <w:spacing w:after="0" w:line="240" w:lineRule="auto"/>
        <w:outlineLvl w:val="0"/>
        <w:rPr>
          <w:rFonts w:ascii="Times New Roman" w:eastAsia="Times New Roman" w:hAnsi="Times New Roman" w:cs="Times New Roman"/>
          <w:bCs/>
          <w:i/>
          <w:iCs/>
        </w:rPr>
      </w:pPr>
      <w:r w:rsidRPr="00436520">
        <w:rPr>
          <w:rFonts w:ascii="Times New Roman" w:eastAsia="Times New Roman" w:hAnsi="Times New Roman" w:cs="Times New Roman"/>
          <w:i/>
        </w:rPr>
        <w:t>Dažnis nežinomas</w:t>
      </w:r>
    </w:p>
    <w:p w:rsidR="004B5BAA" w:rsidRDefault="004B5BAA" w:rsidP="004B5BAA">
      <w:pPr>
        <w:tabs>
          <w:tab w:val="left" w:pos="567"/>
        </w:tabs>
        <w:spacing w:after="0" w:line="240" w:lineRule="auto"/>
        <w:outlineLvl w:val="0"/>
        <w:rPr>
          <w:rFonts w:ascii="Times New Roman" w:eastAsia="Times New Roman" w:hAnsi="Times New Roman" w:cs="Times New Roman"/>
          <w:i/>
        </w:rPr>
      </w:pPr>
      <w:r>
        <w:rPr>
          <w:rFonts w:ascii="Times New Roman" w:eastAsia="Times New Roman" w:hAnsi="Times New Roman" w:cs="Times New Roman"/>
          <w:bCs/>
          <w:iCs/>
        </w:rPr>
        <w:t>Jeigu vaikams infuzuojama paracetamolio, gali pasireikšti hipotenzija.</w:t>
      </w:r>
    </w:p>
    <w:p w:rsidR="004B5BAA" w:rsidRDefault="004B5BAA" w:rsidP="004B5BAA">
      <w:pPr>
        <w:autoSpaceDE w:val="0"/>
        <w:autoSpaceDN w:val="0"/>
        <w:adjustRightInd w:val="0"/>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Sunkiausias paracetamolio sukeltas nepageidaujamas poveikis yra:</w:t>
      </w:r>
    </w:p>
    <w:p w:rsidR="004B5BAA" w:rsidRDefault="004B5BAA" w:rsidP="004B5BAA">
      <w:pPr>
        <w:numPr>
          <w:ilvl w:val="0"/>
          <w:numId w:val="2"/>
        </w:numPr>
        <w:spacing w:after="0" w:line="240" w:lineRule="auto"/>
        <w:ind w:left="567" w:hanging="567"/>
        <w:rPr>
          <w:rFonts w:ascii="Times New Roman" w:eastAsia="Times New Roman" w:hAnsi="Times New Roman" w:cs="Times New Roman"/>
          <w:kern w:val="16"/>
        </w:rPr>
      </w:pPr>
      <w:r>
        <w:rPr>
          <w:rFonts w:ascii="Times New Roman" w:eastAsia="Times New Roman" w:hAnsi="Times New Roman" w:cs="Times New Roman"/>
          <w:kern w:val="16"/>
        </w:rPr>
        <w:t>agranuliocitozė (dėl kaulų čiulpų pažeidimo kraujyje išnyksta tam tikros rūšies leukocitai ), jos simptomai: atsirandantis dėl neaiškių priežasčių karščiavimas, šalčio krėtimas, anginos simptomai arba gerklės skausmas ryjant bei infekcijos sukeltos burnos, nosies, gerklės, lyties organų arba išangės ligos. Gali šiek tiek padidėti arba visai nepakisti blužnis ir limfmazgiai. Eritrocitų nusėdimas labai pagreitėja, hemoglobino ir eritrocitų kiekis dažniausiai būna normalus.</w:t>
      </w:r>
    </w:p>
    <w:p w:rsidR="004B5BAA" w:rsidRDefault="004B5BAA" w:rsidP="004B5BAA">
      <w:pPr>
        <w:numPr>
          <w:ilvl w:val="0"/>
          <w:numId w:val="2"/>
        </w:numPr>
        <w:spacing w:after="0" w:line="240" w:lineRule="auto"/>
        <w:ind w:left="567" w:hanging="567"/>
        <w:rPr>
          <w:rFonts w:ascii="Times New Roman" w:eastAsia="Times New Roman" w:hAnsi="Times New Roman" w:cs="Times New Roman"/>
          <w:kern w:val="16"/>
        </w:rPr>
      </w:pPr>
      <w:r>
        <w:rPr>
          <w:rFonts w:ascii="Times New Roman" w:eastAsia="Times New Roman" w:hAnsi="Times New Roman" w:cs="Times New Roman"/>
          <w:kern w:val="16"/>
        </w:rPr>
        <w:t>anemija (mažakraujystė) (neįprastas nuovargis arba silpnumas hemoglobino ir eritrocitų kiekis sumažėja; eritrocitų nusėdimas pagreitėja).</w:t>
      </w:r>
    </w:p>
    <w:p w:rsidR="004B5BAA" w:rsidRDefault="004B5BAA" w:rsidP="004B5BAA">
      <w:pPr>
        <w:numPr>
          <w:ilvl w:val="0"/>
          <w:numId w:val="2"/>
        </w:numPr>
        <w:spacing w:after="0" w:line="240" w:lineRule="auto"/>
        <w:ind w:left="567" w:hanging="567"/>
        <w:rPr>
          <w:rFonts w:ascii="Times New Roman" w:eastAsia="Times New Roman" w:hAnsi="Times New Roman" w:cs="Times New Roman"/>
          <w:kern w:val="16"/>
        </w:rPr>
      </w:pPr>
      <w:r>
        <w:rPr>
          <w:rFonts w:ascii="Times New Roman" w:eastAsia="Times New Roman" w:hAnsi="Times New Roman" w:cs="Times New Roman"/>
          <w:kern w:val="16"/>
        </w:rPr>
        <w:t>trombocitopenija (paprastai ji būna be simptomų, kartais atsiranda neįprastas kraujavimas, kraujosruvų, kraujo šlapime ar išmatose).</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Toks poveikis labai retas, tačiau jeigu atsiranda pacientui būtina suteikti pagalbą.</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Vaistas nepageidaujamą poveikį gali sukelti kiekvieną kartą jo pavartojus. Nepageidaujamo poveikio galimybė nemažėja net tokiu atveju, jei ankstesnio vaisto vartojimo metu jokių komplikacijų nebuvo.</w:t>
      </w:r>
    </w:p>
    <w:p w:rsidR="004B5BAA" w:rsidRDefault="004B5BAA" w:rsidP="004B5BAA">
      <w:pPr>
        <w:tabs>
          <w:tab w:val="left" w:pos="567"/>
        </w:tabs>
        <w:spacing w:after="0" w:line="240" w:lineRule="auto"/>
        <w:rPr>
          <w:rFonts w:ascii="Times New Roman" w:eastAsia="Times New Roman" w:hAnsi="Times New Roman" w:cs="Times New Roman"/>
          <w:b/>
          <w:noProof/>
          <w:snapToGrid w:val="0"/>
          <w:szCs w:val="24"/>
        </w:rPr>
      </w:pPr>
    </w:p>
    <w:p w:rsidR="004B5BAA" w:rsidRDefault="004B5BAA" w:rsidP="004B5BAA">
      <w:pPr>
        <w:tabs>
          <w:tab w:val="left" w:pos="567"/>
        </w:tabs>
        <w:spacing w:after="0" w:line="240" w:lineRule="auto"/>
        <w:rPr>
          <w:rFonts w:ascii="Times New Roman" w:eastAsia="Times New Roman" w:hAnsi="Times New Roman" w:cs="Times New Roman"/>
          <w:b/>
          <w:snapToGrid w:val="0"/>
          <w:szCs w:val="24"/>
        </w:rPr>
      </w:pPr>
      <w:r>
        <w:rPr>
          <w:rFonts w:ascii="Times New Roman" w:eastAsia="Times New Roman" w:hAnsi="Times New Roman" w:cs="Times New Roman"/>
          <w:b/>
          <w:noProof/>
          <w:snapToGrid w:val="0"/>
          <w:szCs w:val="24"/>
        </w:rPr>
        <w:t>Pranešimas apie šalutinį poveikį</w:t>
      </w:r>
    </w:p>
    <w:p w:rsidR="004B5BAA" w:rsidRDefault="004B5BAA" w:rsidP="004B5BAA">
      <w:pPr>
        <w:tabs>
          <w:tab w:val="left" w:pos="567"/>
        </w:tabs>
        <w:spacing w:after="0" w:line="260" w:lineRule="exact"/>
        <w:ind w:right="-449"/>
        <w:rPr>
          <w:rFonts w:ascii="Times New Roman" w:eastAsia="Times New Roman" w:hAnsi="Times New Roman" w:cs="Times New Roman"/>
          <w:noProof/>
          <w:snapToGrid w:val="0"/>
          <w:szCs w:val="24"/>
        </w:rPr>
      </w:pPr>
      <w:r>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eastAsia="zh-CN"/>
        </w:rPr>
        <w:t>elefonu 8 800 73568</w:t>
      </w:r>
      <w:r>
        <w:rPr>
          <w:rFonts w:ascii="Times New Roman" w:eastAsia="Times New Roman" w:hAnsi="Times New Roman" w:cs="Times New Roman"/>
          <w:snapToGrid w:val="0"/>
          <w:szCs w:val="20"/>
        </w:rPr>
        <w:t xml:space="preserve"> arba užpildyti interneto svetainėje </w:t>
      </w:r>
      <w:hyperlink r:id="rId5" w:history="1">
        <w:r>
          <w:rPr>
            <w:rStyle w:val="Hyperlink"/>
            <w:rFonts w:ascii="Times New Roman" w:eastAsia="SimSun" w:hAnsi="Times New Roman" w:cs="Times New Roman"/>
            <w:snapToGrid w:val="0"/>
            <w:szCs w:val="20"/>
          </w:rPr>
          <w:t>www.vvkt.lt</w:t>
        </w:r>
      </w:hyperlink>
      <w:r>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szCs w:val="20"/>
          <w:lang w:eastAsia="zh-CN"/>
        </w:rPr>
        <w:t xml:space="preserve">nemokamu </w:t>
      </w:r>
      <w:r>
        <w:rPr>
          <w:rFonts w:ascii="Times New Roman" w:eastAsia="Times New Roman" w:hAnsi="Times New Roman" w:cs="Times New Roman"/>
          <w:snapToGrid w:val="0"/>
          <w:szCs w:val="20"/>
        </w:rPr>
        <w:t>fakso numeriu 8 800 20131</w:t>
      </w:r>
      <w:r>
        <w:rPr>
          <w:rFonts w:ascii="Times New Roman" w:eastAsia="Times New Roman" w:hAnsi="Times New Roman" w:cs="Times New Roman"/>
          <w:snapToGrid w:val="0"/>
          <w:szCs w:val="20"/>
          <w:lang w:eastAsia="zh-CN"/>
        </w:rPr>
        <w:t xml:space="preserve">, </w:t>
      </w:r>
      <w:r>
        <w:rPr>
          <w:rFonts w:ascii="Times New Roman" w:eastAsia="Times New Roman" w:hAnsi="Times New Roman" w:cs="Times New Roman"/>
          <w:snapToGrid w:val="0"/>
          <w:szCs w:val="20"/>
        </w:rPr>
        <w:t xml:space="preserve">el. paštu </w:t>
      </w:r>
      <w:hyperlink r:id="rId6" w:history="1">
        <w:r>
          <w:rPr>
            <w:rStyle w:val="Hyperlink"/>
            <w:rFonts w:ascii="Times New Roman" w:eastAsia="SimSun" w:hAnsi="Times New Roman" w:cs="Times New Roman"/>
            <w:snapToGrid w:val="0"/>
            <w:szCs w:val="20"/>
          </w:rPr>
          <w:t>NepageidaujamaR@vvkt.lt</w:t>
        </w:r>
      </w:hyperlink>
      <w:r>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szCs w:val="20"/>
          </w:rPr>
          <w:t>http://www.vvkt.lt</w:t>
        </w:r>
      </w:hyperlink>
      <w:r>
        <w:rPr>
          <w:rFonts w:ascii="Times New Roman" w:eastAsia="Times New Roman" w:hAnsi="Times New Roman" w:cs="Times New Roman"/>
          <w:snapToGrid w:val="0"/>
          <w:szCs w:val="20"/>
        </w:rPr>
        <w:t>). Pranešdami apie šalutinį poveikį galite mums padėti gauti daugiau informacijos apie šio vaisto saugumą.</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b/>
          <w:caps/>
          <w:lang w:eastAsia="lt-LT"/>
        </w:rPr>
      </w:pPr>
      <w:r>
        <w:rPr>
          <w:rFonts w:ascii="Times New Roman" w:eastAsia="Times New Roman" w:hAnsi="Times New Roman" w:cs="Times New Roman"/>
          <w:b/>
          <w:caps/>
          <w:lang w:eastAsia="lt-LT"/>
        </w:rPr>
        <w:t>5.</w:t>
      </w:r>
      <w:r>
        <w:rPr>
          <w:rFonts w:ascii="Times New Roman" w:eastAsia="Times New Roman" w:hAnsi="Times New Roman" w:cs="Times New Roman"/>
          <w:b/>
          <w:caps/>
          <w:lang w:eastAsia="lt-LT"/>
        </w:rPr>
        <w:tab/>
      </w:r>
      <w:r>
        <w:rPr>
          <w:rFonts w:ascii="Times New Roman" w:hAnsi="Times New Roman"/>
          <w:b/>
        </w:rPr>
        <w:t>Kaip laikyti Paracetamolis SANITAS</w:t>
      </w:r>
    </w:p>
    <w:p w:rsidR="004B5BAA" w:rsidRDefault="004B5BAA" w:rsidP="004B5BAA">
      <w:pPr>
        <w:tabs>
          <w:tab w:val="left" w:pos="567"/>
        </w:tabs>
        <w:spacing w:after="0" w:line="240" w:lineRule="auto"/>
        <w:rPr>
          <w:rFonts w:ascii="Times New Roman" w:eastAsia="Times New Roman" w:hAnsi="Times New Roman" w:cs="Times New Roman"/>
          <w:lang w:eastAsia="lt-LT"/>
        </w:rPr>
      </w:pP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Lizdinę plokštelę laikyti išorinėje dėžutėje, kad vaistas būtų apsaugotas nuo šviesos ir drėgmės.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Ant dėžutės po „EXP“  ir ant lizdinės plokštelės po „Tinka iki“ nurodytam tinkamumo laikui pasibaigus, šio vaisto vartoti negalima. Vaistas tinkamas vartoti iki paskutinės nurodyto mėnesio dienos.</w:t>
      </w:r>
    </w:p>
    <w:p w:rsidR="004B5BAA" w:rsidRDefault="004B5BAA" w:rsidP="004B5BAA">
      <w:pPr>
        <w:tabs>
          <w:tab w:val="left" w:pos="567"/>
        </w:tabs>
        <w:spacing w:after="0" w:line="240" w:lineRule="auto"/>
        <w:rPr>
          <w:rFonts w:ascii="Times New Roman" w:eastAsia="Times New Roman" w:hAnsi="Times New Roman" w:cs="Times New Roman"/>
          <w:lang w:eastAsia="lt-LT"/>
        </w:rPr>
      </w:pPr>
    </w:p>
    <w:p w:rsidR="004B5BAA" w:rsidRDefault="004B5BAA" w:rsidP="004B5BAA">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6.</w:t>
      </w:r>
      <w:r>
        <w:rPr>
          <w:rFonts w:ascii="Times New Roman" w:eastAsia="Times New Roman" w:hAnsi="Times New Roman" w:cs="Times New Roman"/>
          <w:b/>
          <w:lang w:eastAsia="lt-LT"/>
        </w:rPr>
        <w:tab/>
        <w:t>Pakuotės turinys ir kita informacija</w:t>
      </w:r>
    </w:p>
    <w:p w:rsidR="004B5BAA" w:rsidRDefault="004B5BAA" w:rsidP="004B5BAA">
      <w:pPr>
        <w:tabs>
          <w:tab w:val="left" w:pos="567"/>
        </w:tabs>
        <w:spacing w:after="0" w:line="240" w:lineRule="auto"/>
        <w:rPr>
          <w:rFonts w:ascii="Times New Roman" w:eastAsia="Times New Roman" w:hAnsi="Times New Roman" w:cs="Times New Roman"/>
          <w:iCs/>
          <w:caps/>
        </w:rPr>
      </w:pPr>
    </w:p>
    <w:p w:rsidR="004B5BAA" w:rsidRDefault="004B5BAA" w:rsidP="004B5BAA">
      <w:pPr>
        <w:tabs>
          <w:tab w:val="left" w:pos="567"/>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Paracetamolis SANITAS </w:t>
      </w:r>
      <w:r>
        <w:rPr>
          <w:rFonts w:ascii="Times New Roman" w:eastAsia="Times New Roman" w:hAnsi="Times New Roman" w:cs="Times New Roman"/>
          <w:b/>
          <w:bCs/>
          <w:iCs/>
          <w:lang w:eastAsia="lt-LT"/>
        </w:rPr>
        <w:t>sudėtis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iCs/>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Pr>
          <w:rFonts w:ascii="Times New Roman" w:eastAsia="Times New Roman" w:hAnsi="Times New Roman" w:cs="Times New Roman"/>
        </w:rPr>
        <w:t xml:space="preserve">Veiklioji medžiaga yra </w:t>
      </w:r>
      <w:r>
        <w:rPr>
          <w:rFonts w:ascii="Times New Roman" w:eastAsia="Times New Roman" w:hAnsi="Times New Roman" w:cs="Times New Roman"/>
          <w:iCs/>
        </w:rPr>
        <w:t xml:space="preserve">paracetamolis. Jo </w:t>
      </w:r>
      <w:r>
        <w:rPr>
          <w:rFonts w:ascii="Times New Roman" w:eastAsia="Times New Roman" w:hAnsi="Times New Roman" w:cs="Times New Roman"/>
        </w:rPr>
        <w:t>vienoje tabletėje yra 500 mg.</w:t>
      </w: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Pagalbinės medžiagos yra pregelifikuotas krakmolas, bevandenis koloidinis silicio dioksidas,  kroskarmeliozės natrio druska, magnio stearatas.</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Paracetamolis SANITAS</w:t>
      </w:r>
      <w:r>
        <w:rPr>
          <w:rFonts w:ascii="Times New Roman" w:eastAsia="Times New Roman" w:hAnsi="Times New Roman" w:cs="Times New Roman"/>
        </w:rPr>
        <w:t xml:space="preserve"> </w:t>
      </w:r>
      <w:r>
        <w:rPr>
          <w:rFonts w:ascii="Times New Roman" w:eastAsia="Times New Roman" w:hAnsi="Times New Roman" w:cs="Times New Roman"/>
          <w:b/>
          <w:bCs/>
          <w:iCs/>
          <w:lang w:eastAsia="lt-LT"/>
        </w:rPr>
        <w:t xml:space="preserve"> išvaizda ir kiekis pakuotėje</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iCs/>
        </w:rPr>
        <w:t xml:space="preserve">Paracetamolis </w:t>
      </w:r>
      <w:r>
        <w:rPr>
          <w:rFonts w:ascii="Times New Roman" w:eastAsia="Times New Roman" w:hAnsi="Times New Roman" w:cs="Times New Roman"/>
          <w:bCs/>
          <w:iCs/>
          <w:lang w:eastAsia="lt-LT"/>
        </w:rPr>
        <w:t>SANITAS</w:t>
      </w:r>
      <w:r>
        <w:rPr>
          <w:rFonts w:ascii="Times New Roman" w:eastAsia="Times New Roman" w:hAnsi="Times New Roman" w:cs="Times New Roman"/>
          <w:iCs/>
        </w:rPr>
        <w:t xml:space="preserve"> 500 mg tabletės yra baltos arba baltos su kreminiu atspalviu, apvalios, su vagele vienoje tabletės pusėje. </w:t>
      </w:r>
      <w:r>
        <w:rPr>
          <w:rFonts w:ascii="Times New Roman" w:eastAsia="Times New Roman" w:hAnsi="Times New Roman" w:cs="Times New Roman"/>
        </w:rPr>
        <w:t>Vagelė skirta tik tabletei perlaužti, kad būtų lengviau nuryti, bet ne jai padalyti į lygias dozes.</w:t>
      </w:r>
    </w:p>
    <w:p w:rsidR="004B5BAA" w:rsidRDefault="004B5BAA" w:rsidP="004B5BA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lang w:eastAsia="lt-LT"/>
        </w:rPr>
        <w:t xml:space="preserve">Vaistas tiekiamas </w:t>
      </w:r>
      <w:r>
        <w:rPr>
          <w:rFonts w:ascii="Times New Roman" w:eastAsia="Times New Roman" w:hAnsi="Times New Roman" w:cs="Times New Roman"/>
        </w:rPr>
        <w:t>kartono dėžutėje,</w:t>
      </w:r>
      <w:r>
        <w:rPr>
          <w:rFonts w:ascii="Times New Roman" w:eastAsia="Times New Roman" w:hAnsi="Times New Roman" w:cs="Times New Roman"/>
          <w:lang w:eastAsia="lt-LT"/>
        </w:rPr>
        <w:t xml:space="preserve"> kurioje yra 100 tablečių supakuotų PVC ir aliuminio folijos lizdines plokšteles </w:t>
      </w:r>
      <w:r>
        <w:rPr>
          <w:rFonts w:ascii="Times New Roman" w:eastAsia="Times New Roman" w:hAnsi="Times New Roman" w:cs="Times New Roman"/>
        </w:rPr>
        <w:t xml:space="preserve">ir </w:t>
      </w:r>
      <w:r>
        <w:rPr>
          <w:rFonts w:ascii="Times New Roman" w:eastAsia="Times New Roman" w:hAnsi="Times New Roman" w:cs="Times New Roman"/>
          <w:bCs/>
        </w:rPr>
        <w:t xml:space="preserve">pakuotės </w:t>
      </w:r>
      <w:r>
        <w:rPr>
          <w:rFonts w:ascii="Times New Roman" w:eastAsia="Times New Roman" w:hAnsi="Times New Roman" w:cs="Times New Roman"/>
        </w:rPr>
        <w:t>lapelis.</w:t>
      </w:r>
    </w:p>
    <w:p w:rsidR="004B5BAA" w:rsidRDefault="004B5BAA" w:rsidP="004B5BAA">
      <w:pPr>
        <w:tabs>
          <w:tab w:val="left" w:pos="567"/>
        </w:tabs>
        <w:spacing w:after="0" w:line="240" w:lineRule="auto"/>
        <w:rPr>
          <w:rFonts w:ascii="Times New Roman" w:eastAsia="Times New Roman" w:hAnsi="Times New Roman" w:cs="Times New Roman"/>
          <w:iCs/>
          <w:caps/>
        </w:rPr>
      </w:pPr>
    </w:p>
    <w:p w:rsidR="004B5BAA" w:rsidRDefault="004B5BAA" w:rsidP="004B5BAA">
      <w:pPr>
        <w:tabs>
          <w:tab w:val="left" w:pos="567"/>
        </w:tabs>
        <w:spacing w:after="0" w:line="240" w:lineRule="auto"/>
        <w:outlineLvl w:val="0"/>
        <w:rPr>
          <w:rFonts w:ascii="Times New Roman" w:eastAsia="Times New Roman" w:hAnsi="Times New Roman" w:cs="Times New Roman"/>
          <w:b/>
          <w:iCs/>
        </w:rPr>
      </w:pPr>
      <w:r>
        <w:rPr>
          <w:rFonts w:ascii="Times New Roman" w:eastAsia="Times New Roman" w:hAnsi="Times New Roman" w:cs="Times New Roman"/>
          <w:b/>
          <w:iCs/>
          <w:caps/>
        </w:rPr>
        <w:t>R</w:t>
      </w:r>
      <w:r>
        <w:rPr>
          <w:rFonts w:ascii="Times New Roman" w:eastAsia="Times New Roman" w:hAnsi="Times New Roman" w:cs="Times New Roman"/>
          <w:b/>
        </w:rPr>
        <w:t>egistruotojas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PharmaSwiss Česká republika s.r.o.</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Jankovcova 1569/2c</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170 00 Prague 7</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Čekija</w:t>
      </w:r>
    </w:p>
    <w:p w:rsidR="004B5BAA" w:rsidRDefault="004B5BAA" w:rsidP="004B5BAA">
      <w:pPr>
        <w:tabs>
          <w:tab w:val="left" w:pos="567"/>
        </w:tabs>
        <w:spacing w:after="0" w:line="240" w:lineRule="auto"/>
        <w:outlineLvl w:val="0"/>
        <w:rPr>
          <w:rFonts w:ascii="Times New Roman" w:eastAsia="Times New Roman" w:hAnsi="Times New Roman" w:cs="Times New Roman"/>
          <w:b/>
          <w:iCs/>
        </w:rPr>
      </w:pPr>
    </w:p>
    <w:p w:rsidR="004B5BAA" w:rsidRDefault="004B5BAA" w:rsidP="004B5BAA">
      <w:pPr>
        <w:tabs>
          <w:tab w:val="left" w:pos="567"/>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iCs/>
        </w:rPr>
        <w:t>Gamintojas</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UAB Santonika</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Veiverių g. 134 B, LT -</w:t>
      </w:r>
      <w:r>
        <w:rPr>
          <w:rFonts w:ascii="Times New Roman" w:eastAsia="Times New Roman" w:hAnsi="Times New Roman" w:cs="Times New Roman"/>
          <w:color w:val="000000"/>
        </w:rPr>
        <w:t xml:space="preserve"> 46353</w:t>
      </w:r>
      <w:r>
        <w:rPr>
          <w:rFonts w:ascii="Times New Roman" w:eastAsia="Times New Roman" w:hAnsi="Times New Roman" w:cs="Times New Roman"/>
        </w:rPr>
        <w:t xml:space="preserve"> Kaunas, Lietuva</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Tel. (8~37) 22 67 25</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faksas (8~37) 22 36 96</w:t>
      </w:r>
    </w:p>
    <w:p w:rsidR="004B5BAA" w:rsidRDefault="004B5BAA" w:rsidP="004B5BA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 p. </w:t>
      </w:r>
      <w:hyperlink r:id="rId8" w:history="1">
        <w:r>
          <w:rPr>
            <w:rStyle w:val="Hyperlink"/>
            <w:rFonts w:ascii="Times New Roman" w:hAnsi="Times New Roman" w:cs="Times New Roman"/>
          </w:rPr>
          <w:t>santonika@santonika.com</w:t>
        </w:r>
      </w:hyperlink>
    </w:p>
    <w:p w:rsidR="004B5BAA" w:rsidRDefault="004B5BAA" w:rsidP="004B5BAA">
      <w:pPr>
        <w:tabs>
          <w:tab w:val="left" w:pos="567"/>
        </w:tabs>
        <w:spacing w:after="0" w:line="240" w:lineRule="auto"/>
        <w:rPr>
          <w:rFonts w:ascii="Times New Roman" w:eastAsia="Times New Roman" w:hAnsi="Times New Roman" w:cs="Times New Roman"/>
          <w:lang w:eastAsia="lt-LT"/>
        </w:rPr>
      </w:pP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2022-06-13.</w:t>
      </w:r>
    </w:p>
    <w:p w:rsidR="004B5BAA" w:rsidRDefault="004B5BAA" w:rsidP="004B5BAA">
      <w:pPr>
        <w:tabs>
          <w:tab w:val="left" w:pos="567"/>
        </w:tabs>
        <w:spacing w:after="0" w:line="240" w:lineRule="auto"/>
        <w:rPr>
          <w:rFonts w:ascii="Times New Roman" w:eastAsia="Times New Roman" w:hAnsi="Times New Roman" w:cs="Times New Roman"/>
        </w:rPr>
      </w:pPr>
    </w:p>
    <w:p w:rsidR="004B5BAA" w:rsidRDefault="004B5BAA" w:rsidP="004B5BAA">
      <w:pPr>
        <w:numPr>
          <w:ilvl w:val="12"/>
          <w:numId w:val="0"/>
        </w:numPr>
        <w:tabs>
          <w:tab w:val="left" w:pos="567"/>
        </w:tabs>
        <w:spacing w:after="0" w:line="240" w:lineRule="auto"/>
        <w:ind w:right="-2"/>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Išsami informacija apie šį </w:t>
      </w:r>
      <w:r>
        <w:rPr>
          <w:rFonts w:ascii="Times New Roman" w:eastAsia="Times New Roman" w:hAnsi="Times New Roman" w:cs="Times New Roman"/>
          <w:snapToGrid w:val="0"/>
          <w:szCs w:val="24"/>
        </w:rPr>
        <w:t>vaistą</w:t>
      </w:r>
      <w:r>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Pr>
          <w:rFonts w:ascii="Times New Roman" w:eastAsia="Times New Roman" w:hAnsi="Times New Roman" w:cs="Times New Roman"/>
          <w:i/>
          <w:snapToGrid w:val="0"/>
          <w:szCs w:val="24"/>
        </w:rPr>
        <w:t xml:space="preserve"> </w:t>
      </w:r>
      <w:hyperlink r:id="rId9" w:history="1">
        <w:r>
          <w:rPr>
            <w:rStyle w:val="Hyperlink"/>
            <w:rFonts w:ascii="Times New Roman" w:eastAsia="SimSun" w:hAnsi="Times New Roman" w:cs="Times New Roman"/>
            <w:snapToGrid w:val="0"/>
            <w:szCs w:val="20"/>
          </w:rPr>
          <w:t>http://www.vvkt.lt/</w:t>
        </w:r>
      </w:hyperlink>
      <w:r>
        <w:rPr>
          <w:rFonts w:ascii="Times New Roman" w:eastAsia="Times New Roman" w:hAnsi="Times New Roman" w:cs="Times New Roman"/>
          <w:snapToGrid w:val="0"/>
          <w:szCs w:val="20"/>
        </w:rPr>
        <w:t>.</w:t>
      </w:r>
    </w:p>
    <w:p w:rsidR="0086232B" w:rsidRDefault="0086232B"/>
    <w:sectPr w:rsidR="0086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3718E4"/>
    <w:multiLevelType w:val="hybridMultilevel"/>
    <w:tmpl w:val="0C8EF8A4"/>
    <w:lvl w:ilvl="0" w:tplc="4A4E00A8">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B4506"/>
    <w:multiLevelType w:val="hybridMultilevel"/>
    <w:tmpl w:val="942E448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100F6"/>
    <w:multiLevelType w:val="hybridMultilevel"/>
    <w:tmpl w:val="30B26196"/>
    <w:lvl w:ilvl="0" w:tplc="4A4E00A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45750095">
    <w:abstractNumId w:val="1"/>
  </w:num>
  <w:num w:numId="2" w16cid:durableId="12998852">
    <w:abstractNumId w:val="2"/>
  </w:num>
  <w:num w:numId="3" w16cid:durableId="891230155">
    <w:abstractNumId w:val="0"/>
    <w:lvlOverride w:ilvl="0">
      <w:lvl w:ilvl="0">
        <w:start w:val="1"/>
        <w:numFmt w:val="bullet"/>
        <w:lvlText w:val="-"/>
        <w:lvlJc w:val="left"/>
        <w:pPr>
          <w:ind w:left="360" w:hanging="360"/>
        </w:pPr>
      </w:lvl>
    </w:lvlOverride>
  </w:num>
  <w:num w:numId="4" w16cid:durableId="211815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AA"/>
    <w:rsid w:val="004B5BAA"/>
    <w:rsid w:val="0086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7459-BCBD-4265-948D-D77D4BE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BAA"/>
    <w:rPr>
      <w:color w:val="0000FF"/>
      <w:u w:val="single"/>
    </w:rPr>
  </w:style>
  <w:style w:type="paragraph" w:styleId="ListParagraph">
    <w:name w:val="List Paragraph"/>
    <w:basedOn w:val="Normal"/>
    <w:uiPriority w:val="34"/>
    <w:qFormat/>
    <w:rsid w:val="004B5BAA"/>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nika@santonika.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3518</Words>
  <Characters>20055</Characters>
  <Application>Microsoft Office Word</Application>
  <DocSecurity>0</DocSecurity>
  <Lines>167</Lines>
  <Paragraphs>47</Paragraphs>
  <ScaleCrop>false</ScaleCrop>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2023-01-12T12:23:00Z</dcterms:created>
  <dcterms:modified xsi:type="dcterms:W3CDTF">2023-01-12T12:23:00Z</dcterms:modified>
</cp:coreProperties>
</file>