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04C0" w:rsidRDefault="00AC04C0" w:rsidP="00AC04C0">
      <w:pPr>
        <w:keepNext/>
        <w:tabs>
          <w:tab w:val="left" w:pos="567"/>
        </w:tabs>
        <w:spacing w:after="0" w:line="240" w:lineRule="auto"/>
        <w:ind w:left="567" w:hanging="567"/>
        <w:jc w:val="center"/>
        <w:outlineLvl w:val="0"/>
        <w:rPr>
          <w:rFonts w:ascii="Times New Roman" w:hAnsi="Times New Roman"/>
          <w:b/>
        </w:rPr>
      </w:pPr>
      <w:r>
        <w:rPr>
          <w:rFonts w:ascii="Times New Roman" w:hAnsi="Times New Roman"/>
          <w:b/>
        </w:rPr>
        <w:t>Pakuotės lapelis:</w:t>
      </w:r>
      <w:r>
        <w:rPr>
          <w:rFonts w:ascii="Times New Roman" w:hAnsi="Times New Roman"/>
          <w:b/>
          <w:bCs/>
          <w:iCs/>
          <w:szCs w:val="24"/>
        </w:rPr>
        <w:t xml:space="preserve"> </w:t>
      </w:r>
      <w:r>
        <w:rPr>
          <w:rFonts w:ascii="Times New Roman" w:hAnsi="Times New Roman"/>
          <w:b/>
        </w:rPr>
        <w:t>informacija pacientui</w:t>
      </w:r>
    </w:p>
    <w:p w:rsidR="00AC04C0" w:rsidRDefault="00AC04C0" w:rsidP="00AC04C0">
      <w:pPr>
        <w:keepNext/>
        <w:spacing w:after="0" w:line="240" w:lineRule="auto"/>
        <w:rPr>
          <w:rFonts w:ascii="Times New Roman" w:eastAsia="Times New Roman" w:hAnsi="Times New Roman" w:cs="Times New Roman"/>
        </w:rPr>
      </w:pPr>
    </w:p>
    <w:p w:rsidR="00AC04C0" w:rsidRDefault="00AC04C0" w:rsidP="00AC04C0">
      <w:pPr>
        <w:keepNext/>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NEOCITRAMONAS</w:t>
      </w:r>
      <w:r>
        <w:rPr>
          <w:rFonts w:ascii="Times New Roman" w:eastAsia="Times New Roman" w:hAnsi="Times New Roman" w:cs="Times New Roman"/>
          <w:bCs/>
        </w:rPr>
        <w:t xml:space="preserve"> </w:t>
      </w:r>
      <w:r w:rsidRPr="00B4630D">
        <w:rPr>
          <w:rFonts w:ascii="Times New Roman" w:eastAsia="Times New Roman" w:hAnsi="Times New Roman" w:cs="Times New Roman"/>
          <w:b/>
          <w:bCs/>
        </w:rPr>
        <w:t>240 mg/200 mg/30 mg</w:t>
      </w:r>
      <w:r>
        <w:rPr>
          <w:rFonts w:ascii="Times New Roman" w:eastAsia="Times New Roman" w:hAnsi="Times New Roman" w:cs="Times New Roman"/>
          <w:bCs/>
        </w:rPr>
        <w:t xml:space="preserve"> </w:t>
      </w:r>
      <w:r>
        <w:rPr>
          <w:rFonts w:ascii="Times New Roman" w:eastAsia="Times New Roman" w:hAnsi="Times New Roman" w:cs="Times New Roman"/>
          <w:b/>
          <w:bCs/>
        </w:rPr>
        <w:t>tabletės</w:t>
      </w:r>
    </w:p>
    <w:p w:rsidR="00AC04C0" w:rsidRDefault="00AC04C0" w:rsidP="00AC04C0">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acetilsalicilo rūgštis, paracetamolis, kofeinas</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keepLines/>
        <w:suppressAutoHyphens/>
        <w:spacing w:after="0" w:line="240" w:lineRule="auto"/>
        <w:rPr>
          <w:rFonts w:ascii="Times New Roman" w:eastAsia="Times New Roman" w:hAnsi="Times New Roman" w:cs="Times New Roman"/>
          <w:snapToGrid w:val="0"/>
          <w:szCs w:val="24"/>
        </w:rPr>
      </w:pPr>
      <w:r>
        <w:rPr>
          <w:rFonts w:ascii="Times New Roman" w:eastAsia="Times New Roman" w:hAnsi="Times New Roman" w:cs="Times New Roman"/>
          <w:b/>
          <w:noProof/>
          <w:snapToGrid w:val="0"/>
          <w:szCs w:val="24"/>
        </w:rPr>
        <w:t>Atidžiai perskaitykite visą šį lapelį, prieš pradėdami vartoti vaistą, nes jame pateikiama Jums svarbi informacija.</w:t>
      </w:r>
    </w:p>
    <w:p w:rsidR="00AC04C0" w:rsidRDefault="00AC04C0" w:rsidP="00AC04C0">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Neišmeskite šio lapelio, nes vėl gali prireikti jį perskaityti.</w:t>
      </w:r>
    </w:p>
    <w:p w:rsidR="00AC04C0" w:rsidRDefault="00AC04C0" w:rsidP="00AC04C0">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Jeigu kiltų daugiau klausimų, kreipkitės į gydytoją arba vaistininką.</w:t>
      </w:r>
    </w:p>
    <w:p w:rsidR="00AC04C0" w:rsidRDefault="00AC04C0" w:rsidP="00AC04C0">
      <w:pPr>
        <w:tabs>
          <w:tab w:val="left" w:pos="567"/>
        </w:tabs>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w:t>
      </w:r>
      <w:r>
        <w:rPr>
          <w:rFonts w:ascii="Times New Roman" w:eastAsia="Times New Roman" w:hAnsi="Times New Roman" w:cs="Times New Roman"/>
          <w:snapToGrid w:val="0"/>
          <w:szCs w:val="24"/>
        </w:rPr>
        <w:tab/>
      </w:r>
      <w:r>
        <w:rPr>
          <w:rFonts w:ascii="Times New Roman" w:eastAsia="Times New Roman" w:hAnsi="Times New Roman" w:cs="Times New Roman"/>
          <w:noProof/>
          <w:snapToGrid w:val="0"/>
          <w:szCs w:val="24"/>
        </w:rPr>
        <w:t>Šis vaistas skirtas tik Jums, todėl kitiems žmonėms jo duoti negalima.</w:t>
      </w:r>
      <w:r>
        <w:rPr>
          <w:rFonts w:ascii="Times New Roman" w:eastAsia="Times New Roman" w:hAnsi="Times New Roman" w:cs="Times New Roman"/>
          <w:snapToGrid w:val="0"/>
          <w:szCs w:val="24"/>
        </w:rPr>
        <w:t xml:space="preserve"> </w:t>
      </w:r>
      <w:r>
        <w:rPr>
          <w:rFonts w:ascii="Times New Roman" w:eastAsia="Times New Roman" w:hAnsi="Times New Roman" w:cs="Times New Roman"/>
          <w:noProof/>
          <w:snapToGrid w:val="0"/>
          <w:szCs w:val="24"/>
        </w:rPr>
        <w:t>Vaistas gali jiems pakenkti (net tiems, kurių ligos požymiai yra tokie patys kaip Jūsų).</w:t>
      </w:r>
    </w:p>
    <w:p w:rsidR="00AC04C0" w:rsidRDefault="00AC04C0" w:rsidP="00AC04C0">
      <w:pPr>
        <w:numPr>
          <w:ilvl w:val="0"/>
          <w:numId w:val="3"/>
        </w:numPr>
        <w:tabs>
          <w:tab w:val="left" w:pos="567"/>
        </w:tabs>
        <w:spacing w:after="0" w:line="240" w:lineRule="auto"/>
        <w:ind w:left="567"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Jeigu pasireiškė šalutinis poveikis (net jeigu jis šiame lapelyje nenurodytas), kreipkitės į gydytoją arba vaistininką. Žr. 4 skyrių.</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Apie ką rašoma šiame lapelyje?</w:t>
      </w:r>
    </w:p>
    <w:p w:rsidR="00AC04C0" w:rsidRDefault="00AC04C0" w:rsidP="00AC04C0">
      <w:pPr>
        <w:keepNext/>
        <w:spacing w:after="0" w:line="240" w:lineRule="auto"/>
        <w:rPr>
          <w:rFonts w:ascii="Times New Roman" w:eastAsia="Times New Roman" w:hAnsi="Times New Roman" w:cs="Times New Roman"/>
          <w:b/>
        </w:rPr>
      </w:pPr>
    </w:p>
    <w:p w:rsidR="00AC04C0" w:rsidRDefault="00AC04C0" w:rsidP="00AC04C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Kas yra NEOCITRAMONAS ir kam jis vartojamas</w:t>
      </w:r>
    </w:p>
    <w:p w:rsidR="00AC04C0" w:rsidRDefault="00AC04C0" w:rsidP="00AC04C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Kas žinotina prieš vartojant NEOCITRAMONAS</w:t>
      </w:r>
    </w:p>
    <w:p w:rsidR="00AC04C0" w:rsidRDefault="00AC04C0" w:rsidP="00AC04C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Kaip vartoti NEOCITRAMONAS</w:t>
      </w:r>
    </w:p>
    <w:p w:rsidR="00AC04C0" w:rsidRDefault="00AC04C0" w:rsidP="00AC04C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Galimas šalutinis poveikis</w:t>
      </w:r>
    </w:p>
    <w:p w:rsidR="00AC04C0" w:rsidRDefault="00AC04C0" w:rsidP="00AC04C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Kaip laikyti NEOCITRAMONAS</w:t>
      </w:r>
    </w:p>
    <w:p w:rsidR="00AC04C0" w:rsidRDefault="00AC04C0" w:rsidP="00AC04C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Pakuotės turinys ir kita informacija</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tabs>
          <w:tab w:val="left" w:pos="567"/>
        </w:tabs>
        <w:spacing w:after="0" w:line="240" w:lineRule="auto"/>
        <w:ind w:left="567" w:hanging="567"/>
        <w:outlineLvl w:val="1"/>
        <w:rPr>
          <w:rFonts w:ascii="Times New Roman" w:eastAsia="Times New Roman" w:hAnsi="Times New Roman" w:cs="Times New Roman"/>
          <w:b/>
        </w:rPr>
      </w:pPr>
      <w:bookmarkStart w:id="0" w:name="_Toc129243264"/>
      <w:bookmarkStart w:id="1" w:name="_Toc129243139"/>
      <w:r>
        <w:rPr>
          <w:rFonts w:ascii="Times New Roman" w:eastAsia="Times New Roman" w:hAnsi="Times New Roman" w:cs="Times New Roman"/>
          <w:b/>
        </w:rPr>
        <w:t>1.</w:t>
      </w:r>
      <w:r>
        <w:rPr>
          <w:rFonts w:ascii="Times New Roman" w:eastAsia="Times New Roman" w:hAnsi="Times New Roman" w:cs="Times New Roman"/>
          <w:b/>
        </w:rPr>
        <w:tab/>
        <w:t>Kas yra NEOCITRAMONAS ir kam jis vartojamas</w:t>
      </w:r>
      <w:bookmarkEnd w:id="0"/>
      <w:bookmarkEnd w:id="1"/>
    </w:p>
    <w:p w:rsidR="00AC04C0" w:rsidRDefault="00AC04C0" w:rsidP="00AC04C0">
      <w:pPr>
        <w:keepNext/>
        <w:spacing w:after="0" w:line="240" w:lineRule="auto"/>
        <w:rPr>
          <w:rFonts w:ascii="Times New Roman" w:eastAsia="Times New Roman" w:hAnsi="Times New Roman" w:cs="Times New Roman"/>
        </w:rPr>
      </w:pPr>
    </w:p>
    <w:p w:rsidR="00AC04C0" w:rsidRDefault="00AC04C0" w:rsidP="00AC04C0">
      <w:pPr>
        <w:tabs>
          <w:tab w:val="left" w:pos="567"/>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kern w:val="16"/>
        </w:rPr>
        <w:t xml:space="preserve">Tai </w:t>
      </w:r>
      <w:r>
        <w:rPr>
          <w:rFonts w:ascii="Times New Roman" w:eastAsia="Times New Roman" w:hAnsi="Times New Roman" w:cs="Times New Roman"/>
        </w:rPr>
        <w:t>sudėtinis vaistas</w:t>
      </w:r>
      <w:r>
        <w:rPr>
          <w:rFonts w:ascii="Times New Roman" w:eastAsia="Times New Roman" w:hAnsi="Times New Roman" w:cs="Times New Roman"/>
          <w:kern w:val="16"/>
        </w:rPr>
        <w:t xml:space="preserve">, vartojamas </w:t>
      </w:r>
      <w:r>
        <w:rPr>
          <w:rFonts w:ascii="Times New Roman" w:eastAsia="Times New Roman" w:hAnsi="Times New Roman" w:cs="Times New Roman"/>
        </w:rPr>
        <w:t xml:space="preserve">silpno ir vidutinio stiprumo galvos, dantų, raumenų, sąnarių ir menstruacinio skausmo malšinimui </w:t>
      </w:r>
      <w:r w:rsidRPr="00756247">
        <w:rPr>
          <w:rFonts w:ascii="Times New Roman" w:eastAsia="Times New Roman" w:hAnsi="Times New Roman" w:cs="Times New Roman"/>
        </w:rPr>
        <w:t xml:space="preserve">suaugusiesiems ir </w:t>
      </w:r>
      <w:r>
        <w:rPr>
          <w:rFonts w:ascii="Times New Roman" w:eastAsia="Times New Roman" w:hAnsi="Times New Roman" w:cs="Times New Roman"/>
        </w:rPr>
        <w:t>paaugliams</w:t>
      </w:r>
      <w:r w:rsidRPr="00756247">
        <w:rPr>
          <w:rFonts w:ascii="Times New Roman" w:eastAsia="Times New Roman" w:hAnsi="Times New Roman" w:cs="Times New Roman"/>
        </w:rPr>
        <w:t xml:space="preserve"> nuo 12 m</w:t>
      </w:r>
      <w:r>
        <w:rPr>
          <w:rFonts w:ascii="Times New Roman" w:eastAsia="Times New Roman" w:hAnsi="Times New Roman" w:cs="Times New Roman"/>
        </w:rPr>
        <w:t>.</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265"/>
      <w:bookmarkStart w:id="3" w:name="_Toc129243140"/>
      <w:r>
        <w:rPr>
          <w:rFonts w:ascii="Times New Roman" w:eastAsia="Times New Roman" w:hAnsi="Times New Roman" w:cs="Times New Roman"/>
          <w:b/>
        </w:rPr>
        <w:t>2.</w:t>
      </w:r>
      <w:r>
        <w:rPr>
          <w:rFonts w:ascii="Times New Roman" w:eastAsia="Times New Roman" w:hAnsi="Times New Roman" w:cs="Times New Roman"/>
          <w:b/>
        </w:rPr>
        <w:tab/>
        <w:t xml:space="preserve">Kas žinotina prieš vartojant </w:t>
      </w:r>
      <w:bookmarkEnd w:id="2"/>
      <w:bookmarkEnd w:id="3"/>
      <w:r>
        <w:rPr>
          <w:rFonts w:ascii="Times New Roman" w:eastAsia="Times New Roman" w:hAnsi="Times New Roman" w:cs="Times New Roman"/>
          <w:b/>
          <w:bCs/>
        </w:rPr>
        <w:t>NEOCITRAMONAS</w:t>
      </w:r>
    </w:p>
    <w:p w:rsidR="00AC04C0" w:rsidRDefault="00AC04C0" w:rsidP="00AC04C0">
      <w:pPr>
        <w:keepNext/>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rPr>
        <w:t>NEOCITRAMONAS</w:t>
      </w:r>
      <w:r>
        <w:rPr>
          <w:rFonts w:ascii="Times New Roman" w:eastAsia="Times New Roman" w:hAnsi="Times New Roman" w:cs="Times New Roman"/>
          <w:b/>
          <w:bCs/>
        </w:rPr>
        <w:t xml:space="preserve"> vartoti negalima:</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alergija veikliosioms medžiagoms arba bet kuriai pagalbinei šio vaisto medžiagai (jos išvardytos 6 skyriuje);</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arba buvo virškinimo trakto opa ir (arba) kraujavimas iš virškinimo trakto;</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buvo bronchų astma, kurią sukėlė salicilatai ar kitokie nesteroidiniai vaistai nuo uždegimo (pvz., ibuprofenas, diklofenakas);</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pacientas jaunesnis kaip 12 metų;</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trys paskutiniai nėštumo mėnesiai;</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maitinama krūtimi;</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sergama ligomis, kurių metu yra padidėjusi kraujavimo rizika;</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vartojama 15 mg ar didesnė metotreksato savaitės dozė;</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sunkus širdies nepakankamumas;</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bookmarkStart w:id="4" w:name="OLE_LINK2"/>
      <w:bookmarkStart w:id="5" w:name="OLE_LINK1"/>
      <w:r>
        <w:rPr>
          <w:rFonts w:ascii="Times New Roman" w:eastAsia="Times New Roman" w:hAnsi="Times New Roman" w:cs="Times New Roman"/>
        </w:rPr>
        <w:t xml:space="preserve">jeigu yra sunkus </w:t>
      </w:r>
      <w:bookmarkEnd w:id="4"/>
      <w:bookmarkEnd w:id="5"/>
      <w:r>
        <w:rPr>
          <w:rFonts w:ascii="Times New Roman" w:eastAsia="Times New Roman" w:hAnsi="Times New Roman" w:cs="Times New Roman"/>
        </w:rPr>
        <w:t>kepenų nepakankamumas;</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sunkus inkstų nepakankamumas;</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labai sunki didelio kraujospūdio liga;</w:t>
      </w:r>
    </w:p>
    <w:p w:rsidR="00AC04C0" w:rsidRDefault="00AC04C0" w:rsidP="00AC04C0">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kamuoja nemiga, padidėjęs nervingumas, dirglumas, nerimas, baimė, susijaudinimas ar yra kitokių panašių simptomų.</w:t>
      </w:r>
    </w:p>
    <w:p w:rsidR="00AC04C0" w:rsidRDefault="00AC04C0" w:rsidP="00AC04C0">
      <w:pPr>
        <w:tabs>
          <w:tab w:val="num" w:pos="360"/>
        </w:tabs>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Įspėjimai ir atsargumo priemonės</w:t>
      </w:r>
    </w:p>
    <w:p w:rsidR="00AC04C0" w:rsidRDefault="00AC04C0" w:rsidP="00AC04C0">
      <w:pPr>
        <w:keepNext/>
        <w:spacing w:after="0" w:line="240" w:lineRule="auto"/>
        <w:rPr>
          <w:rFonts w:ascii="Times New Roman" w:eastAsia="Times New Roman" w:hAnsi="Times New Roman" w:cs="Times New Roman"/>
          <w:bCs/>
        </w:rPr>
      </w:pPr>
      <w:r>
        <w:rPr>
          <w:rFonts w:ascii="Times New Roman" w:eastAsia="Times New Roman" w:hAnsi="Times New Roman" w:cs="Times New Roman"/>
          <w:bCs/>
        </w:rPr>
        <w:t>Pasitarkite su gydytoju arba vaistininku, prieš pradėdami vartoti NEOCITRAMONAS, jeigu:</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sergama podagra, bronchų astma, </w:t>
      </w:r>
      <w:r>
        <w:rPr>
          <w:rFonts w:ascii="Times New Roman" w:eastAsia="Times New Roman" w:hAnsi="Times New Roman" w:cs="Times New Roman"/>
        </w:rPr>
        <w:t>kolagenozėmis (sąnarių ir jungiamojo audinio sutrikimais) ar kraujodaros sistemos ligomis (mažakraujyste);</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rPr>
        <w:t>yra sustiprėjusi skydliaukės veikla ar sergama cukriniu diabetu;</w:t>
      </w:r>
    </w:p>
    <w:p w:rsidR="00AC04C0" w:rsidRDefault="00AC04C0" w:rsidP="00AC04C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yra virškinimo trakto sutrikimų (jei pasireiškia pilvo skausmas, išmatos tampa juodos ar vemiama krauju, būtina kreiptis į gydytoją);</w:t>
      </w:r>
    </w:p>
    <w:p w:rsidR="00AC04C0" w:rsidRDefault="00AC04C0" w:rsidP="00AC04C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sutrikusi inkstų, kepenų ar širdies veikla;</w:t>
      </w:r>
    </w:p>
    <w:p w:rsidR="00AC04C0" w:rsidRDefault="00AC04C0" w:rsidP="00AC04C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yra buvusi alergija kitiems nesteroidiniams vaistams nuo uždegimo;</w:t>
      </w:r>
    </w:p>
    <w:p w:rsidR="00AC04C0" w:rsidRDefault="00AC04C0" w:rsidP="00AC04C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planuojama chirurginė operacija (pasakykite chirurgui ir anesteziologui, kad vartojate NEOCITRAMONAS – jo vartojimą gali tekti nutraukti);</w:t>
      </w:r>
    </w:p>
    <w:p w:rsidR="00AC04C0" w:rsidRDefault="00AC04C0" w:rsidP="00AC04C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pacientas yra jaunesnis kaip 16 metų ir serga virusinėmis ligomis (gali pasireikšti vadinamasis Rėjaus (angl. </w:t>
      </w:r>
      <w:r>
        <w:rPr>
          <w:rFonts w:ascii="Times New Roman" w:eastAsia="Times New Roman" w:hAnsi="Times New Roman" w:cs="Times New Roman"/>
          <w:i/>
        </w:rPr>
        <w:t>Reye</w:t>
      </w:r>
      <w:r>
        <w:rPr>
          <w:rFonts w:ascii="Times New Roman" w:eastAsia="Times New Roman" w:hAnsi="Times New Roman" w:cs="Times New Roman"/>
        </w:rPr>
        <w:t>) sindromas) – jei karščiuojančiam vaikui pasireiškia nuolatinis vėmimas (tai gali būti Rėjaus sindromo požymis), būtina nedelsiant kreiptis į gydytoją;</w:t>
      </w:r>
    </w:p>
    <w:p w:rsidR="00AC04C0" w:rsidRDefault="00AC04C0" w:rsidP="00AC04C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pacientas yra senyvas;</w:t>
      </w:r>
    </w:p>
    <w:p w:rsidR="00AC04C0" w:rsidRDefault="00AC04C0" w:rsidP="00AC04C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NEOCITRAMONAS vartojanti moteris planuoja pastoti (būtina pasitarti su gydytoju);</w:t>
      </w:r>
    </w:p>
    <w:p w:rsidR="00AC04C0" w:rsidRDefault="00AC04C0" w:rsidP="00AC04C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pakinta šlapimo kiekis, pasireiškia pabrinkimų ar skausmas juosmens srityje (tai gali būti inkstų sutrikimo požymiai, būtina kreiptis į gydytoją);</w:t>
      </w:r>
    </w:p>
    <w:p w:rsidR="00AC04C0" w:rsidRDefault="00AC04C0" w:rsidP="00AC04C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pagelsta oda ar akys, patamsėja šlapimas, pasireiškia bendras silpnumas (tai gali būti kepenų sutrikimo požymiai, būtina kreiptis į gydytoją);</w:t>
      </w:r>
    </w:p>
    <w:p w:rsidR="00AC04C0" w:rsidRDefault="00AC04C0" w:rsidP="00AC04C0">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yra nerimo sutrikimas, panikos sutrikimas ar nemiga (ši būklė gali pasunkėti).</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NEOCITRAMONAS sudėtyje esantis kofeinas gali sukelti drebulį, dažną širdies plakimą, viduriavimą, jaudinimąsi, stiprų širdies plakimą, nemigą, galvos skausmą, raumenų trūkčiojimą ir šlapimo išsiskyrimo padidėjimą.</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tabs>
          <w:tab w:val="left" w:pos="567"/>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Vaikams ir paaugliams</w:t>
      </w:r>
    </w:p>
    <w:p w:rsidR="00AC04C0" w:rsidRDefault="00AC04C0" w:rsidP="00AC04C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Jaunesniems kaip 12 metų vaikams ir paaugliams </w:t>
      </w:r>
      <w:r>
        <w:rPr>
          <w:rFonts w:ascii="Times New Roman" w:eastAsia="Times New Roman" w:hAnsi="Times New Roman" w:cs="Times New Roman"/>
        </w:rPr>
        <w:t>NEOCITRAMONAS</w:t>
      </w:r>
      <w:r>
        <w:rPr>
          <w:rFonts w:ascii="Times New Roman" w:eastAsia="Times New Roman" w:hAnsi="Times New Roman" w:cs="Times New Roman"/>
          <w:color w:val="000000"/>
          <w:kern w:val="16"/>
        </w:rPr>
        <w:t xml:space="preserve"> </w:t>
      </w:r>
      <w:r>
        <w:rPr>
          <w:rFonts w:ascii="Times New Roman" w:eastAsia="Times New Roman" w:hAnsi="Times New Roman" w:cs="Times New Roman"/>
          <w:color w:val="000000"/>
        </w:rPr>
        <w:t>vartoti negalima.</w:t>
      </w:r>
    </w:p>
    <w:p w:rsidR="00AC04C0" w:rsidRDefault="00AC04C0" w:rsidP="00AC04C0">
      <w:pPr>
        <w:spacing w:after="0" w:line="240" w:lineRule="auto"/>
        <w:rPr>
          <w:rFonts w:ascii="Times New Roman" w:eastAsia="Times New Roman" w:hAnsi="Times New Roman" w:cs="Times New Roman"/>
        </w:rPr>
      </w:pPr>
      <w:r w:rsidRPr="0037218F">
        <w:rPr>
          <w:rFonts w:ascii="Times New Roman" w:eastAsia="Times New Roman" w:hAnsi="Times New Roman" w:cs="Times New Roman"/>
        </w:rPr>
        <w:t>Duomenų apie acetilsalicilo rūgšties, paracetamolio ir kofeino derinio vartojimą paaugliams nuo 12 iki 17 metų yra nedaug. Prieš vartojant šį produktą paaugliams, reikėtų pasitarti su gydytoju.</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Kiti vaistai ir NEOCITRAMONAS</w:t>
      </w: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Jeigu vartojate ar neseniai vartojote kitų vaistų arba dėl to nesate tikri, apie tai pasakykite gydytojui arba vaistininkui.</w:t>
      </w:r>
    </w:p>
    <w:p w:rsidR="00AC04C0" w:rsidRDefault="00AC04C0" w:rsidP="00AC04C0">
      <w:pPr>
        <w:keepNext/>
        <w:spacing w:after="0" w:line="240" w:lineRule="auto"/>
        <w:rPr>
          <w:rFonts w:ascii="Times New Roman" w:eastAsia="Times New Roman" w:hAnsi="Times New Roman" w:cs="Times New Roman"/>
        </w:rPr>
      </w:pPr>
      <w:r>
        <w:rPr>
          <w:rFonts w:ascii="Times New Roman" w:eastAsia="Times New Roman" w:hAnsi="Times New Roman" w:cs="Times New Roman"/>
        </w:rPr>
        <w:t>Ypač svarbu pasakyti gydytojui arba vaistininkui, jei vartojama:</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metotreksato (vaisto nuo vėžio bei kitokių sutrikimų);</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kraujo krešėjimą mažinančių vaistų (pvz., varfarino), trombocitų sulipimą slopinančių vaistų (pvz., tiklopidino) ar kraujo krešulius tirpdančių vaistų (pvz., urokinazės);</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ginkmedžio vaistų;</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šlapimo išsiskyrimą skatinančių vaistų;</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vaistų nuo podagros (pvz., probenecido);</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digoksino (vaisto nuo širdies ligų);</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geriamųjų vaistų nuo cukrinio diabeto ir insulino;</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vadinamųjų antinksčių žievės hormonų (pvz., prednizolono) ir adrenokortikotropinio hormono (jo vartojama antinksčių veiklos tyrimo metu);</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AKF inhibitorių (pvz., enalaprilio) ir angiotenzino II receptorių blokatorių (pvz., losartano) – šiais vaistais gydomos širdies ligos;</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valproinės rūgšties (ja gydoma epilepsija);</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kitokių nesteroidinių vaistų nuo uždegimo (NVNU);</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kraujospūdį mažinančių vaistų;</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izoniazido (vaisto nuo tuberkuliozės), fenobarbitalio (migdomojo bei nuo epilepsijos vartojamo vaisto) bei kitų vaistų, sužadinančių specifinius kepenų fermentus (CYP2E1 ir CYP1A2);</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centrinę nervų sistemą stimuliuojančių vaistų (pvz., pseudoefedrino (jo būna vaistų nuo peršalimo sudėtyje), beta</w:t>
      </w:r>
      <w:r>
        <w:rPr>
          <w:rFonts w:ascii="Times New Roman" w:eastAsia="Times New Roman" w:hAnsi="Times New Roman" w:cs="Times New Roman"/>
          <w:bCs/>
        </w:rPr>
        <w:noBreakHyphen/>
      </w:r>
      <w:r w:rsidRPr="00F51F3D">
        <w:rPr>
          <w:rFonts w:ascii="Times New Roman" w:eastAsia="Times New Roman" w:hAnsi="Times New Roman" w:cs="Times New Roman"/>
          <w:bCs/>
        </w:rPr>
        <w:t>2</w:t>
      </w:r>
      <w:r>
        <w:rPr>
          <w:rFonts w:ascii="Times New Roman" w:eastAsia="Times New Roman" w:hAnsi="Times New Roman" w:cs="Times New Roman"/>
          <w:bCs/>
        </w:rPr>
        <w:t> adrenoreceptorių agonistų (vaistų nuo bronchų astmos);</w:t>
      </w:r>
    </w:p>
    <w:p w:rsidR="00AC04C0" w:rsidRDefault="00AC04C0" w:rsidP="00AC04C0">
      <w:pPr>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klozapino (vaisto nuo psichikos sutrikimų).</w:t>
      </w:r>
    </w:p>
    <w:p w:rsidR="00AC04C0" w:rsidRDefault="00AC04C0" w:rsidP="00AC04C0">
      <w:pPr>
        <w:tabs>
          <w:tab w:val="left" w:pos="566"/>
        </w:tabs>
        <w:spacing w:after="0" w:line="240" w:lineRule="auto"/>
        <w:rPr>
          <w:rFonts w:ascii="Times New Roman" w:eastAsia="Times New Roman" w:hAnsi="Times New Roman" w:cs="Times New Roman"/>
        </w:rPr>
      </w:pPr>
    </w:p>
    <w:p w:rsidR="00AC04C0" w:rsidRDefault="00AC04C0" w:rsidP="00AC04C0">
      <w:pPr>
        <w:tabs>
          <w:tab w:val="left" w:pos="566"/>
        </w:tabs>
        <w:spacing w:after="0" w:line="240" w:lineRule="auto"/>
        <w:rPr>
          <w:rFonts w:ascii="Times New Roman" w:eastAsia="Times New Roman" w:hAnsi="Times New Roman" w:cs="Times New Roman"/>
        </w:rPr>
      </w:pPr>
      <w:bookmarkStart w:id="6" w:name="_Hlk31032972"/>
      <w:r w:rsidRPr="00B04E79">
        <w:rPr>
          <w:rFonts w:ascii="Times New Roman" w:eastAsia="Times New Roman" w:hAnsi="Times New Roman" w:cs="Times New Roman"/>
          <w:bCs/>
        </w:rPr>
        <w:t>Kartu vartojamas metamizolas (skausmą ir karščiavimą mažinanti medžiaga) gali sumažinti acetilsalicilo rūgšties poveikį trombocitų agregacijai (kraujo ląstelių sulipimui ir kraujo krešulio susidarymui). Todėl šį derinį reikia atsargiai vartoti pacientams, vartojantiems mažas aspirino (acetilsalicilo rūgšties) dozes kardioprotekcijai (širdies apsaugai).</w:t>
      </w:r>
      <w:bookmarkEnd w:id="6"/>
    </w:p>
    <w:p w:rsidR="00AC04C0" w:rsidRDefault="00AC04C0" w:rsidP="00AC04C0">
      <w:pPr>
        <w:autoSpaceDE w:val="0"/>
        <w:autoSpaceDN w:val="0"/>
        <w:adjustRightInd w:val="0"/>
        <w:spacing w:after="0" w:line="240" w:lineRule="auto"/>
        <w:rPr>
          <w:rFonts w:ascii="Times New Roman" w:hAnsi="Times New Roman" w:cs="Times New Roman"/>
        </w:rPr>
      </w:pPr>
    </w:p>
    <w:p w:rsidR="00AC04C0" w:rsidRPr="0013507C" w:rsidRDefault="00AC04C0" w:rsidP="00AC04C0">
      <w:pPr>
        <w:autoSpaceDE w:val="0"/>
        <w:autoSpaceDN w:val="0"/>
        <w:adjustRightInd w:val="0"/>
        <w:spacing w:after="0" w:line="240" w:lineRule="auto"/>
        <w:rPr>
          <w:rFonts w:ascii="Times New Roman" w:hAnsi="Times New Roman" w:cs="Times New Roman"/>
        </w:rPr>
      </w:pPr>
      <w:r w:rsidRPr="0013507C">
        <w:rPr>
          <w:rFonts w:ascii="Times New Roman" w:hAnsi="Times New Roman" w:cs="Times New Roman"/>
        </w:rPr>
        <w:t>Pasakykite gydytojui arba vaistininkui, jeigu vartojate:</w:t>
      </w:r>
    </w:p>
    <w:p w:rsidR="00AC04C0" w:rsidRPr="001916D3" w:rsidRDefault="00AC04C0" w:rsidP="00AC04C0">
      <w:pPr>
        <w:pStyle w:val="ListParagraph"/>
        <w:numPr>
          <w:ilvl w:val="0"/>
          <w:numId w:val="1"/>
        </w:numPr>
        <w:autoSpaceDE w:val="0"/>
        <w:autoSpaceDN w:val="0"/>
        <w:adjustRightInd w:val="0"/>
        <w:spacing w:after="0" w:line="240" w:lineRule="auto"/>
        <w:rPr>
          <w:rFonts w:ascii="Times New Roman" w:hAnsi="Times New Roman" w:cs="Times New Roman"/>
        </w:rPr>
      </w:pPr>
      <w:r w:rsidRPr="001916D3">
        <w:rPr>
          <w:rFonts w:ascii="Times New Roman" w:hAnsi="Times New Roman" w:cs="Times New Roman"/>
        </w:rPr>
        <w:t>flukloksaciliną (antibiotiką), nes kyla didelė rizika, jog pasireikš kraujo ir skysčių pusiausvyros sutrikimas (metabolinė acidozė esant padidėjusiam anijoniniam tarpui), kurį reikia skubiai gydyti, ypač jei yra sunkus inkstų funkcijos sutrikimas, sepsis (kai kraujyje esančios bakterijos ir jų toksinai sukelia organų pažeidimą), bloga mityba, lėtinis alkoholizmas ir vartojamos maksimalios paracetamolio paros dozės.</w:t>
      </w:r>
    </w:p>
    <w:p w:rsidR="00AC04C0" w:rsidRDefault="00AC04C0" w:rsidP="00AC04C0">
      <w:pPr>
        <w:tabs>
          <w:tab w:val="left" w:pos="566"/>
        </w:tabs>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rPr>
        <w:t>NEOCITRAMONAS</w:t>
      </w:r>
      <w:r>
        <w:rPr>
          <w:rFonts w:ascii="Times New Roman" w:eastAsia="Times New Roman" w:hAnsi="Times New Roman" w:cs="Times New Roman"/>
          <w:b/>
          <w:bCs/>
        </w:rPr>
        <w:t xml:space="preserve"> vartojimas su alkoholiu</w:t>
      </w:r>
    </w:p>
    <w:p w:rsidR="00AC04C0" w:rsidRDefault="00AC04C0" w:rsidP="00AC04C0">
      <w:pPr>
        <w:tabs>
          <w:tab w:val="num" w:pos="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Vartojant </w:t>
      </w:r>
      <w:r>
        <w:rPr>
          <w:rFonts w:ascii="Times New Roman" w:eastAsia="Times New Roman" w:hAnsi="Times New Roman" w:cs="Times New Roman"/>
          <w:bCs/>
        </w:rPr>
        <w:t>NEOCITRAMONAS</w:t>
      </w:r>
      <w:r>
        <w:rPr>
          <w:rFonts w:ascii="Times New Roman" w:eastAsia="Times New Roman" w:hAnsi="Times New Roman" w:cs="Times New Roman"/>
        </w:rPr>
        <w:t xml:space="preserve"> draudžiama vartoti alkoholio.</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Nėštumas ir žindymo laikotarpis</w:t>
      </w: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AC04C0" w:rsidRDefault="00AC04C0" w:rsidP="00AC04C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Paskutiniais trimis nėštumo mėnesiais ir žindymo laikotarpiu </w:t>
      </w:r>
      <w:r>
        <w:rPr>
          <w:rFonts w:ascii="Times New Roman" w:eastAsia="Times New Roman" w:hAnsi="Times New Roman" w:cs="Times New Roman"/>
          <w:bCs/>
        </w:rPr>
        <w:t>NEOCITRAMONAS</w:t>
      </w:r>
      <w:r>
        <w:rPr>
          <w:rFonts w:ascii="Times New Roman" w:eastAsia="Times New Roman" w:hAnsi="Times New Roman" w:cs="Times New Roman"/>
          <w:color w:val="000000"/>
        </w:rPr>
        <w:t xml:space="preserve"> vartoti draudžiama.</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Vairavimas ir mechanizmų valdymas</w:t>
      </w: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Jei vartojant NEOCITRAMONAS pasireiškia matymo sutrikimų, mieguistumas, svaigulys ar kitų budrumą mažinti galinčių sutrikimų, rekomenduojama nevairuoti ir nevaldyti mechanizmų.</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tabs>
          <w:tab w:val="left" w:pos="567"/>
        </w:tabs>
        <w:spacing w:after="0" w:line="240" w:lineRule="auto"/>
        <w:ind w:left="567" w:hanging="567"/>
        <w:outlineLvl w:val="1"/>
        <w:rPr>
          <w:rFonts w:ascii="Times New Roman" w:eastAsia="Times New Roman" w:hAnsi="Times New Roman" w:cs="Times New Roman"/>
          <w:b/>
        </w:rPr>
      </w:pPr>
      <w:bookmarkStart w:id="7" w:name="_Toc129243266"/>
      <w:bookmarkStart w:id="8" w:name="_Toc129243141"/>
      <w:r>
        <w:rPr>
          <w:rFonts w:ascii="Times New Roman" w:eastAsia="Times New Roman" w:hAnsi="Times New Roman" w:cs="Times New Roman"/>
          <w:b/>
        </w:rPr>
        <w:t>3.</w:t>
      </w:r>
      <w:r>
        <w:rPr>
          <w:rFonts w:ascii="Times New Roman" w:eastAsia="Times New Roman" w:hAnsi="Times New Roman" w:cs="Times New Roman"/>
          <w:b/>
        </w:rPr>
        <w:tab/>
        <w:t xml:space="preserve">Kaip vartoti </w:t>
      </w:r>
      <w:bookmarkEnd w:id="7"/>
      <w:bookmarkEnd w:id="8"/>
      <w:r>
        <w:rPr>
          <w:rFonts w:ascii="Times New Roman" w:eastAsia="Times New Roman" w:hAnsi="Times New Roman" w:cs="Times New Roman"/>
          <w:b/>
          <w:bCs/>
        </w:rPr>
        <w:t>NEOCITRAMONAS</w:t>
      </w:r>
    </w:p>
    <w:p w:rsidR="00AC04C0" w:rsidRDefault="00AC04C0" w:rsidP="00AC04C0">
      <w:pPr>
        <w:keepNext/>
        <w:spacing w:after="0" w:line="240" w:lineRule="auto"/>
        <w:rPr>
          <w:rFonts w:ascii="Times New Roman" w:eastAsia="Times New Roman" w:hAnsi="Times New Roman" w:cs="Times New Roman"/>
        </w:rPr>
      </w:pPr>
    </w:p>
    <w:p w:rsidR="00AC04C0" w:rsidRDefault="00AC04C0" w:rsidP="00AC04C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Visada vartokite šį vaistą tiksliai, kaip nurodė gydytojas arba vaistininkas. Jeigu abejojate, kreipkitės į gydytoją arba vaistininką.</w:t>
      </w:r>
    </w:p>
    <w:p w:rsidR="00AC04C0" w:rsidRDefault="00AC04C0" w:rsidP="00AC04C0">
      <w:pPr>
        <w:tabs>
          <w:tab w:val="left" w:pos="567"/>
        </w:tabs>
        <w:spacing w:after="0" w:line="240" w:lineRule="auto"/>
        <w:rPr>
          <w:rFonts w:ascii="Times New Roman" w:eastAsia="Times New Roman" w:hAnsi="Times New Roman" w:cs="Times New Roman"/>
          <w:b/>
        </w:rPr>
      </w:pPr>
    </w:p>
    <w:p w:rsidR="00AC04C0" w:rsidRPr="00F51F3D" w:rsidRDefault="00AC04C0" w:rsidP="00AC04C0">
      <w:pPr>
        <w:keepNext/>
        <w:tabs>
          <w:tab w:val="left" w:pos="567"/>
        </w:tabs>
        <w:spacing w:after="0" w:line="240" w:lineRule="auto"/>
        <w:rPr>
          <w:rFonts w:ascii="Times New Roman" w:eastAsia="Times New Roman" w:hAnsi="Times New Roman" w:cs="Times New Roman"/>
          <w:color w:val="000000"/>
          <w:kern w:val="16"/>
          <w:u w:val="single"/>
        </w:rPr>
      </w:pPr>
      <w:r w:rsidRPr="00F51F3D">
        <w:rPr>
          <w:rFonts w:ascii="Times New Roman" w:eastAsia="Times New Roman" w:hAnsi="Times New Roman" w:cs="Times New Roman"/>
          <w:i/>
          <w:color w:val="000000"/>
          <w:u w:val="single"/>
        </w:rPr>
        <w:t>Bendrieji vaisto vartojimo principai</w:t>
      </w:r>
    </w:p>
    <w:p w:rsidR="00AC04C0" w:rsidRDefault="00AC04C0" w:rsidP="00AC04C0">
      <w:pPr>
        <w:tabs>
          <w:tab w:val="left" w:pos="567"/>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Tabletes reikia vartoti nekramtant, užgeriant ne mažesniu kaip 250 ml vandens kiekiu.</w:t>
      </w:r>
    </w:p>
    <w:p w:rsidR="00AC04C0" w:rsidRDefault="00AC04C0" w:rsidP="00AC04C0">
      <w:pPr>
        <w:tabs>
          <w:tab w:val="left" w:pos="567"/>
        </w:tabs>
        <w:spacing w:after="0" w:line="240" w:lineRule="auto"/>
        <w:rPr>
          <w:rFonts w:ascii="Times New Roman" w:eastAsia="Times New Roman" w:hAnsi="Times New Roman" w:cs="Times New Roman"/>
          <w:i/>
          <w:color w:val="000000"/>
        </w:rPr>
      </w:pPr>
    </w:p>
    <w:p w:rsidR="00AC04C0" w:rsidRPr="00F51F3D" w:rsidRDefault="00AC04C0" w:rsidP="00AC04C0">
      <w:pPr>
        <w:keepNext/>
        <w:tabs>
          <w:tab w:val="left" w:pos="567"/>
        </w:tabs>
        <w:spacing w:after="0" w:line="240" w:lineRule="auto"/>
        <w:rPr>
          <w:rFonts w:ascii="Times New Roman" w:eastAsia="Times New Roman" w:hAnsi="Times New Roman" w:cs="Times New Roman"/>
          <w:i/>
          <w:color w:val="000000"/>
          <w:u w:val="single"/>
        </w:rPr>
      </w:pPr>
      <w:r w:rsidRPr="00F51F3D">
        <w:rPr>
          <w:rFonts w:ascii="Times New Roman" w:eastAsia="Times New Roman" w:hAnsi="Times New Roman" w:cs="Times New Roman"/>
          <w:i/>
          <w:color w:val="000000"/>
          <w:u w:val="single"/>
        </w:rPr>
        <w:t>Vidutinė gydymo trukmė</w:t>
      </w:r>
    </w:p>
    <w:p w:rsidR="00AC04C0" w:rsidRDefault="00AC04C0" w:rsidP="00AC04C0">
      <w:pPr>
        <w:tabs>
          <w:tab w:val="left" w:pos="567"/>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Skausmui malšinti vaisto galima vartoti ne ilgiau kaip </w:t>
      </w:r>
      <w:r>
        <w:rPr>
          <w:rFonts w:ascii="Times New Roman" w:eastAsia="Times New Roman" w:hAnsi="Times New Roman" w:cs="Times New Roman"/>
          <w:color w:val="000000"/>
          <w:lang w:val="pt-PT"/>
        </w:rPr>
        <w:t>5</w:t>
      </w:r>
      <w:r>
        <w:rPr>
          <w:rFonts w:ascii="Times New Roman" w:eastAsia="Times New Roman" w:hAnsi="Times New Roman" w:cs="Times New Roman"/>
          <w:color w:val="000000"/>
        </w:rPr>
        <w:t> paras.</w:t>
      </w:r>
    </w:p>
    <w:p w:rsidR="00AC04C0" w:rsidRDefault="00AC04C0" w:rsidP="00AC04C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Ilgiau užsitęsęs skausmas gali būti sunkios ligos pradžia. Jei skausmas per 3 dienas nepraeina arba dar sustiprėja, kreipkitės į gydytoją.</w:t>
      </w:r>
    </w:p>
    <w:p w:rsidR="00AC04C0" w:rsidRDefault="00AC04C0" w:rsidP="00AC04C0">
      <w:pPr>
        <w:tabs>
          <w:tab w:val="left" w:pos="567"/>
        </w:tabs>
        <w:spacing w:after="0" w:line="240" w:lineRule="auto"/>
        <w:rPr>
          <w:rFonts w:ascii="Times New Roman" w:eastAsia="Times New Roman" w:hAnsi="Times New Roman" w:cs="Times New Roman"/>
          <w:color w:val="000000"/>
        </w:rPr>
      </w:pPr>
    </w:p>
    <w:p w:rsidR="00AC04C0" w:rsidRDefault="00AC04C0" w:rsidP="00AC04C0">
      <w:pPr>
        <w:keepNext/>
        <w:tabs>
          <w:tab w:val="left" w:pos="567"/>
        </w:tabs>
        <w:spacing w:after="0" w:line="240" w:lineRule="auto"/>
        <w:rPr>
          <w:rFonts w:ascii="Times New Roman" w:eastAsia="Times New Roman" w:hAnsi="Times New Roman" w:cs="Times New Roman"/>
          <w:i/>
          <w:color w:val="000000"/>
          <w:u w:val="single"/>
        </w:rPr>
      </w:pPr>
      <w:r>
        <w:rPr>
          <w:rFonts w:ascii="Times New Roman" w:eastAsia="Times New Roman" w:hAnsi="Times New Roman" w:cs="Times New Roman"/>
          <w:i/>
          <w:color w:val="000000"/>
        </w:rPr>
        <w:t>Suaugusiesiems</w:t>
      </w:r>
    </w:p>
    <w:p w:rsidR="00AC04C0" w:rsidRDefault="00AC04C0" w:rsidP="00AC04C0">
      <w:pPr>
        <w:spacing w:after="0" w:line="240" w:lineRule="auto"/>
        <w:rPr>
          <w:rFonts w:ascii="Times New Roman" w:eastAsia="Times New Roman" w:hAnsi="Times New Roman" w:cs="Times New Roman"/>
        </w:rPr>
      </w:pPr>
      <w:r w:rsidRPr="00A46B2E">
        <w:rPr>
          <w:rFonts w:ascii="Times New Roman" w:eastAsia="Times New Roman" w:hAnsi="Times New Roman" w:cs="Times New Roman"/>
        </w:rPr>
        <w:t>Priklausomai nuo ligos sunkumo rekomenduojama dozė yra 1 tabletė 1</w:t>
      </w:r>
      <w:r>
        <w:rPr>
          <w:rFonts w:ascii="Times New Roman" w:eastAsia="Times New Roman" w:hAnsi="Times New Roman" w:cs="Times New Roman"/>
        </w:rPr>
        <w:t>–4</w:t>
      </w:r>
      <w:r w:rsidRPr="00A46B2E">
        <w:rPr>
          <w:rFonts w:ascii="Times New Roman" w:eastAsia="Times New Roman" w:hAnsi="Times New Roman" w:cs="Times New Roman"/>
        </w:rPr>
        <w:t xml:space="preserve"> kartus per parą.</w:t>
      </w: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Didžiausia paros dozė – 4 tabletės. Negalima vaisto vartoti dažniau kaip kas 6 valandas.</w:t>
      </w:r>
    </w:p>
    <w:p w:rsidR="00AC04C0" w:rsidRDefault="00AC04C0" w:rsidP="00AC04C0">
      <w:pPr>
        <w:tabs>
          <w:tab w:val="left" w:pos="567"/>
        </w:tabs>
        <w:spacing w:after="0" w:line="240" w:lineRule="auto"/>
        <w:rPr>
          <w:rFonts w:ascii="Times New Roman" w:eastAsia="Times New Roman" w:hAnsi="Times New Roman" w:cs="Times New Roman"/>
          <w:i/>
          <w:color w:val="000000"/>
          <w:u w:val="single"/>
        </w:rPr>
      </w:pPr>
    </w:p>
    <w:p w:rsidR="00AC04C0" w:rsidRDefault="00AC04C0" w:rsidP="00AC04C0">
      <w:pPr>
        <w:keepNext/>
        <w:tabs>
          <w:tab w:val="left" w:pos="567"/>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Senyviems pacientams</w:t>
      </w:r>
    </w:p>
    <w:p w:rsidR="00AC04C0" w:rsidRDefault="00AC04C0" w:rsidP="00AC04C0">
      <w:pPr>
        <w:tabs>
          <w:tab w:val="left" w:pos="567"/>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NEOCITRAMONAS</w:t>
      </w:r>
      <w:r>
        <w:rPr>
          <w:rFonts w:ascii="Times New Roman" w:eastAsia="Times New Roman" w:hAnsi="Times New Roman" w:cs="Times New Roman"/>
          <w:color w:val="000000"/>
          <w:kern w:val="16"/>
        </w:rPr>
        <w:t xml:space="preserve"> </w:t>
      </w:r>
      <w:r>
        <w:rPr>
          <w:rFonts w:ascii="Times New Roman" w:eastAsia="Times New Roman" w:hAnsi="Times New Roman" w:cs="Times New Roman"/>
          <w:color w:val="000000"/>
        </w:rPr>
        <w:t>dozavimas, vartojimas ir gydymo trukmė nesiskiria nuo jaunesnių pacientų.</w:t>
      </w:r>
    </w:p>
    <w:p w:rsidR="00AC04C0" w:rsidRDefault="00AC04C0" w:rsidP="00AC04C0">
      <w:pPr>
        <w:tabs>
          <w:tab w:val="left" w:pos="567"/>
        </w:tabs>
        <w:spacing w:after="0" w:line="240" w:lineRule="auto"/>
        <w:rPr>
          <w:rFonts w:ascii="Times New Roman" w:eastAsia="Times New Roman" w:hAnsi="Times New Roman" w:cs="Times New Roman"/>
          <w:i/>
          <w:color w:val="000000"/>
        </w:rPr>
      </w:pPr>
    </w:p>
    <w:p w:rsidR="00AC04C0" w:rsidRDefault="00AC04C0" w:rsidP="00AC04C0">
      <w:pPr>
        <w:keepNext/>
        <w:tabs>
          <w:tab w:val="left" w:pos="567"/>
        </w:tabs>
        <w:spacing w:after="0" w:line="240" w:lineRule="auto"/>
        <w:rPr>
          <w:rFonts w:ascii="Times New Roman" w:eastAsia="Times New Roman" w:hAnsi="Times New Roman" w:cs="Times New Roman"/>
          <w:i/>
          <w:color w:val="000000"/>
        </w:rPr>
      </w:pPr>
      <w:r w:rsidRPr="00092FA3">
        <w:rPr>
          <w:rFonts w:ascii="Times New Roman" w:eastAsia="Times New Roman" w:hAnsi="Times New Roman" w:cs="Times New Roman"/>
          <w:i/>
          <w:color w:val="000000"/>
        </w:rPr>
        <w:t>Vaik</w:t>
      </w:r>
      <w:r>
        <w:rPr>
          <w:rFonts w:ascii="Times New Roman" w:eastAsia="Times New Roman" w:hAnsi="Times New Roman" w:cs="Times New Roman"/>
          <w:i/>
          <w:color w:val="000000"/>
        </w:rPr>
        <w:t>ų populiacija</w:t>
      </w:r>
    </w:p>
    <w:p w:rsidR="00AC04C0" w:rsidRPr="003535BA" w:rsidRDefault="00AC04C0" w:rsidP="00AC04C0">
      <w:pPr>
        <w:keepNext/>
        <w:tabs>
          <w:tab w:val="left" w:pos="567"/>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Vyresniems kaip </w:t>
      </w:r>
      <w:r w:rsidRPr="001E2302">
        <w:rPr>
          <w:rFonts w:ascii="Times New Roman" w:hAnsi="Times New Roman"/>
          <w:i/>
          <w:color w:val="000000"/>
        </w:rPr>
        <w:t>12 met</w:t>
      </w:r>
      <w:r>
        <w:rPr>
          <w:rFonts w:ascii="Times New Roman" w:eastAsia="Times New Roman" w:hAnsi="Times New Roman" w:cs="Times New Roman"/>
          <w:i/>
          <w:color w:val="000000"/>
        </w:rPr>
        <w:t>ų paaugliams</w:t>
      </w: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Priklausomai nuo ligos sunkumo vartoti po 1 tabletę 1–4 kartus per dieną.</w:t>
      </w:r>
    </w:p>
    <w:p w:rsidR="00AC04C0" w:rsidRPr="00092FA3" w:rsidRDefault="00AC04C0" w:rsidP="00AC04C0">
      <w:pPr>
        <w:spacing w:after="0" w:line="240" w:lineRule="auto"/>
        <w:rPr>
          <w:rFonts w:ascii="Times New Roman" w:eastAsia="Times New Roman" w:hAnsi="Times New Roman" w:cs="Times New Roman"/>
        </w:rPr>
      </w:pPr>
      <w:r w:rsidRPr="00092FA3">
        <w:rPr>
          <w:rFonts w:ascii="Times New Roman" w:eastAsia="Times New Roman" w:hAnsi="Times New Roman" w:cs="Times New Roman"/>
        </w:rPr>
        <w:t xml:space="preserve">Didžiausia paros dozė </w:t>
      </w:r>
      <w:r>
        <w:rPr>
          <w:rFonts w:ascii="Times New Roman" w:eastAsia="Times New Roman" w:hAnsi="Times New Roman" w:cs="Times New Roman"/>
        </w:rPr>
        <w:t>–</w:t>
      </w:r>
      <w:r w:rsidRPr="00092FA3">
        <w:rPr>
          <w:rFonts w:ascii="Times New Roman" w:eastAsia="Times New Roman" w:hAnsi="Times New Roman" w:cs="Times New Roman"/>
        </w:rPr>
        <w:t xml:space="preserve"> 4</w:t>
      </w:r>
      <w:r>
        <w:rPr>
          <w:rFonts w:ascii="Times New Roman" w:eastAsia="Times New Roman" w:hAnsi="Times New Roman" w:cs="Times New Roman"/>
        </w:rPr>
        <w:t> </w:t>
      </w:r>
      <w:r w:rsidRPr="00092FA3">
        <w:rPr>
          <w:rFonts w:ascii="Times New Roman" w:eastAsia="Times New Roman" w:hAnsi="Times New Roman" w:cs="Times New Roman"/>
        </w:rPr>
        <w:t xml:space="preserve">tabletės. Negalima </w:t>
      </w:r>
      <w:r>
        <w:rPr>
          <w:rFonts w:ascii="Times New Roman" w:eastAsia="Times New Roman" w:hAnsi="Times New Roman" w:cs="Times New Roman"/>
        </w:rPr>
        <w:t>vaisto</w:t>
      </w:r>
      <w:r w:rsidRPr="00092FA3">
        <w:rPr>
          <w:rFonts w:ascii="Times New Roman" w:eastAsia="Times New Roman" w:hAnsi="Times New Roman" w:cs="Times New Roman"/>
        </w:rPr>
        <w:t xml:space="preserve"> </w:t>
      </w:r>
      <w:r>
        <w:rPr>
          <w:rFonts w:ascii="Times New Roman" w:eastAsia="Times New Roman" w:hAnsi="Times New Roman" w:cs="Times New Roman"/>
        </w:rPr>
        <w:t>vartoti</w:t>
      </w:r>
      <w:r w:rsidRPr="00092FA3">
        <w:rPr>
          <w:rFonts w:ascii="Times New Roman" w:eastAsia="Times New Roman" w:hAnsi="Times New Roman" w:cs="Times New Roman"/>
        </w:rPr>
        <w:t xml:space="preserve"> dažniau kaip kas 6</w:t>
      </w:r>
      <w:r>
        <w:rPr>
          <w:rFonts w:ascii="Times New Roman" w:eastAsia="Times New Roman" w:hAnsi="Times New Roman" w:cs="Times New Roman"/>
        </w:rPr>
        <w:t> </w:t>
      </w:r>
      <w:r w:rsidRPr="00092FA3">
        <w:rPr>
          <w:rFonts w:ascii="Times New Roman" w:eastAsia="Times New Roman" w:hAnsi="Times New Roman" w:cs="Times New Roman"/>
        </w:rPr>
        <w:t>valandas.</w:t>
      </w:r>
    </w:p>
    <w:p w:rsidR="00AC04C0" w:rsidRDefault="00AC04C0" w:rsidP="00AC04C0">
      <w:pPr>
        <w:tabs>
          <w:tab w:val="left" w:pos="567"/>
        </w:tabs>
        <w:spacing w:after="0" w:line="240" w:lineRule="auto"/>
        <w:rPr>
          <w:rFonts w:ascii="Times New Roman" w:eastAsia="Times New Roman" w:hAnsi="Times New Roman" w:cs="Times New Roman"/>
        </w:rPr>
      </w:pPr>
    </w:p>
    <w:p w:rsidR="00AC04C0" w:rsidRDefault="00AC04C0" w:rsidP="00AC04C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Jeigu manote, kad </w:t>
      </w:r>
      <w:r>
        <w:rPr>
          <w:rFonts w:ascii="Times New Roman" w:eastAsia="Times New Roman" w:hAnsi="Times New Roman" w:cs="Times New Roman"/>
          <w:bCs/>
        </w:rPr>
        <w:t>NEOCITRAMONAS</w:t>
      </w:r>
      <w:r>
        <w:rPr>
          <w:rFonts w:ascii="Times New Roman" w:eastAsia="Times New Roman" w:hAnsi="Times New Roman" w:cs="Times New Roman"/>
        </w:rPr>
        <w:t xml:space="preserve"> veikia per stipriai arba per silpnai, kreipkitės į gydytoją arba vaistininką.</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Ką daryti pavartojus per didelę </w:t>
      </w:r>
      <w:r>
        <w:rPr>
          <w:rFonts w:ascii="Times New Roman" w:eastAsia="Times New Roman" w:hAnsi="Times New Roman" w:cs="Times New Roman"/>
          <w:b/>
        </w:rPr>
        <w:t>NEOCITRAMONAS</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rPr>
        <w:t>dozę?</w:t>
      </w:r>
    </w:p>
    <w:p w:rsidR="00AC04C0" w:rsidRDefault="00AC04C0" w:rsidP="00AC04C0">
      <w:pPr>
        <w:tabs>
          <w:tab w:val="left" w:pos="567"/>
        </w:tabs>
        <w:spacing w:after="0" w:line="240" w:lineRule="auto"/>
        <w:rPr>
          <w:rFonts w:ascii="Times New Roman" w:eastAsia="Times New Roman" w:hAnsi="Times New Roman" w:cs="Times New Roman"/>
          <w:color w:val="000000"/>
          <w:kern w:val="16"/>
        </w:rPr>
      </w:pPr>
      <w:r>
        <w:rPr>
          <w:rFonts w:ascii="Times New Roman" w:eastAsia="Times New Roman" w:hAnsi="Times New Roman" w:cs="Times New Roman"/>
          <w:color w:val="000000"/>
          <w:kern w:val="16"/>
        </w:rPr>
        <w:t xml:space="preserve">Jeigu pavartota per didelė </w:t>
      </w:r>
      <w:r>
        <w:rPr>
          <w:rFonts w:ascii="Times New Roman" w:eastAsia="Times New Roman" w:hAnsi="Times New Roman" w:cs="Times New Roman"/>
          <w:bCs/>
        </w:rPr>
        <w:t>NEOCITRAMONAS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kern w:val="16"/>
        </w:rPr>
        <w:t xml:space="preserve">dozė, gali pasireikšti </w:t>
      </w:r>
      <w:r>
        <w:rPr>
          <w:rFonts w:ascii="Times New Roman" w:eastAsia="Times New Roman" w:hAnsi="Times New Roman" w:cs="Times New Roman"/>
          <w:color w:val="000000"/>
        </w:rPr>
        <w:t>perdozavimo simptomai</w:t>
      </w:r>
      <w:r>
        <w:rPr>
          <w:rFonts w:ascii="Times New Roman" w:eastAsia="Times New Roman" w:hAnsi="Times New Roman" w:cs="Times New Roman"/>
          <w:color w:val="000000"/>
          <w:kern w:val="16"/>
        </w:rPr>
        <w:t xml:space="preserve">, todėl reikia nedelsiant nutraukti vaisto vartojimą ir kreiptis į gydytoją arba vaistininką. Į gydytoją reikia kreiptis ir tokiu atveju, jeigu </w:t>
      </w:r>
      <w:r>
        <w:rPr>
          <w:rFonts w:ascii="Times New Roman" w:eastAsia="Times New Roman" w:hAnsi="Times New Roman" w:cs="Times New Roman"/>
          <w:color w:val="000000"/>
        </w:rPr>
        <w:t xml:space="preserve">pavartota per didelė </w:t>
      </w:r>
      <w:r>
        <w:rPr>
          <w:rFonts w:ascii="Times New Roman" w:eastAsia="Times New Roman" w:hAnsi="Times New Roman" w:cs="Times New Roman"/>
          <w:bCs/>
        </w:rPr>
        <w:t>NEOCITRAMONAS</w:t>
      </w:r>
      <w:r>
        <w:rPr>
          <w:rFonts w:ascii="Times New Roman" w:eastAsia="Times New Roman" w:hAnsi="Times New Roman" w:cs="Times New Roman"/>
          <w:color w:val="000000"/>
        </w:rPr>
        <w:t xml:space="preserve"> dozė, tačiau </w:t>
      </w:r>
      <w:r>
        <w:rPr>
          <w:rFonts w:ascii="Times New Roman" w:eastAsia="Times New Roman" w:hAnsi="Times New Roman" w:cs="Times New Roman"/>
          <w:color w:val="000000"/>
          <w:kern w:val="16"/>
        </w:rPr>
        <w:t>Jūsų savijauta gera.</w:t>
      </w: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Galimi perdozavimo simptomai yra spengimas ausyse, klausos pablogėjimas, galvos skausmas ir svaigimas, sumišimas, karščiavimas, kvėpavimo padažnėjimas, sąmonės priblėsimas, cukraus kiekio kraujyje sumažėjimas, pykinimas, vėmimas, pilvo skausmas, odos ir akių pageltimas, nervingumas, neramumas, nemiga, susijaudinimas, gausesnis šlapimo išsiskyrimas, veido paraudimas, mėšlungis, virškinimo trakto sutrikimas, dažnas širdies plakimas arba širdies ritmo sutrikimas, padrikas mąstymas ir kalba, sujaudinimas.</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Pamiršus pavartoti </w:t>
      </w:r>
      <w:r>
        <w:rPr>
          <w:rFonts w:ascii="Times New Roman" w:eastAsia="Times New Roman" w:hAnsi="Times New Roman" w:cs="Times New Roman"/>
          <w:b/>
        </w:rPr>
        <w:t>NEOCITRAMONAS</w:t>
      </w: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Negalima vartoti dvigubos dozės norint kompensuoti praleistą dozę.</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Jeigu kiltų daugiau klausimų dėl šio vaisto vartojimo, kreipkitės į gydytoją arba vaistininką.</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tabs>
          <w:tab w:val="left" w:pos="567"/>
        </w:tabs>
        <w:spacing w:after="0" w:line="240" w:lineRule="auto"/>
        <w:ind w:left="567" w:hanging="567"/>
        <w:outlineLvl w:val="1"/>
        <w:rPr>
          <w:rFonts w:ascii="Times New Roman" w:eastAsia="Times New Roman" w:hAnsi="Times New Roman" w:cs="Times New Roman"/>
        </w:rPr>
      </w:pPr>
      <w:bookmarkStart w:id="9" w:name="_Toc129243267"/>
      <w:bookmarkStart w:id="10" w:name="_Toc129243142"/>
      <w:r>
        <w:rPr>
          <w:rFonts w:ascii="Times New Roman" w:eastAsia="Times New Roman" w:hAnsi="Times New Roman" w:cs="Times New Roman"/>
          <w:b/>
        </w:rPr>
        <w:t>4.</w:t>
      </w:r>
      <w:r>
        <w:rPr>
          <w:rFonts w:ascii="Times New Roman" w:eastAsia="Times New Roman" w:hAnsi="Times New Roman" w:cs="Times New Roman"/>
          <w:b/>
        </w:rPr>
        <w:tab/>
        <w:t>Galimas šalutinis poveikis</w:t>
      </w:r>
      <w:bookmarkEnd w:id="9"/>
      <w:bookmarkEnd w:id="10"/>
    </w:p>
    <w:p w:rsidR="00AC04C0" w:rsidRDefault="00AC04C0" w:rsidP="00AC04C0">
      <w:pPr>
        <w:keepNext/>
        <w:spacing w:after="0" w:line="240" w:lineRule="auto"/>
        <w:rPr>
          <w:rFonts w:ascii="Times New Roman" w:eastAsia="Times New Roman" w:hAnsi="Times New Roman" w:cs="Times New Roman"/>
          <w:bCs/>
        </w:rPr>
      </w:pP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bCs/>
        </w:rPr>
        <w:t>Šis vaistas</w:t>
      </w:r>
      <w:r>
        <w:rPr>
          <w:rFonts w:ascii="Times New Roman" w:eastAsia="Times New Roman" w:hAnsi="Times New Roman" w:cs="Times New Roman"/>
        </w:rPr>
        <w:t>, kaip ir visi kiti, gali sukelti šalutinį poveikį, nors jis pasireiškia ne visiems žmonėms.</w:t>
      </w:r>
    </w:p>
    <w:p w:rsidR="00AC04C0" w:rsidRDefault="00AC04C0" w:rsidP="00AC04C0">
      <w:pPr>
        <w:keepNext/>
        <w:spacing w:after="0" w:line="240" w:lineRule="auto"/>
        <w:rPr>
          <w:rFonts w:ascii="Times New Roman" w:eastAsia="Times New Roman" w:hAnsi="Times New Roman" w:cs="Times New Roman"/>
          <w:b/>
        </w:rPr>
      </w:pPr>
    </w:p>
    <w:p w:rsidR="00AC04C0" w:rsidRDefault="00AC04C0" w:rsidP="00AC04C0">
      <w:pPr>
        <w:keepNext/>
        <w:spacing w:after="0" w:line="240" w:lineRule="auto"/>
        <w:rPr>
          <w:rFonts w:ascii="Times New Roman" w:eastAsia="Times New Roman" w:hAnsi="Times New Roman" w:cs="Times New Roman"/>
          <w:i/>
        </w:rPr>
      </w:pPr>
      <w:r w:rsidRPr="0072514F">
        <w:rPr>
          <w:rFonts w:ascii="Times New Roman" w:eastAsia="Times New Roman" w:hAnsi="Times New Roman" w:cs="Times New Roman"/>
          <w:b/>
        </w:rPr>
        <w:t>Dažnas</w:t>
      </w:r>
      <w:r>
        <w:rPr>
          <w:rFonts w:ascii="Times New Roman" w:eastAsia="Times New Roman" w:hAnsi="Times New Roman" w:cs="Times New Roman"/>
          <w:b/>
        </w:rPr>
        <w:t xml:space="preserve"> </w:t>
      </w:r>
      <w:r w:rsidRPr="00B55A1C">
        <w:rPr>
          <w:rFonts w:ascii="Times New Roman" w:eastAsia="Times New Roman" w:hAnsi="Times New Roman" w:cs="Times New Roman"/>
          <w:b/>
        </w:rPr>
        <w:t xml:space="preserve">šalutinis poveikis </w:t>
      </w:r>
      <w:r w:rsidRPr="00B55A1C">
        <w:rPr>
          <w:rFonts w:ascii="Times New Roman" w:eastAsia="Times New Roman" w:hAnsi="Times New Roman" w:cs="Times New Roman"/>
          <w:b/>
          <w:color w:val="000000"/>
          <w:lang w:eastAsia="sl-SI"/>
        </w:rPr>
        <w:t>(gali pasireikšti rečiau kaip 1 iš 10 pacientų)</w:t>
      </w:r>
    </w:p>
    <w:p w:rsidR="00AC04C0" w:rsidRDefault="00AC04C0" w:rsidP="00AC04C0">
      <w:pPr>
        <w:spacing w:after="0" w:line="240" w:lineRule="auto"/>
        <w:rPr>
          <w:rFonts w:ascii="Times New Roman" w:eastAsia="Times New Roman" w:hAnsi="Times New Roman" w:cs="Times New Roman"/>
        </w:rPr>
      </w:pPr>
      <w:r w:rsidRPr="00B4630D">
        <w:rPr>
          <w:rFonts w:ascii="Times New Roman" w:eastAsia="Times New Roman" w:hAnsi="Times New Roman" w:cs="Times New Roman"/>
        </w:rPr>
        <w:t>V</w:t>
      </w:r>
      <w:r w:rsidRPr="00E662E7">
        <w:rPr>
          <w:rFonts w:ascii="Times New Roman" w:eastAsia="Times New Roman" w:hAnsi="Times New Roman" w:cs="Times New Roman"/>
        </w:rPr>
        <w:t>i</w:t>
      </w:r>
      <w:r>
        <w:rPr>
          <w:rFonts w:ascii="Times New Roman" w:eastAsia="Times New Roman" w:hAnsi="Times New Roman" w:cs="Times New Roman"/>
        </w:rPr>
        <w:t>rškinimo trakto sutrikimai (pvz.: pilvo skausmas, rėmuo, pykinimas, vėmimas),</w:t>
      </w:r>
      <w:r w:rsidRPr="00E662E7">
        <w:rPr>
          <w:rFonts w:ascii="Times New Roman" w:eastAsia="Times New Roman" w:hAnsi="Times New Roman" w:cs="Times New Roman"/>
        </w:rPr>
        <w:t xml:space="preserve"> </w:t>
      </w:r>
      <w:r>
        <w:rPr>
          <w:rFonts w:ascii="Times New Roman" w:eastAsia="Times New Roman" w:hAnsi="Times New Roman" w:cs="Times New Roman"/>
        </w:rPr>
        <w:t>pabrinkimas, įskaitant apatinių galūnių pabrinkimą.</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Nedažnas </w:t>
      </w:r>
      <w:r w:rsidRPr="00B55A1C">
        <w:rPr>
          <w:rFonts w:ascii="Times New Roman" w:eastAsia="Times New Roman" w:hAnsi="Times New Roman" w:cs="Times New Roman"/>
          <w:b/>
        </w:rPr>
        <w:t xml:space="preserve">šalutinis poveikis </w:t>
      </w:r>
      <w:r w:rsidRPr="00B55A1C">
        <w:rPr>
          <w:rFonts w:ascii="Times New Roman" w:eastAsia="Times New Roman" w:hAnsi="Times New Roman" w:cs="Times New Roman"/>
          <w:b/>
          <w:color w:val="000000"/>
          <w:lang w:eastAsia="sl-SI"/>
        </w:rPr>
        <w:t>(gali pasireikšti rečiau kaip 1 iš 100 pacientų)</w:t>
      </w:r>
    </w:p>
    <w:p w:rsidR="00AC04C0" w:rsidRDefault="00AC04C0" w:rsidP="00AC04C0">
      <w:pPr>
        <w:tabs>
          <w:tab w:val="left" w:pos="1980"/>
          <w:tab w:val="center" w:pos="4819"/>
          <w:tab w:val="right" w:pos="9638"/>
        </w:tabs>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Laikini kepenų funkcijos rodiklių pokyčiai (pvz., bilirubino kiekio padidėjimas), </w:t>
      </w:r>
      <w:r>
        <w:rPr>
          <w:rFonts w:ascii="Times New Roman" w:eastAsia="Times New Roman" w:hAnsi="Times New Roman" w:cs="Times New Roman"/>
          <w:bCs/>
        </w:rPr>
        <w:t>laboratorinių tyrimų rodiklių, rodančių inkstų funkciją, pokyčiai (pvz., padidėjusi kreatinino ar šlapalo koncentracija).</w:t>
      </w: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Gali padidėti šlapimo rūgšties koncentracija ir todėl pasunkėti podagra.</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b/>
          <w:color w:val="000000"/>
          <w:lang w:eastAsia="sl-SI"/>
        </w:rPr>
      </w:pPr>
      <w:r w:rsidRPr="0072514F">
        <w:rPr>
          <w:rFonts w:ascii="Times New Roman" w:eastAsia="Times New Roman" w:hAnsi="Times New Roman" w:cs="Times New Roman"/>
          <w:b/>
        </w:rPr>
        <w:t>Retas</w:t>
      </w:r>
      <w:r>
        <w:rPr>
          <w:rFonts w:ascii="Times New Roman" w:eastAsia="Times New Roman" w:hAnsi="Times New Roman" w:cs="Times New Roman"/>
          <w:b/>
        </w:rPr>
        <w:t xml:space="preserve"> </w:t>
      </w:r>
      <w:r w:rsidRPr="00B55A1C">
        <w:rPr>
          <w:rFonts w:ascii="Times New Roman" w:eastAsia="Times New Roman" w:hAnsi="Times New Roman" w:cs="Times New Roman"/>
          <w:b/>
        </w:rPr>
        <w:t xml:space="preserve">šalutinis poveikis </w:t>
      </w:r>
      <w:r w:rsidRPr="00B55A1C">
        <w:rPr>
          <w:rFonts w:ascii="Times New Roman" w:eastAsia="Times New Roman" w:hAnsi="Times New Roman" w:cs="Times New Roman"/>
          <w:b/>
          <w:color w:val="000000"/>
          <w:lang w:eastAsia="sl-SI"/>
        </w:rPr>
        <w:t>(gali pasireikšti rečiau kaip 1 iš 1000 pacientų)</w:t>
      </w: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Kraujavimas iš virškinimo trakto (vėmimas krauju, tamsios išmatos), įskaitant slaptąjį (gali pasireikšti mažakraujystė), skrandžio ir dvylikapirštės žarnos opa ir jos prakiurimas.</w:t>
      </w:r>
    </w:p>
    <w:p w:rsidR="00AC04C0" w:rsidRDefault="00AC04C0" w:rsidP="00AC04C0">
      <w:pPr>
        <w:spacing w:after="0" w:line="240" w:lineRule="auto"/>
        <w:rPr>
          <w:rFonts w:ascii="Times New Roman" w:eastAsia="Times New Roman" w:hAnsi="Times New Roman" w:cs="Times New Roman"/>
          <w:i/>
        </w:rPr>
      </w:pPr>
    </w:p>
    <w:p w:rsidR="00AC04C0" w:rsidRDefault="00AC04C0" w:rsidP="00AC04C0">
      <w:pPr>
        <w:spacing w:after="0" w:line="240" w:lineRule="auto"/>
        <w:rPr>
          <w:rFonts w:ascii="Times New Roman" w:eastAsia="Times New Roman" w:hAnsi="Times New Roman" w:cs="Times New Roman"/>
          <w:b/>
          <w:color w:val="000000"/>
          <w:lang w:eastAsia="sl-SI"/>
        </w:rPr>
      </w:pPr>
      <w:r w:rsidRPr="0072514F">
        <w:rPr>
          <w:rFonts w:ascii="Times New Roman" w:eastAsia="Times New Roman" w:hAnsi="Times New Roman" w:cs="Times New Roman"/>
          <w:b/>
        </w:rPr>
        <w:t>Labai retas</w:t>
      </w:r>
      <w:r>
        <w:rPr>
          <w:rFonts w:ascii="Times New Roman" w:eastAsia="Times New Roman" w:hAnsi="Times New Roman" w:cs="Times New Roman"/>
          <w:b/>
        </w:rPr>
        <w:t xml:space="preserve"> </w:t>
      </w:r>
      <w:r w:rsidRPr="00B55A1C">
        <w:rPr>
          <w:rFonts w:ascii="Times New Roman" w:eastAsia="Times New Roman" w:hAnsi="Times New Roman" w:cs="Times New Roman"/>
          <w:b/>
        </w:rPr>
        <w:t xml:space="preserve">šalutinis poveikis </w:t>
      </w:r>
      <w:r w:rsidRPr="00B55A1C">
        <w:rPr>
          <w:rFonts w:ascii="Times New Roman" w:eastAsia="Times New Roman" w:hAnsi="Times New Roman" w:cs="Times New Roman"/>
          <w:b/>
          <w:color w:val="000000"/>
          <w:lang w:eastAsia="sl-SI"/>
        </w:rPr>
        <w:t>(gali pasireikšti rečiau kaip 1 iš 10 000 pacientų)</w:t>
      </w:r>
    </w:p>
    <w:p w:rsidR="00AC04C0" w:rsidRDefault="00AC04C0" w:rsidP="00AC04C0">
      <w:pPr>
        <w:spacing w:after="0" w:line="240" w:lineRule="auto"/>
        <w:rPr>
          <w:rFonts w:ascii="Times New Roman" w:eastAsia="Times New Roman" w:hAnsi="Times New Roman" w:cs="Times New Roman"/>
        </w:rPr>
      </w:pPr>
      <w:r w:rsidRPr="00B4630D">
        <w:rPr>
          <w:rFonts w:ascii="Times New Roman" w:eastAsia="Times New Roman" w:hAnsi="Times New Roman" w:cs="Times New Roman"/>
        </w:rPr>
        <w:t>K</w:t>
      </w:r>
      <w:r>
        <w:rPr>
          <w:rFonts w:ascii="Times New Roman" w:eastAsia="Times New Roman" w:hAnsi="Times New Roman" w:cs="Times New Roman"/>
        </w:rPr>
        <w:t>epenų funkcijos sutrikimas, transaminazių aktyvumo padidėjimas (nustatoma kraujo tyrimu)</w:t>
      </w:r>
      <w:r>
        <w:rPr>
          <w:rFonts w:ascii="Times New Roman" w:eastAsia="Times New Roman" w:hAnsi="Times New Roman" w:cs="Times New Roman"/>
          <w:lang w:eastAsia="ar-SA"/>
        </w:rPr>
        <w:t>.</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b/>
          <w:color w:val="000000"/>
          <w:lang w:eastAsia="sl-SI"/>
        </w:rPr>
      </w:pPr>
      <w:r w:rsidRPr="0072514F">
        <w:rPr>
          <w:rFonts w:ascii="Times New Roman" w:eastAsia="Times New Roman" w:hAnsi="Times New Roman" w:cs="Times New Roman"/>
          <w:b/>
        </w:rPr>
        <w:t>Dažnis nežinomas</w:t>
      </w:r>
      <w:r>
        <w:rPr>
          <w:rFonts w:ascii="Times New Roman" w:eastAsia="Times New Roman" w:hAnsi="Times New Roman" w:cs="Times New Roman"/>
          <w:b/>
        </w:rPr>
        <w:t xml:space="preserve"> </w:t>
      </w:r>
      <w:r w:rsidRPr="00B55A1C">
        <w:rPr>
          <w:rFonts w:ascii="Times New Roman" w:eastAsia="Times New Roman" w:hAnsi="Times New Roman" w:cs="Times New Roman"/>
          <w:b/>
          <w:color w:val="000000"/>
          <w:lang w:eastAsia="sl-SI"/>
        </w:rPr>
        <w:t>(negali būti apskaičiuotas pagal turimus duomenis)</w:t>
      </w:r>
    </w:p>
    <w:p w:rsidR="00AC04C0" w:rsidRDefault="00AC04C0" w:rsidP="00AC04C0">
      <w:pPr>
        <w:spacing w:after="0" w:line="240" w:lineRule="auto"/>
        <w:rPr>
          <w:rFonts w:ascii="Times New Roman" w:eastAsia="Times New Roman" w:hAnsi="Times New Roman" w:cs="Times New Roman"/>
        </w:rPr>
      </w:pPr>
      <w:r w:rsidRPr="00B4630D">
        <w:rPr>
          <w:rFonts w:ascii="Times New Roman" w:eastAsia="Times New Roman" w:hAnsi="Times New Roman" w:cs="Times New Roman"/>
        </w:rPr>
        <w:t>G</w:t>
      </w:r>
      <w:r>
        <w:rPr>
          <w:rFonts w:ascii="Times New Roman" w:eastAsia="Times New Roman" w:hAnsi="Times New Roman" w:cs="Times New Roman"/>
        </w:rPr>
        <w:t>alvos svaigimas ir spengimas ausyse (paprastai toks poveikis pasireiškia perdozavus), kraujavimas, kraujo ląstelių kiekio pokyčiai, širdies funkcijos nepakankamumo pasunkėjimas, kraujo spaudimo padidėjimas, padidėjusio jautrumo reakcija (dilgėlinė, odos reakcija, anafilaksinė reakcija, astma, angioneurozinė edema), inkstų uždegimas, nefrozinis sindromas (jam būdinga patinimai ir laboratorinių šlapimo tyrimų rodiklių pokyčiai) ir ūminis inkstų nepakankamumas.</w:t>
      </w:r>
    </w:p>
    <w:p w:rsidR="00AC04C0" w:rsidRDefault="00AC04C0" w:rsidP="00AC04C0">
      <w:pPr>
        <w:tabs>
          <w:tab w:val="left" w:pos="567"/>
        </w:tabs>
        <w:spacing w:after="0" w:line="240" w:lineRule="auto"/>
        <w:rPr>
          <w:rFonts w:ascii="Times New Roman" w:eastAsia="Times New Roman" w:hAnsi="Times New Roman" w:cs="Times New Roman"/>
        </w:rPr>
      </w:pPr>
    </w:p>
    <w:p w:rsidR="00AC04C0" w:rsidRDefault="00AC04C0" w:rsidP="00AC04C0">
      <w:pPr>
        <w:keepNext/>
        <w:tabs>
          <w:tab w:val="left" w:pos="567"/>
        </w:tabs>
        <w:spacing w:after="0" w:line="240" w:lineRule="auto"/>
        <w:rPr>
          <w:rFonts w:ascii="Times New Roman" w:eastAsia="Times New Roman" w:hAnsi="Times New Roman" w:cs="Times New Roman"/>
          <w:b/>
          <w:snapToGrid w:val="0"/>
          <w:szCs w:val="24"/>
        </w:rPr>
      </w:pPr>
      <w:r>
        <w:rPr>
          <w:rFonts w:ascii="Times New Roman" w:eastAsia="Times New Roman" w:hAnsi="Times New Roman" w:cs="Times New Roman"/>
          <w:b/>
          <w:noProof/>
          <w:snapToGrid w:val="0"/>
          <w:szCs w:val="24"/>
        </w:rPr>
        <w:t>Pranešimas apie šalutinį poveikį</w:t>
      </w:r>
    </w:p>
    <w:p w:rsidR="00AC04C0" w:rsidRPr="00F51F3D" w:rsidRDefault="00AC04C0" w:rsidP="00AC04C0">
      <w:pPr>
        <w:tabs>
          <w:tab w:val="left" w:pos="567"/>
        </w:tabs>
        <w:spacing w:after="0" w:line="260" w:lineRule="exact"/>
        <w:ind w:right="-449"/>
        <w:rPr>
          <w:rFonts w:ascii="Times New Roman" w:eastAsia="Times New Roman" w:hAnsi="Times New Roman" w:cs="Times New Roman"/>
          <w:snapToGrid w:val="0"/>
          <w:szCs w:val="20"/>
          <w:lang w:eastAsia="zh-CN"/>
        </w:rPr>
      </w:pPr>
      <w:r>
        <w:rPr>
          <w:rFonts w:ascii="Times New Roman" w:eastAsia="Times New Roman" w:hAnsi="Times New Roman" w:cs="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cs="Times New Roman"/>
          <w:snapToGrid w:val="0"/>
          <w:szCs w:val="20"/>
          <w:lang w:eastAsia="zh-CN"/>
        </w:rPr>
        <w:t>elefonu 8 800 73568</w:t>
      </w:r>
      <w:r>
        <w:rPr>
          <w:rFonts w:ascii="Times New Roman" w:eastAsia="Times New Roman" w:hAnsi="Times New Roman" w:cs="Times New Roman"/>
          <w:snapToGrid w:val="0"/>
          <w:szCs w:val="20"/>
        </w:rPr>
        <w:t xml:space="preserve"> arba užpildyti interneto svetainėje </w:t>
      </w:r>
      <w:hyperlink r:id="rId5" w:history="1">
        <w:r>
          <w:rPr>
            <w:rStyle w:val="Hyperlink"/>
            <w:rFonts w:ascii="Times New Roman" w:eastAsia="SimSun" w:hAnsi="Times New Roman" w:cs="Times New Roman"/>
            <w:snapToGrid w:val="0"/>
            <w:szCs w:val="20"/>
          </w:rPr>
          <w:t>www.vvkt.lt</w:t>
        </w:r>
      </w:hyperlink>
      <w:r>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w:t>
      </w:r>
      <w:r>
        <w:rPr>
          <w:rFonts w:ascii="Times New Roman" w:eastAsia="Times New Roman" w:hAnsi="Times New Roman" w:cs="Times New Roman"/>
          <w:snapToGrid w:val="0"/>
          <w:szCs w:val="20"/>
        </w:rPr>
        <w:noBreakHyphen/>
        <w:t xml:space="preserve">09120 Vilnius), </w:t>
      </w:r>
      <w:r>
        <w:rPr>
          <w:rFonts w:ascii="Times New Roman" w:eastAsia="Times New Roman" w:hAnsi="Times New Roman" w:cs="Times New Roman"/>
          <w:snapToGrid w:val="0"/>
          <w:szCs w:val="20"/>
          <w:lang w:eastAsia="zh-CN"/>
        </w:rPr>
        <w:t xml:space="preserve">nemokamu </w:t>
      </w:r>
      <w:r>
        <w:rPr>
          <w:rFonts w:ascii="Times New Roman" w:eastAsia="Times New Roman" w:hAnsi="Times New Roman" w:cs="Times New Roman"/>
          <w:snapToGrid w:val="0"/>
          <w:szCs w:val="20"/>
        </w:rPr>
        <w:t>fakso numeriu 8 800 20131</w:t>
      </w:r>
      <w:r>
        <w:rPr>
          <w:rFonts w:ascii="Times New Roman" w:eastAsia="Times New Roman" w:hAnsi="Times New Roman" w:cs="Times New Roman"/>
          <w:snapToGrid w:val="0"/>
          <w:szCs w:val="20"/>
          <w:lang w:eastAsia="zh-CN"/>
        </w:rPr>
        <w:t xml:space="preserve">, </w:t>
      </w:r>
      <w:r>
        <w:rPr>
          <w:rFonts w:ascii="Times New Roman" w:eastAsia="Times New Roman" w:hAnsi="Times New Roman" w:cs="Times New Roman"/>
          <w:snapToGrid w:val="0"/>
          <w:szCs w:val="20"/>
        </w:rPr>
        <w:t xml:space="preserve">el. paštu </w:t>
      </w:r>
      <w:hyperlink r:id="rId6" w:history="1">
        <w:r>
          <w:rPr>
            <w:rStyle w:val="Hyperlink"/>
            <w:rFonts w:ascii="Times New Roman" w:eastAsia="SimSun" w:hAnsi="Times New Roman" w:cs="Times New Roman"/>
            <w:snapToGrid w:val="0"/>
            <w:szCs w:val="20"/>
          </w:rPr>
          <w:t>NepageidaujamaR@vvkt.lt</w:t>
        </w:r>
      </w:hyperlink>
      <w:r>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cs="Times New Roman"/>
            <w:snapToGrid w:val="0"/>
            <w:szCs w:val="20"/>
          </w:rPr>
          <w:t>http://www.vvkt.lt</w:t>
        </w:r>
      </w:hyperlink>
      <w:r>
        <w:rPr>
          <w:rFonts w:ascii="Times New Roman" w:eastAsia="Times New Roman" w:hAnsi="Times New Roman" w:cs="Times New Roman"/>
          <w:snapToGrid w:val="0"/>
          <w:szCs w:val="20"/>
        </w:rPr>
        <w:t>). Pranešdami apie šalutinį poveikį galite mums padėti gauti daugiau informacijos apie šio vaisto saugumą.</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tabs>
          <w:tab w:val="left" w:pos="567"/>
        </w:tabs>
        <w:spacing w:after="0" w:line="240" w:lineRule="auto"/>
        <w:ind w:left="567" w:hanging="567"/>
        <w:outlineLvl w:val="1"/>
        <w:rPr>
          <w:rFonts w:ascii="Times New Roman" w:eastAsia="Times New Roman" w:hAnsi="Times New Roman" w:cs="Times New Roman"/>
          <w:b/>
        </w:rPr>
      </w:pPr>
      <w:bookmarkStart w:id="11" w:name="_Toc129243268"/>
      <w:bookmarkStart w:id="12" w:name="_Toc129243143"/>
      <w:r>
        <w:rPr>
          <w:rFonts w:ascii="Times New Roman" w:eastAsia="Times New Roman" w:hAnsi="Times New Roman" w:cs="Times New Roman"/>
          <w:b/>
        </w:rPr>
        <w:t>5.</w:t>
      </w:r>
      <w:r>
        <w:rPr>
          <w:rFonts w:ascii="Times New Roman" w:eastAsia="Times New Roman" w:hAnsi="Times New Roman" w:cs="Times New Roman"/>
          <w:b/>
        </w:rPr>
        <w:tab/>
        <w:t xml:space="preserve">Kaip laikyti </w:t>
      </w:r>
      <w:bookmarkEnd w:id="11"/>
      <w:bookmarkEnd w:id="12"/>
      <w:r>
        <w:rPr>
          <w:rFonts w:ascii="Times New Roman" w:eastAsia="Times New Roman" w:hAnsi="Times New Roman" w:cs="Times New Roman"/>
          <w:b/>
          <w:bCs/>
        </w:rPr>
        <w:t>NEOCITRAMONAS</w:t>
      </w:r>
    </w:p>
    <w:p w:rsidR="00AC04C0" w:rsidRDefault="00AC04C0" w:rsidP="00AC04C0">
      <w:pPr>
        <w:keepNext/>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Šį vaistą laikykite vaikams nepastebimoje ir nepasiekiamoje vietoje.</w:t>
      </w:r>
    </w:p>
    <w:p w:rsidR="00AC04C0" w:rsidRDefault="00AC04C0" w:rsidP="00AC04C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Laikyti ne aukštesnėje kaip 25 </w:t>
      </w:r>
      <w:r>
        <w:rPr>
          <w:rFonts w:ascii="Times New Roman" w:eastAsia="Times New Roman" w:hAnsi="Times New Roman" w:cs="Times New Roman"/>
        </w:rPr>
        <w:sym w:font="Symbol" w:char="F0B0"/>
      </w:r>
      <w:r>
        <w:rPr>
          <w:rFonts w:ascii="Times New Roman" w:eastAsia="Times New Roman" w:hAnsi="Times New Roman" w:cs="Times New Roman"/>
        </w:rPr>
        <w:t>C temperatūroje.</w:t>
      </w:r>
    </w:p>
    <w:p w:rsidR="00AC04C0" w:rsidRDefault="00AC04C0" w:rsidP="00AC04C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Lizdinę plokštelę laikyti išorinėje dėžutėje, kad vaistas būtų apsaugotas nuo šviesos ir drėgmės.</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Ant dėžutės po „EXP“ ir lizdinės plokštelės po „Tinka iki“ nurodytam tinkamumo laikui pasibaigus, </w:t>
      </w:r>
      <w:r>
        <w:rPr>
          <w:rFonts w:ascii="Times New Roman" w:eastAsia="Times New Roman" w:hAnsi="Times New Roman" w:cs="Times New Roman"/>
          <w:bCs/>
        </w:rPr>
        <w:t>šio vaisto</w:t>
      </w:r>
      <w:r>
        <w:rPr>
          <w:rFonts w:ascii="Times New Roman" w:eastAsia="Times New Roman" w:hAnsi="Times New Roman" w:cs="Times New Roman"/>
          <w:color w:val="000000"/>
        </w:rPr>
        <w:t xml:space="preserve"> </w:t>
      </w:r>
      <w:r>
        <w:rPr>
          <w:rFonts w:ascii="Times New Roman" w:eastAsia="Times New Roman" w:hAnsi="Times New Roman" w:cs="Times New Roman"/>
        </w:rPr>
        <w:t>vartoti negalima.</w:t>
      </w:r>
      <w:r w:rsidRPr="00F51F3D">
        <w:rPr>
          <w:rFonts w:ascii="Times New Roman" w:hAnsi="Times New Roman" w:cs="Times New Roman"/>
        </w:rPr>
        <w:t xml:space="preserve"> </w:t>
      </w:r>
      <w:r>
        <w:rPr>
          <w:rFonts w:ascii="Times New Roman" w:eastAsia="Times New Roman" w:hAnsi="Times New Roman" w:cs="Times New Roman"/>
        </w:rPr>
        <w:t>Vaistas tinkamas vartoti iki paskutinės nurodyto mėnesio dienos.</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tabs>
          <w:tab w:val="left" w:pos="567"/>
        </w:tabs>
        <w:spacing w:after="0" w:line="240" w:lineRule="auto"/>
        <w:ind w:left="567" w:hanging="567"/>
        <w:outlineLvl w:val="1"/>
        <w:rPr>
          <w:rFonts w:ascii="Times New Roman" w:eastAsia="Times New Roman" w:hAnsi="Times New Roman" w:cs="Times New Roman"/>
          <w:b/>
        </w:rPr>
      </w:pPr>
      <w:bookmarkStart w:id="13" w:name="_Toc129243269"/>
      <w:bookmarkStart w:id="14" w:name="_Toc129243144"/>
      <w:r>
        <w:rPr>
          <w:rFonts w:ascii="Times New Roman" w:eastAsia="Times New Roman" w:hAnsi="Times New Roman" w:cs="Times New Roman"/>
          <w:b/>
        </w:rPr>
        <w:t>6.</w:t>
      </w:r>
      <w:r>
        <w:rPr>
          <w:rFonts w:ascii="Times New Roman" w:eastAsia="Times New Roman" w:hAnsi="Times New Roman" w:cs="Times New Roman"/>
          <w:b/>
        </w:rPr>
        <w:tab/>
        <w:t>Pakuotės turinys ir kita informacija</w:t>
      </w:r>
      <w:bookmarkEnd w:id="13"/>
      <w:bookmarkEnd w:id="14"/>
    </w:p>
    <w:p w:rsidR="00AC04C0" w:rsidRDefault="00AC04C0" w:rsidP="00AC04C0">
      <w:pPr>
        <w:keepNext/>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rPr>
      </w:pPr>
      <w:r>
        <w:rPr>
          <w:rFonts w:ascii="Times New Roman" w:eastAsia="Times New Roman" w:hAnsi="Times New Roman" w:cs="Times New Roman"/>
          <w:b/>
        </w:rPr>
        <w:t>NEOCITRAMONAS</w:t>
      </w:r>
      <w:r>
        <w:rPr>
          <w:rFonts w:ascii="Times New Roman" w:eastAsia="Times New Roman" w:hAnsi="Times New Roman" w:cs="Times New Roman"/>
          <w:b/>
          <w:bCs/>
        </w:rPr>
        <w:t xml:space="preserve"> sudėtis</w:t>
      </w:r>
    </w:p>
    <w:p w:rsidR="00AC04C0" w:rsidRDefault="00AC04C0" w:rsidP="00AC04C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Veikliosios medžiagos yra acetilsalicilo rūgštis, paracetamolis, kofeinas. Vienoje ta</w:t>
      </w:r>
      <w:r>
        <w:rPr>
          <w:rFonts w:ascii="Times New Roman" w:eastAsia="Times New Roman" w:hAnsi="Times New Roman" w:cs="Times New Roman"/>
          <w:color w:val="000000"/>
        </w:rPr>
        <w:t>bletėje</w:t>
      </w:r>
      <w:r>
        <w:rPr>
          <w:rFonts w:ascii="Times New Roman" w:eastAsia="Times New Roman" w:hAnsi="Times New Roman" w:cs="Times New Roman"/>
        </w:rPr>
        <w:t xml:space="preserve"> yra </w:t>
      </w:r>
      <w:r>
        <w:rPr>
          <w:rFonts w:ascii="Times New Roman" w:eastAsia="Times New Roman" w:hAnsi="Times New Roman" w:cs="Times New Roman"/>
          <w:color w:val="000000"/>
        </w:rPr>
        <w:t>240 mg</w:t>
      </w:r>
      <w:r>
        <w:rPr>
          <w:rFonts w:ascii="Times New Roman" w:eastAsia="Times New Roman" w:hAnsi="Times New Roman" w:cs="Times New Roman"/>
        </w:rPr>
        <w:t xml:space="preserve"> acetilsalicilo rūgšties, 200 mg paracetamolio ir 30 mg kofeino.</w:t>
      </w:r>
    </w:p>
    <w:p w:rsidR="00AC04C0" w:rsidRDefault="00AC04C0" w:rsidP="00AC04C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Pagalbinės medžiagos yra: </w:t>
      </w:r>
      <w:r>
        <w:rPr>
          <w:rFonts w:ascii="Adve06613w" w:eastAsia="Times New Roman" w:hAnsi="Adve06613w" w:cs="Times New Roman"/>
        </w:rPr>
        <w:t>mažesnio riebumo kakavos milteliai, bevandenė citrinų rūgštis, pregelifikuotas krakmolas, kroskarmeliozės natrio druska, bevandenis koloidinis silicio dioksidas, magnio stearatas, talkas</w:t>
      </w:r>
      <w:r>
        <w:rPr>
          <w:rFonts w:ascii="Times New Roman" w:eastAsia="Times New Roman" w:hAnsi="Times New Roman" w:cs="Times New Roman"/>
        </w:rPr>
        <w:t>.</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rPr>
        <w:t>NEOCITRAMONAS</w:t>
      </w:r>
      <w:r>
        <w:rPr>
          <w:rFonts w:ascii="Times New Roman" w:eastAsia="Times New Roman" w:hAnsi="Times New Roman" w:cs="Times New Roman"/>
          <w:b/>
          <w:bCs/>
        </w:rPr>
        <w:t xml:space="preserve"> išvaizda ir kiekis pakuotėje</w:t>
      </w: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Tabletės yra rusvos su baltos ir rudos spalvos intarpais, kakavos kvapo.</w:t>
      </w:r>
    </w:p>
    <w:p w:rsidR="00AC04C0" w:rsidRDefault="00AC04C0" w:rsidP="00AC04C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Lizdinėje plokštelėje yra 10 tablečių, kartono dėžutėje – 5 arba 10 lizdinių plokštelių (50 arba 100 tablečių)</w:t>
      </w:r>
      <w:r>
        <w:rPr>
          <w:rFonts w:ascii="Times New Roman" w:eastAsia="Times New Roman" w:hAnsi="Times New Roman" w:cs="Times New Roman"/>
        </w:rPr>
        <w:t>.</w:t>
      </w:r>
    </w:p>
    <w:p w:rsidR="00AC04C0" w:rsidRDefault="00AC04C0" w:rsidP="00AC04C0">
      <w:pPr>
        <w:tabs>
          <w:tab w:val="left" w:pos="567"/>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Gali būti tiekiamos ne visų dydžių pakuotės.</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keepNext/>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Registruotojas ir gamintojas</w:t>
      </w:r>
    </w:p>
    <w:p w:rsidR="00AC04C0" w:rsidRDefault="00AC04C0" w:rsidP="00AC04C0">
      <w:pPr>
        <w:keepNext/>
        <w:spacing w:after="0" w:line="240" w:lineRule="auto"/>
        <w:rPr>
          <w:rFonts w:ascii="Times New Roman" w:eastAsia="Times New Roman" w:hAnsi="Times New Roman" w:cs="Times New Roman"/>
          <w:b/>
          <w:bCs/>
        </w:rPr>
      </w:pPr>
    </w:p>
    <w:p w:rsidR="00AC04C0" w:rsidRPr="00B4630D" w:rsidRDefault="00AC04C0" w:rsidP="00AC04C0">
      <w:pPr>
        <w:keepNext/>
        <w:spacing w:after="0" w:line="240" w:lineRule="auto"/>
        <w:rPr>
          <w:rFonts w:ascii="Times New Roman" w:eastAsia="Times New Roman" w:hAnsi="Times New Roman" w:cs="Times New Roman"/>
          <w:bCs/>
          <w:i/>
        </w:rPr>
      </w:pPr>
      <w:r>
        <w:rPr>
          <w:rFonts w:ascii="Times New Roman" w:eastAsia="Times New Roman" w:hAnsi="Times New Roman" w:cs="Times New Roman"/>
          <w:bCs/>
          <w:i/>
        </w:rPr>
        <w:t>Registruotijas</w:t>
      </w:r>
    </w:p>
    <w:p w:rsidR="00AC04C0" w:rsidRDefault="00AC04C0" w:rsidP="00AC04C0">
      <w:pPr>
        <w:keepNext/>
        <w:spacing w:after="0" w:line="240" w:lineRule="auto"/>
        <w:rPr>
          <w:rFonts w:ascii="Times New Roman" w:eastAsia="Times New Roman" w:hAnsi="Times New Roman" w:cs="Times New Roman"/>
        </w:rPr>
      </w:pPr>
      <w:r>
        <w:rPr>
          <w:rFonts w:ascii="Times New Roman" w:eastAsia="Times New Roman" w:hAnsi="Times New Roman" w:cs="Times New Roman"/>
        </w:rPr>
        <w:t>PharmaSwiss Česká republika s.r.o.</w:t>
      </w:r>
    </w:p>
    <w:p w:rsidR="00AC04C0" w:rsidRDefault="00AC04C0" w:rsidP="00AC04C0">
      <w:pPr>
        <w:keepNext/>
        <w:spacing w:after="0" w:line="240" w:lineRule="auto"/>
        <w:rPr>
          <w:rFonts w:ascii="Times New Roman" w:eastAsia="Times New Roman" w:hAnsi="Times New Roman" w:cs="Times New Roman"/>
        </w:rPr>
      </w:pPr>
      <w:r>
        <w:rPr>
          <w:rFonts w:ascii="Times New Roman" w:eastAsia="Times New Roman" w:hAnsi="Times New Roman" w:cs="Times New Roman"/>
        </w:rPr>
        <w:t>Jankovcova 1569/2c</w:t>
      </w:r>
    </w:p>
    <w:p w:rsidR="00AC04C0" w:rsidRDefault="00AC04C0" w:rsidP="00AC04C0">
      <w:pPr>
        <w:keepNext/>
        <w:spacing w:after="0" w:line="240" w:lineRule="auto"/>
        <w:rPr>
          <w:rFonts w:ascii="Times New Roman" w:eastAsia="Times New Roman" w:hAnsi="Times New Roman" w:cs="Times New Roman"/>
        </w:rPr>
      </w:pPr>
      <w:r>
        <w:rPr>
          <w:rFonts w:ascii="Times New Roman" w:eastAsia="Times New Roman" w:hAnsi="Times New Roman" w:cs="Times New Roman"/>
        </w:rPr>
        <w:t>170 00 Prague 7</w:t>
      </w:r>
    </w:p>
    <w:p w:rsidR="00AC04C0" w:rsidRDefault="00AC04C0" w:rsidP="00AC04C0">
      <w:pPr>
        <w:spacing w:after="0" w:line="240" w:lineRule="auto"/>
        <w:rPr>
          <w:rFonts w:ascii="Times New Roman" w:eastAsia="Times New Roman" w:hAnsi="Times New Roman" w:cs="Times New Roman"/>
        </w:rPr>
      </w:pPr>
      <w:r>
        <w:rPr>
          <w:rFonts w:ascii="Times New Roman" w:eastAsia="Times New Roman" w:hAnsi="Times New Roman" w:cs="Times New Roman"/>
        </w:rPr>
        <w:t>Čekija</w:t>
      </w:r>
    </w:p>
    <w:p w:rsidR="00AC04C0" w:rsidRDefault="00AC04C0" w:rsidP="00AC04C0">
      <w:pPr>
        <w:spacing w:after="0" w:line="240" w:lineRule="auto"/>
        <w:rPr>
          <w:rFonts w:ascii="Times New Roman" w:eastAsia="Times New Roman" w:hAnsi="Times New Roman" w:cs="Times New Roman"/>
          <w:b/>
          <w:bCs/>
        </w:rPr>
      </w:pPr>
    </w:p>
    <w:p w:rsidR="00AC04C0" w:rsidRPr="00B4630D" w:rsidRDefault="00AC04C0" w:rsidP="00AC04C0">
      <w:pPr>
        <w:keepNext/>
        <w:spacing w:after="0" w:line="240" w:lineRule="auto"/>
        <w:rPr>
          <w:rFonts w:ascii="Times New Roman" w:eastAsia="Times New Roman" w:hAnsi="Times New Roman" w:cs="Times New Roman"/>
          <w:i/>
        </w:rPr>
      </w:pPr>
      <w:r w:rsidRPr="00B4630D">
        <w:rPr>
          <w:rFonts w:ascii="Times New Roman" w:eastAsia="Times New Roman" w:hAnsi="Times New Roman" w:cs="Times New Roman"/>
          <w:bCs/>
          <w:i/>
        </w:rPr>
        <w:t>Gamintojas</w:t>
      </w:r>
    </w:p>
    <w:p w:rsidR="00AC04C0" w:rsidRDefault="00AC04C0" w:rsidP="00AC04C0">
      <w:pPr>
        <w:keepNext/>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UAB Santonika</w:t>
      </w:r>
    </w:p>
    <w:p w:rsidR="00AC04C0" w:rsidRDefault="00AC04C0" w:rsidP="00AC04C0">
      <w:pPr>
        <w:keepNext/>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Veiverių g. 134B</w:t>
      </w:r>
    </w:p>
    <w:p w:rsidR="00AC04C0" w:rsidRDefault="00AC04C0" w:rsidP="00AC04C0">
      <w:pPr>
        <w:keepNext/>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LT</w:t>
      </w:r>
      <w:r>
        <w:rPr>
          <w:rFonts w:ascii="Times New Roman" w:eastAsia="Times New Roman" w:hAnsi="Times New Roman" w:cs="Times New Roman"/>
        </w:rPr>
        <w:noBreakHyphen/>
        <w:t>46353 Kaunas</w:t>
      </w:r>
    </w:p>
    <w:p w:rsidR="00AC04C0" w:rsidRDefault="00AC04C0" w:rsidP="00AC04C0">
      <w:pPr>
        <w:keepNext/>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Lietuva</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spacing w:after="0" w:line="240" w:lineRule="auto"/>
        <w:rPr>
          <w:rFonts w:ascii="Times New Roman" w:eastAsia="Times New Roman" w:hAnsi="Times New Roman" w:cs="Times New Roman"/>
          <w:b/>
        </w:rPr>
      </w:pPr>
      <w:r>
        <w:rPr>
          <w:rFonts w:ascii="Times New Roman" w:eastAsia="Times New Roman" w:hAnsi="Times New Roman" w:cs="Times New Roman"/>
          <w:b/>
          <w:bCs/>
        </w:rPr>
        <w:t>Šis pakuotės lapelis</w:t>
      </w:r>
      <w:r>
        <w:rPr>
          <w:rFonts w:ascii="Times New Roman" w:eastAsia="Times New Roman" w:hAnsi="Times New Roman" w:cs="Times New Roman"/>
          <w:b/>
        </w:rPr>
        <w:t xml:space="preserve"> paskutinį kartą peržiūrėtas 2022-09-05.</w:t>
      </w:r>
    </w:p>
    <w:p w:rsidR="00AC04C0" w:rsidRDefault="00AC04C0" w:rsidP="00AC04C0">
      <w:pPr>
        <w:spacing w:after="0" w:line="240" w:lineRule="auto"/>
        <w:rPr>
          <w:rFonts w:ascii="Times New Roman" w:eastAsia="Times New Roman" w:hAnsi="Times New Roman" w:cs="Times New Roman"/>
        </w:rPr>
      </w:pPr>
    </w:p>
    <w:p w:rsidR="00AC04C0" w:rsidRDefault="00AC04C0" w:rsidP="00AC04C0">
      <w:pPr>
        <w:numPr>
          <w:ilvl w:val="12"/>
          <w:numId w:val="0"/>
        </w:numPr>
        <w:tabs>
          <w:tab w:val="left" w:pos="567"/>
        </w:tabs>
        <w:spacing w:after="0" w:line="240" w:lineRule="auto"/>
        <w:ind w:right="-2"/>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 xml:space="preserve">Išsami informacija apie šį </w:t>
      </w:r>
      <w:r>
        <w:rPr>
          <w:rFonts w:ascii="Times New Roman" w:eastAsia="Times New Roman" w:hAnsi="Times New Roman" w:cs="Times New Roman"/>
          <w:snapToGrid w:val="0"/>
          <w:szCs w:val="24"/>
        </w:rPr>
        <w:t>vaistą</w:t>
      </w:r>
      <w:r>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Pr>
          <w:rFonts w:ascii="Times New Roman" w:eastAsia="Times New Roman" w:hAnsi="Times New Roman" w:cs="Times New Roman"/>
          <w:i/>
          <w:snapToGrid w:val="0"/>
          <w:szCs w:val="24"/>
        </w:rPr>
        <w:t xml:space="preserve"> </w:t>
      </w:r>
      <w:hyperlink r:id="rId8" w:history="1">
        <w:r>
          <w:rPr>
            <w:rStyle w:val="Hyperlink"/>
            <w:rFonts w:ascii="Times New Roman" w:eastAsia="SimSun" w:hAnsi="Times New Roman" w:cs="Times New Roman"/>
            <w:snapToGrid w:val="0"/>
            <w:szCs w:val="20"/>
          </w:rPr>
          <w:t>http://www.vvkt.lt/</w:t>
        </w:r>
      </w:hyperlink>
      <w:r>
        <w:rPr>
          <w:rFonts w:ascii="Times New Roman" w:eastAsia="Times New Roman" w:hAnsi="Times New Roman" w:cs="Times New Roman"/>
          <w:snapToGrid w:val="0"/>
          <w:szCs w:val="20"/>
        </w:rPr>
        <w:t>.</w:t>
      </w:r>
    </w:p>
    <w:p w:rsidR="00D35F58" w:rsidRDefault="00D35F58"/>
    <w:sectPr w:rsidR="00D3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Std-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e06613w">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3C15FAF"/>
    <w:multiLevelType w:val="hybridMultilevel"/>
    <w:tmpl w:val="0980E448"/>
    <w:lvl w:ilvl="0" w:tplc="25B6423A">
      <w:numFmt w:val="bullet"/>
      <w:lvlText w:val="-"/>
      <w:lvlJc w:val="left"/>
      <w:pPr>
        <w:tabs>
          <w:tab w:val="num" w:pos="720"/>
        </w:tabs>
        <w:ind w:left="720" w:hanging="360"/>
      </w:pPr>
      <w:rPr>
        <w:rFonts w:ascii="HelveticaNeueLTStd-Roman" w:eastAsia="HelveticaNeueLTStd-Roman" w:hAnsi="HelveticaNeueLTStd-Roman" w:cs="HelveticaNeueLTStd-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95CE7"/>
    <w:multiLevelType w:val="hybridMultilevel"/>
    <w:tmpl w:val="46B052AA"/>
    <w:lvl w:ilvl="0" w:tplc="4A4E00A8">
      <w:start w:val="4"/>
      <w:numFmt w:val="bullet"/>
      <w:lvlText w:val="-"/>
      <w:lvlJc w:val="left"/>
      <w:pPr>
        <w:tabs>
          <w:tab w:val="num" w:pos="567"/>
        </w:tabs>
        <w:ind w:left="567" w:hanging="567"/>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6548446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9776517">
    <w:abstractNumId w:val="1"/>
  </w:num>
  <w:num w:numId="3" w16cid:durableId="528570739">
    <w:abstractNumId w:val="0"/>
    <w:lvlOverride w:ilvl="0">
      <w:lvl w:ilvl="0">
        <w:start w:val="1"/>
        <w:numFmt w:val="bullet"/>
        <w:lvlText w:val="-"/>
        <w:lvlJc w:val="left"/>
        <w:pPr>
          <w:ind w:left="360" w:hanging="360"/>
        </w:pPr>
      </w:lvl>
    </w:lvlOverride>
  </w:num>
  <w:num w:numId="4" w16cid:durableId="821703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C0"/>
    <w:rsid w:val="00AC04C0"/>
    <w:rsid w:val="00D3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16777-695B-4594-A9CE-965D745F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04C0"/>
    <w:rPr>
      <w:color w:val="0000FF"/>
      <w:u w:val="single"/>
    </w:rPr>
  </w:style>
  <w:style w:type="paragraph" w:styleId="ListParagraph">
    <w:name w:val="List Paragraph"/>
    <w:basedOn w:val="Normal"/>
    <w:uiPriority w:val="34"/>
    <w:qFormat/>
    <w:rsid w:val="00AC04C0"/>
    <w:pPr>
      <w:spacing w:after="200" w:line="27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2032</Words>
  <Characters>11584</Characters>
  <Application>Microsoft Office Word</Application>
  <DocSecurity>0</DocSecurity>
  <Lines>96</Lines>
  <Paragraphs>27</Paragraphs>
  <ScaleCrop>false</ScaleCrop>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2022-10-14T10:44:00Z</dcterms:created>
  <dcterms:modified xsi:type="dcterms:W3CDTF">2022-10-14T10:44:00Z</dcterms:modified>
</cp:coreProperties>
</file>