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71D" w:rsidRDefault="0079471D" w:rsidP="0079471D">
      <w:pPr>
        <w:ind w:left="2662"/>
        <w:rPr>
          <w:sz w:val="20"/>
          <w:szCs w:val="20"/>
        </w:rPr>
      </w:pPr>
      <w:r>
        <w:rPr>
          <w:rFonts w:eastAsia="Times New Roman"/>
          <w:b/>
          <w:bCs/>
        </w:rPr>
        <w:t>Pakuotės lapelis: informacija vartotojui</w:t>
      </w:r>
    </w:p>
    <w:p w:rsidR="0079471D" w:rsidRDefault="0079471D" w:rsidP="0079471D">
      <w:pPr>
        <w:spacing w:line="253" w:lineRule="exact"/>
        <w:rPr>
          <w:sz w:val="20"/>
          <w:szCs w:val="20"/>
        </w:rPr>
      </w:pPr>
    </w:p>
    <w:p w:rsidR="0079471D" w:rsidRDefault="0079471D" w:rsidP="0079471D">
      <w:pPr>
        <w:ind w:left="2622"/>
        <w:rPr>
          <w:sz w:val="20"/>
          <w:szCs w:val="20"/>
        </w:rPr>
      </w:pPr>
      <w:r>
        <w:rPr>
          <w:rFonts w:eastAsia="Times New Roman"/>
          <w:b/>
          <w:bCs/>
        </w:rPr>
        <w:t>INCRELEX 10 mg/ml injekcinis tirpalas</w:t>
      </w:r>
    </w:p>
    <w:p w:rsidR="0079471D" w:rsidRDefault="0079471D" w:rsidP="0079471D">
      <w:pPr>
        <w:spacing w:line="5" w:lineRule="exact"/>
        <w:rPr>
          <w:sz w:val="20"/>
          <w:szCs w:val="20"/>
        </w:rPr>
      </w:pPr>
    </w:p>
    <w:p w:rsidR="0079471D" w:rsidRDefault="0079471D" w:rsidP="0079471D">
      <w:pPr>
        <w:ind w:right="-14"/>
        <w:jc w:val="center"/>
        <w:rPr>
          <w:sz w:val="20"/>
          <w:szCs w:val="20"/>
        </w:rPr>
      </w:pPr>
      <w:r>
        <w:rPr>
          <w:rFonts w:eastAsia="Times New Roman"/>
        </w:rPr>
        <w:t>Mekaserminas</w:t>
      </w:r>
    </w:p>
    <w:p w:rsidR="0079471D" w:rsidRDefault="0079471D" w:rsidP="0079471D">
      <w:pPr>
        <w:spacing w:line="212" w:lineRule="exact"/>
        <w:rPr>
          <w:sz w:val="20"/>
          <w:szCs w:val="20"/>
        </w:rPr>
      </w:pPr>
    </w:p>
    <w:p w:rsidR="0079471D" w:rsidRDefault="0079471D" w:rsidP="0079471D">
      <w:pPr>
        <w:spacing w:line="253" w:lineRule="auto"/>
        <w:ind w:left="2" w:right="186"/>
        <w:rPr>
          <w:sz w:val="20"/>
          <w:szCs w:val="20"/>
        </w:rPr>
      </w:pPr>
      <w:r>
        <w:rPr>
          <w:noProof/>
          <w:sz w:val="1"/>
          <w:szCs w:val="1"/>
        </w:rPr>
        <w:drawing>
          <wp:inline distT="0" distB="0" distL="0" distR="0" wp14:anchorId="3E260DD0" wp14:editId="54ECBDF3">
            <wp:extent cx="200025" cy="17526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srcRect/>
                    <a:stretch>
                      <a:fillRect/>
                    </a:stretch>
                  </pic:blipFill>
                  <pic:spPr bwMode="auto">
                    <a:xfrm>
                      <a:off x="0" y="0"/>
                      <a:ext cx="200025" cy="175260"/>
                    </a:xfrm>
                    <a:prstGeom prst="rect">
                      <a:avLst/>
                    </a:prstGeom>
                    <a:noFill/>
                    <a:ln>
                      <a:noFill/>
                    </a:ln>
                  </pic:spPr>
                </pic:pic>
              </a:graphicData>
            </a:graphic>
          </wp:inline>
        </w:drawing>
      </w:r>
      <w:r>
        <w:rPr>
          <w:rFonts w:eastAsia="Times New Roman"/>
        </w:rPr>
        <w:t>Vykdoma papildoma šio vaisto stebėsena. Tai padės greitai nustatyti naują saugumo informaciją. Mums galite padėti pranešdami apie bet kokį Jums pas ireiškiantį šalutinį poveikį. Apie tai, kaip pranešti apie šalutinį poveikį, žr. 4 skyriaus pabaigoje.</w:t>
      </w:r>
    </w:p>
    <w:p w:rsidR="0079471D" w:rsidRDefault="0079471D" w:rsidP="0079471D">
      <w:pPr>
        <w:spacing w:line="199" w:lineRule="exact"/>
        <w:rPr>
          <w:sz w:val="20"/>
          <w:szCs w:val="20"/>
        </w:rPr>
      </w:pPr>
    </w:p>
    <w:p w:rsidR="0079471D" w:rsidRDefault="0079471D" w:rsidP="0079471D">
      <w:pPr>
        <w:spacing w:line="241" w:lineRule="auto"/>
        <w:ind w:left="2" w:right="266"/>
        <w:rPr>
          <w:sz w:val="20"/>
          <w:szCs w:val="20"/>
        </w:rPr>
      </w:pPr>
      <w:r>
        <w:rPr>
          <w:rFonts w:eastAsia="Times New Roman"/>
          <w:b/>
          <w:bCs/>
        </w:rPr>
        <w:t>Atidžiai perskaitykite visą šį lapelį, prieš pradėdami vartoti vaistą, nes jame pateikiama Jums svarbi informacija.</w:t>
      </w:r>
    </w:p>
    <w:p w:rsidR="0079471D" w:rsidRDefault="0079471D" w:rsidP="0079471D">
      <w:pPr>
        <w:spacing w:line="1" w:lineRule="exact"/>
        <w:rPr>
          <w:sz w:val="20"/>
          <w:szCs w:val="20"/>
        </w:rPr>
      </w:pPr>
    </w:p>
    <w:p w:rsidR="0079471D" w:rsidRDefault="0079471D" w:rsidP="0079471D">
      <w:pPr>
        <w:numPr>
          <w:ilvl w:val="0"/>
          <w:numId w:val="1"/>
        </w:numPr>
        <w:tabs>
          <w:tab w:val="left" w:pos="562"/>
        </w:tabs>
        <w:ind w:left="562" w:hanging="538"/>
        <w:rPr>
          <w:rFonts w:eastAsia="Times New Roman"/>
        </w:rPr>
      </w:pPr>
      <w:r>
        <w:rPr>
          <w:rFonts w:eastAsia="Times New Roman"/>
        </w:rPr>
        <w:t>Neišmeskite šio lapelio, nes vėl gali prireikti jį perskaityti.</w:t>
      </w:r>
    </w:p>
    <w:p w:rsidR="0079471D" w:rsidRDefault="0079471D" w:rsidP="0079471D">
      <w:pPr>
        <w:numPr>
          <w:ilvl w:val="0"/>
          <w:numId w:val="1"/>
        </w:numPr>
        <w:tabs>
          <w:tab w:val="left" w:pos="562"/>
        </w:tabs>
        <w:spacing w:line="239" w:lineRule="auto"/>
        <w:ind w:left="562" w:hanging="538"/>
        <w:rPr>
          <w:rFonts w:eastAsia="Times New Roman"/>
        </w:rPr>
      </w:pPr>
      <w:r>
        <w:rPr>
          <w:rFonts w:eastAsia="Times New Roman"/>
        </w:rPr>
        <w:t>Jeigu kiltų daugiau klausimų, kreipkitės į gydytoją arba vaistininką.</w:t>
      </w:r>
    </w:p>
    <w:p w:rsidR="0079471D" w:rsidRDefault="0079471D" w:rsidP="0079471D">
      <w:pPr>
        <w:numPr>
          <w:ilvl w:val="0"/>
          <w:numId w:val="1"/>
        </w:numPr>
        <w:tabs>
          <w:tab w:val="left" w:pos="562"/>
        </w:tabs>
        <w:ind w:left="562" w:right="126" w:hanging="537"/>
        <w:rPr>
          <w:rFonts w:eastAsia="Times New Roman"/>
        </w:rPr>
      </w:pPr>
      <w:r>
        <w:rPr>
          <w:rFonts w:eastAsia="Times New Roman"/>
        </w:rPr>
        <w:t>Šis vaistas skirtas tik Jums / Jūsų vaikui todėl kitiems žmonėms jo duoti negalima. Vaistas gali jiems pakenkti (net tiems, kurių ligos požymiai yra tokie patys kaip Jūsų).</w:t>
      </w:r>
    </w:p>
    <w:p w:rsidR="0079471D" w:rsidRDefault="0079471D" w:rsidP="0079471D">
      <w:pPr>
        <w:numPr>
          <w:ilvl w:val="0"/>
          <w:numId w:val="1"/>
        </w:numPr>
        <w:tabs>
          <w:tab w:val="left" w:pos="562"/>
        </w:tabs>
        <w:spacing w:line="281" w:lineRule="auto"/>
        <w:ind w:left="562" w:right="726" w:hanging="537"/>
        <w:rPr>
          <w:rFonts w:eastAsia="Times New Roman"/>
        </w:rPr>
      </w:pPr>
      <w:r>
        <w:rPr>
          <w:rFonts w:eastAsia="Times New Roman"/>
        </w:rPr>
        <w:t>Jeigu pasireiškė šalutinis poveikis (net jeigu jis šiame lapelyje nenurodytas), kreipkitės į gydytoją arba vaistininką. Žr. 4 skyrių.</w:t>
      </w:r>
    </w:p>
    <w:p w:rsidR="0079471D" w:rsidRDefault="0079471D" w:rsidP="0079471D">
      <w:pPr>
        <w:spacing w:line="162" w:lineRule="exact"/>
        <w:rPr>
          <w:sz w:val="20"/>
          <w:szCs w:val="20"/>
        </w:rPr>
      </w:pPr>
    </w:p>
    <w:p w:rsidR="0079471D" w:rsidRDefault="0079471D" w:rsidP="0079471D">
      <w:pPr>
        <w:ind w:left="2"/>
        <w:rPr>
          <w:sz w:val="20"/>
          <w:szCs w:val="20"/>
        </w:rPr>
      </w:pPr>
      <w:r>
        <w:rPr>
          <w:rFonts w:eastAsia="Times New Roman"/>
          <w:b/>
          <w:bCs/>
        </w:rPr>
        <w:t>Apie ką rašoma šiame lapelyje?</w:t>
      </w:r>
    </w:p>
    <w:p w:rsidR="0079471D" w:rsidRDefault="0079471D" w:rsidP="0079471D">
      <w:pPr>
        <w:spacing w:line="257" w:lineRule="exact"/>
        <w:rPr>
          <w:sz w:val="20"/>
          <w:szCs w:val="20"/>
        </w:rPr>
      </w:pPr>
    </w:p>
    <w:p w:rsidR="0079471D" w:rsidRDefault="0079471D" w:rsidP="0079471D">
      <w:pPr>
        <w:numPr>
          <w:ilvl w:val="1"/>
          <w:numId w:val="2"/>
        </w:numPr>
        <w:tabs>
          <w:tab w:val="left" w:pos="222"/>
        </w:tabs>
        <w:ind w:left="222" w:hanging="221"/>
        <w:rPr>
          <w:rFonts w:eastAsia="Times New Roman"/>
        </w:rPr>
      </w:pPr>
      <w:r>
        <w:rPr>
          <w:rFonts w:eastAsia="Times New Roman"/>
        </w:rPr>
        <w:t>Kas yra INCRELEX ir kam jis vartojamas</w:t>
      </w:r>
    </w:p>
    <w:p w:rsidR="0079471D" w:rsidRDefault="0079471D" w:rsidP="0079471D">
      <w:pPr>
        <w:spacing w:line="1" w:lineRule="exact"/>
        <w:rPr>
          <w:rFonts w:eastAsia="Times New Roman"/>
        </w:rPr>
      </w:pPr>
    </w:p>
    <w:p w:rsidR="0079471D" w:rsidRDefault="0079471D" w:rsidP="0079471D">
      <w:pPr>
        <w:numPr>
          <w:ilvl w:val="1"/>
          <w:numId w:val="2"/>
        </w:numPr>
        <w:tabs>
          <w:tab w:val="left" w:pos="222"/>
        </w:tabs>
        <w:ind w:left="222" w:hanging="222"/>
        <w:rPr>
          <w:rFonts w:eastAsia="Times New Roman"/>
        </w:rPr>
      </w:pPr>
      <w:r>
        <w:rPr>
          <w:rFonts w:eastAsia="Times New Roman"/>
        </w:rPr>
        <w:t>Kas žinotina prieš vartojant INCRELEX</w:t>
      </w:r>
    </w:p>
    <w:p w:rsidR="0079471D" w:rsidRDefault="0079471D" w:rsidP="0079471D">
      <w:pPr>
        <w:numPr>
          <w:ilvl w:val="1"/>
          <w:numId w:val="2"/>
        </w:numPr>
        <w:tabs>
          <w:tab w:val="left" w:pos="222"/>
        </w:tabs>
        <w:ind w:left="222" w:hanging="222"/>
        <w:rPr>
          <w:rFonts w:eastAsia="Times New Roman"/>
        </w:rPr>
      </w:pPr>
      <w:r>
        <w:rPr>
          <w:rFonts w:eastAsia="Times New Roman"/>
        </w:rPr>
        <w:t>Kaip vartoti INCRELEX</w:t>
      </w:r>
    </w:p>
    <w:p w:rsidR="0079471D" w:rsidRDefault="0079471D" w:rsidP="0079471D">
      <w:pPr>
        <w:numPr>
          <w:ilvl w:val="1"/>
          <w:numId w:val="2"/>
        </w:numPr>
        <w:tabs>
          <w:tab w:val="left" w:pos="222"/>
        </w:tabs>
        <w:ind w:left="222" w:hanging="222"/>
        <w:rPr>
          <w:rFonts w:eastAsia="Times New Roman"/>
        </w:rPr>
      </w:pPr>
      <w:r>
        <w:rPr>
          <w:rFonts w:eastAsia="Times New Roman"/>
        </w:rPr>
        <w:t>Galimas šalutinis poveikis</w:t>
      </w:r>
    </w:p>
    <w:p w:rsidR="0079471D" w:rsidRDefault="0079471D" w:rsidP="0079471D">
      <w:pPr>
        <w:spacing w:line="1" w:lineRule="exact"/>
        <w:rPr>
          <w:rFonts w:eastAsia="Times New Roman"/>
        </w:rPr>
      </w:pPr>
    </w:p>
    <w:p w:rsidR="0079471D" w:rsidRDefault="0079471D" w:rsidP="0079471D">
      <w:pPr>
        <w:numPr>
          <w:ilvl w:val="1"/>
          <w:numId w:val="2"/>
        </w:numPr>
        <w:tabs>
          <w:tab w:val="left" w:pos="222"/>
        </w:tabs>
        <w:ind w:left="222" w:hanging="222"/>
        <w:rPr>
          <w:rFonts w:eastAsia="Times New Roman"/>
        </w:rPr>
      </w:pPr>
      <w:r>
        <w:rPr>
          <w:rFonts w:eastAsia="Times New Roman"/>
        </w:rPr>
        <w:t>Kaip laikyti INCRELEX</w:t>
      </w:r>
    </w:p>
    <w:p w:rsidR="0079471D" w:rsidRDefault="0079471D" w:rsidP="0079471D">
      <w:pPr>
        <w:numPr>
          <w:ilvl w:val="1"/>
          <w:numId w:val="2"/>
        </w:numPr>
        <w:tabs>
          <w:tab w:val="left" w:pos="222"/>
        </w:tabs>
        <w:ind w:left="222" w:hanging="222"/>
        <w:rPr>
          <w:rFonts w:eastAsia="Times New Roman"/>
        </w:rPr>
      </w:pPr>
      <w:r>
        <w:rPr>
          <w:rFonts w:eastAsia="Times New Roman"/>
        </w:rPr>
        <w:t>Pakuotės turinys ir kita informacija</w:t>
      </w:r>
    </w:p>
    <w:p w:rsidR="0079471D" w:rsidRDefault="0079471D" w:rsidP="0079471D">
      <w:pPr>
        <w:spacing w:line="200" w:lineRule="exact"/>
        <w:rPr>
          <w:rFonts w:eastAsia="Times New Roman"/>
        </w:rPr>
      </w:pPr>
    </w:p>
    <w:p w:rsidR="0079471D" w:rsidRDefault="0079471D" w:rsidP="0079471D">
      <w:pPr>
        <w:spacing w:line="301" w:lineRule="exact"/>
        <w:rPr>
          <w:rFonts w:eastAsia="Times New Roman"/>
        </w:rPr>
      </w:pPr>
    </w:p>
    <w:p w:rsidR="0079471D" w:rsidRDefault="0079471D" w:rsidP="0079471D">
      <w:pPr>
        <w:numPr>
          <w:ilvl w:val="1"/>
          <w:numId w:val="3"/>
        </w:numPr>
        <w:tabs>
          <w:tab w:val="left" w:pos="562"/>
        </w:tabs>
        <w:ind w:left="562" w:hanging="562"/>
        <w:rPr>
          <w:rFonts w:eastAsia="Times New Roman"/>
          <w:b/>
          <w:bCs/>
        </w:rPr>
      </w:pPr>
      <w:r>
        <w:rPr>
          <w:rFonts w:eastAsia="Times New Roman"/>
          <w:b/>
          <w:bCs/>
        </w:rPr>
        <w:t>Kas yra INCRELEX ir kam jis vartojamas</w:t>
      </w:r>
    </w:p>
    <w:p w:rsidR="0079471D" w:rsidRDefault="0079471D" w:rsidP="0079471D">
      <w:pPr>
        <w:spacing w:line="256" w:lineRule="exact"/>
        <w:rPr>
          <w:rFonts w:eastAsia="Times New Roman"/>
          <w:b/>
          <w:bCs/>
        </w:rPr>
      </w:pPr>
    </w:p>
    <w:p w:rsidR="0079471D" w:rsidRDefault="0079471D" w:rsidP="0079471D">
      <w:pPr>
        <w:numPr>
          <w:ilvl w:val="0"/>
          <w:numId w:val="3"/>
        </w:numPr>
        <w:tabs>
          <w:tab w:val="left" w:pos="562"/>
        </w:tabs>
        <w:ind w:left="562" w:right="166" w:hanging="562"/>
        <w:rPr>
          <w:rFonts w:eastAsia="Times New Roman"/>
        </w:rPr>
      </w:pPr>
      <w:r>
        <w:rPr>
          <w:rFonts w:eastAsia="Times New Roman"/>
        </w:rPr>
        <w:t>INCRELEX yra skystis, kurio sudėtyje yra mekasermino, dirbtinio į insuliną panašaus augimo faktoriaus–1 (IGF-1), kuris yra panašus į Jūsų kūno gaminamą IGF-1.</w:t>
      </w:r>
    </w:p>
    <w:p w:rsidR="0079471D" w:rsidRDefault="0079471D" w:rsidP="0079471D">
      <w:pPr>
        <w:numPr>
          <w:ilvl w:val="0"/>
          <w:numId w:val="3"/>
        </w:numPr>
        <w:tabs>
          <w:tab w:val="left" w:pos="562"/>
        </w:tabs>
        <w:spacing w:line="260" w:lineRule="auto"/>
        <w:ind w:left="562" w:right="26" w:hanging="562"/>
        <w:rPr>
          <w:rFonts w:eastAsia="Times New Roman"/>
        </w:rPr>
      </w:pPr>
      <w:r>
        <w:rPr>
          <w:rFonts w:eastAsia="Times New Roman"/>
        </w:rPr>
        <w:t>Jis yra vartojamas gydyti vaikus ir paauglius nuo 2 iki 18 metų amžiaus, kurie pagal savo amžių yra labai žemi, nes jų organizmas nepakankamai gamina IGF-1. Tokia būklė yra vadinama pirminiu IGF-1 trūkumu.</w:t>
      </w:r>
    </w:p>
    <w:p w:rsidR="0079471D" w:rsidRDefault="0079471D" w:rsidP="0079471D">
      <w:pPr>
        <w:spacing w:line="200" w:lineRule="exact"/>
        <w:rPr>
          <w:rFonts w:eastAsia="Times New Roman"/>
        </w:rPr>
      </w:pPr>
    </w:p>
    <w:p w:rsidR="0079471D" w:rsidRDefault="0079471D" w:rsidP="0079471D">
      <w:pPr>
        <w:spacing w:line="238" w:lineRule="exact"/>
        <w:rPr>
          <w:rFonts w:eastAsia="Times New Roman"/>
        </w:rPr>
      </w:pPr>
    </w:p>
    <w:p w:rsidR="0079471D" w:rsidRDefault="0079471D" w:rsidP="0079471D">
      <w:pPr>
        <w:numPr>
          <w:ilvl w:val="1"/>
          <w:numId w:val="4"/>
        </w:numPr>
        <w:tabs>
          <w:tab w:val="left" w:pos="562"/>
        </w:tabs>
        <w:ind w:left="562" w:hanging="562"/>
        <w:rPr>
          <w:rFonts w:eastAsia="Times New Roman"/>
          <w:b/>
          <w:bCs/>
        </w:rPr>
      </w:pPr>
      <w:r>
        <w:rPr>
          <w:rFonts w:eastAsia="Times New Roman"/>
          <w:b/>
          <w:bCs/>
        </w:rPr>
        <w:lastRenderedPageBreak/>
        <w:t>Kas žinotina prieš vartojant INCRELEX</w:t>
      </w:r>
    </w:p>
    <w:p w:rsidR="0079471D" w:rsidRDefault="0079471D" w:rsidP="0079471D">
      <w:pPr>
        <w:spacing w:line="253" w:lineRule="exact"/>
        <w:rPr>
          <w:sz w:val="20"/>
          <w:szCs w:val="20"/>
        </w:rPr>
      </w:pPr>
    </w:p>
    <w:p w:rsidR="0079471D" w:rsidRDefault="0079471D" w:rsidP="0079471D">
      <w:pPr>
        <w:ind w:left="2"/>
        <w:rPr>
          <w:sz w:val="20"/>
          <w:szCs w:val="20"/>
        </w:rPr>
      </w:pPr>
      <w:r>
        <w:rPr>
          <w:rFonts w:eastAsia="Times New Roman"/>
          <w:b/>
          <w:bCs/>
        </w:rPr>
        <w:t>INCRELEX vartoti negalima</w:t>
      </w:r>
    </w:p>
    <w:p w:rsidR="0079471D" w:rsidRDefault="0079471D" w:rsidP="0079471D">
      <w:pPr>
        <w:spacing w:line="2" w:lineRule="exact"/>
        <w:rPr>
          <w:sz w:val="20"/>
          <w:szCs w:val="20"/>
        </w:rPr>
      </w:pPr>
    </w:p>
    <w:p w:rsidR="0079471D" w:rsidRDefault="0079471D" w:rsidP="0079471D">
      <w:pPr>
        <w:numPr>
          <w:ilvl w:val="0"/>
          <w:numId w:val="5"/>
        </w:numPr>
        <w:tabs>
          <w:tab w:val="left" w:pos="562"/>
        </w:tabs>
        <w:ind w:left="562" w:hanging="562"/>
        <w:rPr>
          <w:rFonts w:eastAsia="Times New Roman"/>
        </w:rPr>
      </w:pPr>
      <w:r>
        <w:rPr>
          <w:rFonts w:eastAsia="Times New Roman"/>
        </w:rPr>
        <w:t>jei Jums šiuo metu yra bet koks vėžinis ar nevėžinis navikas ar išauga;</w:t>
      </w:r>
    </w:p>
    <w:p w:rsidR="0079471D" w:rsidRDefault="0079471D" w:rsidP="0079471D">
      <w:pPr>
        <w:numPr>
          <w:ilvl w:val="0"/>
          <w:numId w:val="5"/>
        </w:numPr>
        <w:tabs>
          <w:tab w:val="left" w:pos="562"/>
        </w:tabs>
        <w:ind w:left="562" w:hanging="561"/>
        <w:rPr>
          <w:rFonts w:eastAsia="Times New Roman"/>
        </w:rPr>
      </w:pPr>
      <w:r>
        <w:rPr>
          <w:rFonts w:eastAsia="Times New Roman"/>
        </w:rPr>
        <w:t>jei anksčiau yra buvęs vėžys;</w:t>
      </w:r>
    </w:p>
    <w:p w:rsidR="0079471D" w:rsidRDefault="0079471D" w:rsidP="0079471D">
      <w:pPr>
        <w:spacing w:line="1" w:lineRule="exact"/>
        <w:rPr>
          <w:rFonts w:eastAsia="Times New Roman"/>
        </w:rPr>
      </w:pPr>
    </w:p>
    <w:p w:rsidR="0079471D" w:rsidRDefault="0079471D" w:rsidP="0079471D">
      <w:pPr>
        <w:numPr>
          <w:ilvl w:val="0"/>
          <w:numId w:val="5"/>
        </w:numPr>
        <w:tabs>
          <w:tab w:val="left" w:pos="562"/>
        </w:tabs>
        <w:spacing w:line="239" w:lineRule="auto"/>
        <w:ind w:left="562" w:hanging="561"/>
        <w:rPr>
          <w:rFonts w:eastAsia="Times New Roman"/>
        </w:rPr>
      </w:pPr>
      <w:r>
        <w:rPr>
          <w:rFonts w:eastAsia="Times New Roman"/>
        </w:rPr>
        <w:t>jeigu Jums yra būklės, kurios gali padidinti vėžio riziką;</w:t>
      </w:r>
    </w:p>
    <w:p w:rsidR="0079471D" w:rsidRDefault="0079471D" w:rsidP="0079471D">
      <w:pPr>
        <w:numPr>
          <w:ilvl w:val="0"/>
          <w:numId w:val="5"/>
        </w:numPr>
        <w:tabs>
          <w:tab w:val="left" w:pos="562"/>
        </w:tabs>
        <w:ind w:left="562" w:right="26" w:hanging="561"/>
        <w:rPr>
          <w:rFonts w:eastAsia="Times New Roman"/>
        </w:rPr>
      </w:pPr>
      <w:r>
        <w:rPr>
          <w:rFonts w:eastAsia="Times New Roman"/>
        </w:rPr>
        <w:t>jeigu yra alergija mekaserminui arba bet kuriai pagalbinei šio vaisto medžiagai (jos išvardytos 6 skyriuje);</w:t>
      </w:r>
    </w:p>
    <w:p w:rsidR="0079471D" w:rsidRDefault="0079471D" w:rsidP="0079471D">
      <w:pPr>
        <w:numPr>
          <w:ilvl w:val="0"/>
          <w:numId w:val="5"/>
        </w:numPr>
        <w:tabs>
          <w:tab w:val="left" w:pos="562"/>
        </w:tabs>
        <w:ind w:left="562" w:hanging="561"/>
        <w:rPr>
          <w:rFonts w:eastAsia="Times New Roman"/>
        </w:rPr>
      </w:pPr>
      <w:r>
        <w:rPr>
          <w:rFonts w:eastAsia="Times New Roman"/>
        </w:rPr>
        <w:t>anksčiau laiko gimusiems kūdikiams arba naujagimiams, nes sudėtyje yra benzilo alkoholio.</w:t>
      </w:r>
    </w:p>
    <w:p w:rsidR="0079471D" w:rsidRDefault="0079471D" w:rsidP="0079471D">
      <w:pPr>
        <w:spacing w:line="250" w:lineRule="exact"/>
        <w:rPr>
          <w:sz w:val="20"/>
          <w:szCs w:val="20"/>
        </w:rPr>
      </w:pPr>
    </w:p>
    <w:p w:rsidR="0079471D" w:rsidRDefault="0079471D" w:rsidP="0079471D">
      <w:pPr>
        <w:ind w:left="2"/>
        <w:rPr>
          <w:sz w:val="20"/>
          <w:szCs w:val="20"/>
        </w:rPr>
      </w:pPr>
      <w:r>
        <w:rPr>
          <w:rFonts w:eastAsia="Times New Roman"/>
          <w:b/>
          <w:bCs/>
        </w:rPr>
        <w:t>Įspėjimai ir atsargumo priemonės</w:t>
      </w:r>
    </w:p>
    <w:p w:rsidR="0079471D" w:rsidRDefault="0079471D" w:rsidP="0079471D">
      <w:pPr>
        <w:spacing w:line="3" w:lineRule="exact"/>
        <w:rPr>
          <w:sz w:val="20"/>
          <w:szCs w:val="20"/>
        </w:rPr>
      </w:pPr>
    </w:p>
    <w:p w:rsidR="0079471D" w:rsidRDefault="0079471D" w:rsidP="0079471D">
      <w:pPr>
        <w:spacing w:line="253" w:lineRule="auto"/>
        <w:ind w:left="2" w:right="166"/>
        <w:rPr>
          <w:sz w:val="20"/>
          <w:szCs w:val="20"/>
        </w:rPr>
      </w:pPr>
      <w:r>
        <w:rPr>
          <w:rFonts w:eastAsia="Times New Roman"/>
        </w:rPr>
        <w:t>Gydomiems INCRELEX vaikams ir paaugliams yra padidėjusi navikų ir išaugų (tiek vėžinių, tiek ne vėžinių) rizika. Jei gydymo metu ar pabaigus gydymą atsiranda bet kokia nauja išauga, odos pažeidimas ar bet koks netikėtas simptomas, nedelsiant kreipkitės į savo gydyoją, kadangi mekaserminas gali vaidinti rolę vėžio išsivystyme.</w:t>
      </w:r>
    </w:p>
    <w:p w:rsidR="0079471D" w:rsidRDefault="0079471D" w:rsidP="0079471D">
      <w:pPr>
        <w:spacing w:line="198" w:lineRule="exact"/>
        <w:rPr>
          <w:sz w:val="20"/>
          <w:szCs w:val="20"/>
        </w:rPr>
      </w:pPr>
    </w:p>
    <w:p w:rsidR="0079471D" w:rsidRDefault="0079471D" w:rsidP="0079471D">
      <w:pPr>
        <w:ind w:left="2"/>
        <w:rPr>
          <w:sz w:val="20"/>
          <w:szCs w:val="20"/>
        </w:rPr>
      </w:pPr>
      <w:r>
        <w:rPr>
          <w:rFonts w:eastAsia="Times New Roman"/>
        </w:rPr>
        <w:t>Pasitarkite su gydytoju arba vaistininku, prieš pradėdami vartoti INCRELEX:</w:t>
      </w:r>
    </w:p>
    <w:p w:rsidR="0079471D" w:rsidRDefault="0079471D" w:rsidP="0079471D">
      <w:pPr>
        <w:numPr>
          <w:ilvl w:val="0"/>
          <w:numId w:val="6"/>
        </w:numPr>
        <w:tabs>
          <w:tab w:val="left" w:pos="362"/>
        </w:tabs>
        <w:ind w:left="362" w:hanging="361"/>
        <w:rPr>
          <w:rFonts w:eastAsia="Times New Roman"/>
        </w:rPr>
      </w:pPr>
      <w:r>
        <w:rPr>
          <w:rFonts w:eastAsia="Times New Roman"/>
        </w:rPr>
        <w:t>jeigu yra iškrypęs Jūsų stuburas (yra skoliozė). Jūs turite būti stebimi, ar skoliozė neprogresuoja;</w:t>
      </w:r>
    </w:p>
    <w:p w:rsidR="0079471D" w:rsidRDefault="0079471D" w:rsidP="0079471D">
      <w:pPr>
        <w:numPr>
          <w:ilvl w:val="0"/>
          <w:numId w:val="6"/>
        </w:numPr>
        <w:tabs>
          <w:tab w:val="left" w:pos="362"/>
        </w:tabs>
        <w:ind w:left="362" w:hanging="361"/>
        <w:rPr>
          <w:rFonts w:eastAsia="Times New Roman"/>
        </w:rPr>
      </w:pPr>
      <w:r>
        <w:rPr>
          <w:rFonts w:eastAsia="Times New Roman"/>
        </w:rPr>
        <w:t>jei Jūs šlubuojate arba Jums skauda klubą ar kelį;</w:t>
      </w:r>
    </w:p>
    <w:p w:rsidR="0079471D" w:rsidRDefault="0079471D" w:rsidP="0079471D">
      <w:pPr>
        <w:sectPr w:rsidR="0079471D">
          <w:pgSz w:w="11900" w:h="16841"/>
          <w:pgMar w:top="1103" w:right="1440" w:bottom="189" w:left="1418" w:header="0" w:footer="0" w:gutter="0"/>
          <w:cols w:space="720" w:equalWidth="0">
            <w:col w:w="9048"/>
          </w:cols>
        </w:sect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9" w:lineRule="exact"/>
        <w:rPr>
          <w:sz w:val="20"/>
          <w:szCs w:val="20"/>
        </w:rPr>
      </w:pPr>
    </w:p>
    <w:p w:rsidR="0079471D" w:rsidRDefault="0079471D" w:rsidP="0079471D">
      <w:pPr>
        <w:ind w:right="65"/>
        <w:jc w:val="center"/>
        <w:rPr>
          <w:sz w:val="20"/>
          <w:szCs w:val="20"/>
        </w:rPr>
      </w:pPr>
      <w:r>
        <w:rPr>
          <w:rFonts w:ascii="Arial" w:eastAsia="Arial" w:hAnsi="Arial" w:cs="Arial"/>
          <w:sz w:val="16"/>
          <w:szCs w:val="16"/>
        </w:rPr>
        <w:t>25</w:t>
      </w:r>
    </w:p>
    <w:p w:rsidR="0079471D" w:rsidRDefault="0079471D" w:rsidP="0079471D">
      <w:pPr>
        <w:sectPr w:rsidR="0079471D">
          <w:type w:val="continuous"/>
          <w:pgSz w:w="11900" w:h="16841"/>
          <w:pgMar w:top="1103" w:right="1440" w:bottom="189" w:left="1418" w:header="0" w:footer="0" w:gutter="0"/>
          <w:cols w:space="720" w:equalWidth="0">
            <w:col w:w="9048"/>
          </w:cols>
        </w:sectPr>
      </w:pPr>
    </w:p>
    <w:p w:rsidR="0079471D" w:rsidRDefault="0079471D" w:rsidP="0079471D">
      <w:pPr>
        <w:numPr>
          <w:ilvl w:val="0"/>
          <w:numId w:val="7"/>
        </w:numPr>
        <w:tabs>
          <w:tab w:val="left" w:pos="562"/>
        </w:tabs>
        <w:ind w:left="562" w:right="486" w:hanging="562"/>
        <w:rPr>
          <w:rFonts w:eastAsia="Times New Roman"/>
        </w:rPr>
      </w:pPr>
      <w:bookmarkStart w:id="0" w:name="page26"/>
      <w:bookmarkEnd w:id="0"/>
      <w:r>
        <w:rPr>
          <w:rFonts w:eastAsia="Times New Roman"/>
        </w:rPr>
        <w:lastRenderedPageBreak/>
        <w:t>jei yra padidėję Jūsų migdolinės liaukos (yra migdolinių liaukų hipertrofija). Jūs turite būti periodiškai tikrinami;</w:t>
      </w:r>
    </w:p>
    <w:p w:rsidR="0079471D" w:rsidRDefault="0079471D" w:rsidP="0079471D">
      <w:pPr>
        <w:numPr>
          <w:ilvl w:val="0"/>
          <w:numId w:val="7"/>
        </w:numPr>
        <w:tabs>
          <w:tab w:val="left" w:pos="562"/>
        </w:tabs>
        <w:ind w:left="562" w:right="726" w:hanging="562"/>
        <w:rPr>
          <w:rFonts w:eastAsia="Times New Roman"/>
        </w:rPr>
      </w:pPr>
      <w:r>
        <w:rPr>
          <w:rFonts w:eastAsia="Times New Roman"/>
        </w:rPr>
        <w:t>jei Jums yra spaudimo padidėjimo smegenyse simptomų (intrakranijinė hipertenzija), pasireiškiančią regos pakitimais, galvos skausmu ir / arba vėmimu, kreipkitės į gydytoją patarimo;</w:t>
      </w:r>
    </w:p>
    <w:p w:rsidR="0079471D" w:rsidRDefault="0079471D" w:rsidP="0079471D">
      <w:pPr>
        <w:spacing w:line="1" w:lineRule="exact"/>
        <w:rPr>
          <w:rFonts w:eastAsia="Times New Roman"/>
        </w:rPr>
      </w:pPr>
    </w:p>
    <w:p w:rsidR="0079471D" w:rsidRDefault="0079471D" w:rsidP="0079471D">
      <w:pPr>
        <w:numPr>
          <w:ilvl w:val="0"/>
          <w:numId w:val="7"/>
        </w:numPr>
        <w:tabs>
          <w:tab w:val="left" w:pos="562"/>
        </w:tabs>
        <w:spacing w:line="239" w:lineRule="auto"/>
        <w:ind w:left="562" w:right="386" w:hanging="562"/>
        <w:rPr>
          <w:rFonts w:eastAsia="Times New Roman"/>
        </w:rPr>
      </w:pPr>
      <w:r>
        <w:rPr>
          <w:rFonts w:eastAsia="Times New Roman"/>
        </w:rPr>
        <w:t>jei Jums pasireiškia neišplitusi reakcija injekcijos vietoje arba išplitusi alerginė reakcija į INCRELEX. Nedelsiant kreipkitės į gydytoją, jei Jus išbėrė ar atsirado dilgėlinė. Nedelsiant kreipkitės į gydytojus, jei Jums vystosi išplitusi alerginė reakcija (dilgėlinė, pasunkėjęs kvėpavimas, nuoalpis ar kolapsas ir prasta bendra savijauta</w:t>
      </w:r>
      <w:r>
        <w:rPr>
          <w:rFonts w:eastAsia="Times New Roman"/>
          <w:color w:val="008000"/>
        </w:rPr>
        <w:t>)</w:t>
      </w:r>
      <w:r>
        <w:rPr>
          <w:rFonts w:eastAsia="Times New Roman"/>
        </w:rPr>
        <w:t>;</w:t>
      </w:r>
    </w:p>
    <w:p w:rsidR="0079471D" w:rsidRDefault="0079471D" w:rsidP="0079471D">
      <w:pPr>
        <w:spacing w:line="2" w:lineRule="exact"/>
        <w:rPr>
          <w:rFonts w:eastAsia="Times New Roman"/>
        </w:rPr>
      </w:pPr>
    </w:p>
    <w:p w:rsidR="0079471D" w:rsidRDefault="0079471D" w:rsidP="0079471D">
      <w:pPr>
        <w:numPr>
          <w:ilvl w:val="0"/>
          <w:numId w:val="7"/>
        </w:numPr>
        <w:tabs>
          <w:tab w:val="left" w:pos="562"/>
        </w:tabs>
        <w:spacing w:line="281" w:lineRule="auto"/>
        <w:ind w:left="562" w:right="806" w:hanging="562"/>
        <w:rPr>
          <w:rFonts w:eastAsia="Times New Roman"/>
        </w:rPr>
      </w:pPr>
      <w:r>
        <w:rPr>
          <w:rFonts w:eastAsia="Times New Roman"/>
        </w:rPr>
        <w:t>jeigu yra pasibaigęs Jūsų augimas (kaulų augimo plokštelės yra užsidarę). Tokiu atveju INCRELEX nepadės Jums augti ir turi būti nevartojamas.</w:t>
      </w:r>
    </w:p>
    <w:p w:rsidR="0079471D" w:rsidRDefault="0079471D" w:rsidP="0079471D">
      <w:pPr>
        <w:spacing w:line="162" w:lineRule="exact"/>
        <w:rPr>
          <w:sz w:val="20"/>
          <w:szCs w:val="20"/>
        </w:rPr>
      </w:pPr>
    </w:p>
    <w:p w:rsidR="0079471D" w:rsidRDefault="0079471D" w:rsidP="0079471D">
      <w:pPr>
        <w:ind w:left="2"/>
        <w:rPr>
          <w:sz w:val="20"/>
          <w:szCs w:val="20"/>
        </w:rPr>
      </w:pPr>
      <w:r>
        <w:rPr>
          <w:rFonts w:eastAsia="Times New Roman"/>
          <w:b/>
          <w:bCs/>
        </w:rPr>
        <w:t>Jaunesniems kaip 2 metų vaikams</w:t>
      </w:r>
    </w:p>
    <w:p w:rsidR="0079471D" w:rsidRDefault="0079471D" w:rsidP="0079471D">
      <w:pPr>
        <w:spacing w:line="257" w:lineRule="exact"/>
        <w:rPr>
          <w:sz w:val="20"/>
          <w:szCs w:val="20"/>
        </w:rPr>
      </w:pPr>
    </w:p>
    <w:p w:rsidR="0079471D" w:rsidRDefault="0079471D" w:rsidP="0079471D">
      <w:pPr>
        <w:ind w:left="2"/>
        <w:rPr>
          <w:sz w:val="20"/>
          <w:szCs w:val="20"/>
        </w:rPr>
      </w:pPr>
      <w:r>
        <w:rPr>
          <w:rFonts w:eastAsia="Times New Roman"/>
        </w:rPr>
        <w:t>Šio vaisto vartojimas netirtas jaunesniems nei 2 metų vaikams ir todėl jiems nerekomenduojamas.</w:t>
      </w:r>
    </w:p>
    <w:p w:rsidR="0079471D" w:rsidRDefault="0079471D" w:rsidP="0079471D">
      <w:pPr>
        <w:spacing w:line="250" w:lineRule="exact"/>
        <w:rPr>
          <w:sz w:val="20"/>
          <w:szCs w:val="20"/>
        </w:rPr>
      </w:pPr>
    </w:p>
    <w:p w:rsidR="0079471D" w:rsidRDefault="0079471D" w:rsidP="0079471D">
      <w:pPr>
        <w:ind w:left="2"/>
        <w:rPr>
          <w:sz w:val="20"/>
          <w:szCs w:val="20"/>
        </w:rPr>
      </w:pPr>
      <w:r>
        <w:rPr>
          <w:rFonts w:eastAsia="Times New Roman"/>
          <w:b/>
          <w:bCs/>
        </w:rPr>
        <w:t>Kiti vaistai ir INCRELEX</w:t>
      </w:r>
    </w:p>
    <w:p w:rsidR="0079471D" w:rsidRDefault="0079471D" w:rsidP="0079471D">
      <w:pPr>
        <w:spacing w:line="257" w:lineRule="exact"/>
        <w:rPr>
          <w:sz w:val="20"/>
          <w:szCs w:val="20"/>
        </w:rPr>
      </w:pPr>
    </w:p>
    <w:p w:rsidR="0079471D" w:rsidRDefault="0079471D" w:rsidP="0079471D">
      <w:pPr>
        <w:spacing w:line="279" w:lineRule="auto"/>
        <w:ind w:left="2" w:right="286"/>
        <w:rPr>
          <w:sz w:val="20"/>
          <w:szCs w:val="20"/>
        </w:rPr>
      </w:pPr>
      <w:r>
        <w:rPr>
          <w:rFonts w:eastAsia="Times New Roman"/>
        </w:rPr>
        <w:t>Jeigu vartojate ar neseniai vartojote kitų vaistų arba dėl to nesate tikri, apie tai pasakykite gydytojui arba vaistininkui.</w:t>
      </w:r>
    </w:p>
    <w:p w:rsidR="0079471D" w:rsidRDefault="0079471D" w:rsidP="0079471D">
      <w:pPr>
        <w:spacing w:line="170" w:lineRule="exact"/>
        <w:rPr>
          <w:sz w:val="20"/>
          <w:szCs w:val="20"/>
        </w:rPr>
      </w:pPr>
    </w:p>
    <w:p w:rsidR="0079471D" w:rsidRDefault="0079471D" w:rsidP="0079471D">
      <w:pPr>
        <w:spacing w:line="279" w:lineRule="auto"/>
        <w:ind w:left="2" w:right="606"/>
        <w:rPr>
          <w:sz w:val="20"/>
          <w:szCs w:val="20"/>
        </w:rPr>
      </w:pPr>
      <w:r>
        <w:rPr>
          <w:rFonts w:eastAsia="Times New Roman"/>
        </w:rPr>
        <w:t>Ypač pasakykite gydytojui, jeigu Jūs vartojate insulino arba kitų vaistų nuo diabeto. Gali reikėti priderinti šių vaistų dozę.</w:t>
      </w:r>
    </w:p>
    <w:p w:rsidR="0079471D" w:rsidRDefault="0079471D" w:rsidP="0079471D">
      <w:pPr>
        <w:spacing w:line="167" w:lineRule="exact"/>
        <w:rPr>
          <w:sz w:val="20"/>
          <w:szCs w:val="20"/>
        </w:rPr>
      </w:pPr>
    </w:p>
    <w:p w:rsidR="0079471D" w:rsidRDefault="0079471D" w:rsidP="0079471D">
      <w:pPr>
        <w:ind w:left="2"/>
        <w:rPr>
          <w:sz w:val="20"/>
          <w:szCs w:val="20"/>
        </w:rPr>
      </w:pPr>
      <w:r>
        <w:rPr>
          <w:rFonts w:eastAsia="Times New Roman"/>
          <w:b/>
          <w:bCs/>
        </w:rPr>
        <w:t>Nėštumas, žindymo laikotarpis ir vaisingumas</w:t>
      </w:r>
    </w:p>
    <w:p w:rsidR="0079471D" w:rsidRDefault="0079471D" w:rsidP="0079471D">
      <w:pPr>
        <w:spacing w:line="257" w:lineRule="exact"/>
        <w:rPr>
          <w:sz w:val="20"/>
          <w:szCs w:val="20"/>
        </w:rPr>
      </w:pPr>
    </w:p>
    <w:p w:rsidR="0079471D" w:rsidRDefault="0079471D" w:rsidP="0079471D">
      <w:pPr>
        <w:spacing w:line="281" w:lineRule="auto"/>
        <w:ind w:left="2" w:right="366"/>
        <w:rPr>
          <w:sz w:val="20"/>
          <w:szCs w:val="20"/>
        </w:rPr>
      </w:pPr>
      <w:r>
        <w:rPr>
          <w:rFonts w:eastAsia="Times New Roman"/>
        </w:rPr>
        <w:t>Jeigu esate nėščia, žindote kūdikį, manote, kad galbūt esate nėščia arba planuojate pastoti, tai prieš vartodama šį vaistą pasitarkite su gydytoju.</w:t>
      </w:r>
    </w:p>
    <w:p w:rsidR="0079471D" w:rsidRDefault="0079471D" w:rsidP="0079471D">
      <w:pPr>
        <w:spacing w:line="166" w:lineRule="exact"/>
        <w:rPr>
          <w:sz w:val="20"/>
          <w:szCs w:val="20"/>
        </w:rPr>
      </w:pPr>
    </w:p>
    <w:p w:rsidR="0079471D" w:rsidRDefault="0079471D" w:rsidP="0079471D">
      <w:pPr>
        <w:spacing w:line="260" w:lineRule="auto"/>
        <w:ind w:left="2" w:right="46"/>
        <w:rPr>
          <w:sz w:val="20"/>
          <w:szCs w:val="20"/>
        </w:rPr>
      </w:pPr>
      <w:r>
        <w:rPr>
          <w:rFonts w:eastAsia="Times New Roman"/>
        </w:rPr>
        <w:t>Prieš pradedant gydymą mekaserminu, visoms vaisingoms moterims rekomenduojama atlikti nėštumo testą ir įsitikinti, kad jis neigiamas. Be to, rekomenduojama, kad gydymo metu visos vaisingos moterys taikytų patikimą kontracepciją.</w:t>
      </w:r>
    </w:p>
    <w:p w:rsidR="0079471D" w:rsidRDefault="0079471D" w:rsidP="0079471D">
      <w:pPr>
        <w:spacing w:line="190" w:lineRule="exact"/>
        <w:rPr>
          <w:sz w:val="20"/>
          <w:szCs w:val="20"/>
        </w:rPr>
      </w:pPr>
    </w:p>
    <w:p w:rsidR="0079471D" w:rsidRDefault="0079471D" w:rsidP="0079471D">
      <w:pPr>
        <w:ind w:left="2"/>
        <w:rPr>
          <w:sz w:val="20"/>
          <w:szCs w:val="20"/>
        </w:rPr>
      </w:pPr>
      <w:r>
        <w:rPr>
          <w:rFonts w:eastAsia="Times New Roman"/>
        </w:rPr>
        <w:t>Jei pacientė pastoja, gydymas mekaserminu turi būti nutrauktas.</w:t>
      </w:r>
    </w:p>
    <w:p w:rsidR="0079471D" w:rsidRDefault="0079471D" w:rsidP="0079471D">
      <w:pPr>
        <w:spacing w:line="255" w:lineRule="exact"/>
        <w:rPr>
          <w:sz w:val="20"/>
          <w:szCs w:val="20"/>
        </w:rPr>
      </w:pPr>
    </w:p>
    <w:p w:rsidR="0079471D" w:rsidRDefault="0079471D" w:rsidP="0079471D">
      <w:pPr>
        <w:ind w:left="2"/>
        <w:rPr>
          <w:sz w:val="20"/>
          <w:szCs w:val="20"/>
        </w:rPr>
      </w:pPr>
      <w:r>
        <w:rPr>
          <w:rFonts w:eastAsia="Times New Roman"/>
        </w:rPr>
        <w:t>Mekasermino negalima vartoti žindančiai motinai.</w:t>
      </w:r>
    </w:p>
    <w:p w:rsidR="0079471D" w:rsidRDefault="0079471D" w:rsidP="0079471D">
      <w:pPr>
        <w:spacing w:line="247" w:lineRule="exact"/>
        <w:rPr>
          <w:sz w:val="20"/>
          <w:szCs w:val="20"/>
        </w:rPr>
      </w:pPr>
    </w:p>
    <w:p w:rsidR="0079471D" w:rsidRDefault="0079471D" w:rsidP="0079471D">
      <w:pPr>
        <w:ind w:left="2"/>
        <w:rPr>
          <w:sz w:val="20"/>
          <w:szCs w:val="20"/>
        </w:rPr>
      </w:pPr>
      <w:r>
        <w:rPr>
          <w:rFonts w:eastAsia="Times New Roman"/>
          <w:b/>
          <w:bCs/>
        </w:rPr>
        <w:t>Vairavimas ir mechanizmų valdymas</w:t>
      </w:r>
    </w:p>
    <w:p w:rsidR="0079471D" w:rsidRDefault="0079471D" w:rsidP="0079471D">
      <w:pPr>
        <w:spacing w:line="257" w:lineRule="exact"/>
        <w:rPr>
          <w:sz w:val="20"/>
          <w:szCs w:val="20"/>
        </w:rPr>
      </w:pPr>
    </w:p>
    <w:p w:rsidR="0079471D" w:rsidRDefault="0079471D" w:rsidP="0079471D">
      <w:pPr>
        <w:spacing w:line="260" w:lineRule="auto"/>
        <w:ind w:left="2" w:right="46"/>
        <w:rPr>
          <w:sz w:val="20"/>
          <w:szCs w:val="20"/>
        </w:rPr>
      </w:pPr>
      <w:r>
        <w:rPr>
          <w:rFonts w:eastAsia="Times New Roman"/>
        </w:rPr>
        <w:lastRenderedPageBreak/>
        <w:t>Mekaserminas gali sukelti hipoglikemiją (labai dažnas šalutinis poveikis, žr. 4 skyrių), kuri gali pabloginti Jūsų gebėjimą vairuoti ir valdyti mechanizmus, kadangi gali būti sumažėjęs Jūsų gebėjimas susikaupti ir reaguoti.</w:t>
      </w:r>
    </w:p>
    <w:p w:rsidR="0079471D" w:rsidRDefault="0079471D" w:rsidP="0079471D">
      <w:pPr>
        <w:spacing w:line="191" w:lineRule="exact"/>
        <w:rPr>
          <w:sz w:val="20"/>
          <w:szCs w:val="20"/>
        </w:rPr>
      </w:pPr>
    </w:p>
    <w:p w:rsidR="0079471D" w:rsidRDefault="0079471D" w:rsidP="0079471D">
      <w:pPr>
        <w:ind w:left="2" w:right="26"/>
        <w:rPr>
          <w:sz w:val="20"/>
          <w:szCs w:val="20"/>
        </w:rPr>
      </w:pPr>
      <w:r>
        <w:rPr>
          <w:rFonts w:eastAsia="Times New Roman"/>
        </w:rPr>
        <w:t>Jūs turite vengti riziką sukeliančios veiklos (pvz., vairavimo ir pan.) maždaug 2-3 valandas po vaisto dozės, ypač gydymo INCRELEX pradžioje, kol bus nustatyta INCRELEX dozė, nesukelianti šalutinio poveikio, kurie galėtų minėtą veiklą padaryti rizikinga.</w:t>
      </w:r>
    </w:p>
    <w:p w:rsidR="0079471D" w:rsidRDefault="0079471D" w:rsidP="0079471D">
      <w:pPr>
        <w:spacing w:line="188" w:lineRule="exact"/>
        <w:rPr>
          <w:sz w:val="20"/>
          <w:szCs w:val="20"/>
        </w:rPr>
      </w:pPr>
    </w:p>
    <w:p w:rsidR="0079471D" w:rsidRDefault="0079471D" w:rsidP="0079471D">
      <w:pPr>
        <w:ind w:left="2"/>
        <w:rPr>
          <w:sz w:val="20"/>
          <w:szCs w:val="20"/>
        </w:rPr>
      </w:pPr>
      <w:r>
        <w:rPr>
          <w:rFonts w:eastAsia="Times New Roman"/>
          <w:b/>
          <w:bCs/>
        </w:rPr>
        <w:t>INCRELEX sudėtyje yra benzilo alkoholio ir natrio</w:t>
      </w:r>
    </w:p>
    <w:p w:rsidR="0079471D" w:rsidRDefault="0079471D" w:rsidP="0079471D">
      <w:pPr>
        <w:spacing w:line="257" w:lineRule="exact"/>
        <w:rPr>
          <w:sz w:val="20"/>
          <w:szCs w:val="20"/>
        </w:rPr>
      </w:pPr>
    </w:p>
    <w:p w:rsidR="0079471D" w:rsidRDefault="0079471D" w:rsidP="0079471D">
      <w:pPr>
        <w:spacing w:line="279" w:lineRule="auto"/>
        <w:ind w:left="2" w:right="386"/>
        <w:rPr>
          <w:sz w:val="20"/>
          <w:szCs w:val="20"/>
        </w:rPr>
      </w:pPr>
      <w:r>
        <w:rPr>
          <w:rFonts w:eastAsia="Times New Roman"/>
        </w:rPr>
        <w:t>INCRELEX sudėtyje yra benzilo alkoholio kaip konservanto, kuris kūdikiams ir jaunesniems kaip 3 metų vaikams gali sukelti toksinių ir alerginių reakcijų.</w:t>
      </w:r>
    </w:p>
    <w:p w:rsidR="0079471D" w:rsidRDefault="0079471D" w:rsidP="0079471D">
      <w:pPr>
        <w:spacing w:line="170" w:lineRule="exact"/>
        <w:rPr>
          <w:sz w:val="20"/>
          <w:szCs w:val="20"/>
        </w:rPr>
      </w:pPr>
    </w:p>
    <w:p w:rsidR="0079471D" w:rsidRDefault="0079471D" w:rsidP="0079471D">
      <w:pPr>
        <w:ind w:left="2"/>
        <w:rPr>
          <w:sz w:val="20"/>
          <w:szCs w:val="20"/>
        </w:rPr>
      </w:pPr>
      <w:r>
        <w:rPr>
          <w:rFonts w:eastAsia="Times New Roman"/>
        </w:rPr>
        <w:t>Šio vaisto flakone yra mažiau kaip 1 mmol (23 mg) natrio, t. y. jis beveik neturi reikšmės.</w:t>
      </w:r>
    </w:p>
    <w:p w:rsidR="0079471D" w:rsidRDefault="0079471D" w:rsidP="0079471D">
      <w:pPr>
        <w:sectPr w:rsidR="0079471D">
          <w:pgSz w:w="11900" w:h="16841"/>
          <w:pgMar w:top="1107" w:right="1440" w:bottom="189" w:left="1418" w:header="0" w:footer="0" w:gutter="0"/>
          <w:cols w:space="720" w:equalWidth="0">
            <w:col w:w="9048"/>
          </w:cols>
        </w:sect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89" w:lineRule="exact"/>
        <w:rPr>
          <w:sz w:val="20"/>
          <w:szCs w:val="20"/>
        </w:rPr>
      </w:pPr>
    </w:p>
    <w:p w:rsidR="0079471D" w:rsidRDefault="0079471D" w:rsidP="0079471D">
      <w:pPr>
        <w:ind w:right="65"/>
        <w:jc w:val="center"/>
        <w:rPr>
          <w:sz w:val="20"/>
          <w:szCs w:val="20"/>
        </w:rPr>
      </w:pPr>
      <w:r>
        <w:rPr>
          <w:rFonts w:ascii="Arial" w:eastAsia="Arial" w:hAnsi="Arial" w:cs="Arial"/>
          <w:sz w:val="16"/>
          <w:szCs w:val="16"/>
        </w:rPr>
        <w:t>26</w:t>
      </w:r>
    </w:p>
    <w:p w:rsidR="0079471D" w:rsidRDefault="0079471D" w:rsidP="0079471D">
      <w:pPr>
        <w:sectPr w:rsidR="0079471D">
          <w:type w:val="continuous"/>
          <w:pgSz w:w="11900" w:h="16841"/>
          <w:pgMar w:top="1107" w:right="1440" w:bottom="189" w:left="1418" w:header="0" w:footer="0" w:gutter="0"/>
          <w:cols w:space="720" w:equalWidth="0">
            <w:col w:w="9048"/>
          </w:cols>
        </w:sectPr>
      </w:pPr>
    </w:p>
    <w:p w:rsidR="0079471D" w:rsidRDefault="0079471D" w:rsidP="0079471D">
      <w:pPr>
        <w:numPr>
          <w:ilvl w:val="0"/>
          <w:numId w:val="8"/>
        </w:numPr>
        <w:tabs>
          <w:tab w:val="left" w:pos="562"/>
        </w:tabs>
        <w:ind w:left="562" w:hanging="562"/>
        <w:rPr>
          <w:rFonts w:eastAsia="Times New Roman"/>
          <w:b/>
          <w:bCs/>
        </w:rPr>
      </w:pPr>
      <w:bookmarkStart w:id="1" w:name="page27"/>
      <w:bookmarkEnd w:id="1"/>
      <w:r>
        <w:rPr>
          <w:rFonts w:eastAsia="Times New Roman"/>
          <w:b/>
          <w:bCs/>
        </w:rPr>
        <w:t>Kaip vartoti INCRELEX</w:t>
      </w:r>
    </w:p>
    <w:p w:rsidR="0079471D" w:rsidRDefault="0079471D" w:rsidP="0079471D">
      <w:pPr>
        <w:spacing w:line="257" w:lineRule="exact"/>
        <w:rPr>
          <w:sz w:val="20"/>
          <w:szCs w:val="20"/>
        </w:rPr>
      </w:pPr>
    </w:p>
    <w:p w:rsidR="0079471D" w:rsidRDefault="0079471D" w:rsidP="0079471D">
      <w:pPr>
        <w:spacing w:line="281" w:lineRule="auto"/>
        <w:ind w:left="2" w:right="646"/>
        <w:rPr>
          <w:sz w:val="20"/>
          <w:szCs w:val="20"/>
        </w:rPr>
      </w:pPr>
      <w:r>
        <w:rPr>
          <w:rFonts w:eastAsia="Times New Roman"/>
        </w:rPr>
        <w:t>Visada vartokite šį vaistą tiksliai, kaip Jums nurodė Jūsų gydytojas. Jeigu abejojate, kreipkitės į gydytoją arba vaistininką.</w:t>
      </w:r>
    </w:p>
    <w:p w:rsidR="0079471D" w:rsidRDefault="0079471D" w:rsidP="0079471D">
      <w:pPr>
        <w:spacing w:line="166" w:lineRule="exact"/>
        <w:rPr>
          <w:sz w:val="20"/>
          <w:szCs w:val="20"/>
        </w:rPr>
      </w:pPr>
    </w:p>
    <w:p w:rsidR="0079471D" w:rsidRDefault="0079471D" w:rsidP="0079471D">
      <w:pPr>
        <w:spacing w:line="281" w:lineRule="auto"/>
        <w:ind w:left="2" w:right="646"/>
        <w:rPr>
          <w:sz w:val="20"/>
          <w:szCs w:val="20"/>
        </w:rPr>
      </w:pPr>
      <w:r>
        <w:rPr>
          <w:rFonts w:eastAsia="Times New Roman"/>
        </w:rPr>
        <w:t>Įprastinė dozė yra nuo 0,04 iki 0,12 mg/kg kūno svorio, vartojama du kartus per parą. Žiūrėkite „Vartojimo instrukcijas“ šio lapelio pabaigoje.</w:t>
      </w:r>
    </w:p>
    <w:p w:rsidR="0079471D" w:rsidRDefault="0079471D" w:rsidP="0079471D">
      <w:pPr>
        <w:spacing w:line="166" w:lineRule="exact"/>
        <w:rPr>
          <w:sz w:val="20"/>
          <w:szCs w:val="20"/>
        </w:rPr>
      </w:pPr>
    </w:p>
    <w:p w:rsidR="0079471D" w:rsidRDefault="0079471D" w:rsidP="0079471D">
      <w:pPr>
        <w:spacing w:line="250" w:lineRule="auto"/>
        <w:ind w:left="2" w:right="6"/>
        <w:rPr>
          <w:sz w:val="20"/>
          <w:szCs w:val="20"/>
        </w:rPr>
      </w:pPr>
      <w:r>
        <w:rPr>
          <w:rFonts w:eastAsia="Times New Roman"/>
        </w:rPr>
        <w:t>Leiskite INCRELEX injekcijas į poodį tuojau prieš valgį arba po jo ar užkandžio, nes šis vaistas gali sukelti į insulino poveikį panašų hipoglikeminį poveikį ir dėl to gali sumažėti cukraus kiekis kraujyje (žr. 4 skyrių „Hipoglikemija“). Neleiskite INCRELEX dozės, jei Jūs dėl kokių nors priežasčių negalite pavalgyti. Praleidus dozę, vėliau vietoj jos dvigubos dozės vartoti negalima. Kita dozė turi būti vartojama kaip įprasta, su maistu ar užkandžiu.</w:t>
      </w:r>
    </w:p>
    <w:p w:rsidR="0079471D" w:rsidRDefault="0079471D" w:rsidP="0079471D">
      <w:pPr>
        <w:spacing w:line="199" w:lineRule="exact"/>
        <w:rPr>
          <w:sz w:val="20"/>
          <w:szCs w:val="20"/>
        </w:rPr>
      </w:pPr>
    </w:p>
    <w:p w:rsidR="0079471D" w:rsidRDefault="0079471D" w:rsidP="0079471D">
      <w:pPr>
        <w:ind w:left="2"/>
        <w:rPr>
          <w:sz w:val="20"/>
          <w:szCs w:val="20"/>
        </w:rPr>
      </w:pPr>
      <w:r>
        <w:rPr>
          <w:rFonts w:eastAsia="Times New Roman"/>
        </w:rPr>
        <w:t>Leiskite INCRELEX injekcijas į viršutinės rankos dalies, šlaunies, pilvo srities ar sėdmenų poodį.</w:t>
      </w:r>
    </w:p>
    <w:p w:rsidR="0079471D" w:rsidRDefault="0079471D" w:rsidP="0079471D">
      <w:pPr>
        <w:spacing w:line="1" w:lineRule="exact"/>
        <w:rPr>
          <w:sz w:val="20"/>
          <w:szCs w:val="20"/>
        </w:rPr>
      </w:pPr>
    </w:p>
    <w:p w:rsidR="0079471D" w:rsidRDefault="0079471D" w:rsidP="0079471D">
      <w:pPr>
        <w:ind w:left="2"/>
        <w:rPr>
          <w:sz w:val="20"/>
          <w:szCs w:val="20"/>
        </w:rPr>
      </w:pPr>
      <w:r>
        <w:rPr>
          <w:rFonts w:eastAsia="Times New Roman"/>
        </w:rPr>
        <w:t>Niekada neleiskite injekcijos į veną ar raumenis. Kiekvieną injekciją leiskite vis į kitą vietą.</w:t>
      </w:r>
    </w:p>
    <w:p w:rsidR="0079471D" w:rsidRDefault="0079471D" w:rsidP="0079471D">
      <w:pPr>
        <w:spacing w:line="251" w:lineRule="exact"/>
        <w:rPr>
          <w:sz w:val="20"/>
          <w:szCs w:val="20"/>
        </w:rPr>
      </w:pPr>
    </w:p>
    <w:p w:rsidR="0079471D" w:rsidRDefault="0079471D" w:rsidP="0079471D">
      <w:pPr>
        <w:ind w:left="2"/>
        <w:rPr>
          <w:sz w:val="20"/>
          <w:szCs w:val="20"/>
        </w:rPr>
      </w:pPr>
      <w:r>
        <w:rPr>
          <w:rFonts w:eastAsia="Times New Roman"/>
        </w:rPr>
        <w:t>Naudokite tik skaidrų ir bespalvį INCRELEX.</w:t>
      </w:r>
    </w:p>
    <w:p w:rsidR="0079471D" w:rsidRDefault="0079471D" w:rsidP="0079471D">
      <w:pPr>
        <w:spacing w:line="253" w:lineRule="exact"/>
        <w:rPr>
          <w:sz w:val="20"/>
          <w:szCs w:val="20"/>
        </w:rPr>
      </w:pPr>
    </w:p>
    <w:p w:rsidR="0079471D" w:rsidRDefault="0079471D" w:rsidP="0079471D">
      <w:pPr>
        <w:ind w:left="2"/>
        <w:rPr>
          <w:sz w:val="20"/>
          <w:szCs w:val="20"/>
        </w:rPr>
      </w:pPr>
      <w:r>
        <w:rPr>
          <w:rFonts w:eastAsia="Times New Roman"/>
        </w:rPr>
        <w:t>Gydymas mekaserminu yra ilgalaikis. Detalesnės informacijos teiraukitės gydytojo.</w:t>
      </w:r>
    </w:p>
    <w:p w:rsidR="0079471D" w:rsidRDefault="0079471D" w:rsidP="0079471D">
      <w:pPr>
        <w:spacing w:line="250" w:lineRule="exact"/>
        <w:rPr>
          <w:sz w:val="20"/>
          <w:szCs w:val="20"/>
        </w:rPr>
      </w:pPr>
    </w:p>
    <w:p w:rsidR="0079471D" w:rsidRDefault="0079471D" w:rsidP="0079471D">
      <w:pPr>
        <w:ind w:left="2"/>
        <w:rPr>
          <w:sz w:val="20"/>
          <w:szCs w:val="20"/>
        </w:rPr>
      </w:pPr>
      <w:r>
        <w:rPr>
          <w:rFonts w:eastAsia="Times New Roman"/>
          <w:b/>
          <w:bCs/>
        </w:rPr>
        <w:t>Ką daryti pavartojus per didelę INCRELEX dozę?</w:t>
      </w:r>
    </w:p>
    <w:p w:rsidR="0079471D" w:rsidRDefault="0079471D" w:rsidP="0079471D">
      <w:pPr>
        <w:spacing w:line="288" w:lineRule="exact"/>
        <w:rPr>
          <w:sz w:val="20"/>
          <w:szCs w:val="20"/>
        </w:rPr>
      </w:pPr>
    </w:p>
    <w:p w:rsidR="0079471D" w:rsidRDefault="0079471D" w:rsidP="0079471D">
      <w:pPr>
        <w:ind w:left="2"/>
        <w:rPr>
          <w:sz w:val="20"/>
          <w:szCs w:val="20"/>
        </w:rPr>
      </w:pPr>
      <w:r>
        <w:rPr>
          <w:rFonts w:eastAsia="Times New Roman"/>
        </w:rPr>
        <w:t>Mekaserminas, kaip insulinas, gali sumažinti cukraus kiekį kraujyje (žr. 4 skyrių „Hipoglikemija“).</w:t>
      </w:r>
    </w:p>
    <w:p w:rsidR="0079471D" w:rsidRDefault="0079471D" w:rsidP="0079471D">
      <w:pPr>
        <w:spacing w:line="253" w:lineRule="exact"/>
        <w:rPr>
          <w:sz w:val="20"/>
          <w:szCs w:val="20"/>
        </w:rPr>
      </w:pPr>
    </w:p>
    <w:p w:rsidR="0079471D" w:rsidRDefault="0079471D" w:rsidP="0079471D">
      <w:pPr>
        <w:ind w:left="2"/>
        <w:rPr>
          <w:sz w:val="20"/>
          <w:szCs w:val="20"/>
        </w:rPr>
      </w:pPr>
      <w:r>
        <w:rPr>
          <w:rFonts w:eastAsia="Times New Roman"/>
        </w:rPr>
        <w:t>Jei INCRELEX suleista daugiau nei rekomenduojama, nedelsiant praneškite savo gydytojui.</w:t>
      </w:r>
    </w:p>
    <w:p w:rsidR="0079471D" w:rsidRDefault="0079471D" w:rsidP="0079471D">
      <w:pPr>
        <w:spacing w:line="251" w:lineRule="exact"/>
        <w:rPr>
          <w:sz w:val="20"/>
          <w:szCs w:val="20"/>
        </w:rPr>
      </w:pPr>
    </w:p>
    <w:p w:rsidR="0079471D" w:rsidRDefault="0079471D" w:rsidP="0079471D">
      <w:pPr>
        <w:ind w:left="2"/>
        <w:rPr>
          <w:sz w:val="20"/>
          <w:szCs w:val="20"/>
        </w:rPr>
      </w:pPr>
      <w:r>
        <w:rPr>
          <w:rFonts w:eastAsia="Times New Roman"/>
        </w:rPr>
        <w:t>Ūmus perdozavimas gali sukelti hipoglikemiją (sumažėjusį cukraus kiekį kraujyje).</w:t>
      </w:r>
    </w:p>
    <w:p w:rsidR="0079471D" w:rsidRDefault="0079471D" w:rsidP="0079471D">
      <w:pPr>
        <w:spacing w:line="253" w:lineRule="exact"/>
        <w:rPr>
          <w:sz w:val="20"/>
          <w:szCs w:val="20"/>
        </w:rPr>
      </w:pPr>
    </w:p>
    <w:p w:rsidR="0079471D" w:rsidRDefault="0079471D" w:rsidP="0079471D">
      <w:pPr>
        <w:spacing w:line="249" w:lineRule="auto"/>
        <w:ind w:left="2" w:right="166"/>
        <w:rPr>
          <w:sz w:val="20"/>
          <w:szCs w:val="20"/>
        </w:rPr>
      </w:pPr>
      <w:r>
        <w:rPr>
          <w:rFonts w:eastAsia="Times New Roman"/>
        </w:rPr>
        <w:t>Mekasermino ūmaus perdozavimo gydymas turi būti nukreiptas hipoglikemijos šalinimui. Turi būti vartojamas maistas ir skysčiai, kuriuose yra cukraus. Jei pacientas nėra pakankamai budrus ir sąmoningas, kad išgertų pakankamai skysčių, kuriuose yra cukraus, į gali prireikti į raumenis suleisti gliukagono, kad būtų pašalintas žemas cukraus kiekis kraujyje. Jūsų gydytojas arba slaugytoja Jus apmokys, kaip suleisti gliukagono injekciją.</w:t>
      </w:r>
    </w:p>
    <w:p w:rsidR="0079471D" w:rsidRDefault="0079471D" w:rsidP="0079471D">
      <w:pPr>
        <w:spacing w:line="235" w:lineRule="exact"/>
        <w:rPr>
          <w:sz w:val="20"/>
          <w:szCs w:val="20"/>
        </w:rPr>
      </w:pPr>
    </w:p>
    <w:p w:rsidR="0079471D" w:rsidRDefault="0079471D" w:rsidP="0079471D">
      <w:pPr>
        <w:ind w:left="2"/>
        <w:rPr>
          <w:sz w:val="20"/>
          <w:szCs w:val="20"/>
        </w:rPr>
      </w:pPr>
      <w:r>
        <w:rPr>
          <w:rFonts w:eastAsia="Times New Roman"/>
          <w:b/>
          <w:bCs/>
        </w:rPr>
        <w:t>Pamiršus pavartoti INCRELEX</w:t>
      </w:r>
    </w:p>
    <w:p w:rsidR="0079471D" w:rsidRDefault="0079471D" w:rsidP="0079471D">
      <w:pPr>
        <w:spacing w:line="257" w:lineRule="exact"/>
        <w:rPr>
          <w:sz w:val="20"/>
          <w:szCs w:val="20"/>
        </w:rPr>
      </w:pPr>
    </w:p>
    <w:p w:rsidR="0079471D" w:rsidRDefault="0079471D" w:rsidP="0079471D">
      <w:pPr>
        <w:ind w:left="2"/>
        <w:rPr>
          <w:sz w:val="20"/>
          <w:szCs w:val="20"/>
        </w:rPr>
      </w:pPr>
      <w:r>
        <w:rPr>
          <w:rFonts w:eastAsia="Times New Roman"/>
        </w:rPr>
        <w:t>Praleidus dozę, vėliau vietoj jos dvigubos dozės vartoti negalima.</w:t>
      </w:r>
    </w:p>
    <w:p w:rsidR="0079471D" w:rsidRDefault="0079471D" w:rsidP="0079471D">
      <w:pPr>
        <w:spacing w:line="253" w:lineRule="exact"/>
        <w:rPr>
          <w:sz w:val="20"/>
          <w:szCs w:val="20"/>
        </w:rPr>
      </w:pPr>
    </w:p>
    <w:p w:rsidR="0079471D" w:rsidRDefault="0079471D" w:rsidP="0079471D">
      <w:pPr>
        <w:spacing w:line="279" w:lineRule="auto"/>
        <w:ind w:left="2" w:right="66"/>
        <w:rPr>
          <w:sz w:val="20"/>
          <w:szCs w:val="20"/>
        </w:rPr>
      </w:pPr>
      <w:r>
        <w:rPr>
          <w:rFonts w:eastAsia="Times New Roman"/>
        </w:rPr>
        <w:t>Praleidus dozę, negalima vartoti didesnės kitos dozės, kad kompensuoti praleistąją. Kita dozė turi būti vartojama kaip įprasta, su maistu ar užkandžiu.</w:t>
      </w:r>
    </w:p>
    <w:p w:rsidR="0079471D" w:rsidRDefault="0079471D" w:rsidP="0079471D">
      <w:pPr>
        <w:spacing w:line="167" w:lineRule="exact"/>
        <w:rPr>
          <w:sz w:val="20"/>
          <w:szCs w:val="20"/>
        </w:rPr>
      </w:pPr>
    </w:p>
    <w:p w:rsidR="0079471D" w:rsidRDefault="0079471D" w:rsidP="0079471D">
      <w:pPr>
        <w:ind w:left="2"/>
        <w:rPr>
          <w:sz w:val="20"/>
          <w:szCs w:val="20"/>
        </w:rPr>
      </w:pPr>
      <w:r>
        <w:rPr>
          <w:rFonts w:eastAsia="Times New Roman"/>
          <w:b/>
          <w:bCs/>
        </w:rPr>
        <w:t>Nustojus vartoti INCRELEX</w:t>
      </w:r>
    </w:p>
    <w:p w:rsidR="0079471D" w:rsidRDefault="0079471D" w:rsidP="0079471D">
      <w:pPr>
        <w:spacing w:line="256" w:lineRule="exact"/>
        <w:rPr>
          <w:sz w:val="20"/>
          <w:szCs w:val="20"/>
        </w:rPr>
      </w:pPr>
    </w:p>
    <w:p w:rsidR="0079471D" w:rsidRDefault="0079471D" w:rsidP="0079471D">
      <w:pPr>
        <w:ind w:left="2"/>
        <w:rPr>
          <w:sz w:val="20"/>
          <w:szCs w:val="20"/>
        </w:rPr>
      </w:pPr>
      <w:r>
        <w:rPr>
          <w:rFonts w:eastAsia="Times New Roman"/>
        </w:rPr>
        <w:t>Nutraukus ar per anksti baigus gydymą mekaserminu, gali sumažinti augimo gydymo sėkmingumą.</w:t>
      </w:r>
    </w:p>
    <w:p w:rsidR="0079471D" w:rsidRDefault="0079471D" w:rsidP="0079471D">
      <w:pPr>
        <w:ind w:left="2"/>
        <w:rPr>
          <w:sz w:val="20"/>
          <w:szCs w:val="20"/>
        </w:rPr>
      </w:pPr>
      <w:r>
        <w:rPr>
          <w:rFonts w:eastAsia="Times New Roman"/>
        </w:rPr>
        <w:t>Prieš nutraukiant vaisto vartojimą, pasitarkite su gydytoju.</w:t>
      </w:r>
    </w:p>
    <w:p w:rsidR="0079471D" w:rsidRDefault="0079471D" w:rsidP="0079471D">
      <w:pPr>
        <w:spacing w:line="254" w:lineRule="exact"/>
        <w:rPr>
          <w:sz w:val="20"/>
          <w:szCs w:val="20"/>
        </w:rPr>
      </w:pPr>
    </w:p>
    <w:p w:rsidR="0079471D" w:rsidRDefault="0079471D" w:rsidP="0079471D">
      <w:pPr>
        <w:ind w:left="2"/>
        <w:rPr>
          <w:sz w:val="20"/>
          <w:szCs w:val="20"/>
        </w:rPr>
      </w:pPr>
      <w:r>
        <w:rPr>
          <w:rFonts w:eastAsia="Times New Roman"/>
        </w:rPr>
        <w:t>Jeigu kiltų daugiau klausimų dėl šio vaisto vartojimo, kreipkitės į gydytoją arba vaistininką.</w:t>
      </w:r>
    </w:p>
    <w:p w:rsidR="0079471D" w:rsidRDefault="0079471D" w:rsidP="0079471D">
      <w:pPr>
        <w:spacing w:line="200" w:lineRule="exact"/>
        <w:rPr>
          <w:sz w:val="20"/>
          <w:szCs w:val="20"/>
        </w:rPr>
      </w:pPr>
    </w:p>
    <w:p w:rsidR="0079471D" w:rsidRDefault="0079471D" w:rsidP="0079471D">
      <w:pPr>
        <w:spacing w:line="302" w:lineRule="exact"/>
        <w:rPr>
          <w:sz w:val="20"/>
          <w:szCs w:val="20"/>
        </w:rPr>
      </w:pPr>
    </w:p>
    <w:p w:rsidR="0079471D" w:rsidRDefault="0079471D" w:rsidP="0079471D">
      <w:pPr>
        <w:numPr>
          <w:ilvl w:val="0"/>
          <w:numId w:val="9"/>
        </w:numPr>
        <w:tabs>
          <w:tab w:val="left" w:pos="562"/>
        </w:tabs>
        <w:ind w:left="562" w:hanging="562"/>
        <w:rPr>
          <w:rFonts w:eastAsia="Times New Roman"/>
          <w:b/>
          <w:bCs/>
        </w:rPr>
      </w:pPr>
      <w:r>
        <w:rPr>
          <w:rFonts w:eastAsia="Times New Roman"/>
          <w:b/>
          <w:bCs/>
        </w:rPr>
        <w:t>Galimas nepageidaujamas poveikis</w:t>
      </w:r>
    </w:p>
    <w:p w:rsidR="0079471D" w:rsidRDefault="0079471D" w:rsidP="0079471D">
      <w:pPr>
        <w:spacing w:line="257" w:lineRule="exact"/>
        <w:rPr>
          <w:sz w:val="20"/>
          <w:szCs w:val="20"/>
        </w:rPr>
      </w:pPr>
    </w:p>
    <w:p w:rsidR="0079471D" w:rsidRDefault="0079471D" w:rsidP="0079471D">
      <w:pPr>
        <w:ind w:left="2" w:right="446"/>
        <w:jc w:val="both"/>
        <w:rPr>
          <w:sz w:val="20"/>
          <w:szCs w:val="20"/>
        </w:rPr>
      </w:pPr>
      <w:r>
        <w:rPr>
          <w:rFonts w:eastAsia="Times New Roman"/>
        </w:rPr>
        <w:t>Šis vaistas, kaip ir visi kiti, gali sukelti šalutinį poveikį, nors jis pasireiškia ne visiems žmonėms. Jeigu pasireiškė šalutinis poveikis, įskaitant šiame lapelyje nenurodytą, pasakykite gydytojui arba vaistininkui.</w:t>
      </w:r>
    </w:p>
    <w:p w:rsidR="0079471D" w:rsidRDefault="0079471D" w:rsidP="0079471D">
      <w:pPr>
        <w:sectPr w:rsidR="0079471D">
          <w:pgSz w:w="11900" w:h="16841"/>
          <w:pgMar w:top="1103" w:right="1440" w:bottom="189" w:left="1418" w:header="0" w:footer="0" w:gutter="0"/>
          <w:cols w:space="720" w:equalWidth="0">
            <w:col w:w="9048"/>
          </w:cols>
        </w:sect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61" w:lineRule="exact"/>
        <w:rPr>
          <w:sz w:val="20"/>
          <w:szCs w:val="20"/>
        </w:rPr>
      </w:pPr>
    </w:p>
    <w:p w:rsidR="0079471D" w:rsidRDefault="0079471D" w:rsidP="0079471D">
      <w:pPr>
        <w:ind w:right="65"/>
        <w:jc w:val="center"/>
        <w:rPr>
          <w:sz w:val="20"/>
          <w:szCs w:val="20"/>
        </w:rPr>
      </w:pPr>
      <w:r>
        <w:rPr>
          <w:rFonts w:ascii="Arial" w:eastAsia="Arial" w:hAnsi="Arial" w:cs="Arial"/>
          <w:sz w:val="16"/>
          <w:szCs w:val="16"/>
        </w:rPr>
        <w:t>27</w:t>
      </w:r>
    </w:p>
    <w:p w:rsidR="0079471D" w:rsidRDefault="0079471D" w:rsidP="0079471D">
      <w:pPr>
        <w:sectPr w:rsidR="0079471D">
          <w:type w:val="continuous"/>
          <w:pgSz w:w="11900" w:h="16841"/>
          <w:pgMar w:top="1103" w:right="1440" w:bottom="189" w:left="1418" w:header="0" w:footer="0" w:gutter="0"/>
          <w:cols w:space="720" w:equalWidth="0">
            <w:col w:w="9048"/>
          </w:cols>
        </w:sectPr>
      </w:pPr>
    </w:p>
    <w:p w:rsidR="0079471D" w:rsidRDefault="0079471D" w:rsidP="0079471D">
      <w:pPr>
        <w:rPr>
          <w:sz w:val="20"/>
          <w:szCs w:val="20"/>
        </w:rPr>
      </w:pPr>
      <w:bookmarkStart w:id="2" w:name="page28"/>
      <w:bookmarkEnd w:id="2"/>
      <w:r>
        <w:rPr>
          <w:rFonts w:eastAsia="Times New Roman"/>
        </w:rPr>
        <w:t>Dažniausiai vartojant mekasermino pasireiškiantis šalutinis poveikis yra: mažas cukraus kiekis</w:t>
      </w:r>
    </w:p>
    <w:p w:rsidR="0079471D" w:rsidRDefault="0079471D" w:rsidP="0079471D">
      <w:pPr>
        <w:rPr>
          <w:sz w:val="20"/>
          <w:szCs w:val="20"/>
        </w:rPr>
      </w:pPr>
      <w:r>
        <w:rPr>
          <w:rFonts w:eastAsia="Times New Roman"/>
        </w:rPr>
        <w:t>kraujyje (hipoglikemija), vėmimas, reakcija injekcijos vietoje, galvos skausmas ir vidurinės ausies</w:t>
      </w:r>
    </w:p>
    <w:p w:rsidR="0079471D" w:rsidRDefault="0079471D" w:rsidP="0079471D">
      <w:pPr>
        <w:spacing w:line="239" w:lineRule="auto"/>
        <w:rPr>
          <w:sz w:val="20"/>
          <w:szCs w:val="20"/>
        </w:rPr>
      </w:pPr>
      <w:r>
        <w:rPr>
          <w:rFonts w:eastAsia="Times New Roman"/>
        </w:rPr>
        <w:t>infekcijos. Vartojant INCRELEX taip pat gauta pranešimų apie sunkias alergines reakcijas. Jei Jums</w:t>
      </w:r>
    </w:p>
    <w:p w:rsidR="0079471D" w:rsidRDefault="0079471D" w:rsidP="0079471D">
      <w:pPr>
        <w:rPr>
          <w:sz w:val="20"/>
          <w:szCs w:val="20"/>
        </w:rPr>
      </w:pPr>
      <w:r>
        <w:rPr>
          <w:rFonts w:eastAsia="Times New Roman"/>
        </w:rPr>
        <w:t>pasireiškia kuris nors iš šių reiškinių, prašom vadovautis patarimais apie kiekvieną sutrikimą,</w:t>
      </w:r>
    </w:p>
    <w:p w:rsidR="0079471D" w:rsidRDefault="0079471D" w:rsidP="0079471D">
      <w:pPr>
        <w:spacing w:line="1" w:lineRule="exact"/>
        <w:rPr>
          <w:sz w:val="20"/>
          <w:szCs w:val="20"/>
        </w:rPr>
      </w:pPr>
    </w:p>
    <w:p w:rsidR="0079471D" w:rsidRDefault="0079471D" w:rsidP="0079471D">
      <w:pPr>
        <w:rPr>
          <w:sz w:val="20"/>
          <w:szCs w:val="20"/>
        </w:rPr>
      </w:pPr>
      <w:r>
        <w:rPr>
          <w:rFonts w:eastAsia="Times New Roman"/>
        </w:rPr>
        <w:t>pateiktais tolesniame skyriuje.</w:t>
      </w:r>
    </w:p>
    <w:p w:rsidR="0079471D" w:rsidRDefault="0079471D" w:rsidP="0079471D">
      <w:pPr>
        <w:spacing w:line="255" w:lineRule="exact"/>
        <w:rPr>
          <w:sz w:val="20"/>
          <w:szCs w:val="20"/>
        </w:rPr>
      </w:pPr>
    </w:p>
    <w:p w:rsidR="0079471D" w:rsidRDefault="0079471D" w:rsidP="0079471D">
      <w:pPr>
        <w:rPr>
          <w:sz w:val="20"/>
          <w:szCs w:val="20"/>
        </w:rPr>
      </w:pPr>
      <w:r>
        <w:rPr>
          <w:rFonts w:eastAsia="Times New Roman"/>
          <w:b/>
          <w:bCs/>
        </w:rPr>
        <w:t>Dažnis nežinomas (negali būti apskaičiuotas pagal turimus duomenis)</w:t>
      </w:r>
    </w:p>
    <w:p w:rsidR="0079471D" w:rsidRDefault="0079471D" w:rsidP="0079471D">
      <w:pPr>
        <w:spacing w:line="5" w:lineRule="exact"/>
        <w:rPr>
          <w:sz w:val="20"/>
          <w:szCs w:val="20"/>
        </w:rPr>
      </w:pPr>
    </w:p>
    <w:p w:rsidR="0079471D" w:rsidRDefault="0079471D" w:rsidP="0079471D">
      <w:pPr>
        <w:rPr>
          <w:sz w:val="20"/>
          <w:szCs w:val="20"/>
        </w:rPr>
      </w:pPr>
      <w:r>
        <w:rPr>
          <w:rFonts w:eastAsia="Times New Roman"/>
          <w:u w:val="single"/>
        </w:rPr>
        <w:t>Vėžiniai ir ne vėžiniai navikai</w:t>
      </w:r>
    </w:p>
    <w:p w:rsidR="0079471D" w:rsidRDefault="0079471D" w:rsidP="0079471D">
      <w:pPr>
        <w:spacing w:line="4" w:lineRule="exact"/>
        <w:rPr>
          <w:sz w:val="20"/>
          <w:szCs w:val="20"/>
        </w:rPr>
      </w:pPr>
    </w:p>
    <w:p w:rsidR="0079471D" w:rsidRDefault="0079471D" w:rsidP="0079471D">
      <w:pPr>
        <w:spacing w:line="267" w:lineRule="auto"/>
        <w:rPr>
          <w:sz w:val="20"/>
          <w:szCs w:val="20"/>
        </w:rPr>
      </w:pPr>
      <w:r>
        <w:rPr>
          <w:rFonts w:eastAsia="Times New Roman"/>
        </w:rPr>
        <w:t>Buvo gauta pranešimų apie tiek vėžinių, tiek ne vėžinių navikų padažnėjimą INCRELEX gydomiems pacientams. Tokių navikų rizika gali būti didesnė, jei INCRELEX vartojamas esant kitokiai būklei, nei aprašyta 1 skyriuje arba vartojant didesnę negu 3 skyriuje rekomenduojama dozė.</w:t>
      </w:r>
    </w:p>
    <w:p w:rsidR="0079471D" w:rsidRDefault="0079471D" w:rsidP="0079471D">
      <w:pPr>
        <w:spacing w:line="190" w:lineRule="exact"/>
        <w:rPr>
          <w:sz w:val="20"/>
          <w:szCs w:val="20"/>
        </w:rPr>
      </w:pPr>
    </w:p>
    <w:p w:rsidR="0079471D" w:rsidRDefault="0079471D" w:rsidP="0079471D">
      <w:pPr>
        <w:rPr>
          <w:sz w:val="20"/>
          <w:szCs w:val="20"/>
        </w:rPr>
      </w:pPr>
      <w:r>
        <w:rPr>
          <w:rFonts w:eastAsia="Times New Roman"/>
          <w:u w:val="single"/>
        </w:rPr>
        <w:t>Sunkios alerginės reakcijos (anafilaksija)</w:t>
      </w:r>
    </w:p>
    <w:p w:rsidR="0079471D" w:rsidRDefault="0079471D" w:rsidP="0079471D">
      <w:pPr>
        <w:spacing w:line="1" w:lineRule="exact"/>
        <w:rPr>
          <w:sz w:val="20"/>
          <w:szCs w:val="20"/>
        </w:rPr>
      </w:pPr>
    </w:p>
    <w:p w:rsidR="0079471D" w:rsidRDefault="0079471D" w:rsidP="0079471D">
      <w:pPr>
        <w:spacing w:line="251" w:lineRule="auto"/>
        <w:ind w:right="280"/>
        <w:rPr>
          <w:sz w:val="20"/>
          <w:szCs w:val="20"/>
        </w:rPr>
      </w:pPr>
      <w:r>
        <w:rPr>
          <w:rFonts w:eastAsia="Times New Roman"/>
          <w:sz w:val="21"/>
          <w:szCs w:val="21"/>
        </w:rPr>
        <w:t>Po mekasermino vartoj imo buvo gauta pranešimų apie išplitusią dilgėlinę, kvėpavimo pasunkėjimą, galvos svaigimą, veido ir (arba) gerklės pabrinkimą. Jei Jums pasireiškia sunki alerginė reakcija, nedelsdami nutraukite INCRELEX vartojimą ir skubiai kreipkitės medicininės pagalbos.</w:t>
      </w:r>
    </w:p>
    <w:p w:rsidR="0079471D" w:rsidRDefault="0079471D" w:rsidP="0079471D">
      <w:pPr>
        <w:spacing w:line="1" w:lineRule="exact"/>
        <w:rPr>
          <w:sz w:val="20"/>
          <w:szCs w:val="20"/>
        </w:rPr>
      </w:pPr>
    </w:p>
    <w:p w:rsidR="0079471D" w:rsidRDefault="0079471D" w:rsidP="0079471D">
      <w:pPr>
        <w:rPr>
          <w:sz w:val="20"/>
          <w:szCs w:val="20"/>
        </w:rPr>
      </w:pPr>
      <w:r>
        <w:rPr>
          <w:rFonts w:eastAsia="Times New Roman"/>
        </w:rPr>
        <w:t>Be to, gauta pranešimų apie alergines reakcijas (niežėjimą, dilgėlinę) injekcijos vietoje.</w:t>
      </w:r>
    </w:p>
    <w:p w:rsidR="0079471D" w:rsidRDefault="0079471D" w:rsidP="0079471D">
      <w:pPr>
        <w:spacing w:line="251" w:lineRule="exact"/>
        <w:rPr>
          <w:sz w:val="20"/>
          <w:szCs w:val="20"/>
        </w:rPr>
      </w:pPr>
    </w:p>
    <w:p w:rsidR="0079471D" w:rsidRDefault="0079471D" w:rsidP="0079471D">
      <w:pPr>
        <w:rPr>
          <w:sz w:val="20"/>
          <w:szCs w:val="20"/>
        </w:rPr>
      </w:pPr>
      <w:r>
        <w:rPr>
          <w:rFonts w:eastAsia="Times New Roman"/>
          <w:u w:val="single"/>
        </w:rPr>
        <w:t>Plaukų slinkimas (alopecija)</w:t>
      </w:r>
    </w:p>
    <w:p w:rsidR="0079471D" w:rsidRDefault="0079471D" w:rsidP="0079471D">
      <w:pPr>
        <w:spacing w:line="2" w:lineRule="exact"/>
        <w:rPr>
          <w:sz w:val="20"/>
          <w:szCs w:val="20"/>
        </w:rPr>
      </w:pPr>
    </w:p>
    <w:p w:rsidR="0079471D" w:rsidRDefault="0079471D" w:rsidP="0079471D">
      <w:pPr>
        <w:rPr>
          <w:sz w:val="20"/>
          <w:szCs w:val="20"/>
        </w:rPr>
      </w:pPr>
      <w:r>
        <w:rPr>
          <w:rFonts w:eastAsia="Times New Roman"/>
        </w:rPr>
        <w:t>Taip pat buvo pranešta apie plaukų slinkimą po mekasermino vartojimo.</w:t>
      </w:r>
    </w:p>
    <w:p w:rsidR="0079471D" w:rsidRDefault="0079471D" w:rsidP="0079471D">
      <w:pPr>
        <w:spacing w:line="247" w:lineRule="exact"/>
        <w:rPr>
          <w:sz w:val="20"/>
          <w:szCs w:val="20"/>
        </w:rPr>
      </w:pPr>
    </w:p>
    <w:p w:rsidR="0079471D" w:rsidRDefault="0079471D" w:rsidP="0079471D">
      <w:pPr>
        <w:rPr>
          <w:sz w:val="20"/>
          <w:szCs w:val="20"/>
        </w:rPr>
      </w:pPr>
      <w:r>
        <w:rPr>
          <w:rFonts w:eastAsia="Times New Roman"/>
          <w:b/>
          <w:bCs/>
        </w:rPr>
        <w:t>Labai dažnas (gali pasireikšti dažniau negu 1 iš 10 žmonių)</w:t>
      </w:r>
    </w:p>
    <w:p w:rsidR="0079471D" w:rsidRDefault="0079471D" w:rsidP="0079471D">
      <w:pPr>
        <w:spacing w:line="4" w:lineRule="exact"/>
        <w:rPr>
          <w:sz w:val="20"/>
          <w:szCs w:val="20"/>
        </w:rPr>
      </w:pPr>
    </w:p>
    <w:p w:rsidR="0079471D" w:rsidRDefault="0079471D" w:rsidP="0079471D">
      <w:pPr>
        <w:rPr>
          <w:sz w:val="20"/>
          <w:szCs w:val="20"/>
        </w:rPr>
      </w:pPr>
      <w:r>
        <w:rPr>
          <w:rFonts w:eastAsia="Times New Roman"/>
          <w:u w:val="single"/>
        </w:rPr>
        <w:t>Mažas cukraus kiekis kraujyje (hipoglikemija)</w:t>
      </w:r>
    </w:p>
    <w:p w:rsidR="0079471D" w:rsidRDefault="0079471D" w:rsidP="0079471D">
      <w:pPr>
        <w:spacing w:line="260" w:lineRule="auto"/>
        <w:ind w:right="100"/>
        <w:rPr>
          <w:sz w:val="20"/>
          <w:szCs w:val="20"/>
        </w:rPr>
      </w:pPr>
      <w:r>
        <w:rPr>
          <w:rFonts w:eastAsia="Times New Roman"/>
        </w:rPr>
        <w:t>Mekaserminas gali mažinti cukraus kiekį kraujyje. Mažo cukraus kiekio kraujyje požymiai yra galvos svaigimas, nuovargis, nerimavimas, alkis, dirglumas, pr asta dėmesio koncentracija, prakaitavimas, pykinimas ir greitas arba neritmingas širdies plakimas.</w:t>
      </w:r>
    </w:p>
    <w:p w:rsidR="0079471D" w:rsidRDefault="0079471D" w:rsidP="0079471D">
      <w:pPr>
        <w:spacing w:line="188" w:lineRule="exact"/>
        <w:rPr>
          <w:sz w:val="20"/>
          <w:szCs w:val="20"/>
        </w:rPr>
      </w:pPr>
    </w:p>
    <w:p w:rsidR="0079471D" w:rsidRDefault="0079471D" w:rsidP="0079471D">
      <w:pPr>
        <w:spacing w:line="260" w:lineRule="auto"/>
        <w:ind w:right="80"/>
        <w:rPr>
          <w:sz w:val="20"/>
          <w:szCs w:val="20"/>
        </w:rPr>
      </w:pPr>
      <w:r>
        <w:rPr>
          <w:rFonts w:eastAsia="Times New Roman"/>
        </w:rPr>
        <w:t>Sunki hipoglikemija gali sukelti sąmonės netekimą, priepuolius / traukulius ar mirtį. Jei prasideda priepuoliai / traukuliai, nedelsdami nutraukite INCRELEX vartojimą ir skubiai kreipkitės medicininės pagalbos.</w:t>
      </w:r>
    </w:p>
    <w:p w:rsidR="0079471D" w:rsidRDefault="0079471D" w:rsidP="0079471D">
      <w:pPr>
        <w:spacing w:line="190" w:lineRule="exact"/>
        <w:rPr>
          <w:sz w:val="20"/>
          <w:szCs w:val="20"/>
        </w:rPr>
      </w:pPr>
    </w:p>
    <w:p w:rsidR="0079471D" w:rsidRDefault="0079471D" w:rsidP="0079471D">
      <w:pPr>
        <w:spacing w:line="304" w:lineRule="auto"/>
        <w:ind w:right="300"/>
        <w:rPr>
          <w:sz w:val="20"/>
          <w:szCs w:val="20"/>
        </w:rPr>
      </w:pPr>
      <w:r>
        <w:rPr>
          <w:rFonts w:eastAsia="Times New Roman"/>
          <w:sz w:val="21"/>
          <w:szCs w:val="21"/>
        </w:rPr>
        <w:t>Jei vartojate INCRELEX, 2–3 valandas po INCRELEX injekcijos, ypač gydymo INCRELEX pradžioje, turite vengti su didesne rizika susijusios veiklos (pavyzdžiui, energingos fizinės veiklos).</w:t>
      </w:r>
    </w:p>
    <w:p w:rsidR="0079471D" w:rsidRDefault="0079471D" w:rsidP="0079471D">
      <w:pPr>
        <w:spacing w:line="145" w:lineRule="exact"/>
        <w:rPr>
          <w:sz w:val="20"/>
          <w:szCs w:val="20"/>
        </w:rPr>
      </w:pPr>
    </w:p>
    <w:p w:rsidR="0079471D" w:rsidRDefault="0079471D" w:rsidP="0079471D">
      <w:pPr>
        <w:rPr>
          <w:sz w:val="20"/>
          <w:szCs w:val="20"/>
        </w:rPr>
      </w:pPr>
      <w:r>
        <w:rPr>
          <w:rFonts w:eastAsia="Times New Roman"/>
        </w:rPr>
        <w:t>Prieš pradedant gydymą INCRELEX gydytojas ar slaugytoja Jums paaiškins, kaip elgtis</w:t>
      </w:r>
    </w:p>
    <w:p w:rsidR="0079471D" w:rsidRDefault="0079471D" w:rsidP="0079471D">
      <w:pPr>
        <w:spacing w:line="248" w:lineRule="auto"/>
        <w:ind w:right="20"/>
        <w:rPr>
          <w:sz w:val="20"/>
          <w:szCs w:val="20"/>
        </w:rPr>
      </w:pPr>
      <w:r>
        <w:rPr>
          <w:rFonts w:eastAsia="Times New Roman"/>
        </w:rPr>
        <w:t>hipoglikemijos atveju. Visada su savimi turėkite cukraus šaltinį, pavyzdžiui, apelsinų sulčių, gliukozės gelio, saldainių ar pieno, tam atvejui, jei atsirastų hipoglikemijos simptomų. Jei ištiko sunki hipoglikemija, jei nereaguojate ir negalite išgerti skysčių, kuriuose yra cukraus, Jums reikia sušvirkšti gliukagono injekciją. Kaip sušvirkšti injekciją, apmokys gydytojas ir slaugytoja. Sušvirkštus gliukagono cukraus kiekis kraujyje padidėja. Svarbu, kad būtų subalansuota Jūsų mityba, kad kartu su maisto produktais, kuriuose yra cukraus, vartotumėte baltymų ir riebalų, pavyzdžiui, mėsos ir sūrio.</w:t>
      </w:r>
    </w:p>
    <w:p w:rsidR="0079471D" w:rsidRDefault="0079471D" w:rsidP="0079471D">
      <w:pPr>
        <w:spacing w:line="212" w:lineRule="exact"/>
        <w:rPr>
          <w:sz w:val="20"/>
          <w:szCs w:val="20"/>
        </w:rPr>
      </w:pPr>
    </w:p>
    <w:p w:rsidR="0079471D" w:rsidRDefault="0079471D" w:rsidP="0079471D">
      <w:pPr>
        <w:rPr>
          <w:sz w:val="20"/>
          <w:szCs w:val="20"/>
        </w:rPr>
      </w:pPr>
      <w:r>
        <w:rPr>
          <w:rFonts w:eastAsia="Times New Roman"/>
          <w:u w:val="single"/>
        </w:rPr>
        <w:t>Injekcijos vietos hipertrofija (audinių injekcijos vietoje padidėjimas) ir kraujosruvos</w:t>
      </w:r>
    </w:p>
    <w:p w:rsidR="0079471D" w:rsidRDefault="0079471D" w:rsidP="0079471D">
      <w:pPr>
        <w:spacing w:line="5" w:lineRule="exact"/>
        <w:rPr>
          <w:sz w:val="20"/>
          <w:szCs w:val="20"/>
        </w:rPr>
      </w:pPr>
    </w:p>
    <w:p w:rsidR="0079471D" w:rsidRDefault="0079471D" w:rsidP="0079471D">
      <w:pPr>
        <w:rPr>
          <w:sz w:val="20"/>
          <w:szCs w:val="20"/>
        </w:rPr>
      </w:pPr>
      <w:r>
        <w:rPr>
          <w:rFonts w:eastAsia="Times New Roman"/>
        </w:rPr>
        <w:t>Šios reakcijos galima išvengti kiekvieną kartą injekciją atliekant į kitą vietą (keičiant injekcijos vietą).</w:t>
      </w:r>
    </w:p>
    <w:p w:rsidR="0079471D" w:rsidRDefault="0079471D" w:rsidP="0079471D">
      <w:pPr>
        <w:spacing w:line="263" w:lineRule="exact"/>
        <w:rPr>
          <w:sz w:val="20"/>
          <w:szCs w:val="20"/>
        </w:rPr>
      </w:pPr>
    </w:p>
    <w:p w:rsidR="0079471D" w:rsidRDefault="0079471D" w:rsidP="0079471D">
      <w:pPr>
        <w:rPr>
          <w:sz w:val="20"/>
          <w:szCs w:val="20"/>
        </w:rPr>
      </w:pPr>
      <w:r>
        <w:rPr>
          <w:rFonts w:eastAsia="Times New Roman"/>
          <w:u w:val="single"/>
        </w:rPr>
        <w:t>Virškinimo sistema</w:t>
      </w:r>
    </w:p>
    <w:p w:rsidR="0079471D" w:rsidRDefault="0079471D" w:rsidP="0079471D">
      <w:pPr>
        <w:spacing w:line="6" w:lineRule="exact"/>
        <w:rPr>
          <w:sz w:val="20"/>
          <w:szCs w:val="20"/>
        </w:rPr>
      </w:pPr>
    </w:p>
    <w:p w:rsidR="0079471D" w:rsidRDefault="0079471D" w:rsidP="0079471D">
      <w:pPr>
        <w:rPr>
          <w:sz w:val="20"/>
          <w:szCs w:val="20"/>
        </w:rPr>
      </w:pPr>
      <w:r>
        <w:rPr>
          <w:rFonts w:eastAsia="Times New Roman"/>
        </w:rPr>
        <w:t>Gydant mekaserminu pasireiškė vėmimas, viršutinės pilvo dalies skausmas.</w:t>
      </w:r>
    </w:p>
    <w:p w:rsidR="0079471D" w:rsidRDefault="0079471D" w:rsidP="0079471D">
      <w:pPr>
        <w:spacing w:line="268" w:lineRule="exact"/>
        <w:rPr>
          <w:sz w:val="20"/>
          <w:szCs w:val="20"/>
        </w:rPr>
      </w:pPr>
    </w:p>
    <w:p w:rsidR="0079471D" w:rsidRDefault="0079471D" w:rsidP="0079471D">
      <w:pPr>
        <w:rPr>
          <w:sz w:val="20"/>
          <w:szCs w:val="20"/>
        </w:rPr>
      </w:pPr>
      <w:r>
        <w:rPr>
          <w:rFonts w:eastAsia="Times New Roman"/>
          <w:u w:val="single"/>
        </w:rPr>
        <w:t>Infekcijos</w:t>
      </w:r>
    </w:p>
    <w:p w:rsidR="0079471D" w:rsidRDefault="0079471D" w:rsidP="0079471D">
      <w:pPr>
        <w:spacing w:line="6" w:lineRule="exact"/>
        <w:rPr>
          <w:sz w:val="20"/>
          <w:szCs w:val="20"/>
        </w:rPr>
      </w:pPr>
    </w:p>
    <w:p w:rsidR="0079471D" w:rsidRDefault="0079471D" w:rsidP="0079471D">
      <w:pPr>
        <w:rPr>
          <w:sz w:val="20"/>
          <w:szCs w:val="20"/>
        </w:rPr>
      </w:pPr>
      <w:r>
        <w:rPr>
          <w:rFonts w:eastAsia="Times New Roman"/>
        </w:rPr>
        <w:t>Mekaserminu gydomiems vaikams buvo pastebėta vidurinės ausies infekcijų.</w:t>
      </w:r>
    </w:p>
    <w:p w:rsidR="0079471D" w:rsidRDefault="0079471D" w:rsidP="0079471D">
      <w:pPr>
        <w:spacing w:line="268" w:lineRule="exact"/>
        <w:rPr>
          <w:sz w:val="20"/>
          <w:szCs w:val="20"/>
        </w:rPr>
      </w:pPr>
    </w:p>
    <w:p w:rsidR="0079471D" w:rsidRDefault="0079471D" w:rsidP="0079471D">
      <w:pPr>
        <w:rPr>
          <w:sz w:val="20"/>
          <w:szCs w:val="20"/>
        </w:rPr>
      </w:pPr>
      <w:r>
        <w:rPr>
          <w:rFonts w:eastAsia="Times New Roman"/>
          <w:u w:val="single"/>
        </w:rPr>
        <w:t>Skeleto ir raumenų sistema</w:t>
      </w:r>
    </w:p>
    <w:p w:rsidR="0079471D" w:rsidRDefault="0079471D" w:rsidP="0079471D">
      <w:pPr>
        <w:spacing w:line="6" w:lineRule="exact"/>
        <w:rPr>
          <w:sz w:val="20"/>
          <w:szCs w:val="20"/>
        </w:rPr>
      </w:pPr>
    </w:p>
    <w:p w:rsidR="0079471D" w:rsidRDefault="0079471D" w:rsidP="0079471D">
      <w:pPr>
        <w:rPr>
          <w:sz w:val="20"/>
          <w:szCs w:val="20"/>
        </w:rPr>
      </w:pPr>
      <w:r>
        <w:rPr>
          <w:rFonts w:eastAsia="Times New Roman"/>
        </w:rPr>
        <w:t>Gydymo mekaserminu metu pasireiškė sąnarių ir galūnių skausmai.</w:t>
      </w:r>
    </w:p>
    <w:p w:rsidR="0079471D" w:rsidRDefault="0079471D" w:rsidP="0079471D">
      <w:pPr>
        <w:spacing w:line="268" w:lineRule="exact"/>
        <w:rPr>
          <w:sz w:val="20"/>
          <w:szCs w:val="20"/>
        </w:rPr>
      </w:pPr>
    </w:p>
    <w:p w:rsidR="0079471D" w:rsidRDefault="0079471D" w:rsidP="0079471D">
      <w:pPr>
        <w:rPr>
          <w:sz w:val="20"/>
          <w:szCs w:val="20"/>
        </w:rPr>
      </w:pPr>
      <w:r>
        <w:rPr>
          <w:rFonts w:eastAsia="Times New Roman"/>
          <w:u w:val="single"/>
        </w:rPr>
        <w:t>Nervų sistema</w:t>
      </w:r>
    </w:p>
    <w:p w:rsidR="0079471D" w:rsidRDefault="0079471D" w:rsidP="0079471D">
      <w:pPr>
        <w:spacing w:line="6" w:lineRule="exact"/>
        <w:rPr>
          <w:sz w:val="20"/>
          <w:szCs w:val="20"/>
        </w:rPr>
      </w:pPr>
    </w:p>
    <w:p w:rsidR="0079471D" w:rsidRDefault="0079471D" w:rsidP="0079471D">
      <w:pPr>
        <w:rPr>
          <w:sz w:val="20"/>
          <w:szCs w:val="20"/>
        </w:rPr>
      </w:pPr>
      <w:r>
        <w:rPr>
          <w:rFonts w:eastAsia="Times New Roman"/>
        </w:rPr>
        <w:t>Gydymo mekaserminu metu pasireiškė galvos skausmas.</w:t>
      </w:r>
    </w:p>
    <w:p w:rsidR="0079471D" w:rsidRDefault="0079471D" w:rsidP="0079471D">
      <w:pPr>
        <w:sectPr w:rsidR="0079471D">
          <w:pgSz w:w="11900" w:h="16841"/>
          <w:pgMar w:top="1107" w:right="1426" w:bottom="189" w:left="1420" w:header="0" w:footer="0" w:gutter="0"/>
          <w:cols w:space="720" w:equalWidth="0">
            <w:col w:w="9060"/>
          </w:cols>
        </w:sectPr>
      </w:pPr>
    </w:p>
    <w:p w:rsidR="0079471D" w:rsidRDefault="0079471D" w:rsidP="0079471D">
      <w:pPr>
        <w:spacing w:line="200" w:lineRule="exact"/>
        <w:rPr>
          <w:sz w:val="20"/>
          <w:szCs w:val="20"/>
        </w:rPr>
      </w:pPr>
    </w:p>
    <w:p w:rsidR="0079471D" w:rsidRDefault="0079471D" w:rsidP="0079471D">
      <w:pPr>
        <w:spacing w:line="305" w:lineRule="exact"/>
        <w:rPr>
          <w:sz w:val="20"/>
          <w:szCs w:val="20"/>
        </w:rPr>
      </w:pPr>
    </w:p>
    <w:p w:rsidR="0079471D" w:rsidRDefault="0079471D" w:rsidP="0079471D">
      <w:pPr>
        <w:ind w:right="80"/>
        <w:jc w:val="center"/>
        <w:rPr>
          <w:sz w:val="20"/>
          <w:szCs w:val="20"/>
        </w:rPr>
      </w:pPr>
      <w:r>
        <w:rPr>
          <w:rFonts w:ascii="Arial" w:eastAsia="Arial" w:hAnsi="Arial" w:cs="Arial"/>
          <w:sz w:val="16"/>
          <w:szCs w:val="16"/>
        </w:rPr>
        <w:t>28</w:t>
      </w:r>
    </w:p>
    <w:p w:rsidR="0079471D" w:rsidRDefault="0079471D" w:rsidP="0079471D">
      <w:pPr>
        <w:sectPr w:rsidR="0079471D">
          <w:type w:val="continuous"/>
          <w:pgSz w:w="11900" w:h="16841"/>
          <w:pgMar w:top="1107" w:right="1426" w:bottom="189" w:left="1420" w:header="0" w:footer="0" w:gutter="0"/>
          <w:cols w:space="720" w:equalWidth="0">
            <w:col w:w="9060"/>
          </w:cols>
        </w:sectPr>
      </w:pPr>
    </w:p>
    <w:p w:rsidR="0079471D" w:rsidRDefault="0079471D" w:rsidP="0079471D">
      <w:pPr>
        <w:rPr>
          <w:sz w:val="20"/>
          <w:szCs w:val="20"/>
        </w:rPr>
      </w:pPr>
      <w:bookmarkStart w:id="3" w:name="page29"/>
      <w:bookmarkEnd w:id="3"/>
      <w:r>
        <w:rPr>
          <w:rFonts w:eastAsia="Times New Roman"/>
          <w:b/>
          <w:bCs/>
        </w:rPr>
        <w:t>Dažnas (gali pasireikšti rečiau negu 1 žmogui iš 10)</w:t>
      </w:r>
    </w:p>
    <w:p w:rsidR="0079471D" w:rsidRDefault="0079471D" w:rsidP="0079471D">
      <w:pPr>
        <w:spacing w:line="12" w:lineRule="exact"/>
        <w:rPr>
          <w:sz w:val="20"/>
          <w:szCs w:val="20"/>
        </w:rPr>
      </w:pPr>
    </w:p>
    <w:p w:rsidR="0079471D" w:rsidRDefault="0079471D" w:rsidP="0079471D">
      <w:pPr>
        <w:rPr>
          <w:sz w:val="20"/>
          <w:szCs w:val="20"/>
        </w:rPr>
      </w:pPr>
      <w:r>
        <w:rPr>
          <w:rFonts w:eastAsia="Times New Roman"/>
          <w:u w:val="single"/>
        </w:rPr>
        <w:t>Traukuliai</w:t>
      </w:r>
    </w:p>
    <w:p w:rsidR="0079471D" w:rsidRDefault="0079471D" w:rsidP="0079471D">
      <w:pPr>
        <w:spacing w:line="6" w:lineRule="exact"/>
        <w:rPr>
          <w:sz w:val="20"/>
          <w:szCs w:val="20"/>
        </w:rPr>
      </w:pPr>
    </w:p>
    <w:p w:rsidR="0079471D" w:rsidRDefault="0079471D" w:rsidP="0079471D">
      <w:pPr>
        <w:rPr>
          <w:sz w:val="20"/>
          <w:szCs w:val="20"/>
        </w:rPr>
      </w:pPr>
      <w:r>
        <w:rPr>
          <w:rFonts w:eastAsia="Times New Roman"/>
        </w:rPr>
        <w:t>Gydant mekaserminu pastebėta traukulių (priepuolių).</w:t>
      </w:r>
    </w:p>
    <w:p w:rsidR="0079471D" w:rsidRDefault="0079471D" w:rsidP="0079471D">
      <w:pPr>
        <w:spacing w:line="6" w:lineRule="exact"/>
        <w:rPr>
          <w:sz w:val="20"/>
          <w:szCs w:val="20"/>
        </w:rPr>
      </w:pPr>
    </w:p>
    <w:p w:rsidR="0079471D" w:rsidRDefault="0079471D" w:rsidP="0079471D">
      <w:pPr>
        <w:rPr>
          <w:sz w:val="20"/>
          <w:szCs w:val="20"/>
        </w:rPr>
      </w:pPr>
      <w:r>
        <w:rPr>
          <w:rFonts w:eastAsia="Times New Roman"/>
        </w:rPr>
        <w:t>Gydymo mekaserminu metu taip pat buvo pranešta apie galvos svaigimą ir drebulį.</w:t>
      </w:r>
    </w:p>
    <w:p w:rsidR="0079471D" w:rsidRDefault="0079471D" w:rsidP="0079471D">
      <w:pPr>
        <w:spacing w:line="268" w:lineRule="exact"/>
        <w:rPr>
          <w:sz w:val="20"/>
          <w:szCs w:val="20"/>
        </w:rPr>
      </w:pPr>
    </w:p>
    <w:p w:rsidR="0079471D" w:rsidRDefault="0079471D" w:rsidP="0079471D">
      <w:pPr>
        <w:rPr>
          <w:sz w:val="20"/>
          <w:szCs w:val="20"/>
        </w:rPr>
      </w:pPr>
      <w:r>
        <w:rPr>
          <w:rFonts w:eastAsia="Times New Roman"/>
          <w:u w:val="single"/>
        </w:rPr>
        <w:t>Širdies sutrikimai</w:t>
      </w:r>
    </w:p>
    <w:p w:rsidR="0079471D" w:rsidRDefault="0079471D" w:rsidP="0079471D">
      <w:pPr>
        <w:spacing w:line="6" w:lineRule="exact"/>
        <w:rPr>
          <w:sz w:val="20"/>
          <w:szCs w:val="20"/>
        </w:rPr>
      </w:pPr>
    </w:p>
    <w:p w:rsidR="0079471D" w:rsidRDefault="0079471D" w:rsidP="0079471D">
      <w:pPr>
        <w:spacing w:line="288" w:lineRule="auto"/>
        <w:rPr>
          <w:sz w:val="20"/>
          <w:szCs w:val="20"/>
        </w:rPr>
      </w:pPr>
      <w:r>
        <w:rPr>
          <w:rFonts w:eastAsia="Times New Roman"/>
        </w:rPr>
        <w:t>Gydymo mekaserminu metu buvo pranešta apie greitą širdies plakimą ir nenormalų garsą plakant širdžiai.</w:t>
      </w:r>
    </w:p>
    <w:p w:rsidR="0079471D" w:rsidRDefault="0079471D" w:rsidP="0079471D">
      <w:pPr>
        <w:spacing w:line="173" w:lineRule="exact"/>
        <w:rPr>
          <w:sz w:val="20"/>
          <w:szCs w:val="20"/>
        </w:rPr>
      </w:pPr>
    </w:p>
    <w:p w:rsidR="0079471D" w:rsidRDefault="0079471D" w:rsidP="0079471D">
      <w:pPr>
        <w:rPr>
          <w:sz w:val="20"/>
          <w:szCs w:val="20"/>
        </w:rPr>
      </w:pPr>
      <w:r>
        <w:rPr>
          <w:rFonts w:eastAsia="Times New Roman"/>
          <w:u w:val="single"/>
        </w:rPr>
        <w:t>Padidėjęs cukraus kiekis kraujyje (hiperglikemija)</w:t>
      </w:r>
    </w:p>
    <w:p w:rsidR="0079471D" w:rsidRDefault="0079471D" w:rsidP="0079471D">
      <w:pPr>
        <w:spacing w:line="9" w:lineRule="exact"/>
        <w:rPr>
          <w:sz w:val="20"/>
          <w:szCs w:val="20"/>
        </w:rPr>
      </w:pPr>
    </w:p>
    <w:p w:rsidR="0079471D" w:rsidRDefault="0079471D" w:rsidP="0079471D">
      <w:pPr>
        <w:rPr>
          <w:sz w:val="20"/>
          <w:szCs w:val="20"/>
        </w:rPr>
      </w:pPr>
      <w:r>
        <w:rPr>
          <w:rFonts w:eastAsia="Times New Roman"/>
        </w:rPr>
        <w:t>Gydant mekaserminu taip pat pastebėta cukraus kiekio kraujyje padidėjimo atvejų.</w:t>
      </w:r>
    </w:p>
    <w:p w:rsidR="0079471D" w:rsidRDefault="0079471D" w:rsidP="0079471D">
      <w:pPr>
        <w:spacing w:line="261" w:lineRule="exact"/>
        <w:rPr>
          <w:sz w:val="20"/>
          <w:szCs w:val="20"/>
        </w:rPr>
      </w:pPr>
    </w:p>
    <w:p w:rsidR="0079471D" w:rsidRDefault="0079471D" w:rsidP="0079471D">
      <w:pPr>
        <w:rPr>
          <w:sz w:val="20"/>
          <w:szCs w:val="20"/>
        </w:rPr>
      </w:pPr>
      <w:r>
        <w:rPr>
          <w:rFonts w:eastAsia="Times New Roman"/>
          <w:u w:val="single"/>
        </w:rPr>
        <w:t>Padidėjusios migdolinės liaukos / adenoidai</w:t>
      </w:r>
    </w:p>
    <w:p w:rsidR="0079471D" w:rsidRDefault="0079471D" w:rsidP="0079471D">
      <w:pPr>
        <w:spacing w:line="1" w:lineRule="exact"/>
        <w:rPr>
          <w:sz w:val="20"/>
          <w:szCs w:val="20"/>
        </w:rPr>
      </w:pPr>
    </w:p>
    <w:p w:rsidR="0079471D" w:rsidRDefault="0079471D" w:rsidP="0079471D">
      <w:pPr>
        <w:spacing w:line="249" w:lineRule="auto"/>
        <w:ind w:right="20"/>
        <w:rPr>
          <w:sz w:val="20"/>
          <w:szCs w:val="20"/>
        </w:rPr>
      </w:pPr>
      <w:r>
        <w:rPr>
          <w:rFonts w:eastAsia="Times New Roman"/>
        </w:rPr>
        <w:t>Vartojant mekasermino gali padidėti migdolinės liaukos / adenoidai. Tam tikri padidėjusių migdolinių liaukų / adenoidų požymiai yra knarkimas, pasunkėjęs kvėpavimas ar rijimas, miego apnėja (būklė, kai miegant trumpam nutrūksta kvėpavimas) ar skysčio susikaupimas vidurinėje ausyje, ausies infekcijos. Miego apnėja gali sukelti padidėjusį mieguistumą dieną. Jei Jus vargina šie simptomai, kreipkitės į gydytoją. Gydytojas turi reguliariai tikrinti Jūsų migdolines liaukas / adenoidus.</w:t>
      </w:r>
    </w:p>
    <w:p w:rsidR="0079471D" w:rsidRDefault="0079471D" w:rsidP="0079471D">
      <w:pPr>
        <w:spacing w:line="203" w:lineRule="exact"/>
        <w:rPr>
          <w:sz w:val="20"/>
          <w:szCs w:val="20"/>
        </w:rPr>
      </w:pPr>
    </w:p>
    <w:p w:rsidR="0079471D" w:rsidRDefault="0079471D" w:rsidP="0079471D">
      <w:pPr>
        <w:rPr>
          <w:sz w:val="20"/>
          <w:szCs w:val="20"/>
        </w:rPr>
      </w:pPr>
      <w:r>
        <w:rPr>
          <w:rFonts w:eastAsia="Times New Roman"/>
          <w:u w:val="single"/>
        </w:rPr>
        <w:t>Padidėjusi užkrūčio liauka</w:t>
      </w:r>
    </w:p>
    <w:p w:rsidR="0079471D" w:rsidRDefault="0079471D" w:rsidP="0079471D">
      <w:pPr>
        <w:spacing w:line="279" w:lineRule="auto"/>
        <w:ind w:right="520"/>
        <w:rPr>
          <w:sz w:val="20"/>
          <w:szCs w:val="20"/>
        </w:rPr>
      </w:pPr>
      <w:r>
        <w:rPr>
          <w:rFonts w:eastAsia="Times New Roman"/>
        </w:rPr>
        <w:t>Buvo pastebėta su gydymu mekaserminu susijusių užkrūčio liaukos (tam tikro imuninės sistemos organo) padidėjimo atvejų.</w:t>
      </w:r>
    </w:p>
    <w:p w:rsidR="0079471D" w:rsidRDefault="0079471D" w:rsidP="0079471D">
      <w:pPr>
        <w:spacing w:line="182" w:lineRule="exact"/>
        <w:rPr>
          <w:sz w:val="20"/>
          <w:szCs w:val="20"/>
        </w:rPr>
      </w:pPr>
    </w:p>
    <w:p w:rsidR="0079471D" w:rsidRDefault="0079471D" w:rsidP="0079471D">
      <w:pPr>
        <w:rPr>
          <w:sz w:val="20"/>
          <w:szCs w:val="20"/>
        </w:rPr>
      </w:pPr>
      <w:r>
        <w:rPr>
          <w:rFonts w:eastAsia="Times New Roman"/>
          <w:u w:val="single"/>
        </w:rPr>
        <w:t>Papiloedema</w:t>
      </w:r>
    </w:p>
    <w:p w:rsidR="0079471D" w:rsidRDefault="0079471D" w:rsidP="0079471D">
      <w:pPr>
        <w:spacing w:line="6" w:lineRule="exact"/>
        <w:rPr>
          <w:sz w:val="20"/>
          <w:szCs w:val="20"/>
        </w:rPr>
      </w:pPr>
    </w:p>
    <w:p w:rsidR="0079471D" w:rsidRDefault="0079471D" w:rsidP="0079471D">
      <w:pPr>
        <w:spacing w:line="288" w:lineRule="auto"/>
        <w:rPr>
          <w:sz w:val="20"/>
          <w:szCs w:val="20"/>
        </w:rPr>
      </w:pPr>
      <w:r>
        <w:rPr>
          <w:rFonts w:eastAsia="Times New Roman"/>
        </w:rPr>
        <w:t>Gydymo mekaserminu metu gydytojas ar akių gydytojas gali pastebėti užpakalinės akies dalies patinimą (dėl padidėjusio spaudimo galvos smegenyse).</w:t>
      </w:r>
    </w:p>
    <w:p w:rsidR="0079471D" w:rsidRDefault="0079471D" w:rsidP="0079471D">
      <w:pPr>
        <w:spacing w:line="161" w:lineRule="exact"/>
        <w:rPr>
          <w:sz w:val="20"/>
          <w:szCs w:val="20"/>
        </w:rPr>
      </w:pPr>
    </w:p>
    <w:p w:rsidR="0079471D" w:rsidRDefault="0079471D" w:rsidP="0079471D">
      <w:pPr>
        <w:rPr>
          <w:sz w:val="20"/>
          <w:szCs w:val="20"/>
        </w:rPr>
      </w:pPr>
      <w:r>
        <w:rPr>
          <w:rFonts w:eastAsia="Times New Roman"/>
          <w:u w:val="single"/>
        </w:rPr>
        <w:t>Hipoakusija (dalinis klausos netekimas)</w:t>
      </w:r>
    </w:p>
    <w:p w:rsidR="0079471D" w:rsidRDefault="0079471D" w:rsidP="0079471D">
      <w:pPr>
        <w:spacing w:line="1" w:lineRule="exact"/>
        <w:rPr>
          <w:sz w:val="20"/>
          <w:szCs w:val="20"/>
        </w:rPr>
      </w:pPr>
    </w:p>
    <w:p w:rsidR="0079471D" w:rsidRDefault="0079471D" w:rsidP="0079471D">
      <w:pPr>
        <w:spacing w:line="279" w:lineRule="auto"/>
        <w:rPr>
          <w:sz w:val="20"/>
          <w:szCs w:val="20"/>
        </w:rPr>
      </w:pPr>
      <w:r>
        <w:rPr>
          <w:rFonts w:eastAsia="Times New Roman"/>
        </w:rPr>
        <w:t>Gydymo mekaserminu metu buvo pastebėta hipoakuzija (klausos praradimas), ausies skausmas ir skystis vidurinėje ausyje. Jeigu atsiranda klausos problemų, pasakykite apie tai gydytojui.</w:t>
      </w:r>
    </w:p>
    <w:p w:rsidR="0079471D" w:rsidRDefault="0079471D" w:rsidP="0079471D">
      <w:pPr>
        <w:spacing w:line="169" w:lineRule="exact"/>
        <w:rPr>
          <w:sz w:val="20"/>
          <w:szCs w:val="20"/>
        </w:rPr>
      </w:pPr>
    </w:p>
    <w:p w:rsidR="0079471D" w:rsidRDefault="0079471D" w:rsidP="0079471D">
      <w:pPr>
        <w:rPr>
          <w:sz w:val="20"/>
          <w:szCs w:val="20"/>
        </w:rPr>
      </w:pPr>
      <w:r>
        <w:rPr>
          <w:rFonts w:eastAsia="Times New Roman"/>
          <w:u w:val="single"/>
        </w:rPr>
        <w:t>Skoliozės pablogėjimas (sukeltas greito augimo)</w:t>
      </w:r>
    </w:p>
    <w:p w:rsidR="0079471D" w:rsidRDefault="0079471D" w:rsidP="0079471D">
      <w:pPr>
        <w:spacing w:line="239" w:lineRule="auto"/>
        <w:rPr>
          <w:sz w:val="20"/>
          <w:szCs w:val="20"/>
        </w:rPr>
      </w:pPr>
      <w:r>
        <w:rPr>
          <w:rFonts w:eastAsia="Times New Roman"/>
        </w:rPr>
        <w:t>Jeigu Jums yra iškrypęs stuburas skoliozė, reikia dažnai tikrinti, ar nedidėja stuburo kreivės linkis.</w:t>
      </w:r>
    </w:p>
    <w:p w:rsidR="0079471D" w:rsidRDefault="0079471D" w:rsidP="0079471D">
      <w:pPr>
        <w:rPr>
          <w:sz w:val="20"/>
          <w:szCs w:val="20"/>
        </w:rPr>
      </w:pPr>
      <w:r>
        <w:rPr>
          <w:rFonts w:eastAsia="Times New Roman"/>
        </w:rPr>
        <w:t>Gydant mekaserminu taip pat stebėta raumenų skausmo atvejų.</w:t>
      </w:r>
    </w:p>
    <w:p w:rsidR="0079471D" w:rsidRDefault="0079471D" w:rsidP="0079471D">
      <w:pPr>
        <w:spacing w:line="265" w:lineRule="exact"/>
        <w:rPr>
          <w:sz w:val="20"/>
          <w:szCs w:val="20"/>
        </w:rPr>
      </w:pPr>
    </w:p>
    <w:p w:rsidR="0079471D" w:rsidRDefault="0079471D" w:rsidP="0079471D">
      <w:pPr>
        <w:rPr>
          <w:sz w:val="20"/>
          <w:szCs w:val="20"/>
        </w:rPr>
      </w:pPr>
      <w:r>
        <w:rPr>
          <w:rFonts w:eastAsia="Times New Roman"/>
          <w:u w:val="single"/>
        </w:rPr>
        <w:t>Lytinė sistema</w:t>
      </w:r>
    </w:p>
    <w:p w:rsidR="0079471D" w:rsidRDefault="0079471D" w:rsidP="0079471D">
      <w:pPr>
        <w:spacing w:line="1" w:lineRule="exact"/>
        <w:rPr>
          <w:sz w:val="20"/>
          <w:szCs w:val="20"/>
        </w:rPr>
      </w:pPr>
    </w:p>
    <w:p w:rsidR="0079471D" w:rsidRDefault="0079471D" w:rsidP="0079471D">
      <w:pPr>
        <w:rPr>
          <w:sz w:val="20"/>
          <w:szCs w:val="20"/>
        </w:rPr>
      </w:pPr>
      <w:r>
        <w:rPr>
          <w:rFonts w:eastAsia="Times New Roman"/>
        </w:rPr>
        <w:t>Gydant mekaserminu buvo pastebėta krūtų padidėjimo atvejų.</w:t>
      </w:r>
    </w:p>
    <w:p w:rsidR="0079471D" w:rsidRDefault="0079471D" w:rsidP="0079471D">
      <w:pPr>
        <w:spacing w:line="265" w:lineRule="exact"/>
        <w:rPr>
          <w:sz w:val="20"/>
          <w:szCs w:val="20"/>
        </w:rPr>
      </w:pPr>
    </w:p>
    <w:p w:rsidR="0079471D" w:rsidRDefault="0079471D" w:rsidP="0079471D">
      <w:pPr>
        <w:rPr>
          <w:sz w:val="20"/>
          <w:szCs w:val="20"/>
        </w:rPr>
      </w:pPr>
      <w:r>
        <w:rPr>
          <w:rFonts w:eastAsia="Times New Roman"/>
          <w:u w:val="single"/>
        </w:rPr>
        <w:t>Virškinimo sistema</w:t>
      </w:r>
    </w:p>
    <w:p w:rsidR="0079471D" w:rsidRDefault="0079471D" w:rsidP="0079471D">
      <w:pPr>
        <w:spacing w:line="6" w:lineRule="exact"/>
        <w:rPr>
          <w:sz w:val="20"/>
          <w:szCs w:val="20"/>
        </w:rPr>
      </w:pPr>
    </w:p>
    <w:p w:rsidR="0079471D" w:rsidRDefault="0079471D" w:rsidP="0079471D">
      <w:pPr>
        <w:rPr>
          <w:sz w:val="20"/>
          <w:szCs w:val="20"/>
        </w:rPr>
      </w:pPr>
      <w:r>
        <w:rPr>
          <w:rFonts w:eastAsia="Times New Roman"/>
        </w:rPr>
        <w:t>Gydymo mekaserminu metu pasireiškė pilvo skausmas.</w:t>
      </w:r>
    </w:p>
    <w:p w:rsidR="0079471D" w:rsidRDefault="0079471D" w:rsidP="0079471D">
      <w:pPr>
        <w:spacing w:line="268" w:lineRule="exact"/>
        <w:rPr>
          <w:sz w:val="20"/>
          <w:szCs w:val="20"/>
        </w:rPr>
      </w:pPr>
    </w:p>
    <w:p w:rsidR="0079471D" w:rsidRDefault="0079471D" w:rsidP="0079471D">
      <w:pPr>
        <w:rPr>
          <w:sz w:val="20"/>
          <w:szCs w:val="20"/>
        </w:rPr>
      </w:pPr>
      <w:r>
        <w:rPr>
          <w:rFonts w:eastAsia="Times New Roman"/>
          <w:u w:val="single"/>
        </w:rPr>
        <w:t>Odos ir plaukų pokyčiai</w:t>
      </w:r>
    </w:p>
    <w:p w:rsidR="0079471D" w:rsidRDefault="0079471D" w:rsidP="0079471D">
      <w:pPr>
        <w:spacing w:line="1" w:lineRule="exact"/>
        <w:rPr>
          <w:sz w:val="20"/>
          <w:szCs w:val="20"/>
        </w:rPr>
      </w:pPr>
    </w:p>
    <w:p w:rsidR="0079471D" w:rsidRDefault="0079471D" w:rsidP="0079471D">
      <w:pPr>
        <w:rPr>
          <w:sz w:val="20"/>
          <w:szCs w:val="20"/>
        </w:rPr>
      </w:pPr>
      <w:r>
        <w:rPr>
          <w:rFonts w:eastAsia="Times New Roman"/>
        </w:rPr>
        <w:t>Gydant mekaserminu pastebėta plaukų sustorėjimo, apgamų ir nenormalios plaukų struktūros atvejų.</w:t>
      </w:r>
    </w:p>
    <w:p w:rsidR="0079471D" w:rsidRDefault="0079471D" w:rsidP="0079471D">
      <w:pPr>
        <w:spacing w:line="260" w:lineRule="exact"/>
        <w:rPr>
          <w:sz w:val="20"/>
          <w:szCs w:val="20"/>
        </w:rPr>
      </w:pPr>
    </w:p>
    <w:p w:rsidR="0079471D" w:rsidRDefault="0079471D" w:rsidP="0079471D">
      <w:pPr>
        <w:rPr>
          <w:sz w:val="20"/>
          <w:szCs w:val="20"/>
        </w:rPr>
      </w:pPr>
      <w:r>
        <w:rPr>
          <w:rFonts w:eastAsia="Times New Roman"/>
          <w:u w:val="single"/>
        </w:rPr>
        <w:t>Reakcijos injekcijos vietoje</w:t>
      </w:r>
    </w:p>
    <w:p w:rsidR="0079471D" w:rsidRDefault="0079471D" w:rsidP="0079471D">
      <w:pPr>
        <w:spacing w:line="260" w:lineRule="auto"/>
        <w:ind w:right="200"/>
        <w:rPr>
          <w:sz w:val="20"/>
          <w:szCs w:val="20"/>
        </w:rPr>
      </w:pPr>
      <w:r>
        <w:rPr>
          <w:rFonts w:eastAsia="Times New Roman"/>
        </w:rPr>
        <w:t>Buvo pranešta apie su gydymu INCRELEX susijusias reakcijas injekcijos vietoje, įskaitant skausmą, dirginimą, kraujavimą, kraujosruvas, paraudimą ir sukietėjimą. Reakcijų injekcijos vietoje galima išvengti kiekvieną kartą injekciją švirkščiant į kitą vietą (keičiant injekcijos vietą).</w:t>
      </w:r>
    </w:p>
    <w:p w:rsidR="0079471D" w:rsidRDefault="0079471D" w:rsidP="0079471D">
      <w:pPr>
        <w:spacing w:line="192" w:lineRule="exact"/>
        <w:rPr>
          <w:sz w:val="20"/>
          <w:szCs w:val="20"/>
        </w:rPr>
      </w:pPr>
    </w:p>
    <w:p w:rsidR="0079471D" w:rsidRDefault="0079471D" w:rsidP="0079471D">
      <w:pPr>
        <w:rPr>
          <w:sz w:val="20"/>
          <w:szCs w:val="20"/>
        </w:rPr>
      </w:pPr>
      <w:r>
        <w:rPr>
          <w:rFonts w:eastAsia="Times New Roman"/>
          <w:b/>
          <w:bCs/>
        </w:rPr>
        <w:t>Nedažnas (gali pasireikšti rečiau negu 1 žmogui iš 100)</w:t>
      </w:r>
    </w:p>
    <w:p w:rsidR="0079471D" w:rsidRDefault="0079471D" w:rsidP="0079471D">
      <w:pPr>
        <w:spacing w:line="4" w:lineRule="exact"/>
        <w:rPr>
          <w:sz w:val="20"/>
          <w:szCs w:val="20"/>
        </w:rPr>
      </w:pPr>
    </w:p>
    <w:p w:rsidR="0079471D" w:rsidRDefault="0079471D" w:rsidP="0079471D">
      <w:pPr>
        <w:rPr>
          <w:sz w:val="20"/>
          <w:szCs w:val="20"/>
        </w:rPr>
      </w:pPr>
      <w:r>
        <w:rPr>
          <w:rFonts w:eastAsia="Times New Roman"/>
          <w:u w:val="single"/>
        </w:rPr>
        <w:t>Spaudimo padidėjimas kaukolės viduje (intrakranijinė hipertenzija)</w:t>
      </w:r>
    </w:p>
    <w:p w:rsidR="0079471D" w:rsidRDefault="0079471D" w:rsidP="0079471D">
      <w:pPr>
        <w:spacing w:line="253" w:lineRule="auto"/>
        <w:ind w:right="80"/>
        <w:rPr>
          <w:sz w:val="20"/>
          <w:szCs w:val="20"/>
        </w:rPr>
      </w:pPr>
      <w:r>
        <w:rPr>
          <w:rFonts w:eastAsia="Times New Roman"/>
        </w:rPr>
        <w:t>Vartojant INCRELEX kartais gali išsivystyti trumpalaikis spaudimo smegenyse padidėjimas. Intrakranijinės hipertenzijos simptomai gali būti regos pokyčiai, galvos skausmas, pykinimas ir (arba) vėmimas. Jei atsiranda šių simptomų, nedelsdami pasakykite gydytojui. Jūsų gydytojas gali patikrinti, ar intrakranijinis spaudimas yra padidėjęs. Jei taip atsitiktų, gydytojas gali nuspręsti laikinai sumažinti</w:t>
      </w:r>
    </w:p>
    <w:p w:rsidR="0079471D" w:rsidRDefault="0079471D" w:rsidP="0079471D">
      <w:pPr>
        <w:sectPr w:rsidR="0079471D">
          <w:pgSz w:w="11900" w:h="16841"/>
          <w:pgMar w:top="1108" w:right="1406" w:bottom="189" w:left="1420" w:header="0" w:footer="0" w:gutter="0"/>
          <w:cols w:space="720" w:equalWidth="0">
            <w:col w:w="9080"/>
          </w:cols>
        </w:sect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56" w:lineRule="exact"/>
        <w:rPr>
          <w:sz w:val="20"/>
          <w:szCs w:val="20"/>
        </w:rPr>
      </w:pPr>
    </w:p>
    <w:p w:rsidR="0079471D" w:rsidRDefault="0079471D" w:rsidP="0079471D">
      <w:pPr>
        <w:ind w:right="100"/>
        <w:jc w:val="center"/>
        <w:rPr>
          <w:sz w:val="20"/>
          <w:szCs w:val="20"/>
        </w:rPr>
      </w:pPr>
      <w:r>
        <w:rPr>
          <w:rFonts w:ascii="Arial" w:eastAsia="Arial" w:hAnsi="Arial" w:cs="Arial"/>
          <w:sz w:val="16"/>
          <w:szCs w:val="16"/>
        </w:rPr>
        <w:t>29</w:t>
      </w:r>
    </w:p>
    <w:p w:rsidR="0079471D" w:rsidRDefault="0079471D" w:rsidP="0079471D">
      <w:pPr>
        <w:sectPr w:rsidR="0079471D">
          <w:type w:val="continuous"/>
          <w:pgSz w:w="11900" w:h="16841"/>
          <w:pgMar w:top="1108" w:right="1406" w:bottom="189" w:left="1420" w:header="0" w:footer="0" w:gutter="0"/>
          <w:cols w:space="720" w:equalWidth="0">
            <w:col w:w="9080"/>
          </w:cols>
        </w:sectPr>
      </w:pPr>
    </w:p>
    <w:p w:rsidR="0079471D" w:rsidRDefault="0079471D" w:rsidP="0079471D">
      <w:pPr>
        <w:spacing w:line="281" w:lineRule="auto"/>
        <w:ind w:left="2" w:right="726"/>
        <w:rPr>
          <w:sz w:val="20"/>
          <w:szCs w:val="20"/>
        </w:rPr>
      </w:pPr>
      <w:bookmarkStart w:id="4" w:name="page30"/>
      <w:bookmarkEnd w:id="4"/>
      <w:r>
        <w:rPr>
          <w:rFonts w:eastAsia="Times New Roman"/>
        </w:rPr>
        <w:t>mekasermino dozę arba gydymą nutraukti. Sutrikimui praėjus gydymas mekaserminu gali būti tęsiamas.</w:t>
      </w:r>
    </w:p>
    <w:p w:rsidR="0079471D" w:rsidRDefault="0079471D" w:rsidP="0079471D">
      <w:pPr>
        <w:spacing w:line="167" w:lineRule="exact"/>
        <w:rPr>
          <w:sz w:val="20"/>
          <w:szCs w:val="20"/>
        </w:rPr>
      </w:pPr>
    </w:p>
    <w:p w:rsidR="0079471D" w:rsidRDefault="0079471D" w:rsidP="0079471D">
      <w:pPr>
        <w:ind w:left="2"/>
        <w:rPr>
          <w:sz w:val="20"/>
          <w:szCs w:val="20"/>
        </w:rPr>
      </w:pPr>
      <w:r>
        <w:rPr>
          <w:rFonts w:eastAsia="Times New Roman"/>
          <w:u w:val="single"/>
        </w:rPr>
        <w:t>Širdies sutrikimai</w:t>
      </w:r>
    </w:p>
    <w:p w:rsidR="0079471D" w:rsidRDefault="0079471D" w:rsidP="0079471D">
      <w:pPr>
        <w:spacing w:line="260" w:lineRule="auto"/>
        <w:ind w:left="2" w:right="26"/>
        <w:jc w:val="both"/>
        <w:rPr>
          <w:sz w:val="20"/>
          <w:szCs w:val="20"/>
        </w:rPr>
      </w:pPr>
      <w:r>
        <w:rPr>
          <w:rFonts w:eastAsia="Times New Roman"/>
        </w:rPr>
        <w:t>Kai kuriems mekaserminu gydytiems pacientams atlikus širdies ultragarsinį tyrimą (echokardiogramą) buvo nustatytas širdies raumens padidėjimas. Prieš pradėdamas gydyti mekaserminu, gydymo metu ir pabaigęs gydymą Jūsų gydytojas gali atlikti širdies ultragarsinį tyrimą.</w:t>
      </w:r>
    </w:p>
    <w:p w:rsidR="0079471D" w:rsidRDefault="0079471D" w:rsidP="0079471D">
      <w:pPr>
        <w:spacing w:line="188" w:lineRule="exact"/>
        <w:rPr>
          <w:sz w:val="20"/>
          <w:szCs w:val="20"/>
        </w:rPr>
      </w:pPr>
    </w:p>
    <w:p w:rsidR="0079471D" w:rsidRDefault="0079471D" w:rsidP="0079471D">
      <w:pPr>
        <w:ind w:left="2"/>
        <w:rPr>
          <w:sz w:val="20"/>
          <w:szCs w:val="20"/>
        </w:rPr>
      </w:pPr>
      <w:r>
        <w:rPr>
          <w:rFonts w:eastAsia="Times New Roman"/>
          <w:u w:val="single"/>
        </w:rPr>
        <w:t>Reakcijos injekcijos vietoje</w:t>
      </w:r>
    </w:p>
    <w:p w:rsidR="0079471D" w:rsidRDefault="0079471D" w:rsidP="0079471D">
      <w:pPr>
        <w:spacing w:line="2" w:lineRule="exact"/>
        <w:rPr>
          <w:sz w:val="20"/>
          <w:szCs w:val="20"/>
        </w:rPr>
      </w:pPr>
    </w:p>
    <w:p w:rsidR="0079471D" w:rsidRDefault="0079471D" w:rsidP="0079471D">
      <w:pPr>
        <w:ind w:left="2" w:right="446"/>
        <w:jc w:val="both"/>
        <w:rPr>
          <w:sz w:val="20"/>
          <w:szCs w:val="20"/>
        </w:rPr>
      </w:pPr>
      <w:r>
        <w:rPr>
          <w:rFonts w:eastAsia="Times New Roman"/>
        </w:rPr>
        <w:t>Gydymo INCRELEX metu buvo gauta pranešimų apie išbėrimą, patinimą ir riebalinius gumbus. Reakcijų injekcijos vietoje galima išvengti kaitaliojant injekcijos vietą kiekvienos injekcijos metu (injekcijos vietos keitimas).</w:t>
      </w:r>
    </w:p>
    <w:p w:rsidR="0079471D" w:rsidRDefault="0079471D" w:rsidP="0079471D">
      <w:pPr>
        <w:spacing w:line="191" w:lineRule="exact"/>
        <w:rPr>
          <w:sz w:val="20"/>
          <w:szCs w:val="20"/>
        </w:rPr>
      </w:pPr>
    </w:p>
    <w:p w:rsidR="0079471D" w:rsidRDefault="0079471D" w:rsidP="0079471D">
      <w:pPr>
        <w:ind w:left="2"/>
        <w:rPr>
          <w:sz w:val="20"/>
          <w:szCs w:val="20"/>
        </w:rPr>
      </w:pPr>
      <w:r>
        <w:rPr>
          <w:rFonts w:eastAsia="Times New Roman"/>
          <w:u w:val="single"/>
        </w:rPr>
        <w:t>Svorio padidėjimas</w:t>
      </w:r>
    </w:p>
    <w:p w:rsidR="0079471D" w:rsidRDefault="0079471D" w:rsidP="0079471D">
      <w:pPr>
        <w:spacing w:line="2" w:lineRule="exact"/>
        <w:rPr>
          <w:sz w:val="20"/>
          <w:szCs w:val="20"/>
        </w:rPr>
      </w:pPr>
    </w:p>
    <w:p w:rsidR="0079471D" w:rsidRDefault="0079471D" w:rsidP="0079471D">
      <w:pPr>
        <w:ind w:left="2"/>
        <w:rPr>
          <w:sz w:val="20"/>
          <w:szCs w:val="20"/>
        </w:rPr>
      </w:pPr>
      <w:r>
        <w:rPr>
          <w:rFonts w:eastAsia="Times New Roman"/>
        </w:rPr>
        <w:t>Gydymo mekaserminu metu buvo pastebėtas svorio padidėjimas.</w:t>
      </w:r>
    </w:p>
    <w:p w:rsidR="0079471D" w:rsidRDefault="0079471D" w:rsidP="0079471D">
      <w:pPr>
        <w:spacing w:line="253" w:lineRule="exact"/>
        <w:rPr>
          <w:sz w:val="20"/>
          <w:szCs w:val="20"/>
        </w:rPr>
      </w:pPr>
    </w:p>
    <w:p w:rsidR="0079471D" w:rsidRDefault="0079471D" w:rsidP="0079471D">
      <w:pPr>
        <w:spacing w:line="279" w:lineRule="auto"/>
        <w:ind w:left="2" w:right="1066"/>
        <w:rPr>
          <w:sz w:val="20"/>
          <w:szCs w:val="20"/>
        </w:rPr>
      </w:pPr>
      <w:r>
        <w:rPr>
          <w:rFonts w:eastAsia="Times New Roman"/>
        </w:rPr>
        <w:t>Kitas gydymo mekaserminu metu pasireiškęs nedažnas šalutinis poveikis buvo depresija ir nervingumas.</w:t>
      </w:r>
    </w:p>
    <w:p w:rsidR="0079471D" w:rsidRDefault="0079471D" w:rsidP="0079471D">
      <w:pPr>
        <w:spacing w:line="167" w:lineRule="exact"/>
        <w:rPr>
          <w:sz w:val="20"/>
          <w:szCs w:val="20"/>
        </w:rPr>
      </w:pPr>
    </w:p>
    <w:p w:rsidR="0079471D" w:rsidRDefault="0079471D" w:rsidP="0079471D">
      <w:pPr>
        <w:ind w:left="2"/>
        <w:rPr>
          <w:sz w:val="20"/>
          <w:szCs w:val="20"/>
        </w:rPr>
      </w:pPr>
      <w:r>
        <w:rPr>
          <w:rFonts w:eastAsia="Times New Roman"/>
          <w:b/>
          <w:bCs/>
          <w:u w:val="single"/>
        </w:rPr>
        <w:t>Pranešimas apie šalutinį poveikį</w:t>
      </w:r>
    </w:p>
    <w:p w:rsidR="0079471D" w:rsidRDefault="0079471D" w:rsidP="0079471D">
      <w:pPr>
        <w:spacing w:line="3" w:lineRule="exact"/>
        <w:rPr>
          <w:sz w:val="20"/>
          <w:szCs w:val="20"/>
        </w:rPr>
      </w:pPr>
    </w:p>
    <w:p w:rsidR="0079471D" w:rsidRDefault="0079471D" w:rsidP="0079471D">
      <w:pPr>
        <w:spacing w:line="253" w:lineRule="auto"/>
        <w:ind w:left="2" w:right="446"/>
        <w:rPr>
          <w:rFonts w:eastAsia="Times New Roman"/>
          <w:color w:val="0000FF"/>
          <w:highlight w:val="lightGray"/>
          <w:u w:val="single"/>
        </w:rPr>
      </w:pPr>
      <w:r>
        <w:rPr>
          <w:rFonts w:eastAsia="Times New Roman"/>
        </w:rPr>
        <w:t>Jeigu pasireiškė šalutinis poveikis, įskaitant šiame lapelyje nenurodytą, pasakykite gydytojui, vaistininkui arba slaugytojui. Apie šalutinį poveikį taip pat galite pranešti tiesiogiai naudodamiesi</w:t>
      </w:r>
      <w:r>
        <w:rPr>
          <w:rFonts w:eastAsia="Times New Roman"/>
          <w:color w:val="0000FF"/>
          <w:highlight w:val="lightGray"/>
          <w:u w:val="single"/>
        </w:rPr>
        <w:t xml:space="preserve"> </w:t>
      </w:r>
      <w:hyperlink r:id="rId6">
        <w:r>
          <w:rPr>
            <w:rFonts w:eastAsia="Times New Roman"/>
            <w:color w:val="0000FF"/>
            <w:highlight w:val="lightGray"/>
            <w:u w:val="single"/>
          </w:rPr>
          <w:t>V priede</w:t>
        </w:r>
        <w:r>
          <w:rPr>
            <w:rFonts w:eastAsia="Times New Roman"/>
            <w:color w:val="000000"/>
            <w:highlight w:val="lightGray"/>
          </w:rPr>
          <w:t xml:space="preserve"> </w:t>
        </w:r>
      </w:hyperlink>
      <w:r>
        <w:rPr>
          <w:rFonts w:eastAsia="Times New Roman"/>
          <w:color w:val="000000"/>
          <w:highlight w:val="lightGray"/>
        </w:rPr>
        <w:t>nurodyta nacionaline pranešimo sistema</w:t>
      </w:r>
      <w:r>
        <w:rPr>
          <w:rFonts w:eastAsia="Times New Roman"/>
          <w:color w:val="008000"/>
        </w:rPr>
        <w:t>*</w:t>
      </w:r>
      <w:r>
        <w:rPr>
          <w:rFonts w:eastAsia="Times New Roman"/>
          <w:color w:val="000000"/>
        </w:rPr>
        <w:t>. Pranešdami apie šalutinį poveikį galite mums</w:t>
      </w:r>
      <w:r>
        <w:rPr>
          <w:rFonts w:eastAsia="Times New Roman"/>
          <w:color w:val="0000FF"/>
          <w:highlight w:val="lightGray"/>
          <w:u w:val="single"/>
        </w:rPr>
        <w:t xml:space="preserve"> </w:t>
      </w:r>
      <w:r>
        <w:rPr>
          <w:rFonts w:eastAsia="Times New Roman"/>
          <w:color w:val="000000"/>
        </w:rPr>
        <w:t>padėti gauti daugiau informacijos apie šio vaisto saugumą.</w:t>
      </w:r>
    </w:p>
    <w:p w:rsidR="0079471D" w:rsidRDefault="0079471D" w:rsidP="0079471D">
      <w:pPr>
        <w:spacing w:line="200" w:lineRule="exact"/>
        <w:rPr>
          <w:sz w:val="20"/>
          <w:szCs w:val="20"/>
        </w:rPr>
      </w:pPr>
    </w:p>
    <w:p w:rsidR="0079471D" w:rsidRDefault="0079471D" w:rsidP="0079471D">
      <w:pPr>
        <w:spacing w:line="249" w:lineRule="exact"/>
        <w:rPr>
          <w:sz w:val="20"/>
          <w:szCs w:val="20"/>
        </w:rPr>
      </w:pPr>
    </w:p>
    <w:p w:rsidR="0079471D" w:rsidRDefault="0079471D" w:rsidP="0079471D">
      <w:pPr>
        <w:numPr>
          <w:ilvl w:val="0"/>
          <w:numId w:val="10"/>
        </w:numPr>
        <w:tabs>
          <w:tab w:val="left" w:pos="562"/>
        </w:tabs>
        <w:ind w:left="562" w:hanging="562"/>
        <w:rPr>
          <w:rFonts w:eastAsia="Times New Roman"/>
          <w:b/>
          <w:bCs/>
        </w:rPr>
      </w:pPr>
      <w:r>
        <w:rPr>
          <w:rFonts w:eastAsia="Times New Roman"/>
          <w:b/>
          <w:bCs/>
        </w:rPr>
        <w:t>Kaip laikyti INCRELEX</w:t>
      </w:r>
    </w:p>
    <w:p w:rsidR="0079471D" w:rsidRDefault="0079471D" w:rsidP="0079471D">
      <w:pPr>
        <w:spacing w:line="254" w:lineRule="exact"/>
        <w:rPr>
          <w:sz w:val="20"/>
          <w:szCs w:val="20"/>
        </w:rPr>
      </w:pPr>
    </w:p>
    <w:p w:rsidR="0079471D" w:rsidRDefault="0079471D" w:rsidP="0079471D">
      <w:pPr>
        <w:ind w:left="2"/>
        <w:rPr>
          <w:sz w:val="20"/>
          <w:szCs w:val="20"/>
        </w:rPr>
      </w:pPr>
      <w:r>
        <w:rPr>
          <w:rFonts w:eastAsia="Times New Roman"/>
        </w:rPr>
        <w:t>Šį vaistą laikykite vaikams nepastebimoje ir nepasiekiamoje vietoje.</w:t>
      </w:r>
    </w:p>
    <w:p w:rsidR="0079471D" w:rsidRDefault="0079471D" w:rsidP="0079471D">
      <w:pPr>
        <w:spacing w:line="253" w:lineRule="exact"/>
        <w:rPr>
          <w:sz w:val="20"/>
          <w:szCs w:val="20"/>
        </w:rPr>
      </w:pPr>
    </w:p>
    <w:p w:rsidR="0079471D" w:rsidRDefault="0079471D" w:rsidP="0079471D">
      <w:pPr>
        <w:spacing w:line="281" w:lineRule="auto"/>
        <w:ind w:left="2" w:right="106"/>
        <w:rPr>
          <w:sz w:val="20"/>
          <w:szCs w:val="20"/>
        </w:rPr>
      </w:pPr>
      <w:r>
        <w:rPr>
          <w:rFonts w:eastAsia="Times New Roman"/>
        </w:rPr>
        <w:t>Ant dėžutės ir etiketės po „Tinka iki“ arba „EXP“ nurodytam tinkamumo laikui pasibaigus, šio vaisto vartoti negalima. Vaistas tinkamas vartoti iki paskutinės nurodyto mėnesio dienos.</w:t>
      </w:r>
    </w:p>
    <w:p w:rsidR="0079471D" w:rsidRDefault="0079471D" w:rsidP="0079471D">
      <w:pPr>
        <w:spacing w:line="183" w:lineRule="exact"/>
        <w:rPr>
          <w:sz w:val="20"/>
          <w:szCs w:val="20"/>
        </w:rPr>
      </w:pPr>
    </w:p>
    <w:p w:rsidR="0079471D" w:rsidRDefault="0079471D" w:rsidP="0079471D">
      <w:pPr>
        <w:ind w:left="2"/>
        <w:rPr>
          <w:sz w:val="20"/>
          <w:szCs w:val="20"/>
        </w:rPr>
      </w:pPr>
      <w:r>
        <w:rPr>
          <w:rFonts w:eastAsia="Times New Roman"/>
        </w:rPr>
        <w:t>Laikyti šaldytuve (2</w:t>
      </w:r>
      <w:r>
        <w:rPr>
          <w:rFonts w:ascii="Arial" w:eastAsia="Arial" w:hAnsi="Arial" w:cs="Arial"/>
        </w:rPr>
        <w:t>°</w:t>
      </w:r>
      <w:r>
        <w:rPr>
          <w:rFonts w:eastAsia="Times New Roman"/>
        </w:rPr>
        <w:t>C - 8°C). Negalima užšaldyti.</w:t>
      </w:r>
    </w:p>
    <w:p w:rsidR="0079471D" w:rsidRDefault="0079471D" w:rsidP="0079471D">
      <w:pPr>
        <w:ind w:left="2"/>
        <w:rPr>
          <w:sz w:val="20"/>
          <w:szCs w:val="20"/>
        </w:rPr>
      </w:pPr>
      <w:r>
        <w:rPr>
          <w:rFonts w:eastAsia="Times New Roman"/>
        </w:rPr>
        <w:t>Flakoną laikyti išorinėje dėžutėje, kad vaistas būtų apsaugotas nuo šviesos.</w:t>
      </w:r>
    </w:p>
    <w:p w:rsidR="0079471D" w:rsidRDefault="0079471D" w:rsidP="0079471D">
      <w:pPr>
        <w:ind w:left="2"/>
        <w:rPr>
          <w:sz w:val="20"/>
          <w:szCs w:val="20"/>
        </w:rPr>
      </w:pPr>
      <w:r>
        <w:rPr>
          <w:rFonts w:eastAsia="Times New Roman"/>
        </w:rPr>
        <w:t>Pirmąkart panaudojus, flakonas gali būti laikomas iki 30 dienų 2 ºC – 8ºC temperatūroje.</w:t>
      </w:r>
    </w:p>
    <w:p w:rsidR="0079471D" w:rsidRDefault="0079471D" w:rsidP="0079471D">
      <w:pPr>
        <w:spacing w:line="254" w:lineRule="exact"/>
        <w:rPr>
          <w:sz w:val="20"/>
          <w:szCs w:val="20"/>
        </w:rPr>
      </w:pPr>
    </w:p>
    <w:p w:rsidR="0079471D" w:rsidRDefault="0079471D" w:rsidP="0079471D">
      <w:pPr>
        <w:spacing w:line="279" w:lineRule="auto"/>
        <w:ind w:left="2" w:right="606"/>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79471D" w:rsidRDefault="0079471D" w:rsidP="0079471D">
      <w:pPr>
        <w:spacing w:line="200" w:lineRule="exact"/>
        <w:rPr>
          <w:sz w:val="20"/>
          <w:szCs w:val="20"/>
        </w:rPr>
      </w:pPr>
    </w:p>
    <w:p w:rsidR="0079471D" w:rsidRDefault="0079471D" w:rsidP="0079471D">
      <w:pPr>
        <w:spacing w:line="221" w:lineRule="exact"/>
        <w:rPr>
          <w:sz w:val="20"/>
          <w:szCs w:val="20"/>
        </w:rPr>
      </w:pPr>
    </w:p>
    <w:p w:rsidR="0079471D" w:rsidRDefault="0079471D" w:rsidP="0079471D">
      <w:pPr>
        <w:numPr>
          <w:ilvl w:val="0"/>
          <w:numId w:val="11"/>
        </w:numPr>
        <w:tabs>
          <w:tab w:val="left" w:pos="562"/>
        </w:tabs>
        <w:ind w:left="562" w:hanging="561"/>
        <w:rPr>
          <w:rFonts w:eastAsia="Times New Roman"/>
          <w:b/>
          <w:bCs/>
        </w:rPr>
      </w:pPr>
      <w:r>
        <w:rPr>
          <w:rFonts w:eastAsia="Times New Roman"/>
          <w:b/>
          <w:bCs/>
        </w:rPr>
        <w:t>Pakuotės turinys ir</w:t>
      </w:r>
      <w:r>
        <w:rPr>
          <w:rFonts w:eastAsia="Times New Roman"/>
        </w:rPr>
        <w:t xml:space="preserve"> k</w:t>
      </w:r>
      <w:r>
        <w:rPr>
          <w:rFonts w:eastAsia="Times New Roman"/>
          <w:b/>
          <w:bCs/>
        </w:rPr>
        <w:t>ita informacija</w:t>
      </w:r>
    </w:p>
    <w:p w:rsidR="0079471D" w:rsidRDefault="0079471D" w:rsidP="0079471D">
      <w:pPr>
        <w:spacing w:line="251" w:lineRule="exact"/>
        <w:rPr>
          <w:sz w:val="20"/>
          <w:szCs w:val="20"/>
        </w:rPr>
      </w:pPr>
    </w:p>
    <w:p w:rsidR="0079471D" w:rsidRDefault="0079471D" w:rsidP="0079471D">
      <w:pPr>
        <w:ind w:left="2"/>
        <w:rPr>
          <w:sz w:val="20"/>
          <w:szCs w:val="20"/>
        </w:rPr>
      </w:pPr>
      <w:r>
        <w:rPr>
          <w:rFonts w:eastAsia="Times New Roman"/>
          <w:b/>
          <w:bCs/>
        </w:rPr>
        <w:t>INCRELEX sudėtis</w:t>
      </w:r>
    </w:p>
    <w:p w:rsidR="0079471D" w:rsidRDefault="0079471D" w:rsidP="0079471D">
      <w:pPr>
        <w:spacing w:line="5" w:lineRule="exact"/>
        <w:rPr>
          <w:sz w:val="20"/>
          <w:szCs w:val="20"/>
        </w:rPr>
      </w:pPr>
    </w:p>
    <w:p w:rsidR="0079471D" w:rsidRDefault="0079471D" w:rsidP="0079471D">
      <w:pPr>
        <w:numPr>
          <w:ilvl w:val="0"/>
          <w:numId w:val="12"/>
        </w:numPr>
        <w:tabs>
          <w:tab w:val="left" w:pos="562"/>
        </w:tabs>
        <w:ind w:left="562" w:right="486" w:hanging="562"/>
        <w:rPr>
          <w:rFonts w:eastAsia="Times New Roman"/>
        </w:rPr>
      </w:pPr>
      <w:r>
        <w:rPr>
          <w:rFonts w:eastAsia="Times New Roman"/>
        </w:rPr>
        <w:t>Veiklioji medžiaga yra mekaserminas. Viename ml yra 10 mg mekasermino. Kiekviename flakone yra 40 mg mekasermino.</w:t>
      </w:r>
    </w:p>
    <w:p w:rsidR="0079471D" w:rsidRDefault="0079471D" w:rsidP="0079471D">
      <w:pPr>
        <w:numPr>
          <w:ilvl w:val="0"/>
          <w:numId w:val="12"/>
        </w:numPr>
        <w:tabs>
          <w:tab w:val="left" w:pos="562"/>
        </w:tabs>
        <w:ind w:left="562" w:right="566" w:hanging="562"/>
        <w:rPr>
          <w:rFonts w:eastAsia="Times New Roman"/>
        </w:rPr>
      </w:pPr>
      <w:r>
        <w:rPr>
          <w:rFonts w:eastAsia="Times New Roman"/>
        </w:rPr>
        <w:t>Pagalbinės medžiagos yra: benzilo alkoholis, natrio chloridas, polisorbatas 20, ledinė acto rūgštis, natrio acetatas ir injekcinis vanduo (žr. 2 skyriaus dalį „INCRELEX sudėtyje yra benzilo alkoholio ir natrio“).</w:t>
      </w:r>
    </w:p>
    <w:p w:rsidR="0079471D" w:rsidRDefault="0079471D" w:rsidP="0079471D">
      <w:pPr>
        <w:spacing w:line="188" w:lineRule="exact"/>
        <w:rPr>
          <w:sz w:val="20"/>
          <w:szCs w:val="20"/>
        </w:rPr>
      </w:pPr>
    </w:p>
    <w:p w:rsidR="0079471D" w:rsidRDefault="0079471D" w:rsidP="0079471D">
      <w:pPr>
        <w:ind w:left="2"/>
        <w:rPr>
          <w:sz w:val="20"/>
          <w:szCs w:val="20"/>
        </w:rPr>
      </w:pPr>
      <w:r>
        <w:rPr>
          <w:rFonts w:eastAsia="Times New Roman"/>
          <w:b/>
          <w:bCs/>
        </w:rPr>
        <w:t>INCRELEX išvaizda ir kiekis pakuotėje</w:t>
      </w:r>
    </w:p>
    <w:p w:rsidR="0079471D" w:rsidRDefault="0079471D" w:rsidP="0079471D">
      <w:pPr>
        <w:spacing w:line="257" w:lineRule="exact"/>
        <w:rPr>
          <w:sz w:val="20"/>
          <w:szCs w:val="20"/>
        </w:rPr>
      </w:pPr>
    </w:p>
    <w:p w:rsidR="0079471D" w:rsidRDefault="0079471D" w:rsidP="0079471D">
      <w:pPr>
        <w:spacing w:line="260" w:lineRule="auto"/>
        <w:ind w:left="2" w:right="246" w:firstLine="1"/>
        <w:jc w:val="both"/>
        <w:rPr>
          <w:sz w:val="20"/>
          <w:szCs w:val="20"/>
        </w:rPr>
      </w:pPr>
      <w:r>
        <w:rPr>
          <w:rFonts w:eastAsia="Times New Roman"/>
        </w:rPr>
        <w:t>INCRELEX yra bespalvis arba šiek tiek gelsvas ir skaidrus arba šiek tiek opalinis injekcinis tirpalas (injekcija), tiekiamas stikliniame flakone, užkimštame kamščiu, kuris uždengtas dangteliu. Flakone yra 4 ml tirpalo.</w:t>
      </w:r>
    </w:p>
    <w:p w:rsidR="0079471D" w:rsidRDefault="0079471D" w:rsidP="0079471D">
      <w:pPr>
        <w:spacing w:line="190" w:lineRule="exact"/>
        <w:rPr>
          <w:sz w:val="20"/>
          <w:szCs w:val="20"/>
        </w:rPr>
      </w:pPr>
    </w:p>
    <w:p w:rsidR="0079471D" w:rsidRDefault="0079471D" w:rsidP="0079471D">
      <w:pPr>
        <w:ind w:left="2"/>
        <w:rPr>
          <w:sz w:val="20"/>
          <w:szCs w:val="20"/>
        </w:rPr>
      </w:pPr>
      <w:r>
        <w:rPr>
          <w:rFonts w:eastAsia="Times New Roman"/>
        </w:rPr>
        <w:t>Pakuotėje yra vienas flakonas.</w:t>
      </w:r>
    </w:p>
    <w:p w:rsidR="0079471D" w:rsidRDefault="0079471D" w:rsidP="0079471D">
      <w:pPr>
        <w:sectPr w:rsidR="0079471D">
          <w:pgSz w:w="11900" w:h="16841"/>
          <w:pgMar w:top="1107" w:right="1440" w:bottom="189" w:left="1418" w:header="0" w:footer="0" w:gutter="0"/>
          <w:cols w:space="720" w:equalWidth="0">
            <w:col w:w="9048"/>
          </w:cols>
        </w:sectPr>
      </w:pPr>
    </w:p>
    <w:p w:rsidR="0079471D" w:rsidRDefault="0079471D" w:rsidP="0079471D">
      <w:pPr>
        <w:spacing w:line="360" w:lineRule="exact"/>
        <w:rPr>
          <w:sz w:val="20"/>
          <w:szCs w:val="20"/>
        </w:rPr>
      </w:pPr>
    </w:p>
    <w:p w:rsidR="0079471D" w:rsidRDefault="0079471D" w:rsidP="0079471D">
      <w:pPr>
        <w:ind w:right="65"/>
        <w:jc w:val="center"/>
        <w:rPr>
          <w:sz w:val="20"/>
          <w:szCs w:val="20"/>
        </w:rPr>
      </w:pPr>
      <w:r>
        <w:rPr>
          <w:rFonts w:ascii="Arial" w:eastAsia="Arial" w:hAnsi="Arial" w:cs="Arial"/>
          <w:sz w:val="16"/>
          <w:szCs w:val="16"/>
        </w:rPr>
        <w:t>30</w:t>
      </w:r>
    </w:p>
    <w:p w:rsidR="0079471D" w:rsidRDefault="0079471D" w:rsidP="0079471D">
      <w:pPr>
        <w:sectPr w:rsidR="0079471D">
          <w:type w:val="continuous"/>
          <w:pgSz w:w="11900" w:h="16841"/>
          <w:pgMar w:top="1107" w:right="1440" w:bottom="189" w:left="1418" w:header="0" w:footer="0" w:gutter="0"/>
          <w:cols w:space="720" w:equalWidth="0">
            <w:col w:w="9048"/>
          </w:cols>
        </w:sectPr>
      </w:pPr>
    </w:p>
    <w:p w:rsidR="0079471D" w:rsidRDefault="0079471D" w:rsidP="0079471D">
      <w:pPr>
        <w:rPr>
          <w:sz w:val="20"/>
          <w:szCs w:val="20"/>
        </w:rPr>
      </w:pPr>
      <w:bookmarkStart w:id="5" w:name="page31"/>
      <w:bookmarkEnd w:id="5"/>
      <w:r>
        <w:rPr>
          <w:rFonts w:eastAsia="Times New Roman"/>
          <w:b/>
          <w:bCs/>
        </w:rPr>
        <w:t>Registruotojas ir gamintojas</w:t>
      </w:r>
    </w:p>
    <w:p w:rsidR="0079471D" w:rsidRDefault="0079471D" w:rsidP="0079471D">
      <w:pPr>
        <w:spacing w:line="257" w:lineRule="exact"/>
        <w:rPr>
          <w:sz w:val="20"/>
          <w:szCs w:val="20"/>
        </w:rPr>
      </w:pPr>
    </w:p>
    <w:p w:rsidR="0079471D" w:rsidRDefault="0079471D" w:rsidP="0079471D">
      <w:pPr>
        <w:rPr>
          <w:sz w:val="20"/>
          <w:szCs w:val="20"/>
        </w:rPr>
      </w:pPr>
      <w:r>
        <w:rPr>
          <w:rFonts w:eastAsia="Times New Roman"/>
          <w:u w:val="single"/>
        </w:rPr>
        <w:t>Registruotojas:</w:t>
      </w:r>
    </w:p>
    <w:p w:rsidR="0079471D" w:rsidRDefault="0079471D" w:rsidP="0079471D">
      <w:pPr>
        <w:rPr>
          <w:sz w:val="20"/>
          <w:szCs w:val="20"/>
        </w:rPr>
      </w:pPr>
      <w:r>
        <w:rPr>
          <w:rFonts w:eastAsia="Times New Roman"/>
        </w:rPr>
        <w:t>Ipsen Pharma</w:t>
      </w:r>
    </w:p>
    <w:p w:rsidR="0079471D" w:rsidRDefault="0079471D" w:rsidP="0079471D">
      <w:pPr>
        <w:rPr>
          <w:sz w:val="20"/>
          <w:szCs w:val="20"/>
        </w:rPr>
      </w:pPr>
      <w:r>
        <w:rPr>
          <w:rFonts w:eastAsia="Times New Roman"/>
        </w:rPr>
        <w:t>65, quai Georges Gorse</w:t>
      </w:r>
    </w:p>
    <w:p w:rsidR="0079471D" w:rsidRDefault="0079471D" w:rsidP="0079471D">
      <w:pPr>
        <w:spacing w:line="4" w:lineRule="exact"/>
        <w:rPr>
          <w:sz w:val="20"/>
          <w:szCs w:val="20"/>
        </w:rPr>
      </w:pPr>
    </w:p>
    <w:p w:rsidR="0079471D" w:rsidRDefault="0079471D" w:rsidP="0079471D">
      <w:pPr>
        <w:rPr>
          <w:sz w:val="20"/>
          <w:szCs w:val="20"/>
        </w:rPr>
      </w:pPr>
      <w:r>
        <w:rPr>
          <w:rFonts w:eastAsia="Times New Roman"/>
        </w:rPr>
        <w:t>92100 Boulogne-Billancourt</w:t>
      </w:r>
    </w:p>
    <w:p w:rsidR="0079471D" w:rsidRDefault="0079471D" w:rsidP="0079471D">
      <w:pPr>
        <w:spacing w:line="4" w:lineRule="exact"/>
        <w:rPr>
          <w:sz w:val="20"/>
          <w:szCs w:val="20"/>
        </w:rPr>
      </w:pPr>
    </w:p>
    <w:p w:rsidR="0079471D" w:rsidRDefault="0079471D" w:rsidP="0079471D">
      <w:pPr>
        <w:rPr>
          <w:sz w:val="20"/>
          <w:szCs w:val="20"/>
        </w:rPr>
      </w:pPr>
      <w:r>
        <w:rPr>
          <w:rFonts w:eastAsia="Times New Roman"/>
        </w:rPr>
        <w:t>Prancūzija</w:t>
      </w:r>
    </w:p>
    <w:p w:rsidR="0079471D" w:rsidRDefault="0079471D" w:rsidP="0079471D">
      <w:pPr>
        <w:spacing w:line="253" w:lineRule="exact"/>
        <w:rPr>
          <w:sz w:val="20"/>
          <w:szCs w:val="20"/>
        </w:rPr>
      </w:pPr>
    </w:p>
    <w:p w:rsidR="0079471D" w:rsidRDefault="0079471D" w:rsidP="0079471D">
      <w:pPr>
        <w:rPr>
          <w:sz w:val="20"/>
          <w:szCs w:val="20"/>
        </w:rPr>
      </w:pPr>
      <w:r>
        <w:rPr>
          <w:rFonts w:eastAsia="Times New Roman"/>
          <w:u w:val="single"/>
        </w:rPr>
        <w:t>Gamintojas:</w:t>
      </w:r>
    </w:p>
    <w:p w:rsidR="0079471D" w:rsidRDefault="0079471D" w:rsidP="0079471D">
      <w:pPr>
        <w:spacing w:line="4" w:lineRule="exact"/>
        <w:rPr>
          <w:sz w:val="20"/>
          <w:szCs w:val="20"/>
        </w:rPr>
      </w:pPr>
    </w:p>
    <w:p w:rsidR="0079471D" w:rsidRDefault="0079471D" w:rsidP="0079471D">
      <w:pPr>
        <w:rPr>
          <w:sz w:val="20"/>
          <w:szCs w:val="20"/>
        </w:rPr>
      </w:pPr>
      <w:r>
        <w:rPr>
          <w:rFonts w:eastAsia="Times New Roman"/>
        </w:rPr>
        <w:t>Beaufour Ipsen Industrie</w:t>
      </w:r>
    </w:p>
    <w:p w:rsidR="0079471D" w:rsidRDefault="0079471D" w:rsidP="0079471D">
      <w:pPr>
        <w:spacing w:line="6" w:lineRule="exact"/>
        <w:rPr>
          <w:sz w:val="20"/>
          <w:szCs w:val="20"/>
        </w:rPr>
      </w:pPr>
    </w:p>
    <w:p w:rsidR="0079471D" w:rsidRDefault="0079471D" w:rsidP="0079471D">
      <w:pPr>
        <w:rPr>
          <w:sz w:val="20"/>
          <w:szCs w:val="20"/>
        </w:rPr>
      </w:pPr>
      <w:r>
        <w:rPr>
          <w:rFonts w:eastAsia="Times New Roman"/>
        </w:rPr>
        <w:t>Rue Ethé Virton</w:t>
      </w:r>
    </w:p>
    <w:p w:rsidR="0079471D" w:rsidRDefault="0079471D" w:rsidP="0079471D">
      <w:pPr>
        <w:spacing w:line="9" w:lineRule="exact"/>
        <w:rPr>
          <w:sz w:val="20"/>
          <w:szCs w:val="20"/>
        </w:rPr>
      </w:pPr>
    </w:p>
    <w:p w:rsidR="0079471D" w:rsidRDefault="0079471D" w:rsidP="0079471D">
      <w:pPr>
        <w:rPr>
          <w:sz w:val="20"/>
          <w:szCs w:val="20"/>
        </w:rPr>
      </w:pPr>
      <w:r>
        <w:rPr>
          <w:rFonts w:eastAsia="Times New Roman"/>
        </w:rPr>
        <w:t>28100 Dreux</w:t>
      </w:r>
    </w:p>
    <w:p w:rsidR="0079471D" w:rsidRDefault="0079471D" w:rsidP="0079471D">
      <w:pPr>
        <w:spacing w:line="1" w:lineRule="exact"/>
        <w:rPr>
          <w:sz w:val="20"/>
          <w:szCs w:val="20"/>
        </w:rPr>
      </w:pPr>
    </w:p>
    <w:p w:rsidR="0079471D" w:rsidRDefault="0079471D" w:rsidP="0079471D">
      <w:pPr>
        <w:rPr>
          <w:sz w:val="20"/>
          <w:szCs w:val="20"/>
        </w:rPr>
      </w:pPr>
      <w:r>
        <w:rPr>
          <w:rFonts w:eastAsia="Times New Roman"/>
        </w:rPr>
        <w:t>Prancūzija</w:t>
      </w:r>
    </w:p>
    <w:p w:rsidR="0079471D" w:rsidRDefault="0079471D" w:rsidP="0079471D">
      <w:pPr>
        <w:spacing w:line="252" w:lineRule="exact"/>
        <w:rPr>
          <w:sz w:val="20"/>
          <w:szCs w:val="20"/>
        </w:rPr>
      </w:pPr>
    </w:p>
    <w:p w:rsidR="0079471D" w:rsidRDefault="0079471D" w:rsidP="0079471D">
      <w:pPr>
        <w:rPr>
          <w:sz w:val="20"/>
          <w:szCs w:val="20"/>
        </w:rPr>
      </w:pPr>
      <w:r>
        <w:rPr>
          <w:rFonts w:eastAsia="Times New Roman"/>
          <w:highlight w:val="lightGray"/>
        </w:rPr>
        <w:t>Tjoapack Netherlands B.V.</w:t>
      </w:r>
    </w:p>
    <w:p w:rsidR="0079471D" w:rsidRDefault="0079471D" w:rsidP="0079471D">
      <w:pPr>
        <w:rPr>
          <w:sz w:val="20"/>
          <w:szCs w:val="20"/>
        </w:rPr>
      </w:pPr>
      <w:r>
        <w:rPr>
          <w:rFonts w:eastAsia="Times New Roman"/>
          <w:highlight w:val="lightGray"/>
        </w:rPr>
        <w:t>Nieuwe Donk 9</w:t>
      </w:r>
    </w:p>
    <w:p w:rsidR="0079471D" w:rsidRDefault="0079471D" w:rsidP="0079471D">
      <w:pPr>
        <w:rPr>
          <w:sz w:val="20"/>
          <w:szCs w:val="20"/>
        </w:rPr>
      </w:pPr>
      <w:r>
        <w:rPr>
          <w:rFonts w:eastAsia="Times New Roman"/>
          <w:highlight w:val="lightGray"/>
        </w:rPr>
        <w:t>4879 AC Etten-Leur</w:t>
      </w:r>
    </w:p>
    <w:p w:rsidR="0079471D" w:rsidRDefault="0079471D" w:rsidP="0079471D">
      <w:pPr>
        <w:rPr>
          <w:sz w:val="20"/>
          <w:szCs w:val="20"/>
        </w:rPr>
      </w:pPr>
      <w:r>
        <w:rPr>
          <w:rFonts w:eastAsia="Times New Roman"/>
          <w:highlight w:val="lightGray"/>
        </w:rPr>
        <w:t>Nyderlandai</w:t>
      </w:r>
    </w:p>
    <w:p w:rsidR="0079471D" w:rsidRDefault="0079471D" w:rsidP="0079471D">
      <w:pPr>
        <w:spacing w:line="253" w:lineRule="exact"/>
        <w:rPr>
          <w:sz w:val="20"/>
          <w:szCs w:val="20"/>
        </w:rPr>
      </w:pPr>
    </w:p>
    <w:p w:rsidR="0079471D" w:rsidRDefault="0079471D" w:rsidP="0079471D">
      <w:pPr>
        <w:rPr>
          <w:sz w:val="20"/>
          <w:szCs w:val="20"/>
        </w:rPr>
      </w:pPr>
      <w:r>
        <w:rPr>
          <w:rFonts w:eastAsia="Times New Roman"/>
        </w:rPr>
        <w:t>Jeigu apie šį vaistą norite sužinoti daugiau, kreipkitės į vietinį registruotojo atstovą:</w:t>
      </w:r>
    </w:p>
    <w:p w:rsidR="0079471D" w:rsidRDefault="0079471D" w:rsidP="0079471D">
      <w:pPr>
        <w:spacing w:line="179" w:lineRule="exact"/>
        <w:rPr>
          <w:sz w:val="20"/>
          <w:szCs w:val="20"/>
        </w:rPr>
      </w:pPr>
    </w:p>
    <w:p w:rsidR="0079471D" w:rsidRDefault="0079471D" w:rsidP="0079471D">
      <w:pPr>
        <w:tabs>
          <w:tab w:val="left" w:pos="4620"/>
        </w:tabs>
        <w:rPr>
          <w:sz w:val="20"/>
          <w:szCs w:val="20"/>
        </w:rPr>
      </w:pPr>
      <w:r>
        <w:rPr>
          <w:rFonts w:eastAsia="Times New Roman"/>
          <w:b/>
          <w:bCs/>
        </w:rPr>
        <w:t>België/Belgique/Belgien,</w:t>
      </w:r>
      <w:r>
        <w:rPr>
          <w:sz w:val="20"/>
          <w:szCs w:val="20"/>
        </w:rPr>
        <w:tab/>
      </w:r>
      <w:r>
        <w:rPr>
          <w:rFonts w:eastAsia="Times New Roman"/>
          <w:b/>
          <w:bCs/>
          <w:sz w:val="21"/>
          <w:szCs w:val="21"/>
        </w:rPr>
        <w:t>Italia</w:t>
      </w:r>
    </w:p>
    <w:p w:rsidR="0079471D" w:rsidRDefault="0079471D" w:rsidP="0079471D">
      <w:pPr>
        <w:tabs>
          <w:tab w:val="left" w:pos="4620"/>
        </w:tabs>
        <w:spacing w:line="236" w:lineRule="auto"/>
        <w:rPr>
          <w:sz w:val="20"/>
          <w:szCs w:val="20"/>
        </w:rPr>
      </w:pPr>
      <w:r>
        <w:rPr>
          <w:rFonts w:eastAsia="Times New Roman"/>
          <w:b/>
          <w:bCs/>
        </w:rPr>
        <w:t>Luxembourg/Luxemburg</w:t>
      </w:r>
      <w:r>
        <w:rPr>
          <w:sz w:val="20"/>
          <w:szCs w:val="20"/>
        </w:rPr>
        <w:tab/>
      </w:r>
      <w:r>
        <w:rPr>
          <w:rFonts w:eastAsia="Times New Roman"/>
        </w:rPr>
        <w:t>Ipsen SpA</w:t>
      </w:r>
    </w:p>
    <w:p w:rsidR="0079471D" w:rsidRDefault="0079471D" w:rsidP="0079471D">
      <w:pPr>
        <w:spacing w:line="8" w:lineRule="exact"/>
        <w:rPr>
          <w:sz w:val="20"/>
          <w:szCs w:val="20"/>
        </w:rPr>
      </w:pPr>
    </w:p>
    <w:p w:rsidR="0079471D" w:rsidRDefault="0079471D" w:rsidP="0079471D">
      <w:pPr>
        <w:tabs>
          <w:tab w:val="left" w:pos="4620"/>
        </w:tabs>
        <w:rPr>
          <w:sz w:val="20"/>
          <w:szCs w:val="20"/>
        </w:rPr>
      </w:pPr>
      <w:r>
        <w:rPr>
          <w:rFonts w:eastAsia="Times New Roman"/>
        </w:rPr>
        <w:t>Ipsen NV</w:t>
      </w:r>
      <w:r>
        <w:rPr>
          <w:sz w:val="20"/>
          <w:szCs w:val="20"/>
        </w:rPr>
        <w:tab/>
      </w:r>
      <w:r>
        <w:rPr>
          <w:rFonts w:eastAsia="Times New Roman"/>
          <w:sz w:val="21"/>
          <w:szCs w:val="21"/>
        </w:rPr>
        <w:t>Tel: + 39 02 39 22 41</w:t>
      </w:r>
    </w:p>
    <w:p w:rsidR="0079471D" w:rsidRDefault="0079471D" w:rsidP="0079471D">
      <w:pPr>
        <w:rPr>
          <w:sz w:val="20"/>
          <w:szCs w:val="20"/>
        </w:rPr>
      </w:pPr>
      <w:r>
        <w:rPr>
          <w:rFonts w:eastAsia="Times New Roman"/>
          <w:sz w:val="21"/>
          <w:szCs w:val="21"/>
        </w:rPr>
        <w:t>België /</w:t>
      </w:r>
      <w:r>
        <w:rPr>
          <w:rFonts w:eastAsia="Times New Roman"/>
        </w:rPr>
        <w:t>Belgique/Belgien</w:t>
      </w:r>
    </w:p>
    <w:p w:rsidR="0079471D" w:rsidRDefault="0079471D" w:rsidP="0079471D">
      <w:pPr>
        <w:spacing w:line="1" w:lineRule="exact"/>
        <w:rPr>
          <w:sz w:val="20"/>
          <w:szCs w:val="20"/>
        </w:rPr>
      </w:pPr>
    </w:p>
    <w:p w:rsidR="0079471D" w:rsidRDefault="0079471D" w:rsidP="0079471D">
      <w:pPr>
        <w:rPr>
          <w:sz w:val="20"/>
          <w:szCs w:val="20"/>
        </w:rPr>
      </w:pPr>
      <w:r>
        <w:rPr>
          <w:rFonts w:eastAsia="Times New Roman"/>
        </w:rPr>
        <w:t>Tél/Tel: + 32 9 243 96 00</w:t>
      </w:r>
    </w:p>
    <w:p w:rsidR="0079471D" w:rsidRDefault="0079471D" w:rsidP="0079471D">
      <w:pPr>
        <w:spacing w:line="248" w:lineRule="exact"/>
        <w:rPr>
          <w:sz w:val="20"/>
          <w:szCs w:val="20"/>
        </w:rPr>
      </w:pPr>
    </w:p>
    <w:p w:rsidR="0079471D" w:rsidRDefault="0079471D" w:rsidP="0079471D">
      <w:pPr>
        <w:tabs>
          <w:tab w:val="left" w:pos="4620"/>
        </w:tabs>
        <w:rPr>
          <w:sz w:val="20"/>
          <w:szCs w:val="20"/>
        </w:rPr>
      </w:pPr>
      <w:r>
        <w:rPr>
          <w:rFonts w:eastAsia="Times New Roman"/>
          <w:b/>
          <w:bCs/>
        </w:rPr>
        <w:t>România, България</w:t>
      </w:r>
      <w:r>
        <w:rPr>
          <w:sz w:val="20"/>
          <w:szCs w:val="20"/>
        </w:rPr>
        <w:tab/>
      </w:r>
      <w:r>
        <w:rPr>
          <w:rFonts w:eastAsia="Times New Roman"/>
          <w:b/>
          <w:bCs/>
          <w:sz w:val="21"/>
          <w:szCs w:val="21"/>
        </w:rPr>
        <w:t>Latvija</w:t>
      </w:r>
    </w:p>
    <w:p w:rsidR="0079471D" w:rsidRDefault="0079471D" w:rsidP="0079471D">
      <w:pPr>
        <w:tabs>
          <w:tab w:val="left" w:pos="4620"/>
        </w:tabs>
        <w:rPr>
          <w:sz w:val="20"/>
          <w:szCs w:val="20"/>
        </w:rPr>
      </w:pPr>
      <w:r>
        <w:rPr>
          <w:rFonts w:eastAsia="Times New Roman"/>
        </w:rPr>
        <w:t>Ipsen Pharma</w:t>
      </w:r>
      <w:r>
        <w:rPr>
          <w:sz w:val="20"/>
          <w:szCs w:val="20"/>
        </w:rPr>
        <w:tab/>
      </w:r>
      <w:r>
        <w:rPr>
          <w:rFonts w:eastAsia="Times New Roman"/>
          <w:sz w:val="21"/>
          <w:szCs w:val="21"/>
        </w:rPr>
        <w:t>Ipsen Pharma pārstāvniecība Latvijā</w:t>
      </w:r>
    </w:p>
    <w:p w:rsidR="0079471D" w:rsidRDefault="0079471D" w:rsidP="0079471D">
      <w:pPr>
        <w:spacing w:line="10" w:lineRule="exact"/>
        <w:rPr>
          <w:sz w:val="20"/>
          <w:szCs w:val="20"/>
        </w:rPr>
      </w:pPr>
    </w:p>
    <w:p w:rsidR="0079471D" w:rsidRDefault="0079471D" w:rsidP="0079471D">
      <w:pPr>
        <w:tabs>
          <w:tab w:val="left" w:pos="4620"/>
        </w:tabs>
        <w:rPr>
          <w:sz w:val="20"/>
          <w:szCs w:val="20"/>
        </w:rPr>
      </w:pPr>
      <w:r>
        <w:rPr>
          <w:rFonts w:eastAsia="Times New Roman"/>
        </w:rPr>
        <w:t>România</w:t>
      </w:r>
      <w:r>
        <w:rPr>
          <w:sz w:val="20"/>
          <w:szCs w:val="20"/>
        </w:rPr>
        <w:tab/>
      </w:r>
      <w:r>
        <w:rPr>
          <w:rFonts w:eastAsia="Times New Roman"/>
        </w:rPr>
        <w:t>Tel: +371 67622233</w:t>
      </w:r>
    </w:p>
    <w:p w:rsidR="0079471D" w:rsidRDefault="0079471D" w:rsidP="0079471D">
      <w:pPr>
        <w:spacing w:line="26" w:lineRule="exact"/>
        <w:rPr>
          <w:sz w:val="20"/>
          <w:szCs w:val="20"/>
        </w:rPr>
      </w:pPr>
    </w:p>
    <w:p w:rsidR="0079471D" w:rsidRDefault="0079471D" w:rsidP="0079471D">
      <w:pPr>
        <w:rPr>
          <w:sz w:val="20"/>
          <w:szCs w:val="20"/>
        </w:rPr>
      </w:pPr>
      <w:r>
        <w:rPr>
          <w:rFonts w:eastAsia="Times New Roman"/>
        </w:rPr>
        <w:t>Tel/Тел.: + 40 (021) 231 27 20</w:t>
      </w:r>
    </w:p>
    <w:p w:rsidR="0079471D" w:rsidRDefault="0079471D" w:rsidP="0079471D">
      <w:pPr>
        <w:spacing w:line="253" w:lineRule="exact"/>
        <w:rPr>
          <w:sz w:val="20"/>
          <w:szCs w:val="20"/>
        </w:rPr>
      </w:pPr>
    </w:p>
    <w:p w:rsidR="0079471D" w:rsidRDefault="0079471D" w:rsidP="0079471D">
      <w:pPr>
        <w:tabs>
          <w:tab w:val="left" w:pos="4620"/>
        </w:tabs>
        <w:rPr>
          <w:sz w:val="20"/>
          <w:szCs w:val="20"/>
        </w:rPr>
      </w:pPr>
      <w:r>
        <w:rPr>
          <w:rFonts w:eastAsia="Times New Roman"/>
          <w:b/>
          <w:bCs/>
        </w:rPr>
        <w:t>Česká republika</w:t>
      </w:r>
      <w:r>
        <w:rPr>
          <w:sz w:val="20"/>
          <w:szCs w:val="20"/>
        </w:rPr>
        <w:tab/>
      </w:r>
      <w:r>
        <w:rPr>
          <w:rFonts w:eastAsia="Times New Roman"/>
          <w:b/>
          <w:bCs/>
        </w:rPr>
        <w:t>Lietuva, Hrvatska</w:t>
      </w:r>
    </w:p>
    <w:p w:rsidR="0079471D" w:rsidRDefault="0079471D" w:rsidP="0079471D">
      <w:pPr>
        <w:spacing w:line="3" w:lineRule="exact"/>
        <w:rPr>
          <w:sz w:val="20"/>
          <w:szCs w:val="20"/>
        </w:rPr>
      </w:pPr>
    </w:p>
    <w:p w:rsidR="0079471D" w:rsidRDefault="0079471D" w:rsidP="0079471D">
      <w:pPr>
        <w:tabs>
          <w:tab w:val="left" w:pos="4620"/>
        </w:tabs>
        <w:rPr>
          <w:sz w:val="20"/>
          <w:szCs w:val="20"/>
        </w:rPr>
      </w:pPr>
      <w:r>
        <w:rPr>
          <w:rFonts w:eastAsia="Times New Roman"/>
        </w:rPr>
        <w:t>Ipsen Pharma, s.r.o.</w:t>
      </w:r>
      <w:r>
        <w:rPr>
          <w:sz w:val="20"/>
          <w:szCs w:val="20"/>
        </w:rPr>
        <w:tab/>
      </w:r>
      <w:r>
        <w:rPr>
          <w:rFonts w:eastAsia="Times New Roman"/>
          <w:sz w:val="21"/>
          <w:szCs w:val="21"/>
        </w:rPr>
        <w:t>Ipsen Pharma Lietuvos filialas</w:t>
      </w:r>
    </w:p>
    <w:p w:rsidR="0079471D" w:rsidRDefault="0079471D" w:rsidP="0079471D">
      <w:pPr>
        <w:tabs>
          <w:tab w:val="left" w:pos="4620"/>
        </w:tabs>
        <w:spacing w:line="239" w:lineRule="auto"/>
        <w:rPr>
          <w:sz w:val="20"/>
          <w:szCs w:val="20"/>
        </w:rPr>
      </w:pPr>
      <w:r>
        <w:rPr>
          <w:rFonts w:eastAsia="Times New Roman"/>
        </w:rPr>
        <w:t>Tel: + 420 242 481 821</w:t>
      </w:r>
      <w:r>
        <w:rPr>
          <w:sz w:val="20"/>
          <w:szCs w:val="20"/>
        </w:rPr>
        <w:tab/>
      </w:r>
      <w:r>
        <w:rPr>
          <w:rFonts w:eastAsia="Times New Roman"/>
        </w:rPr>
        <w:t>Lietuva</w:t>
      </w:r>
    </w:p>
    <w:p w:rsidR="0079471D" w:rsidRDefault="0079471D" w:rsidP="0079471D">
      <w:pPr>
        <w:ind w:left="4640"/>
        <w:rPr>
          <w:sz w:val="20"/>
          <w:szCs w:val="20"/>
        </w:rPr>
      </w:pPr>
      <w:r>
        <w:rPr>
          <w:rFonts w:eastAsia="Times New Roman"/>
        </w:rPr>
        <w:t>Tel. + 370 37 337854</w:t>
      </w:r>
    </w:p>
    <w:p w:rsidR="0079471D" w:rsidRDefault="0079471D" w:rsidP="0079471D">
      <w:pPr>
        <w:spacing w:line="251" w:lineRule="exact"/>
        <w:rPr>
          <w:sz w:val="20"/>
          <w:szCs w:val="20"/>
        </w:rPr>
      </w:pPr>
    </w:p>
    <w:p w:rsidR="0079471D" w:rsidRDefault="0079471D" w:rsidP="0079471D">
      <w:pPr>
        <w:tabs>
          <w:tab w:val="left" w:pos="4620"/>
        </w:tabs>
        <w:rPr>
          <w:sz w:val="20"/>
          <w:szCs w:val="20"/>
        </w:rPr>
      </w:pPr>
      <w:r>
        <w:rPr>
          <w:rFonts w:eastAsia="Times New Roman"/>
          <w:b/>
          <w:bCs/>
        </w:rPr>
        <w:t>Danmark, Norge, Suomi/Finland, Sverige,</w:t>
      </w:r>
      <w:r>
        <w:rPr>
          <w:sz w:val="20"/>
          <w:szCs w:val="20"/>
        </w:rPr>
        <w:tab/>
      </w:r>
      <w:r>
        <w:rPr>
          <w:rFonts w:eastAsia="Times New Roman"/>
          <w:b/>
          <w:bCs/>
        </w:rPr>
        <w:t>Magyarország</w:t>
      </w:r>
    </w:p>
    <w:p w:rsidR="0079471D" w:rsidRDefault="0079471D" w:rsidP="0079471D">
      <w:pPr>
        <w:tabs>
          <w:tab w:val="left" w:pos="4620"/>
        </w:tabs>
        <w:rPr>
          <w:sz w:val="20"/>
          <w:szCs w:val="20"/>
        </w:rPr>
      </w:pPr>
      <w:r>
        <w:rPr>
          <w:rFonts w:eastAsia="Times New Roman"/>
          <w:b/>
          <w:bCs/>
        </w:rPr>
        <w:t>Ísland</w:t>
      </w:r>
      <w:r>
        <w:rPr>
          <w:sz w:val="20"/>
          <w:szCs w:val="20"/>
        </w:rPr>
        <w:tab/>
      </w:r>
      <w:r>
        <w:rPr>
          <w:rFonts w:eastAsia="Times New Roman"/>
        </w:rPr>
        <w:t>Ipsen Pharma SAS Magyarországi</w:t>
      </w:r>
    </w:p>
    <w:p w:rsidR="0079471D" w:rsidRDefault="0079471D" w:rsidP="0079471D">
      <w:pPr>
        <w:spacing w:line="3" w:lineRule="exact"/>
        <w:rPr>
          <w:sz w:val="20"/>
          <w:szCs w:val="20"/>
        </w:rPr>
      </w:pPr>
    </w:p>
    <w:p w:rsidR="0079471D" w:rsidRDefault="0079471D" w:rsidP="0079471D">
      <w:pPr>
        <w:tabs>
          <w:tab w:val="left" w:pos="4620"/>
        </w:tabs>
        <w:rPr>
          <w:sz w:val="20"/>
          <w:szCs w:val="20"/>
        </w:rPr>
      </w:pPr>
      <w:r>
        <w:rPr>
          <w:rFonts w:eastAsia="Times New Roman"/>
        </w:rPr>
        <w:t>Institut Produits Synthèse (IPSEN) AB</w:t>
      </w:r>
      <w:r>
        <w:rPr>
          <w:sz w:val="20"/>
          <w:szCs w:val="20"/>
        </w:rPr>
        <w:tab/>
      </w:r>
      <w:r>
        <w:rPr>
          <w:rFonts w:eastAsia="Times New Roman"/>
        </w:rPr>
        <w:t>Tel: +36 1 555 5930</w:t>
      </w:r>
    </w:p>
    <w:p w:rsidR="0079471D" w:rsidRDefault="0079471D" w:rsidP="0079471D">
      <w:pPr>
        <w:spacing w:line="11" w:lineRule="exact"/>
        <w:rPr>
          <w:sz w:val="20"/>
          <w:szCs w:val="20"/>
        </w:rPr>
      </w:pPr>
    </w:p>
    <w:p w:rsidR="0079471D" w:rsidRDefault="0079471D" w:rsidP="0079471D">
      <w:pPr>
        <w:rPr>
          <w:sz w:val="20"/>
          <w:szCs w:val="20"/>
        </w:rPr>
      </w:pPr>
      <w:r>
        <w:rPr>
          <w:rFonts w:eastAsia="Times New Roman"/>
        </w:rPr>
        <w:t>Sverige/Ruotsi/Svíþjóð</w:t>
      </w:r>
    </w:p>
    <w:p w:rsidR="0079471D" w:rsidRDefault="0079471D" w:rsidP="0079471D">
      <w:pPr>
        <w:spacing w:line="9" w:lineRule="exact"/>
        <w:rPr>
          <w:sz w:val="20"/>
          <w:szCs w:val="20"/>
        </w:rPr>
      </w:pPr>
    </w:p>
    <w:p w:rsidR="0079471D" w:rsidRDefault="0079471D" w:rsidP="0079471D">
      <w:pPr>
        <w:rPr>
          <w:sz w:val="20"/>
          <w:szCs w:val="20"/>
        </w:rPr>
      </w:pPr>
      <w:r>
        <w:rPr>
          <w:rFonts w:eastAsia="Times New Roman"/>
        </w:rPr>
        <w:t>Tlf/Puh/Tel/Sími: +46 8 451 60 00</w:t>
      </w:r>
    </w:p>
    <w:p w:rsidR="0079471D" w:rsidRDefault="0079471D" w:rsidP="0079471D">
      <w:pPr>
        <w:spacing w:line="251" w:lineRule="exact"/>
        <w:rPr>
          <w:sz w:val="20"/>
          <w:szCs w:val="20"/>
        </w:rPr>
      </w:pPr>
    </w:p>
    <w:p w:rsidR="0079471D" w:rsidRDefault="0079471D" w:rsidP="0079471D">
      <w:pPr>
        <w:tabs>
          <w:tab w:val="left" w:pos="4620"/>
        </w:tabs>
        <w:rPr>
          <w:sz w:val="20"/>
          <w:szCs w:val="20"/>
        </w:rPr>
      </w:pPr>
      <w:r>
        <w:rPr>
          <w:rFonts w:eastAsia="Times New Roman"/>
          <w:b/>
          <w:bCs/>
        </w:rPr>
        <w:t>Deutschland, Österreich</w:t>
      </w:r>
      <w:r>
        <w:rPr>
          <w:sz w:val="20"/>
          <w:szCs w:val="20"/>
        </w:rPr>
        <w:tab/>
      </w:r>
      <w:r>
        <w:rPr>
          <w:rFonts w:eastAsia="Times New Roman"/>
          <w:b/>
          <w:bCs/>
        </w:rPr>
        <w:t>Nederland</w:t>
      </w:r>
    </w:p>
    <w:p w:rsidR="0079471D" w:rsidRDefault="0079471D" w:rsidP="0079471D">
      <w:pPr>
        <w:spacing w:line="3" w:lineRule="exact"/>
        <w:rPr>
          <w:sz w:val="20"/>
          <w:szCs w:val="20"/>
        </w:rPr>
      </w:pPr>
    </w:p>
    <w:p w:rsidR="0079471D" w:rsidRDefault="0079471D" w:rsidP="0079471D">
      <w:pPr>
        <w:tabs>
          <w:tab w:val="left" w:pos="4620"/>
        </w:tabs>
        <w:rPr>
          <w:sz w:val="20"/>
          <w:szCs w:val="20"/>
        </w:rPr>
      </w:pPr>
      <w:r>
        <w:rPr>
          <w:rFonts w:eastAsia="Times New Roman"/>
        </w:rPr>
        <w:t>Ipsen Pharma GmbH</w:t>
      </w:r>
      <w:r>
        <w:rPr>
          <w:sz w:val="20"/>
          <w:szCs w:val="20"/>
        </w:rPr>
        <w:tab/>
      </w:r>
      <w:r>
        <w:rPr>
          <w:rFonts w:eastAsia="Times New Roman"/>
          <w:sz w:val="21"/>
          <w:szCs w:val="21"/>
        </w:rPr>
        <w:t>Ipsen Farmaceutica B.V.</w:t>
      </w:r>
    </w:p>
    <w:p w:rsidR="0079471D" w:rsidRDefault="0079471D" w:rsidP="0079471D">
      <w:pPr>
        <w:tabs>
          <w:tab w:val="left" w:pos="4620"/>
        </w:tabs>
        <w:rPr>
          <w:sz w:val="20"/>
          <w:szCs w:val="20"/>
        </w:rPr>
      </w:pPr>
      <w:r>
        <w:rPr>
          <w:rFonts w:eastAsia="Times New Roman"/>
        </w:rPr>
        <w:t>Deutschland</w:t>
      </w:r>
      <w:r>
        <w:rPr>
          <w:sz w:val="20"/>
          <w:szCs w:val="20"/>
        </w:rPr>
        <w:tab/>
      </w:r>
      <w:r>
        <w:rPr>
          <w:rFonts w:eastAsia="Times New Roman"/>
        </w:rPr>
        <w:t>Tel: + 31 23 55 41 600</w:t>
      </w:r>
    </w:p>
    <w:p w:rsidR="0079471D" w:rsidRDefault="0079471D" w:rsidP="0079471D">
      <w:pPr>
        <w:spacing w:line="1" w:lineRule="exact"/>
        <w:rPr>
          <w:sz w:val="20"/>
          <w:szCs w:val="20"/>
        </w:rPr>
      </w:pPr>
    </w:p>
    <w:p w:rsidR="0079471D" w:rsidRDefault="0079471D" w:rsidP="0079471D">
      <w:pPr>
        <w:rPr>
          <w:sz w:val="20"/>
          <w:szCs w:val="20"/>
        </w:rPr>
      </w:pPr>
      <w:r>
        <w:rPr>
          <w:rFonts w:eastAsia="Times New Roman"/>
        </w:rPr>
        <w:t>Tel.: +49 89 262043289</w:t>
      </w:r>
    </w:p>
    <w:p w:rsidR="0079471D" w:rsidRDefault="0079471D" w:rsidP="0079471D">
      <w:pPr>
        <w:spacing w:line="249" w:lineRule="exact"/>
        <w:rPr>
          <w:sz w:val="20"/>
          <w:szCs w:val="20"/>
        </w:rPr>
      </w:pPr>
    </w:p>
    <w:p w:rsidR="0079471D" w:rsidRDefault="0079471D" w:rsidP="0079471D">
      <w:pPr>
        <w:tabs>
          <w:tab w:val="left" w:pos="4620"/>
        </w:tabs>
        <w:rPr>
          <w:sz w:val="20"/>
          <w:szCs w:val="20"/>
        </w:rPr>
      </w:pPr>
      <w:r>
        <w:rPr>
          <w:rFonts w:eastAsia="Times New Roman"/>
          <w:b/>
          <w:bCs/>
        </w:rPr>
        <w:t>Eesti</w:t>
      </w:r>
      <w:r>
        <w:rPr>
          <w:sz w:val="20"/>
          <w:szCs w:val="20"/>
        </w:rPr>
        <w:tab/>
      </w:r>
      <w:r>
        <w:rPr>
          <w:rFonts w:eastAsia="Times New Roman"/>
          <w:b/>
          <w:bCs/>
          <w:sz w:val="21"/>
          <w:szCs w:val="21"/>
        </w:rPr>
        <w:t>Polska</w:t>
      </w:r>
    </w:p>
    <w:p w:rsidR="0079471D" w:rsidRDefault="0079471D" w:rsidP="0079471D">
      <w:pPr>
        <w:spacing w:line="8" w:lineRule="exact"/>
        <w:rPr>
          <w:sz w:val="20"/>
          <w:szCs w:val="20"/>
        </w:rPr>
      </w:pPr>
    </w:p>
    <w:p w:rsidR="0079471D" w:rsidRDefault="0079471D" w:rsidP="0079471D">
      <w:pPr>
        <w:tabs>
          <w:tab w:val="left" w:pos="4620"/>
        </w:tabs>
        <w:rPr>
          <w:sz w:val="20"/>
          <w:szCs w:val="20"/>
        </w:rPr>
      </w:pPr>
      <w:r>
        <w:rPr>
          <w:rFonts w:eastAsia="Times New Roman"/>
        </w:rPr>
        <w:t>Centralpharma Communications OÜ</w:t>
      </w:r>
      <w:r>
        <w:rPr>
          <w:sz w:val="20"/>
          <w:szCs w:val="20"/>
        </w:rPr>
        <w:tab/>
      </w:r>
      <w:r>
        <w:rPr>
          <w:rFonts w:eastAsia="Times New Roman"/>
          <w:sz w:val="21"/>
          <w:szCs w:val="21"/>
        </w:rPr>
        <w:t>Ipsen Poland Sp. z o.o.</w:t>
      </w:r>
    </w:p>
    <w:p w:rsidR="0079471D" w:rsidRDefault="0079471D" w:rsidP="0079471D">
      <w:pPr>
        <w:spacing w:line="2" w:lineRule="exact"/>
        <w:rPr>
          <w:sz w:val="20"/>
          <w:szCs w:val="20"/>
        </w:rPr>
      </w:pPr>
    </w:p>
    <w:p w:rsidR="0079471D" w:rsidRDefault="0079471D" w:rsidP="0079471D">
      <w:pPr>
        <w:tabs>
          <w:tab w:val="left" w:pos="4620"/>
        </w:tabs>
        <w:rPr>
          <w:sz w:val="20"/>
          <w:szCs w:val="20"/>
        </w:rPr>
      </w:pPr>
      <w:r>
        <w:rPr>
          <w:rFonts w:eastAsia="Times New Roman"/>
        </w:rPr>
        <w:t>Tel: +372 6015540</w:t>
      </w:r>
      <w:r>
        <w:rPr>
          <w:sz w:val="20"/>
          <w:szCs w:val="20"/>
        </w:rPr>
        <w:tab/>
      </w:r>
      <w:r>
        <w:rPr>
          <w:rFonts w:eastAsia="Times New Roman"/>
          <w:sz w:val="21"/>
          <w:szCs w:val="21"/>
        </w:rPr>
        <w:t>Tel.: + 48 (0) 22 653 68 00</w:t>
      </w:r>
    </w:p>
    <w:p w:rsidR="0079471D" w:rsidRDefault="0079471D" w:rsidP="0079471D">
      <w:pPr>
        <w:sectPr w:rsidR="0079471D">
          <w:pgSz w:w="11900" w:h="16841"/>
          <w:pgMar w:top="1103" w:right="1440" w:bottom="189" w:left="1420" w:header="0" w:footer="0" w:gutter="0"/>
          <w:cols w:space="720" w:equalWidth="0">
            <w:col w:w="9046"/>
          </w:cols>
        </w:sect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78" w:lineRule="exact"/>
        <w:rPr>
          <w:sz w:val="20"/>
          <w:szCs w:val="20"/>
        </w:rPr>
      </w:pPr>
    </w:p>
    <w:p w:rsidR="0079471D" w:rsidRDefault="0079471D" w:rsidP="0079471D">
      <w:pPr>
        <w:ind w:right="66"/>
        <w:jc w:val="center"/>
        <w:rPr>
          <w:sz w:val="20"/>
          <w:szCs w:val="20"/>
        </w:rPr>
      </w:pPr>
      <w:r>
        <w:rPr>
          <w:rFonts w:ascii="Arial" w:eastAsia="Arial" w:hAnsi="Arial" w:cs="Arial"/>
          <w:sz w:val="16"/>
          <w:szCs w:val="16"/>
        </w:rPr>
        <w:t>31</w:t>
      </w:r>
    </w:p>
    <w:p w:rsidR="0079471D" w:rsidRDefault="0079471D" w:rsidP="0079471D">
      <w:pPr>
        <w:sectPr w:rsidR="0079471D">
          <w:type w:val="continuous"/>
          <w:pgSz w:w="11900" w:h="16841"/>
          <w:pgMar w:top="1103" w:right="1440" w:bottom="189" w:left="1420" w:header="0" w:footer="0" w:gutter="0"/>
          <w:cols w:space="720" w:equalWidth="0">
            <w:col w:w="9046"/>
          </w:cols>
        </w:sectPr>
      </w:pPr>
    </w:p>
    <w:p w:rsidR="0079471D" w:rsidRDefault="0079471D" w:rsidP="0079471D">
      <w:pPr>
        <w:tabs>
          <w:tab w:val="left" w:pos="4620"/>
        </w:tabs>
        <w:rPr>
          <w:sz w:val="20"/>
          <w:szCs w:val="20"/>
        </w:rPr>
      </w:pPr>
      <w:bookmarkStart w:id="6" w:name="page32"/>
      <w:bookmarkEnd w:id="6"/>
      <w:r>
        <w:rPr>
          <w:rFonts w:eastAsia="Times New Roman"/>
          <w:b/>
          <w:bCs/>
        </w:rPr>
        <w:t>Ελλάδα, Κύπρος, Malta</w:t>
      </w:r>
      <w:r>
        <w:rPr>
          <w:sz w:val="20"/>
          <w:szCs w:val="20"/>
        </w:rPr>
        <w:tab/>
      </w:r>
      <w:r>
        <w:rPr>
          <w:rFonts w:eastAsia="Times New Roman"/>
          <w:b/>
          <w:bCs/>
        </w:rPr>
        <w:t>Portugal</w:t>
      </w:r>
    </w:p>
    <w:p w:rsidR="0079471D" w:rsidRDefault="0079471D" w:rsidP="0079471D">
      <w:pPr>
        <w:spacing w:line="3" w:lineRule="exact"/>
        <w:rPr>
          <w:sz w:val="20"/>
          <w:szCs w:val="20"/>
        </w:rPr>
      </w:pPr>
    </w:p>
    <w:p w:rsidR="0079471D" w:rsidRDefault="0079471D" w:rsidP="0079471D">
      <w:pPr>
        <w:tabs>
          <w:tab w:val="left" w:pos="4620"/>
        </w:tabs>
        <w:rPr>
          <w:sz w:val="20"/>
          <w:szCs w:val="20"/>
        </w:rPr>
      </w:pPr>
      <w:r>
        <w:rPr>
          <w:rFonts w:eastAsia="Times New Roman"/>
        </w:rPr>
        <w:t>Ipsen Μονοπρόσωπη EΠΕ</w:t>
      </w:r>
      <w:r>
        <w:rPr>
          <w:sz w:val="20"/>
          <w:szCs w:val="20"/>
        </w:rPr>
        <w:tab/>
      </w:r>
      <w:r>
        <w:rPr>
          <w:rFonts w:eastAsia="Times New Roman"/>
          <w:sz w:val="21"/>
          <w:szCs w:val="21"/>
        </w:rPr>
        <w:t>Ipsen Portugal - Produtos Farmacêuticos S.A.</w:t>
      </w:r>
    </w:p>
    <w:p w:rsidR="0079471D" w:rsidRDefault="0079471D" w:rsidP="0079471D">
      <w:pPr>
        <w:tabs>
          <w:tab w:val="left" w:pos="4620"/>
        </w:tabs>
        <w:rPr>
          <w:sz w:val="20"/>
          <w:szCs w:val="20"/>
        </w:rPr>
      </w:pPr>
      <w:r>
        <w:rPr>
          <w:rFonts w:eastAsia="Times New Roman"/>
        </w:rPr>
        <w:t>Ελλάδα</w:t>
      </w:r>
      <w:r>
        <w:rPr>
          <w:sz w:val="20"/>
          <w:szCs w:val="20"/>
        </w:rPr>
        <w:tab/>
      </w:r>
      <w:r>
        <w:rPr>
          <w:rFonts w:eastAsia="Times New Roman"/>
        </w:rPr>
        <w:t>Tel: + 351 21 412 3550</w:t>
      </w:r>
    </w:p>
    <w:p w:rsidR="0079471D" w:rsidRDefault="0079471D" w:rsidP="0079471D">
      <w:pPr>
        <w:spacing w:line="1" w:lineRule="exact"/>
        <w:rPr>
          <w:sz w:val="20"/>
          <w:szCs w:val="20"/>
        </w:rPr>
      </w:pPr>
    </w:p>
    <w:p w:rsidR="0079471D" w:rsidRDefault="0079471D" w:rsidP="0079471D">
      <w:pPr>
        <w:rPr>
          <w:sz w:val="20"/>
          <w:szCs w:val="20"/>
        </w:rPr>
      </w:pPr>
      <w:r>
        <w:rPr>
          <w:rFonts w:eastAsia="Times New Roman"/>
        </w:rPr>
        <w:t>Τηλ: + 30 210 984 3324</w:t>
      </w:r>
    </w:p>
    <w:p w:rsidR="0079471D" w:rsidRDefault="0079471D" w:rsidP="0079471D">
      <w:pPr>
        <w:spacing w:line="251" w:lineRule="exact"/>
        <w:rPr>
          <w:sz w:val="20"/>
          <w:szCs w:val="20"/>
        </w:rPr>
      </w:pPr>
    </w:p>
    <w:p w:rsidR="0079471D" w:rsidRDefault="0079471D" w:rsidP="0079471D">
      <w:pPr>
        <w:tabs>
          <w:tab w:val="left" w:pos="4620"/>
        </w:tabs>
        <w:rPr>
          <w:sz w:val="20"/>
          <w:szCs w:val="20"/>
        </w:rPr>
      </w:pPr>
      <w:r>
        <w:rPr>
          <w:rFonts w:eastAsia="Times New Roman"/>
          <w:b/>
          <w:bCs/>
        </w:rPr>
        <w:t>España</w:t>
      </w:r>
      <w:r>
        <w:rPr>
          <w:sz w:val="20"/>
          <w:szCs w:val="20"/>
        </w:rPr>
        <w:tab/>
      </w:r>
      <w:r>
        <w:rPr>
          <w:rFonts w:eastAsia="Times New Roman"/>
          <w:b/>
          <w:bCs/>
        </w:rPr>
        <w:t>Slovenija</w:t>
      </w:r>
    </w:p>
    <w:p w:rsidR="0079471D" w:rsidRDefault="0079471D" w:rsidP="0079471D">
      <w:pPr>
        <w:tabs>
          <w:tab w:val="left" w:pos="4620"/>
        </w:tabs>
        <w:rPr>
          <w:sz w:val="20"/>
          <w:szCs w:val="20"/>
        </w:rPr>
      </w:pPr>
      <w:r>
        <w:rPr>
          <w:rFonts w:eastAsia="Times New Roman"/>
        </w:rPr>
        <w:t>Ipsen Pharma S.A.</w:t>
      </w:r>
      <w:r>
        <w:rPr>
          <w:sz w:val="20"/>
          <w:szCs w:val="20"/>
        </w:rPr>
        <w:tab/>
      </w:r>
      <w:r>
        <w:rPr>
          <w:rFonts w:eastAsia="Times New Roman"/>
          <w:sz w:val="21"/>
          <w:szCs w:val="21"/>
        </w:rPr>
        <w:t>PharmaSwiss d.o.o</w:t>
      </w:r>
    </w:p>
    <w:p w:rsidR="0079471D" w:rsidRDefault="0079471D" w:rsidP="0079471D">
      <w:pPr>
        <w:tabs>
          <w:tab w:val="left" w:pos="4620"/>
        </w:tabs>
        <w:rPr>
          <w:sz w:val="20"/>
          <w:szCs w:val="20"/>
        </w:rPr>
      </w:pPr>
      <w:r>
        <w:rPr>
          <w:rFonts w:eastAsia="Times New Roman"/>
        </w:rPr>
        <w:t>Tel: + 34 936 858 100</w:t>
      </w:r>
      <w:r>
        <w:rPr>
          <w:sz w:val="20"/>
          <w:szCs w:val="20"/>
        </w:rPr>
        <w:tab/>
      </w:r>
      <w:r>
        <w:rPr>
          <w:rFonts w:eastAsia="Times New Roman"/>
        </w:rPr>
        <w:t>Tel: + 386 1 236 47 00</w:t>
      </w:r>
    </w:p>
    <w:p w:rsidR="0079471D" w:rsidRDefault="0079471D" w:rsidP="0079471D">
      <w:pPr>
        <w:spacing w:line="251" w:lineRule="exact"/>
        <w:rPr>
          <w:sz w:val="20"/>
          <w:szCs w:val="20"/>
        </w:rPr>
      </w:pPr>
    </w:p>
    <w:p w:rsidR="0079471D" w:rsidRDefault="0079471D" w:rsidP="0079471D">
      <w:pPr>
        <w:tabs>
          <w:tab w:val="left" w:pos="4620"/>
        </w:tabs>
        <w:rPr>
          <w:sz w:val="20"/>
          <w:szCs w:val="20"/>
        </w:rPr>
      </w:pPr>
      <w:r>
        <w:rPr>
          <w:rFonts w:eastAsia="Times New Roman"/>
          <w:b/>
          <w:bCs/>
        </w:rPr>
        <w:t>France</w:t>
      </w:r>
      <w:r>
        <w:rPr>
          <w:sz w:val="20"/>
          <w:szCs w:val="20"/>
        </w:rPr>
        <w:tab/>
      </w:r>
      <w:r>
        <w:rPr>
          <w:rFonts w:eastAsia="Times New Roman"/>
          <w:b/>
          <w:bCs/>
        </w:rPr>
        <w:t>Slovenská republika</w:t>
      </w:r>
    </w:p>
    <w:p w:rsidR="0079471D" w:rsidRDefault="0079471D" w:rsidP="0079471D">
      <w:pPr>
        <w:spacing w:line="5" w:lineRule="exact"/>
        <w:rPr>
          <w:sz w:val="20"/>
          <w:szCs w:val="20"/>
        </w:rPr>
      </w:pPr>
    </w:p>
    <w:p w:rsidR="0079471D" w:rsidRDefault="0079471D" w:rsidP="0079471D">
      <w:pPr>
        <w:tabs>
          <w:tab w:val="left" w:pos="4620"/>
        </w:tabs>
        <w:rPr>
          <w:sz w:val="20"/>
          <w:szCs w:val="20"/>
        </w:rPr>
      </w:pPr>
      <w:r>
        <w:rPr>
          <w:rFonts w:eastAsia="Times New Roman"/>
        </w:rPr>
        <w:t>Ipsen Pharma</w:t>
      </w:r>
      <w:r>
        <w:rPr>
          <w:sz w:val="20"/>
          <w:szCs w:val="20"/>
        </w:rPr>
        <w:tab/>
      </w:r>
      <w:r>
        <w:rPr>
          <w:rFonts w:eastAsia="Times New Roman"/>
          <w:sz w:val="21"/>
          <w:szCs w:val="21"/>
        </w:rPr>
        <w:t>Ipsen Pharma, organizačná zložka</w:t>
      </w:r>
    </w:p>
    <w:p w:rsidR="0079471D" w:rsidRDefault="0079471D" w:rsidP="0079471D">
      <w:pPr>
        <w:spacing w:line="5" w:lineRule="exact"/>
        <w:rPr>
          <w:sz w:val="20"/>
          <w:szCs w:val="20"/>
        </w:rPr>
      </w:pPr>
    </w:p>
    <w:p w:rsidR="0079471D" w:rsidRDefault="0079471D" w:rsidP="0079471D">
      <w:pPr>
        <w:tabs>
          <w:tab w:val="left" w:pos="4620"/>
        </w:tabs>
        <w:rPr>
          <w:sz w:val="20"/>
          <w:szCs w:val="20"/>
        </w:rPr>
      </w:pPr>
      <w:r>
        <w:rPr>
          <w:rFonts w:eastAsia="Times New Roman"/>
        </w:rPr>
        <w:t>Tél: + 33 1 58 33 50 00</w:t>
      </w:r>
      <w:r>
        <w:rPr>
          <w:sz w:val="20"/>
          <w:szCs w:val="20"/>
        </w:rPr>
        <w:tab/>
      </w:r>
      <w:r>
        <w:rPr>
          <w:rFonts w:eastAsia="Times New Roman"/>
        </w:rPr>
        <w:t>Tel: + 420 242 481 821</w:t>
      </w:r>
    </w:p>
    <w:p w:rsidR="0079471D" w:rsidRDefault="0079471D" w:rsidP="0079471D">
      <w:pPr>
        <w:spacing w:line="251" w:lineRule="exact"/>
        <w:rPr>
          <w:sz w:val="20"/>
          <w:szCs w:val="20"/>
        </w:rPr>
      </w:pPr>
    </w:p>
    <w:p w:rsidR="0079471D" w:rsidRDefault="0079471D" w:rsidP="0079471D">
      <w:pPr>
        <w:rPr>
          <w:sz w:val="20"/>
          <w:szCs w:val="20"/>
        </w:rPr>
      </w:pPr>
      <w:r>
        <w:rPr>
          <w:rFonts w:eastAsia="Times New Roman"/>
          <w:b/>
          <w:bCs/>
        </w:rPr>
        <w:t>Ireland, United Kingdom (Northern Ireland)</w:t>
      </w:r>
    </w:p>
    <w:p w:rsidR="0079471D" w:rsidRDefault="0079471D" w:rsidP="0079471D">
      <w:pPr>
        <w:spacing w:line="1" w:lineRule="exact"/>
        <w:rPr>
          <w:sz w:val="20"/>
          <w:szCs w:val="20"/>
        </w:rPr>
      </w:pPr>
    </w:p>
    <w:p w:rsidR="0079471D" w:rsidRDefault="0079471D" w:rsidP="0079471D">
      <w:pPr>
        <w:rPr>
          <w:sz w:val="20"/>
          <w:szCs w:val="20"/>
        </w:rPr>
      </w:pPr>
      <w:r>
        <w:rPr>
          <w:rFonts w:eastAsia="Times New Roman"/>
        </w:rPr>
        <w:t>Ipsen Pharmaceuticals Limited.</w:t>
      </w:r>
    </w:p>
    <w:p w:rsidR="0079471D" w:rsidRDefault="0079471D" w:rsidP="0079471D">
      <w:pPr>
        <w:rPr>
          <w:sz w:val="20"/>
          <w:szCs w:val="20"/>
        </w:rPr>
      </w:pPr>
      <w:r>
        <w:rPr>
          <w:rFonts w:eastAsia="Times New Roman"/>
        </w:rPr>
        <w:t>Ireland</w:t>
      </w:r>
    </w:p>
    <w:p w:rsidR="0079471D" w:rsidRDefault="0079471D" w:rsidP="0079471D">
      <w:pPr>
        <w:rPr>
          <w:sz w:val="20"/>
          <w:szCs w:val="20"/>
        </w:rPr>
      </w:pPr>
      <w:r>
        <w:rPr>
          <w:rFonts w:eastAsia="Times New Roman"/>
        </w:rPr>
        <w:t>Tel: + 44(0)1753 627777</w:t>
      </w:r>
    </w:p>
    <w:p w:rsidR="0079471D" w:rsidRDefault="0079471D" w:rsidP="0079471D">
      <w:pPr>
        <w:spacing w:line="200" w:lineRule="exact"/>
        <w:rPr>
          <w:sz w:val="20"/>
          <w:szCs w:val="20"/>
        </w:rPr>
      </w:pPr>
    </w:p>
    <w:p w:rsidR="0079471D" w:rsidRDefault="0079471D" w:rsidP="0079471D">
      <w:pPr>
        <w:spacing w:line="302" w:lineRule="exact"/>
        <w:rPr>
          <w:sz w:val="20"/>
          <w:szCs w:val="20"/>
        </w:rPr>
      </w:pPr>
    </w:p>
    <w:p w:rsidR="0079471D" w:rsidRDefault="0079471D" w:rsidP="0079471D">
      <w:pPr>
        <w:rPr>
          <w:sz w:val="20"/>
          <w:szCs w:val="20"/>
        </w:rPr>
      </w:pPr>
      <w:r>
        <w:rPr>
          <w:rFonts w:eastAsia="Times New Roman"/>
          <w:b/>
          <w:bCs/>
        </w:rPr>
        <w:t>Šis pakuotės lapelis paskutinį kartą peržiūrėtas</w:t>
      </w:r>
    </w:p>
    <w:p w:rsidR="0079471D" w:rsidRDefault="0079471D" w:rsidP="0079471D">
      <w:pPr>
        <w:spacing w:line="256" w:lineRule="exact"/>
        <w:rPr>
          <w:sz w:val="20"/>
          <w:szCs w:val="20"/>
        </w:rPr>
      </w:pPr>
    </w:p>
    <w:p w:rsidR="0079471D" w:rsidRDefault="0079471D" w:rsidP="0079471D">
      <w:pPr>
        <w:rPr>
          <w:sz w:val="20"/>
          <w:szCs w:val="20"/>
        </w:rPr>
      </w:pPr>
      <w:r>
        <w:rPr>
          <w:rFonts w:eastAsia="Times New Roman"/>
        </w:rPr>
        <w:t>Šis vaistas registruotas „išimtinėmis sąlygomis“.</w:t>
      </w:r>
    </w:p>
    <w:p w:rsidR="0079471D" w:rsidRDefault="0079471D" w:rsidP="0079471D">
      <w:pPr>
        <w:spacing w:line="260" w:lineRule="auto"/>
        <w:ind w:right="506"/>
        <w:rPr>
          <w:sz w:val="20"/>
          <w:szCs w:val="20"/>
        </w:rPr>
      </w:pPr>
      <w:r>
        <w:rPr>
          <w:rFonts w:eastAsia="Times New Roman"/>
        </w:rPr>
        <w:t>Tai reiškia, kad dėl ligos retumo gauti visos informacijos apie šį vaistą nebuvo įmanoma. Europos vaistų agentūra kasmet peržiūrės naują informaciją apie šį vaistą ir prireikus atnaujins šį lapelį.</w:t>
      </w:r>
    </w:p>
    <w:p w:rsidR="0079471D" w:rsidRDefault="0079471D" w:rsidP="0079471D">
      <w:pPr>
        <w:spacing w:line="187" w:lineRule="exact"/>
        <w:rPr>
          <w:sz w:val="20"/>
          <w:szCs w:val="20"/>
        </w:rPr>
      </w:pPr>
    </w:p>
    <w:p w:rsidR="0079471D" w:rsidRDefault="0079471D" w:rsidP="0079471D">
      <w:pPr>
        <w:rPr>
          <w:sz w:val="20"/>
          <w:szCs w:val="20"/>
        </w:rPr>
      </w:pPr>
      <w:r>
        <w:rPr>
          <w:rFonts w:eastAsia="Times New Roman"/>
          <w:b/>
          <w:bCs/>
        </w:rPr>
        <w:t>Kiti informacijos šaltiniai</w:t>
      </w:r>
    </w:p>
    <w:p w:rsidR="0079471D" w:rsidRDefault="0079471D" w:rsidP="0079471D">
      <w:pPr>
        <w:spacing w:line="257" w:lineRule="exact"/>
        <w:rPr>
          <w:sz w:val="20"/>
          <w:szCs w:val="20"/>
        </w:rPr>
      </w:pPr>
    </w:p>
    <w:p w:rsidR="0079471D" w:rsidRDefault="0079471D" w:rsidP="0079471D">
      <w:pPr>
        <w:spacing w:line="260" w:lineRule="auto"/>
        <w:ind w:right="686"/>
        <w:rPr>
          <w:rFonts w:eastAsia="Times New Roman"/>
          <w:color w:val="0000FF"/>
          <w:u w:val="single"/>
        </w:rPr>
      </w:pPr>
      <w:r>
        <w:rPr>
          <w:rFonts w:eastAsia="Times New Roman"/>
        </w:rPr>
        <w:t>Išsami informacija apie šį vaistą pateikiama Europos vaistų agentūros tinklalapyje</w:t>
      </w:r>
      <w:r>
        <w:rPr>
          <w:rFonts w:eastAsia="Times New Roman"/>
          <w:color w:val="0000FF"/>
          <w:u w:val="single"/>
        </w:rPr>
        <w:t xml:space="preserve"> </w:t>
      </w:r>
      <w:hyperlink r:id="rId7">
        <w:r>
          <w:rPr>
            <w:rFonts w:eastAsia="Times New Roman"/>
            <w:color w:val="0000FF"/>
            <w:u w:val="single"/>
          </w:rPr>
          <w:t>http://www.ema.europa.eu</w:t>
        </w:r>
        <w:r>
          <w:rPr>
            <w:rFonts w:eastAsia="Times New Roman"/>
            <w:color w:val="0000FF"/>
          </w:rPr>
          <w:t>.</w:t>
        </w:r>
        <w:r>
          <w:rPr>
            <w:rFonts w:eastAsia="Times New Roman"/>
            <w:color w:val="000000"/>
          </w:rPr>
          <w:t xml:space="preserve"> </w:t>
        </w:r>
      </w:hyperlink>
      <w:r>
        <w:rPr>
          <w:rFonts w:eastAsia="Times New Roman"/>
          <w:color w:val="000000"/>
        </w:rPr>
        <w:t>Joje taip pat rasite nuorodas į kitus tinklalapius apie retas ligas ir jų gydymą.</w:t>
      </w:r>
    </w:p>
    <w:p w:rsidR="0079471D" w:rsidRDefault="0079471D" w:rsidP="0079471D">
      <w:pPr>
        <w:spacing w:line="189" w:lineRule="exact"/>
        <w:rPr>
          <w:sz w:val="20"/>
          <w:szCs w:val="20"/>
        </w:rPr>
      </w:pPr>
    </w:p>
    <w:p w:rsidR="0079471D" w:rsidRDefault="0079471D" w:rsidP="0079471D">
      <w:pPr>
        <w:rPr>
          <w:sz w:val="20"/>
          <w:szCs w:val="20"/>
        </w:rPr>
      </w:pPr>
      <w:r>
        <w:rPr>
          <w:rFonts w:eastAsia="Times New Roman"/>
        </w:rPr>
        <w:t>Šis pakuotės lapelis Europos vaistų agentūros tinklapyje pateikiamas visomis ES / EEE kalbomis.</w:t>
      </w:r>
    </w:p>
    <w:p w:rsidR="0079471D" w:rsidRDefault="0079471D" w:rsidP="0079471D">
      <w:pPr>
        <w:spacing w:line="1" w:lineRule="exact"/>
        <w:rPr>
          <w:sz w:val="20"/>
          <w:szCs w:val="20"/>
        </w:rPr>
      </w:pPr>
    </w:p>
    <w:p w:rsidR="0079471D" w:rsidRDefault="0079471D" w:rsidP="0079471D">
      <w:pPr>
        <w:rPr>
          <w:sz w:val="20"/>
          <w:szCs w:val="20"/>
        </w:rPr>
      </w:pPr>
      <w:r>
        <w:rPr>
          <w:rFonts w:eastAsia="Times New Roman"/>
        </w:rPr>
        <w:t>&lt;------------------------------------------------------------------------------------------------------------------------</w:t>
      </w:r>
    </w:p>
    <w:p w:rsidR="0079471D" w:rsidRDefault="0079471D" w:rsidP="0079471D">
      <w:pPr>
        <w:sectPr w:rsidR="0079471D">
          <w:pgSz w:w="11900" w:h="16841"/>
          <w:pgMar w:top="1104" w:right="1440" w:bottom="189" w:left="1420" w:header="0" w:footer="0" w:gutter="0"/>
          <w:cols w:space="720" w:equalWidth="0">
            <w:col w:w="9046"/>
          </w:cols>
        </w:sect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86" w:lineRule="exact"/>
        <w:rPr>
          <w:sz w:val="20"/>
          <w:szCs w:val="20"/>
        </w:rPr>
      </w:pPr>
    </w:p>
    <w:p w:rsidR="0079471D" w:rsidRDefault="0079471D" w:rsidP="0079471D">
      <w:pPr>
        <w:ind w:right="66"/>
        <w:jc w:val="center"/>
        <w:rPr>
          <w:sz w:val="20"/>
          <w:szCs w:val="20"/>
        </w:rPr>
      </w:pPr>
      <w:r>
        <w:rPr>
          <w:rFonts w:ascii="Arial" w:eastAsia="Arial" w:hAnsi="Arial" w:cs="Arial"/>
          <w:sz w:val="16"/>
          <w:szCs w:val="16"/>
        </w:rPr>
        <w:t>32</w:t>
      </w:r>
    </w:p>
    <w:p w:rsidR="0079471D" w:rsidRDefault="0079471D" w:rsidP="0079471D">
      <w:pPr>
        <w:sectPr w:rsidR="0079471D">
          <w:type w:val="continuous"/>
          <w:pgSz w:w="11900" w:h="16841"/>
          <w:pgMar w:top="1104" w:right="1440" w:bottom="189" w:left="1420" w:header="0" w:footer="0" w:gutter="0"/>
          <w:cols w:space="720" w:equalWidth="0">
            <w:col w:w="9046"/>
          </w:cols>
        </w:sectPr>
      </w:pPr>
    </w:p>
    <w:p w:rsidR="0079471D" w:rsidRDefault="0079471D" w:rsidP="0079471D">
      <w:pPr>
        <w:ind w:left="2"/>
        <w:rPr>
          <w:sz w:val="20"/>
          <w:szCs w:val="20"/>
        </w:rPr>
      </w:pPr>
      <w:bookmarkStart w:id="7" w:name="page33"/>
      <w:bookmarkEnd w:id="7"/>
      <w:r>
        <w:rPr>
          <w:rFonts w:eastAsia="Times New Roman"/>
          <w:b/>
          <w:bCs/>
        </w:rPr>
        <w:t>VARTOJIMO INSTRUKCIJOS</w:t>
      </w:r>
    </w:p>
    <w:p w:rsidR="0079471D" w:rsidRDefault="0079471D" w:rsidP="0079471D">
      <w:pPr>
        <w:spacing w:line="295" w:lineRule="exact"/>
        <w:rPr>
          <w:sz w:val="20"/>
          <w:szCs w:val="20"/>
        </w:rPr>
      </w:pPr>
    </w:p>
    <w:p w:rsidR="0079471D" w:rsidRDefault="0079471D" w:rsidP="0079471D">
      <w:pPr>
        <w:spacing w:line="267" w:lineRule="auto"/>
        <w:ind w:left="2" w:right="20"/>
        <w:rPr>
          <w:sz w:val="20"/>
          <w:szCs w:val="20"/>
        </w:rPr>
      </w:pPr>
      <w:r>
        <w:rPr>
          <w:rFonts w:eastAsia="Times New Roman"/>
        </w:rPr>
        <w:t>INCRELEX turi būti leidžiamas steriliais vienkartiniais švirkštais ir injekcinėmis adatomis, kurias gali parūpinti Jūsų gydytojas, vaistininkas ar slaugytoja. Švirkštai turi būti pakankamo tūrio, kad paskirtą dozę atitinkamai tiksliai būtų galima pritraukti iš flakono.</w:t>
      </w:r>
    </w:p>
    <w:p w:rsidR="0079471D" w:rsidRDefault="0079471D" w:rsidP="0079471D">
      <w:pPr>
        <w:spacing w:line="213" w:lineRule="exact"/>
        <w:rPr>
          <w:sz w:val="20"/>
          <w:szCs w:val="20"/>
        </w:rPr>
      </w:pPr>
    </w:p>
    <w:p w:rsidR="0079471D" w:rsidRDefault="0079471D" w:rsidP="0079471D">
      <w:pPr>
        <w:ind w:left="2"/>
        <w:rPr>
          <w:sz w:val="20"/>
          <w:szCs w:val="20"/>
        </w:rPr>
      </w:pPr>
      <w:r>
        <w:rPr>
          <w:rFonts w:eastAsia="Times New Roman"/>
          <w:b/>
          <w:bCs/>
          <w:u w:val="single"/>
        </w:rPr>
        <w:t>Dozės paruošimas</w:t>
      </w:r>
    </w:p>
    <w:p w:rsidR="0079471D" w:rsidRDefault="0079471D" w:rsidP="0079471D">
      <w:pPr>
        <w:spacing w:line="257" w:lineRule="exact"/>
        <w:rPr>
          <w:sz w:val="20"/>
          <w:szCs w:val="20"/>
        </w:rPr>
      </w:pPr>
    </w:p>
    <w:p w:rsidR="0079471D" w:rsidRDefault="0079471D" w:rsidP="0079471D">
      <w:pPr>
        <w:numPr>
          <w:ilvl w:val="0"/>
          <w:numId w:val="13"/>
        </w:numPr>
        <w:tabs>
          <w:tab w:val="left" w:pos="562"/>
        </w:tabs>
        <w:ind w:left="562" w:hanging="562"/>
        <w:rPr>
          <w:rFonts w:eastAsia="Times New Roman"/>
        </w:rPr>
      </w:pPr>
      <w:r>
        <w:rPr>
          <w:rFonts w:eastAsia="Times New Roman"/>
        </w:rPr>
        <w:t>Nusiplaukite rankas prieš ruošdami INCRELEX injekciją.</w:t>
      </w:r>
    </w:p>
    <w:p w:rsidR="0079471D" w:rsidRDefault="0079471D" w:rsidP="0079471D">
      <w:pPr>
        <w:spacing w:line="253" w:lineRule="exact"/>
        <w:rPr>
          <w:rFonts w:eastAsia="Times New Roman"/>
        </w:rPr>
      </w:pPr>
    </w:p>
    <w:p w:rsidR="0079471D" w:rsidRDefault="0079471D" w:rsidP="0079471D">
      <w:pPr>
        <w:numPr>
          <w:ilvl w:val="0"/>
          <w:numId w:val="13"/>
        </w:numPr>
        <w:tabs>
          <w:tab w:val="left" w:pos="562"/>
        </w:tabs>
        <w:spacing w:line="249" w:lineRule="auto"/>
        <w:ind w:left="562" w:right="200" w:hanging="562"/>
        <w:rPr>
          <w:rFonts w:eastAsia="Times New Roman"/>
        </w:rPr>
      </w:pPr>
      <w:r>
        <w:rPr>
          <w:rFonts w:eastAsia="Times New Roman"/>
        </w:rPr>
        <w:t xml:space="preserve">Kiekvienąkart leisdami vaistą, naudokite naują vienkartinį švirkštą ir adatą. Švirkštus ir adatas naudokite tik vieną kartą. Po to tinkamai juos išmeskite į aštrių atliekų konteinerį (pavyzdžiui, biologiškai pavojingų atliekų konteinerį), kietą plastikinį konteinerį (pavyzdžiui, valymo priemonių butelį), arba metalinį konteinerį (pavyzdžiui, tuščią skardinę nuo kavos). </w:t>
      </w:r>
      <w:r>
        <w:rPr>
          <w:rFonts w:eastAsia="Times New Roman"/>
          <w:b/>
          <w:bCs/>
        </w:rPr>
        <w:t>Niekada</w:t>
      </w:r>
      <w:r>
        <w:rPr>
          <w:rFonts w:eastAsia="Times New Roman"/>
        </w:rPr>
        <w:t xml:space="preserve"> nesidalinkite su niekuo švirkštais ir adatomis.</w:t>
      </w:r>
    </w:p>
    <w:p w:rsidR="0079471D" w:rsidRDefault="0079471D" w:rsidP="0079471D">
      <w:pPr>
        <w:spacing w:line="204" w:lineRule="exact"/>
        <w:rPr>
          <w:rFonts w:eastAsia="Times New Roman"/>
        </w:rPr>
      </w:pPr>
    </w:p>
    <w:p w:rsidR="0079471D" w:rsidRDefault="0079471D" w:rsidP="0079471D">
      <w:pPr>
        <w:numPr>
          <w:ilvl w:val="0"/>
          <w:numId w:val="13"/>
        </w:numPr>
        <w:tabs>
          <w:tab w:val="left" w:pos="562"/>
        </w:tabs>
        <w:ind w:left="562" w:hanging="562"/>
        <w:rPr>
          <w:rFonts w:eastAsia="Times New Roman"/>
        </w:rPr>
      </w:pPr>
      <w:r>
        <w:rPr>
          <w:rFonts w:eastAsia="Times New Roman"/>
        </w:rPr>
        <w:t>Patikrinkite, ar skystis skaidrus ir bespalvis. Nenaudokite jo pasibaigus tinkamumo laikui</w:t>
      </w:r>
    </w:p>
    <w:p w:rsidR="0079471D" w:rsidRDefault="0079471D" w:rsidP="0079471D">
      <w:pPr>
        <w:spacing w:line="1" w:lineRule="exact"/>
        <w:rPr>
          <w:rFonts w:eastAsia="Times New Roman"/>
        </w:rPr>
      </w:pPr>
    </w:p>
    <w:p w:rsidR="0079471D" w:rsidRDefault="0079471D" w:rsidP="0079471D">
      <w:pPr>
        <w:ind w:left="562" w:right="20"/>
        <w:rPr>
          <w:rFonts w:eastAsia="Times New Roman"/>
        </w:rPr>
      </w:pPr>
      <w:r>
        <w:rPr>
          <w:rFonts w:eastAsia="Times New Roman"/>
        </w:rPr>
        <w:t>(nurodytam ant etiketės po EXP iki paskutinės nurodyto mėnesio dienos) arba jei jis drumstas ar jame yra kokių nors dalelių. Jei flakonas buvo užšaldytas, jį išmeskite pagal reikalavimus. Paklauskite savo gydytojo, kaip išmesti vaistus, kurių Jūs daugiau nevartojate.</w:t>
      </w:r>
    </w:p>
    <w:p w:rsidR="0079471D" w:rsidRDefault="0079471D" w:rsidP="0079471D">
      <w:pPr>
        <w:spacing w:line="191" w:lineRule="exact"/>
        <w:rPr>
          <w:rFonts w:eastAsia="Times New Roman"/>
        </w:rPr>
      </w:pPr>
    </w:p>
    <w:p w:rsidR="0079471D" w:rsidRDefault="0079471D" w:rsidP="0079471D">
      <w:pPr>
        <w:numPr>
          <w:ilvl w:val="0"/>
          <w:numId w:val="13"/>
        </w:numPr>
        <w:tabs>
          <w:tab w:val="left" w:pos="562"/>
        </w:tabs>
        <w:ind w:left="562" w:hanging="562"/>
        <w:rPr>
          <w:rFonts w:eastAsia="Times New Roman"/>
        </w:rPr>
      </w:pPr>
      <w:r>
        <w:rPr>
          <w:rFonts w:eastAsia="Times New Roman"/>
        </w:rPr>
        <w:t>Jei naudojate naują flakoną, pašalinkite apsauginį dangtelį. Nepašalinkite guminio kamščio.</w:t>
      </w:r>
    </w:p>
    <w:p w:rsidR="0079471D" w:rsidRDefault="0079471D" w:rsidP="0079471D">
      <w:pPr>
        <w:spacing w:line="253" w:lineRule="exact"/>
        <w:rPr>
          <w:rFonts w:eastAsia="Times New Roman"/>
        </w:rPr>
      </w:pPr>
    </w:p>
    <w:p w:rsidR="0079471D" w:rsidRDefault="0079471D" w:rsidP="0079471D">
      <w:pPr>
        <w:numPr>
          <w:ilvl w:val="0"/>
          <w:numId w:val="13"/>
        </w:numPr>
        <w:tabs>
          <w:tab w:val="left" w:pos="562"/>
        </w:tabs>
        <w:spacing w:line="279" w:lineRule="auto"/>
        <w:ind w:left="562" w:right="460" w:hanging="562"/>
        <w:rPr>
          <w:rFonts w:eastAsia="Times New Roman"/>
        </w:rPr>
      </w:pPr>
      <w:r>
        <w:rPr>
          <w:rFonts w:eastAsia="Times New Roman"/>
        </w:rPr>
        <w:t>Nuvalykite guminį flakono kamštį spiritu sudrėkintu tamponėliu, kad užkirsti kelią flakono užkrėtimui bakterijomis, kurios gali ten patekti kelis kartus įduriant adatą (žr. 1 pav.).</w:t>
      </w:r>
    </w:p>
    <w:p w:rsidR="0079471D" w:rsidRDefault="0079471D" w:rsidP="0079471D">
      <w:pPr>
        <w:spacing w:line="20" w:lineRule="exact"/>
        <w:rPr>
          <w:sz w:val="20"/>
          <w:szCs w:val="20"/>
        </w:rPr>
      </w:pPr>
      <w:r>
        <w:rPr>
          <w:noProof/>
          <w:sz w:val="20"/>
          <w:szCs w:val="20"/>
        </w:rPr>
        <w:drawing>
          <wp:anchor distT="0" distB="0" distL="114300" distR="114300" simplePos="0" relativeHeight="251659264" behindDoc="1" locked="0" layoutInCell="0" allowOverlap="1" wp14:anchorId="194007DE" wp14:editId="487A9B67">
            <wp:simplePos x="0" y="0"/>
            <wp:positionH relativeFrom="column">
              <wp:posOffset>1889125</wp:posOffset>
            </wp:positionH>
            <wp:positionV relativeFrom="paragraph">
              <wp:posOffset>367030</wp:posOffset>
            </wp:positionV>
            <wp:extent cx="1315085" cy="185991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srcRect/>
                    <a:stretch>
                      <a:fillRect/>
                    </a:stretch>
                  </pic:blipFill>
                  <pic:spPr bwMode="auto">
                    <a:xfrm>
                      <a:off x="0" y="0"/>
                      <a:ext cx="1315085" cy="1859915"/>
                    </a:xfrm>
                    <a:prstGeom prst="rect">
                      <a:avLst/>
                    </a:prstGeom>
                    <a:noFill/>
                  </pic:spPr>
                </pic:pic>
              </a:graphicData>
            </a:graphic>
          </wp:anchor>
        </w:drawing>
      </w: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13" w:lineRule="exact"/>
        <w:rPr>
          <w:sz w:val="20"/>
          <w:szCs w:val="20"/>
        </w:rPr>
      </w:pPr>
    </w:p>
    <w:p w:rsidR="0079471D" w:rsidRDefault="0079471D" w:rsidP="0079471D">
      <w:pPr>
        <w:ind w:left="3142"/>
        <w:rPr>
          <w:sz w:val="20"/>
          <w:szCs w:val="20"/>
        </w:rPr>
      </w:pPr>
      <w:r>
        <w:rPr>
          <w:rFonts w:eastAsia="Times New Roman"/>
        </w:rPr>
        <w:t>1 pav.: Nuvalykite</w:t>
      </w:r>
    </w:p>
    <w:p w:rsidR="0079471D" w:rsidRDefault="0079471D" w:rsidP="0079471D">
      <w:pPr>
        <w:spacing w:line="3" w:lineRule="exact"/>
        <w:rPr>
          <w:sz w:val="20"/>
          <w:szCs w:val="20"/>
        </w:rPr>
      </w:pPr>
    </w:p>
    <w:p w:rsidR="0079471D" w:rsidRDefault="0079471D" w:rsidP="0079471D">
      <w:pPr>
        <w:ind w:left="3142"/>
        <w:rPr>
          <w:sz w:val="20"/>
          <w:szCs w:val="20"/>
        </w:rPr>
      </w:pPr>
      <w:r>
        <w:rPr>
          <w:rFonts w:eastAsia="Times New Roman"/>
        </w:rPr>
        <w:t>viršų su alkoholiu</w:t>
      </w:r>
    </w:p>
    <w:p w:rsidR="0079471D" w:rsidRDefault="0079471D" w:rsidP="0079471D">
      <w:pPr>
        <w:spacing w:line="369" w:lineRule="exact"/>
        <w:rPr>
          <w:sz w:val="20"/>
          <w:szCs w:val="20"/>
        </w:rPr>
      </w:pPr>
    </w:p>
    <w:p w:rsidR="0079471D" w:rsidRDefault="0079471D" w:rsidP="0079471D">
      <w:pPr>
        <w:numPr>
          <w:ilvl w:val="0"/>
          <w:numId w:val="14"/>
        </w:numPr>
        <w:tabs>
          <w:tab w:val="left" w:pos="622"/>
        </w:tabs>
        <w:spacing w:line="260" w:lineRule="auto"/>
        <w:ind w:left="622" w:hanging="622"/>
        <w:rPr>
          <w:rFonts w:eastAsia="Times New Roman"/>
        </w:rPr>
      </w:pPr>
      <w:r>
        <w:rPr>
          <w:rFonts w:eastAsia="Times New Roman"/>
        </w:rPr>
        <w:t>Prieš įduriant adatą į flakoną, atitraukite stūmoklį, kad įtrauktumėte į švirkštą paskirtai dozei lygų oro kiekį. Įdurkite adatą per guminį flakono kamštį ir pastumkite stūmoklį, kad įleistumėte oro į flakoną (žr. 2 pav.).</w:t>
      </w:r>
    </w:p>
    <w:p w:rsidR="0079471D" w:rsidRDefault="0079471D" w:rsidP="0079471D">
      <w:pPr>
        <w:spacing w:line="20" w:lineRule="exact"/>
        <w:rPr>
          <w:sz w:val="20"/>
          <w:szCs w:val="20"/>
        </w:rPr>
      </w:pPr>
      <w:r>
        <w:rPr>
          <w:noProof/>
          <w:sz w:val="20"/>
          <w:szCs w:val="20"/>
        </w:rPr>
        <w:drawing>
          <wp:anchor distT="0" distB="0" distL="114300" distR="114300" simplePos="0" relativeHeight="251660288" behindDoc="1" locked="0" layoutInCell="0" allowOverlap="1" wp14:anchorId="22A88A66" wp14:editId="36D22593">
            <wp:simplePos x="0" y="0"/>
            <wp:positionH relativeFrom="column">
              <wp:posOffset>1744980</wp:posOffset>
            </wp:positionH>
            <wp:positionV relativeFrom="paragraph">
              <wp:posOffset>64135</wp:posOffset>
            </wp:positionV>
            <wp:extent cx="1524000" cy="172212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srcRect/>
                    <a:stretch>
                      <a:fillRect/>
                    </a:stretch>
                  </pic:blipFill>
                  <pic:spPr bwMode="auto">
                    <a:xfrm>
                      <a:off x="0" y="0"/>
                      <a:ext cx="1524000" cy="1722120"/>
                    </a:xfrm>
                    <a:prstGeom prst="rect">
                      <a:avLst/>
                    </a:prstGeom>
                    <a:noFill/>
                  </pic:spPr>
                </pic:pic>
              </a:graphicData>
            </a:graphic>
          </wp:anchor>
        </w:drawing>
      </w: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19" w:lineRule="exact"/>
        <w:rPr>
          <w:sz w:val="20"/>
          <w:szCs w:val="20"/>
        </w:rPr>
      </w:pPr>
    </w:p>
    <w:p w:rsidR="0079471D" w:rsidRDefault="0079471D" w:rsidP="0079471D">
      <w:pPr>
        <w:ind w:left="2902"/>
        <w:rPr>
          <w:sz w:val="20"/>
          <w:szCs w:val="20"/>
        </w:rPr>
      </w:pPr>
      <w:r>
        <w:rPr>
          <w:rFonts w:eastAsia="Times New Roman"/>
        </w:rPr>
        <w:t>2 pav.: Įleiskite oro į</w:t>
      </w:r>
    </w:p>
    <w:p w:rsidR="0079471D" w:rsidRDefault="0079471D" w:rsidP="0079471D">
      <w:pPr>
        <w:spacing w:line="3" w:lineRule="exact"/>
        <w:rPr>
          <w:sz w:val="20"/>
          <w:szCs w:val="20"/>
        </w:rPr>
      </w:pPr>
    </w:p>
    <w:p w:rsidR="0079471D" w:rsidRDefault="0079471D" w:rsidP="0079471D">
      <w:pPr>
        <w:ind w:left="2902"/>
        <w:rPr>
          <w:sz w:val="20"/>
          <w:szCs w:val="20"/>
        </w:rPr>
      </w:pPr>
      <w:r>
        <w:rPr>
          <w:rFonts w:eastAsia="Times New Roman"/>
        </w:rPr>
        <w:t>flakoną</w:t>
      </w:r>
    </w:p>
    <w:p w:rsidR="0079471D" w:rsidRDefault="0079471D" w:rsidP="0079471D">
      <w:pPr>
        <w:sectPr w:rsidR="0079471D">
          <w:pgSz w:w="11900" w:h="16841"/>
          <w:pgMar w:top="1103" w:right="1426" w:bottom="189" w:left="1418" w:header="0" w:footer="0" w:gutter="0"/>
          <w:cols w:space="720" w:equalWidth="0">
            <w:col w:w="9062"/>
          </w:cols>
        </w:sect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20" w:lineRule="exact"/>
        <w:rPr>
          <w:sz w:val="20"/>
          <w:szCs w:val="20"/>
        </w:rPr>
      </w:pPr>
    </w:p>
    <w:p w:rsidR="0079471D" w:rsidRDefault="0079471D" w:rsidP="0079471D">
      <w:pPr>
        <w:ind w:right="78"/>
        <w:jc w:val="center"/>
        <w:rPr>
          <w:sz w:val="20"/>
          <w:szCs w:val="20"/>
        </w:rPr>
      </w:pPr>
      <w:r>
        <w:rPr>
          <w:rFonts w:ascii="Arial" w:eastAsia="Arial" w:hAnsi="Arial" w:cs="Arial"/>
          <w:sz w:val="16"/>
          <w:szCs w:val="16"/>
        </w:rPr>
        <w:t>33</w:t>
      </w:r>
    </w:p>
    <w:p w:rsidR="0079471D" w:rsidRDefault="0079471D" w:rsidP="0079471D">
      <w:pPr>
        <w:sectPr w:rsidR="0079471D">
          <w:type w:val="continuous"/>
          <w:pgSz w:w="11900" w:h="16841"/>
          <w:pgMar w:top="1103" w:right="1426" w:bottom="189" w:left="1418" w:header="0" w:footer="0" w:gutter="0"/>
          <w:cols w:space="720" w:equalWidth="0">
            <w:col w:w="9062"/>
          </w:cols>
        </w:sectPr>
      </w:pPr>
    </w:p>
    <w:p w:rsidR="0079471D" w:rsidRDefault="0079471D" w:rsidP="0079471D">
      <w:pPr>
        <w:spacing w:line="281" w:lineRule="auto"/>
        <w:ind w:left="2" w:right="366"/>
        <w:rPr>
          <w:sz w:val="20"/>
          <w:szCs w:val="20"/>
        </w:rPr>
      </w:pPr>
      <w:bookmarkStart w:id="8" w:name="page34"/>
      <w:bookmarkEnd w:id="8"/>
      <w:r>
        <w:rPr>
          <w:rFonts w:eastAsia="Times New Roman"/>
        </w:rPr>
        <w:t>7. Neištraukdami švirkšto iš flakono apverskite flakoną su švirkštu. Tvirtai laikykite švirkštą ir flakoną (žr. 3 pav.).</w:t>
      </w:r>
    </w:p>
    <w:p w:rsidR="0079471D" w:rsidRDefault="0079471D" w:rsidP="0079471D">
      <w:pPr>
        <w:spacing w:line="20" w:lineRule="exact"/>
        <w:rPr>
          <w:sz w:val="20"/>
          <w:szCs w:val="20"/>
        </w:rPr>
      </w:pPr>
      <w:r>
        <w:rPr>
          <w:noProof/>
          <w:sz w:val="20"/>
          <w:szCs w:val="20"/>
        </w:rPr>
        <w:drawing>
          <wp:anchor distT="0" distB="0" distL="114300" distR="114300" simplePos="0" relativeHeight="251661312" behindDoc="1" locked="0" layoutInCell="0" allowOverlap="1" wp14:anchorId="36F84CEC" wp14:editId="6EABCF60">
            <wp:simplePos x="0" y="0"/>
            <wp:positionH relativeFrom="column">
              <wp:posOffset>1779905</wp:posOffset>
            </wp:positionH>
            <wp:positionV relativeFrom="paragraph">
              <wp:posOffset>277495</wp:posOffset>
            </wp:positionV>
            <wp:extent cx="1320165" cy="114427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srcRect/>
                    <a:stretch>
                      <a:fillRect/>
                    </a:stretch>
                  </pic:blipFill>
                  <pic:spPr bwMode="auto">
                    <a:xfrm>
                      <a:off x="0" y="0"/>
                      <a:ext cx="1320165" cy="114427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62336" behindDoc="1" locked="0" layoutInCell="0" allowOverlap="1" wp14:anchorId="503F8751" wp14:editId="30370891">
                <wp:simplePos x="0" y="0"/>
                <wp:positionH relativeFrom="column">
                  <wp:posOffset>1889125</wp:posOffset>
                </wp:positionH>
                <wp:positionV relativeFrom="paragraph">
                  <wp:posOffset>2065655</wp:posOffset>
                </wp:positionV>
                <wp:extent cx="130810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81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78BBFFF" id="Shape 110"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48.75pt,162.65pt" to="251.75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4A5069DB" wp14:editId="09F9E5D5">
                <wp:simplePos x="0" y="0"/>
                <wp:positionH relativeFrom="column">
                  <wp:posOffset>3192145</wp:posOffset>
                </wp:positionH>
                <wp:positionV relativeFrom="paragraph">
                  <wp:posOffset>1603375</wp:posOffset>
                </wp:positionV>
                <wp:extent cx="0" cy="46672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46929DF" id="Shape 11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51.35pt,126.25pt" to="251.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52F2C5BD" wp14:editId="4698C7B0">
                <wp:simplePos x="0" y="0"/>
                <wp:positionH relativeFrom="column">
                  <wp:posOffset>1889125</wp:posOffset>
                </wp:positionH>
                <wp:positionV relativeFrom="paragraph">
                  <wp:posOffset>1608455</wp:posOffset>
                </wp:positionV>
                <wp:extent cx="1308100"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81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994C5BE" id="Shape 11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48.75pt,126.65pt" to="251.7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6E319795" wp14:editId="7F911780">
                <wp:simplePos x="0" y="0"/>
                <wp:positionH relativeFrom="column">
                  <wp:posOffset>1893570</wp:posOffset>
                </wp:positionH>
                <wp:positionV relativeFrom="paragraph">
                  <wp:posOffset>1603375</wp:posOffset>
                </wp:positionV>
                <wp:extent cx="0" cy="46672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E509697" id="Shape 11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49.1pt,126.25pt" to="149.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" o:allowincell="f" filled="t">
                <v:stroke joinstyle="miter"/>
                <o:lock v:ext="edit" shapetype="f"/>
              </v:line>
            </w:pict>
          </mc:Fallback>
        </mc:AlternateContent>
      </w: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68" w:lineRule="exact"/>
        <w:rPr>
          <w:sz w:val="20"/>
          <w:szCs w:val="20"/>
        </w:rPr>
      </w:pPr>
    </w:p>
    <w:p w:rsidR="0079471D" w:rsidRDefault="0079471D" w:rsidP="0079471D">
      <w:pPr>
        <w:ind w:left="3142"/>
        <w:rPr>
          <w:sz w:val="20"/>
          <w:szCs w:val="20"/>
        </w:rPr>
      </w:pPr>
      <w:r>
        <w:rPr>
          <w:rFonts w:eastAsia="Times New Roman"/>
        </w:rPr>
        <w:t>3 pav.: Pasiruoškite</w:t>
      </w:r>
    </w:p>
    <w:p w:rsidR="0079471D" w:rsidRDefault="0079471D" w:rsidP="0079471D">
      <w:pPr>
        <w:spacing w:line="1" w:lineRule="exact"/>
        <w:rPr>
          <w:sz w:val="20"/>
          <w:szCs w:val="20"/>
        </w:rPr>
      </w:pPr>
    </w:p>
    <w:p w:rsidR="0079471D" w:rsidRDefault="0079471D" w:rsidP="0079471D">
      <w:pPr>
        <w:ind w:left="3142"/>
        <w:rPr>
          <w:sz w:val="20"/>
          <w:szCs w:val="20"/>
        </w:rPr>
      </w:pPr>
      <w:r>
        <w:rPr>
          <w:rFonts w:eastAsia="Times New Roman"/>
        </w:rPr>
        <w:t>ištraukimui</w:t>
      </w: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12" w:lineRule="exact"/>
        <w:rPr>
          <w:sz w:val="20"/>
          <w:szCs w:val="20"/>
        </w:rPr>
      </w:pPr>
    </w:p>
    <w:p w:rsidR="0079471D" w:rsidRDefault="0079471D" w:rsidP="0079471D">
      <w:pPr>
        <w:numPr>
          <w:ilvl w:val="0"/>
          <w:numId w:val="15"/>
        </w:numPr>
        <w:tabs>
          <w:tab w:val="left" w:pos="562"/>
        </w:tabs>
        <w:spacing w:line="281" w:lineRule="auto"/>
        <w:ind w:left="562" w:right="1106" w:hanging="562"/>
        <w:rPr>
          <w:rFonts w:eastAsia="Times New Roman"/>
        </w:rPr>
      </w:pPr>
      <w:r>
        <w:rPr>
          <w:rFonts w:eastAsia="Times New Roman"/>
        </w:rPr>
        <w:t>Įsitikinkite, kad adatos smaigalys yra skystyje (žr. 4 pav.). Atitraukite stūmoklį, kad ištrauktumėte į švirkštą reikiamą dozę (žr. 5 pav.).</w:t>
      </w:r>
    </w:p>
    <w:p w:rsidR="0079471D" w:rsidRDefault="0079471D" w:rsidP="0079471D">
      <w:pPr>
        <w:spacing w:line="20" w:lineRule="exact"/>
        <w:rPr>
          <w:sz w:val="20"/>
          <w:szCs w:val="20"/>
        </w:rPr>
      </w:pPr>
      <w:r>
        <w:rPr>
          <w:noProof/>
          <w:sz w:val="20"/>
          <w:szCs w:val="20"/>
        </w:rPr>
        <w:drawing>
          <wp:anchor distT="0" distB="0" distL="114300" distR="114300" simplePos="0" relativeHeight="251666432" behindDoc="1" locked="0" layoutInCell="0" allowOverlap="1" wp14:anchorId="7C3F8ABF" wp14:editId="2CBACE54">
            <wp:simplePos x="0" y="0"/>
            <wp:positionH relativeFrom="column">
              <wp:posOffset>698500</wp:posOffset>
            </wp:positionH>
            <wp:positionV relativeFrom="paragraph">
              <wp:posOffset>397510</wp:posOffset>
            </wp:positionV>
            <wp:extent cx="4347210" cy="23939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srcRect/>
                    <a:stretch>
                      <a:fillRect/>
                    </a:stretch>
                  </pic:blipFill>
                  <pic:spPr bwMode="auto">
                    <a:xfrm>
                      <a:off x="0" y="0"/>
                      <a:ext cx="4347210" cy="2393950"/>
                    </a:xfrm>
                    <a:prstGeom prst="rect">
                      <a:avLst/>
                    </a:prstGeom>
                    <a:noFill/>
                  </pic:spPr>
                </pic:pic>
              </a:graphicData>
            </a:graphic>
          </wp:anchor>
        </w:drawing>
      </w:r>
    </w:p>
    <w:p w:rsidR="0079471D" w:rsidRDefault="0079471D" w:rsidP="0079471D">
      <w:pPr>
        <w:sectPr w:rsidR="0079471D">
          <w:pgSz w:w="11900" w:h="16841"/>
          <w:pgMar w:top="1107" w:right="1440" w:bottom="189" w:left="1418" w:header="0" w:footer="0" w:gutter="0"/>
          <w:cols w:space="720" w:equalWidth="0">
            <w:col w:w="9048"/>
          </w:cols>
        </w:sect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69" w:lineRule="exact"/>
        <w:rPr>
          <w:sz w:val="20"/>
          <w:szCs w:val="20"/>
        </w:rPr>
      </w:pPr>
    </w:p>
    <w:p w:rsidR="0079471D" w:rsidRDefault="0079471D" w:rsidP="0079471D">
      <w:pPr>
        <w:ind w:left="1982"/>
        <w:rPr>
          <w:sz w:val="20"/>
          <w:szCs w:val="20"/>
        </w:rPr>
      </w:pPr>
      <w:r>
        <w:rPr>
          <w:rFonts w:eastAsia="Times New Roman"/>
        </w:rPr>
        <w:t>4 pav.: Adatos</w:t>
      </w:r>
    </w:p>
    <w:p w:rsidR="0079471D" w:rsidRDefault="0079471D" w:rsidP="0079471D">
      <w:pPr>
        <w:spacing w:line="3" w:lineRule="exact"/>
        <w:rPr>
          <w:sz w:val="20"/>
          <w:szCs w:val="20"/>
        </w:rPr>
      </w:pPr>
    </w:p>
    <w:p w:rsidR="0079471D" w:rsidRDefault="0079471D" w:rsidP="0079471D">
      <w:pPr>
        <w:ind w:left="1982"/>
        <w:rPr>
          <w:sz w:val="20"/>
          <w:szCs w:val="20"/>
        </w:rPr>
      </w:pPr>
      <w:r>
        <w:rPr>
          <w:rFonts w:eastAsia="Times New Roman"/>
        </w:rPr>
        <w:t>smaigalys skystyje</w:t>
      </w:r>
    </w:p>
    <w:p w:rsidR="0079471D" w:rsidRDefault="0079471D" w:rsidP="0079471D">
      <w:pPr>
        <w:spacing w:line="20" w:lineRule="exact"/>
        <w:rPr>
          <w:sz w:val="20"/>
          <w:szCs w:val="20"/>
        </w:rPr>
      </w:pPr>
      <w:r>
        <w:rPr>
          <w:sz w:val="20"/>
          <w:szCs w:val="20"/>
        </w:rPr>
        <w:br w:type="column"/>
      </w: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02" w:lineRule="exact"/>
        <w:rPr>
          <w:sz w:val="20"/>
          <w:szCs w:val="20"/>
        </w:rPr>
      </w:pPr>
    </w:p>
    <w:p w:rsidR="0079471D" w:rsidRDefault="0079471D" w:rsidP="0079471D">
      <w:pPr>
        <w:numPr>
          <w:ilvl w:val="0"/>
          <w:numId w:val="16"/>
        </w:numPr>
        <w:tabs>
          <w:tab w:val="left" w:pos="170"/>
        </w:tabs>
        <w:spacing w:line="308" w:lineRule="auto"/>
        <w:ind w:left="4" w:right="1446" w:hanging="4"/>
        <w:rPr>
          <w:rFonts w:eastAsia="Times New Roman"/>
          <w:sz w:val="21"/>
          <w:szCs w:val="21"/>
        </w:rPr>
      </w:pPr>
      <w:r>
        <w:rPr>
          <w:rFonts w:eastAsia="Times New Roman"/>
          <w:sz w:val="21"/>
          <w:szCs w:val="21"/>
        </w:rPr>
        <w:t>pav.: Ištraukite reikiamą dozę</w:t>
      </w:r>
    </w:p>
    <w:p w:rsidR="0079471D" w:rsidRDefault="0079471D" w:rsidP="0079471D">
      <w:pPr>
        <w:spacing w:line="200" w:lineRule="exact"/>
        <w:rPr>
          <w:sz w:val="20"/>
          <w:szCs w:val="20"/>
        </w:rPr>
      </w:pPr>
    </w:p>
    <w:p w:rsidR="0079471D" w:rsidRDefault="0079471D" w:rsidP="0079471D">
      <w:pPr>
        <w:sectPr w:rsidR="0079471D">
          <w:type w:val="continuous"/>
          <w:pgSz w:w="11900" w:h="16841"/>
          <w:pgMar w:top="1107" w:right="1440" w:bottom="189" w:left="1418" w:header="0" w:footer="0" w:gutter="0"/>
          <w:cols w:num="2" w:space="720" w:equalWidth="0">
            <w:col w:w="5398" w:space="720"/>
            <w:col w:w="2930"/>
          </w:cols>
        </w:sect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62" w:lineRule="exact"/>
        <w:rPr>
          <w:sz w:val="20"/>
          <w:szCs w:val="20"/>
        </w:rPr>
      </w:pPr>
    </w:p>
    <w:p w:rsidR="0079471D" w:rsidRDefault="0079471D" w:rsidP="0079471D">
      <w:pPr>
        <w:ind w:right="65"/>
        <w:jc w:val="center"/>
        <w:rPr>
          <w:sz w:val="20"/>
          <w:szCs w:val="20"/>
        </w:rPr>
      </w:pPr>
      <w:r>
        <w:rPr>
          <w:rFonts w:ascii="Arial" w:eastAsia="Arial" w:hAnsi="Arial" w:cs="Arial"/>
          <w:sz w:val="16"/>
          <w:szCs w:val="16"/>
        </w:rPr>
        <w:t>34</w:t>
      </w:r>
    </w:p>
    <w:p w:rsidR="0079471D" w:rsidRDefault="0079471D" w:rsidP="0079471D">
      <w:pPr>
        <w:sectPr w:rsidR="0079471D">
          <w:type w:val="continuous"/>
          <w:pgSz w:w="11900" w:h="16841"/>
          <w:pgMar w:top="1107" w:right="1440" w:bottom="189" w:left="1418" w:header="0" w:footer="0" w:gutter="0"/>
          <w:cols w:space="720" w:equalWidth="0">
            <w:col w:w="9048"/>
          </w:cols>
        </w:sectPr>
      </w:pPr>
    </w:p>
    <w:p w:rsidR="0079471D" w:rsidRDefault="0079471D" w:rsidP="0079471D">
      <w:pPr>
        <w:spacing w:line="254" w:lineRule="auto"/>
        <w:ind w:left="2" w:right="26"/>
        <w:rPr>
          <w:sz w:val="20"/>
          <w:szCs w:val="20"/>
        </w:rPr>
      </w:pPr>
      <w:bookmarkStart w:id="9" w:name="page35"/>
      <w:bookmarkEnd w:id="9"/>
      <w:r>
        <w:rPr>
          <w:rFonts w:eastAsia="Times New Roman"/>
        </w:rPr>
        <w:t>9. Prieš ištraukdami adatą iš flakono, patikrinkite, ar švirkšte nėra oro burbulų. Jei švirkšte yra burbulų, laikykite flakoną ir švirkštą su adata tiesiai ir traukite švirkštą tol, kol burbulai iškils į paviršių. Stūmokliu išstumkite burbulus ir vėl pritraukite skysčio, kol švirkšte bus reikiama dozė (žr. 6 pav.).</w:t>
      </w:r>
    </w:p>
    <w:p w:rsidR="0079471D" w:rsidRDefault="0079471D" w:rsidP="0079471D">
      <w:pPr>
        <w:spacing w:line="20" w:lineRule="exact"/>
        <w:rPr>
          <w:sz w:val="20"/>
          <w:szCs w:val="20"/>
        </w:rPr>
      </w:pPr>
      <w:r>
        <w:rPr>
          <w:noProof/>
          <w:sz w:val="20"/>
          <w:szCs w:val="20"/>
        </w:rPr>
        <w:drawing>
          <wp:anchor distT="0" distB="0" distL="114300" distR="114300" simplePos="0" relativeHeight="251667456" behindDoc="1" locked="0" layoutInCell="0" allowOverlap="1" wp14:anchorId="158A399F" wp14:editId="72D138B7">
            <wp:simplePos x="0" y="0"/>
            <wp:positionH relativeFrom="column">
              <wp:posOffset>2520950</wp:posOffset>
            </wp:positionH>
            <wp:positionV relativeFrom="paragraph">
              <wp:posOffset>300990</wp:posOffset>
            </wp:positionV>
            <wp:extent cx="975360" cy="205295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srcRect/>
                    <a:stretch>
                      <a:fillRect/>
                    </a:stretch>
                  </pic:blipFill>
                  <pic:spPr bwMode="auto">
                    <a:xfrm>
                      <a:off x="0" y="0"/>
                      <a:ext cx="975360" cy="205295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68480" behindDoc="1" locked="0" layoutInCell="0" allowOverlap="1" wp14:anchorId="5F79A7E9" wp14:editId="592B70FB">
                <wp:simplePos x="0" y="0"/>
                <wp:positionH relativeFrom="column">
                  <wp:posOffset>4180205</wp:posOffset>
                </wp:positionH>
                <wp:positionV relativeFrom="paragraph">
                  <wp:posOffset>2582545</wp:posOffset>
                </wp:positionV>
                <wp:extent cx="0" cy="46672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6CB8502" id="Shape 116"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29.15pt,203.35pt" to="329.15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729A3721" wp14:editId="2141E70C">
                <wp:simplePos x="0" y="0"/>
                <wp:positionH relativeFrom="column">
                  <wp:posOffset>2135505</wp:posOffset>
                </wp:positionH>
                <wp:positionV relativeFrom="paragraph">
                  <wp:posOffset>2586990</wp:posOffset>
                </wp:positionV>
                <wp:extent cx="204914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914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C7D1A2E" id="Shape 11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68.15pt,203.7pt" to="329.5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78498D26" wp14:editId="38B8EA2F">
                <wp:simplePos x="0" y="0"/>
                <wp:positionH relativeFrom="column">
                  <wp:posOffset>2140585</wp:posOffset>
                </wp:positionH>
                <wp:positionV relativeFrom="paragraph">
                  <wp:posOffset>2582545</wp:posOffset>
                </wp:positionV>
                <wp:extent cx="0" cy="46672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7D3CFCE" id="Shape 118"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68.55pt,203.35pt" to="168.55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28FCDED3" wp14:editId="07FCFEA7">
                <wp:simplePos x="0" y="0"/>
                <wp:positionH relativeFrom="column">
                  <wp:posOffset>2135505</wp:posOffset>
                </wp:positionH>
                <wp:positionV relativeFrom="paragraph">
                  <wp:posOffset>3044190</wp:posOffset>
                </wp:positionV>
                <wp:extent cx="204914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914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1726953" id="Shape 119"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68.15pt,239.7pt" to="329.5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" o:allowincell="f" filled="t">
                <v:stroke joinstyle="miter"/>
                <o:lock v:ext="edit" shapetype="f"/>
              </v:line>
            </w:pict>
          </mc:Fallback>
        </mc:AlternateContent>
      </w: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11" w:lineRule="exact"/>
        <w:rPr>
          <w:sz w:val="20"/>
          <w:szCs w:val="20"/>
        </w:rPr>
      </w:pPr>
    </w:p>
    <w:p w:rsidR="0079471D" w:rsidRDefault="0079471D" w:rsidP="0079471D">
      <w:pPr>
        <w:ind w:left="3522"/>
        <w:rPr>
          <w:sz w:val="20"/>
          <w:szCs w:val="20"/>
        </w:rPr>
      </w:pPr>
      <w:r>
        <w:rPr>
          <w:rFonts w:eastAsia="Times New Roman"/>
        </w:rPr>
        <w:t>6 pav.: Pašalinkite oro burbulus</w:t>
      </w:r>
    </w:p>
    <w:p w:rsidR="0079471D" w:rsidRDefault="0079471D" w:rsidP="0079471D">
      <w:pPr>
        <w:spacing w:line="1" w:lineRule="exact"/>
        <w:rPr>
          <w:sz w:val="20"/>
          <w:szCs w:val="20"/>
        </w:rPr>
      </w:pPr>
    </w:p>
    <w:p w:rsidR="0079471D" w:rsidRDefault="0079471D" w:rsidP="0079471D">
      <w:pPr>
        <w:ind w:left="3522"/>
        <w:rPr>
          <w:sz w:val="20"/>
          <w:szCs w:val="20"/>
        </w:rPr>
      </w:pPr>
      <w:r>
        <w:rPr>
          <w:rFonts w:eastAsia="Times New Roman"/>
        </w:rPr>
        <w:t>ir vėl pripildykite švirkštą</w:t>
      </w:r>
    </w:p>
    <w:p w:rsidR="0079471D" w:rsidRDefault="0079471D" w:rsidP="0079471D">
      <w:pPr>
        <w:spacing w:line="200" w:lineRule="exact"/>
        <w:rPr>
          <w:sz w:val="20"/>
          <w:szCs w:val="20"/>
        </w:rPr>
      </w:pPr>
    </w:p>
    <w:p w:rsidR="0079471D" w:rsidRDefault="0079471D" w:rsidP="0079471D">
      <w:pPr>
        <w:spacing w:line="360" w:lineRule="exact"/>
        <w:rPr>
          <w:sz w:val="20"/>
          <w:szCs w:val="20"/>
        </w:rPr>
      </w:pPr>
    </w:p>
    <w:p w:rsidR="0079471D" w:rsidRDefault="0079471D" w:rsidP="0079471D">
      <w:pPr>
        <w:numPr>
          <w:ilvl w:val="0"/>
          <w:numId w:val="17"/>
        </w:numPr>
        <w:tabs>
          <w:tab w:val="left" w:pos="562"/>
        </w:tabs>
        <w:spacing w:line="279" w:lineRule="auto"/>
        <w:ind w:left="562" w:right="1906" w:hanging="562"/>
        <w:rPr>
          <w:rFonts w:eastAsia="Times New Roman"/>
        </w:rPr>
      </w:pPr>
      <w:r>
        <w:rPr>
          <w:rFonts w:eastAsia="Times New Roman"/>
        </w:rPr>
        <w:t>Ištraukite adatą iš flakono ir pakeiskite apsauginį gaubtelį. Adata negalima nieko paliesti. Dabar injekcija paruošta (žr. 7 pav.).</w:t>
      </w:r>
    </w:p>
    <w:p w:rsidR="0079471D" w:rsidRDefault="0079471D" w:rsidP="0079471D">
      <w:pPr>
        <w:spacing w:line="20" w:lineRule="exact"/>
        <w:rPr>
          <w:sz w:val="20"/>
          <w:szCs w:val="20"/>
        </w:rPr>
      </w:pPr>
      <w:r>
        <w:rPr>
          <w:noProof/>
          <w:sz w:val="20"/>
          <w:szCs w:val="20"/>
        </w:rPr>
        <w:drawing>
          <wp:anchor distT="0" distB="0" distL="114300" distR="114300" simplePos="0" relativeHeight="251672576" behindDoc="1" locked="0" layoutInCell="0" allowOverlap="1" wp14:anchorId="0FC1F069" wp14:editId="1E30B846">
            <wp:simplePos x="0" y="0"/>
            <wp:positionH relativeFrom="column">
              <wp:posOffset>2118360</wp:posOffset>
            </wp:positionH>
            <wp:positionV relativeFrom="paragraph">
              <wp:posOffset>491490</wp:posOffset>
            </wp:positionV>
            <wp:extent cx="1266825" cy="168973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srcRect/>
                    <a:stretch>
                      <a:fillRect/>
                    </a:stretch>
                  </pic:blipFill>
                  <pic:spPr bwMode="auto">
                    <a:xfrm>
                      <a:off x="0" y="0"/>
                      <a:ext cx="1266825" cy="1689735"/>
                    </a:xfrm>
                    <a:prstGeom prst="rect">
                      <a:avLst/>
                    </a:prstGeom>
                    <a:noFill/>
                  </pic:spPr>
                </pic:pic>
              </a:graphicData>
            </a:graphic>
          </wp:anchor>
        </w:drawing>
      </w: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43" w:lineRule="exact"/>
        <w:rPr>
          <w:sz w:val="20"/>
          <w:szCs w:val="20"/>
        </w:rPr>
      </w:pPr>
    </w:p>
    <w:p w:rsidR="0079471D" w:rsidRDefault="0079471D" w:rsidP="0079471D">
      <w:pPr>
        <w:ind w:left="3502"/>
        <w:rPr>
          <w:sz w:val="20"/>
          <w:szCs w:val="20"/>
        </w:rPr>
      </w:pPr>
      <w:r>
        <w:rPr>
          <w:rFonts w:eastAsia="Times New Roman"/>
        </w:rPr>
        <w:t>7 pav.: Pasiruošta</w:t>
      </w:r>
    </w:p>
    <w:p w:rsidR="0079471D" w:rsidRDefault="0079471D" w:rsidP="0079471D">
      <w:pPr>
        <w:spacing w:line="1" w:lineRule="exact"/>
        <w:rPr>
          <w:sz w:val="20"/>
          <w:szCs w:val="20"/>
        </w:rPr>
      </w:pPr>
    </w:p>
    <w:p w:rsidR="0079471D" w:rsidRDefault="0079471D" w:rsidP="0079471D">
      <w:pPr>
        <w:ind w:left="3502"/>
        <w:rPr>
          <w:sz w:val="20"/>
          <w:szCs w:val="20"/>
        </w:rPr>
      </w:pPr>
      <w:r>
        <w:rPr>
          <w:rFonts w:eastAsia="Times New Roman"/>
        </w:rPr>
        <w:t>injekcijai</w:t>
      </w:r>
    </w:p>
    <w:p w:rsidR="0079471D" w:rsidRDefault="0079471D" w:rsidP="0079471D">
      <w:pPr>
        <w:sectPr w:rsidR="0079471D">
          <w:pgSz w:w="11900" w:h="16841"/>
          <w:pgMar w:top="1107" w:right="1440" w:bottom="189" w:left="1418" w:header="0" w:footer="0" w:gutter="0"/>
          <w:cols w:space="720" w:equalWidth="0">
            <w:col w:w="9049"/>
          </w:cols>
        </w:sect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69" w:lineRule="exact"/>
        <w:rPr>
          <w:sz w:val="20"/>
          <w:szCs w:val="20"/>
        </w:rPr>
      </w:pPr>
    </w:p>
    <w:p w:rsidR="0079471D" w:rsidRDefault="0079471D" w:rsidP="0079471D">
      <w:pPr>
        <w:ind w:right="64"/>
        <w:jc w:val="center"/>
        <w:rPr>
          <w:sz w:val="20"/>
          <w:szCs w:val="20"/>
        </w:rPr>
      </w:pPr>
      <w:r>
        <w:rPr>
          <w:rFonts w:ascii="Arial" w:eastAsia="Arial" w:hAnsi="Arial" w:cs="Arial"/>
          <w:sz w:val="16"/>
          <w:szCs w:val="16"/>
        </w:rPr>
        <w:t>35</w:t>
      </w:r>
    </w:p>
    <w:p w:rsidR="0079471D" w:rsidRDefault="0079471D" w:rsidP="0079471D">
      <w:pPr>
        <w:sectPr w:rsidR="0079471D">
          <w:type w:val="continuous"/>
          <w:pgSz w:w="11900" w:h="16841"/>
          <w:pgMar w:top="1107" w:right="1440" w:bottom="189" w:left="1418" w:header="0" w:footer="0" w:gutter="0"/>
          <w:cols w:space="720" w:equalWidth="0">
            <w:col w:w="9049"/>
          </w:cols>
        </w:sectPr>
      </w:pPr>
    </w:p>
    <w:p w:rsidR="0079471D" w:rsidRDefault="0079471D" w:rsidP="0079471D">
      <w:pPr>
        <w:ind w:left="2"/>
        <w:rPr>
          <w:sz w:val="20"/>
          <w:szCs w:val="20"/>
        </w:rPr>
      </w:pPr>
      <w:bookmarkStart w:id="10" w:name="page36"/>
      <w:bookmarkEnd w:id="10"/>
      <w:r>
        <w:rPr>
          <w:rFonts w:eastAsia="Times New Roman"/>
          <w:b/>
          <w:bCs/>
          <w:u w:val="single"/>
        </w:rPr>
        <w:t>Dozės sušvirkštimas:</w:t>
      </w:r>
    </w:p>
    <w:p w:rsidR="0079471D" w:rsidRDefault="0079471D" w:rsidP="0079471D">
      <w:pPr>
        <w:spacing w:line="257" w:lineRule="exact"/>
        <w:rPr>
          <w:sz w:val="20"/>
          <w:szCs w:val="20"/>
        </w:rPr>
      </w:pPr>
    </w:p>
    <w:p w:rsidR="0079471D" w:rsidRDefault="0079471D" w:rsidP="0079471D">
      <w:pPr>
        <w:ind w:left="2"/>
        <w:rPr>
          <w:sz w:val="20"/>
          <w:szCs w:val="20"/>
        </w:rPr>
      </w:pPr>
      <w:r>
        <w:rPr>
          <w:rFonts w:eastAsia="Times New Roman"/>
        </w:rPr>
        <w:t>Suleiskite INCRELEX injekciją, kaip nurodė gydytojas.</w:t>
      </w:r>
    </w:p>
    <w:p w:rsidR="0079471D" w:rsidRDefault="0079471D" w:rsidP="0079471D">
      <w:pPr>
        <w:spacing w:line="1" w:lineRule="exact"/>
        <w:rPr>
          <w:sz w:val="20"/>
          <w:szCs w:val="20"/>
        </w:rPr>
      </w:pPr>
    </w:p>
    <w:p w:rsidR="0079471D" w:rsidRDefault="0079471D" w:rsidP="0079471D">
      <w:pPr>
        <w:ind w:left="2"/>
        <w:rPr>
          <w:sz w:val="20"/>
          <w:szCs w:val="20"/>
        </w:rPr>
      </w:pPr>
      <w:r>
        <w:rPr>
          <w:rFonts w:eastAsia="Times New Roman"/>
        </w:rPr>
        <w:t>Neleiskite injekcijos, jei Jūs negalite pavalgyti tuojau prieš ar po injekcijos.</w:t>
      </w:r>
    </w:p>
    <w:p w:rsidR="0079471D" w:rsidRDefault="0079471D" w:rsidP="0079471D">
      <w:pPr>
        <w:spacing w:line="251" w:lineRule="exact"/>
        <w:rPr>
          <w:sz w:val="20"/>
          <w:szCs w:val="20"/>
        </w:rPr>
      </w:pPr>
    </w:p>
    <w:p w:rsidR="0079471D" w:rsidRDefault="0079471D" w:rsidP="0079471D">
      <w:pPr>
        <w:numPr>
          <w:ilvl w:val="0"/>
          <w:numId w:val="18"/>
        </w:numPr>
        <w:tabs>
          <w:tab w:val="left" w:pos="562"/>
        </w:tabs>
        <w:spacing w:line="281" w:lineRule="auto"/>
        <w:ind w:left="562" w:right="166" w:hanging="562"/>
        <w:rPr>
          <w:rFonts w:eastAsia="Times New Roman"/>
        </w:rPr>
      </w:pPr>
      <w:r>
        <w:rPr>
          <w:rFonts w:eastAsia="Times New Roman"/>
        </w:rPr>
        <w:t>Nuspręskite, kur leisite injekciją – į viršutinę rankos dalį, šlaunį, sėdmenis ar pilvą (žr. toliau). Injekcija kiekvieną kartą turi būti leidžiama vis į kitą vietą (injekcijos vietos rotacija).</w:t>
      </w:r>
    </w:p>
    <w:p w:rsidR="0079471D" w:rsidRDefault="0079471D" w:rsidP="0079471D">
      <w:pPr>
        <w:spacing w:line="20" w:lineRule="exact"/>
        <w:rPr>
          <w:sz w:val="20"/>
          <w:szCs w:val="20"/>
        </w:rPr>
      </w:pPr>
      <w:r>
        <w:rPr>
          <w:noProof/>
          <w:sz w:val="20"/>
          <w:szCs w:val="20"/>
        </w:rPr>
        <w:drawing>
          <wp:anchor distT="0" distB="0" distL="114300" distR="114300" simplePos="0" relativeHeight="251673600" behindDoc="1" locked="0" layoutInCell="0" allowOverlap="1" wp14:anchorId="4E1A1DE3" wp14:editId="5AF959BE">
            <wp:simplePos x="0" y="0"/>
            <wp:positionH relativeFrom="column">
              <wp:posOffset>243840</wp:posOffset>
            </wp:positionH>
            <wp:positionV relativeFrom="paragraph">
              <wp:posOffset>167640</wp:posOffset>
            </wp:positionV>
            <wp:extent cx="728980" cy="92202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srcRect/>
                    <a:stretch>
                      <a:fillRect/>
                    </a:stretch>
                  </pic:blipFill>
                  <pic:spPr bwMode="auto">
                    <a:xfrm>
                      <a:off x="0" y="0"/>
                      <a:ext cx="728980" cy="92202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14:anchorId="2AF4A46B" wp14:editId="065460E9">
            <wp:simplePos x="0" y="0"/>
            <wp:positionH relativeFrom="column">
              <wp:posOffset>1531620</wp:posOffset>
            </wp:positionH>
            <wp:positionV relativeFrom="paragraph">
              <wp:posOffset>128270</wp:posOffset>
            </wp:positionV>
            <wp:extent cx="748665" cy="96139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srcRect/>
                    <a:stretch>
                      <a:fillRect/>
                    </a:stretch>
                  </pic:blipFill>
                  <pic:spPr bwMode="auto">
                    <a:xfrm>
                      <a:off x="0" y="0"/>
                      <a:ext cx="748665" cy="96139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14:anchorId="6E167B6C" wp14:editId="6F89C196">
            <wp:simplePos x="0" y="0"/>
            <wp:positionH relativeFrom="column">
              <wp:posOffset>2839720</wp:posOffset>
            </wp:positionH>
            <wp:positionV relativeFrom="paragraph">
              <wp:posOffset>202565</wp:posOffset>
            </wp:positionV>
            <wp:extent cx="642620" cy="88709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a:srcRect/>
                    <a:stretch>
                      <a:fillRect/>
                    </a:stretch>
                  </pic:blipFill>
                  <pic:spPr bwMode="auto">
                    <a:xfrm>
                      <a:off x="0" y="0"/>
                      <a:ext cx="642620" cy="887095"/>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14:anchorId="12D4924E" wp14:editId="7FFD62B8">
            <wp:simplePos x="0" y="0"/>
            <wp:positionH relativeFrom="column">
              <wp:posOffset>4005580</wp:posOffset>
            </wp:positionH>
            <wp:positionV relativeFrom="paragraph">
              <wp:posOffset>204470</wp:posOffset>
            </wp:positionV>
            <wp:extent cx="709930" cy="88519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srcRect/>
                    <a:stretch>
                      <a:fillRect/>
                    </a:stretch>
                  </pic:blipFill>
                  <pic:spPr bwMode="auto">
                    <a:xfrm>
                      <a:off x="0" y="0"/>
                      <a:ext cx="709930" cy="885190"/>
                    </a:xfrm>
                    <a:prstGeom prst="rect">
                      <a:avLst/>
                    </a:prstGeom>
                    <a:noFill/>
                  </pic:spPr>
                </pic:pic>
              </a:graphicData>
            </a:graphic>
          </wp:anchor>
        </w:drawing>
      </w: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396" w:lineRule="exact"/>
        <w:rPr>
          <w:sz w:val="20"/>
          <w:szCs w:val="20"/>
        </w:rPr>
      </w:pPr>
    </w:p>
    <w:p w:rsidR="0079471D" w:rsidRDefault="0079471D" w:rsidP="0079471D">
      <w:pPr>
        <w:tabs>
          <w:tab w:val="left" w:pos="2562"/>
          <w:tab w:val="left" w:pos="4542"/>
          <w:tab w:val="left" w:pos="6582"/>
        </w:tabs>
        <w:ind w:left="422"/>
        <w:rPr>
          <w:sz w:val="20"/>
          <w:szCs w:val="20"/>
        </w:rPr>
      </w:pPr>
      <w:r>
        <w:rPr>
          <w:rFonts w:eastAsia="Times New Roman"/>
        </w:rPr>
        <w:t>Viršutinė</w:t>
      </w:r>
      <w:r>
        <w:rPr>
          <w:sz w:val="20"/>
          <w:szCs w:val="20"/>
        </w:rPr>
        <w:tab/>
      </w:r>
      <w:r>
        <w:rPr>
          <w:rFonts w:eastAsia="Times New Roman"/>
        </w:rPr>
        <w:t>Šlaunis</w:t>
      </w:r>
      <w:r>
        <w:rPr>
          <w:sz w:val="20"/>
          <w:szCs w:val="20"/>
        </w:rPr>
        <w:tab/>
      </w:r>
      <w:r>
        <w:rPr>
          <w:rFonts w:eastAsia="Times New Roman"/>
        </w:rPr>
        <w:t>Sėdmenys</w:t>
      </w:r>
      <w:r>
        <w:rPr>
          <w:sz w:val="20"/>
          <w:szCs w:val="20"/>
        </w:rPr>
        <w:tab/>
      </w:r>
      <w:r>
        <w:rPr>
          <w:rFonts w:eastAsia="Times New Roman"/>
        </w:rPr>
        <w:t>Pilvas</w:t>
      </w:r>
    </w:p>
    <w:p w:rsidR="0079471D" w:rsidRDefault="0079471D" w:rsidP="0079471D">
      <w:pPr>
        <w:spacing w:line="5" w:lineRule="exact"/>
        <w:rPr>
          <w:sz w:val="20"/>
          <w:szCs w:val="20"/>
        </w:rPr>
      </w:pPr>
    </w:p>
    <w:p w:rsidR="0079471D" w:rsidRDefault="0079471D" w:rsidP="0079471D">
      <w:pPr>
        <w:ind w:left="422"/>
        <w:rPr>
          <w:sz w:val="20"/>
          <w:szCs w:val="20"/>
        </w:rPr>
      </w:pPr>
      <w:r>
        <w:rPr>
          <w:rFonts w:eastAsia="Times New Roman"/>
        </w:rPr>
        <w:t>rankos dalis</w:t>
      </w:r>
    </w:p>
    <w:p w:rsidR="0079471D" w:rsidRDefault="0079471D" w:rsidP="0079471D">
      <w:pPr>
        <w:spacing w:line="121" w:lineRule="exact"/>
        <w:rPr>
          <w:sz w:val="20"/>
          <w:szCs w:val="20"/>
        </w:rPr>
      </w:pPr>
    </w:p>
    <w:p w:rsidR="0079471D" w:rsidRDefault="0079471D" w:rsidP="0079471D">
      <w:pPr>
        <w:numPr>
          <w:ilvl w:val="0"/>
          <w:numId w:val="19"/>
        </w:numPr>
        <w:tabs>
          <w:tab w:val="left" w:pos="562"/>
        </w:tabs>
        <w:spacing w:line="281" w:lineRule="auto"/>
        <w:ind w:left="562" w:right="86" w:hanging="562"/>
        <w:rPr>
          <w:rFonts w:eastAsia="Times New Roman"/>
        </w:rPr>
      </w:pPr>
      <w:r>
        <w:rPr>
          <w:rFonts w:eastAsia="Times New Roman"/>
        </w:rPr>
        <w:t>Nuvalykite spiritu ar nuplaukite vandeniu su muilu odą toje vietoje, kur ketinate leisti injekciją. Prieš suleidžiant injekciją, jos vieta turi būti sausa.</w:t>
      </w:r>
    </w:p>
    <w:p w:rsidR="0079471D" w:rsidRDefault="0079471D" w:rsidP="0079471D">
      <w:pPr>
        <w:spacing w:line="165" w:lineRule="exact"/>
        <w:rPr>
          <w:rFonts w:eastAsia="Times New Roman"/>
        </w:rPr>
      </w:pPr>
    </w:p>
    <w:p w:rsidR="0079471D" w:rsidRDefault="0079471D" w:rsidP="0079471D">
      <w:pPr>
        <w:numPr>
          <w:ilvl w:val="0"/>
          <w:numId w:val="19"/>
        </w:numPr>
        <w:tabs>
          <w:tab w:val="left" w:pos="562"/>
        </w:tabs>
        <w:spacing w:line="281" w:lineRule="auto"/>
        <w:ind w:left="562" w:right="186" w:hanging="562"/>
        <w:rPr>
          <w:rFonts w:eastAsia="Times New Roman"/>
        </w:rPr>
      </w:pPr>
      <w:r>
        <w:rPr>
          <w:rFonts w:eastAsia="Times New Roman"/>
        </w:rPr>
        <w:t>Lengvai sugnybkite odą. Įdurkite adatą taip, kaip Jums nurodė gydytojas. Paleiskite odą (žr. A pav.).</w:t>
      </w:r>
    </w:p>
    <w:p w:rsidR="0079471D" w:rsidRDefault="0079471D" w:rsidP="0079471D">
      <w:pPr>
        <w:spacing w:line="20" w:lineRule="exact"/>
        <w:rPr>
          <w:sz w:val="20"/>
          <w:szCs w:val="20"/>
        </w:rPr>
      </w:pPr>
      <w:r>
        <w:rPr>
          <w:noProof/>
          <w:sz w:val="20"/>
          <w:szCs w:val="20"/>
        </w:rPr>
        <w:drawing>
          <wp:anchor distT="0" distB="0" distL="114300" distR="114300" simplePos="0" relativeHeight="251677696" behindDoc="1" locked="0" layoutInCell="0" allowOverlap="1" wp14:anchorId="36C12960" wp14:editId="2B5D1D85">
            <wp:simplePos x="0" y="0"/>
            <wp:positionH relativeFrom="column">
              <wp:posOffset>1660525</wp:posOffset>
            </wp:positionH>
            <wp:positionV relativeFrom="paragraph">
              <wp:posOffset>186055</wp:posOffset>
            </wp:positionV>
            <wp:extent cx="1724025" cy="167830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a:srcRect/>
                    <a:stretch>
                      <a:fillRect/>
                    </a:stretch>
                  </pic:blipFill>
                  <pic:spPr bwMode="auto">
                    <a:xfrm>
                      <a:off x="0" y="0"/>
                      <a:ext cx="1724025" cy="1678305"/>
                    </a:xfrm>
                    <a:prstGeom prst="rect">
                      <a:avLst/>
                    </a:prstGeom>
                    <a:noFill/>
                  </pic:spPr>
                </pic:pic>
              </a:graphicData>
            </a:graphic>
          </wp:anchor>
        </w:drawing>
      </w: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82" w:lineRule="exact"/>
        <w:rPr>
          <w:sz w:val="20"/>
          <w:szCs w:val="20"/>
        </w:rPr>
      </w:pPr>
    </w:p>
    <w:p w:rsidR="0079471D" w:rsidRDefault="0079471D" w:rsidP="0079471D">
      <w:pPr>
        <w:ind w:left="2782"/>
        <w:rPr>
          <w:sz w:val="20"/>
          <w:szCs w:val="20"/>
        </w:rPr>
      </w:pPr>
      <w:r>
        <w:rPr>
          <w:rFonts w:eastAsia="Times New Roman"/>
        </w:rPr>
        <w:t>A pav: Lengvai sugnybkite</w:t>
      </w:r>
    </w:p>
    <w:p w:rsidR="0079471D" w:rsidRDefault="0079471D" w:rsidP="0079471D">
      <w:pPr>
        <w:spacing w:line="1" w:lineRule="exact"/>
        <w:rPr>
          <w:sz w:val="20"/>
          <w:szCs w:val="20"/>
        </w:rPr>
      </w:pPr>
    </w:p>
    <w:p w:rsidR="0079471D" w:rsidRDefault="0079471D" w:rsidP="0079471D">
      <w:pPr>
        <w:ind w:left="2782"/>
        <w:rPr>
          <w:sz w:val="20"/>
          <w:szCs w:val="20"/>
        </w:rPr>
      </w:pPr>
      <w:r>
        <w:rPr>
          <w:rFonts w:eastAsia="Times New Roman"/>
        </w:rPr>
        <w:t>odą ir suleiskite skystį kaip</w:t>
      </w:r>
    </w:p>
    <w:p w:rsidR="0079471D" w:rsidRDefault="0079471D" w:rsidP="0079471D">
      <w:pPr>
        <w:spacing w:line="1" w:lineRule="exact"/>
        <w:rPr>
          <w:sz w:val="20"/>
          <w:szCs w:val="20"/>
        </w:rPr>
      </w:pPr>
    </w:p>
    <w:p w:rsidR="0079471D" w:rsidRDefault="0079471D" w:rsidP="0079471D">
      <w:pPr>
        <w:ind w:left="2782"/>
        <w:rPr>
          <w:sz w:val="20"/>
          <w:szCs w:val="20"/>
        </w:rPr>
      </w:pPr>
      <w:r>
        <w:rPr>
          <w:rFonts w:eastAsia="Times New Roman"/>
        </w:rPr>
        <w:t>nurodyta</w:t>
      </w:r>
    </w:p>
    <w:p w:rsidR="0079471D" w:rsidRDefault="0079471D" w:rsidP="0079471D">
      <w:pPr>
        <w:spacing w:line="200" w:lineRule="exact"/>
        <w:rPr>
          <w:sz w:val="20"/>
          <w:szCs w:val="20"/>
        </w:rPr>
      </w:pPr>
    </w:p>
    <w:p w:rsidR="0079471D" w:rsidRDefault="0079471D" w:rsidP="0079471D">
      <w:pPr>
        <w:spacing w:line="340" w:lineRule="exact"/>
        <w:rPr>
          <w:sz w:val="20"/>
          <w:szCs w:val="20"/>
        </w:rPr>
      </w:pPr>
    </w:p>
    <w:p w:rsidR="0079471D" w:rsidRDefault="0079471D" w:rsidP="0079471D">
      <w:pPr>
        <w:numPr>
          <w:ilvl w:val="0"/>
          <w:numId w:val="20"/>
        </w:numPr>
        <w:tabs>
          <w:tab w:val="left" w:pos="562"/>
        </w:tabs>
        <w:spacing w:line="262" w:lineRule="auto"/>
        <w:ind w:left="562" w:right="406" w:hanging="562"/>
        <w:rPr>
          <w:rFonts w:eastAsia="Times New Roman"/>
        </w:rPr>
      </w:pPr>
      <w:r>
        <w:rPr>
          <w:rFonts w:eastAsia="Times New Roman"/>
        </w:rPr>
        <w:t xml:space="preserve">Lėtai sustumkite švirkšto stūmoklį iki galo ir įsitikinkite, kad suleidote visą skystį. Tiesiai laikydami adatą, ištraukite ją ir švelniai kelioms sekundėms užspauskite vietą, kur suleidote injekciją, marlės ar vatos tamponėliu. </w:t>
      </w:r>
      <w:r>
        <w:rPr>
          <w:rFonts w:eastAsia="Times New Roman"/>
          <w:b/>
          <w:bCs/>
        </w:rPr>
        <w:t>Netrinkite tos vietos</w:t>
      </w:r>
      <w:r>
        <w:rPr>
          <w:rFonts w:eastAsia="Times New Roman"/>
        </w:rPr>
        <w:t xml:space="preserve"> (žr. B pav.).</w:t>
      </w:r>
    </w:p>
    <w:p w:rsidR="0079471D" w:rsidRDefault="0079471D" w:rsidP="0079471D">
      <w:pPr>
        <w:spacing w:line="20" w:lineRule="exact"/>
        <w:rPr>
          <w:sz w:val="20"/>
          <w:szCs w:val="20"/>
        </w:rPr>
      </w:pPr>
      <w:r>
        <w:rPr>
          <w:noProof/>
          <w:sz w:val="20"/>
          <w:szCs w:val="20"/>
        </w:rPr>
        <w:drawing>
          <wp:anchor distT="0" distB="0" distL="114300" distR="114300" simplePos="0" relativeHeight="251678720" behindDoc="1" locked="0" layoutInCell="0" allowOverlap="1" wp14:anchorId="2E424265" wp14:editId="3EF9F6AE">
            <wp:simplePos x="0" y="0"/>
            <wp:positionH relativeFrom="column">
              <wp:posOffset>1894205</wp:posOffset>
            </wp:positionH>
            <wp:positionV relativeFrom="paragraph">
              <wp:posOffset>285115</wp:posOffset>
            </wp:positionV>
            <wp:extent cx="1498600" cy="166433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a:srcRect/>
                    <a:stretch>
                      <a:fillRect/>
                    </a:stretch>
                  </pic:blipFill>
                  <pic:spPr bwMode="auto">
                    <a:xfrm>
                      <a:off x="0" y="0"/>
                      <a:ext cx="1498600" cy="1664335"/>
                    </a:xfrm>
                    <a:prstGeom prst="rect">
                      <a:avLst/>
                    </a:prstGeom>
                    <a:noFill/>
                  </pic:spPr>
                </pic:pic>
              </a:graphicData>
            </a:graphic>
          </wp:anchor>
        </w:drawing>
      </w: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00" w:lineRule="exact"/>
        <w:rPr>
          <w:sz w:val="20"/>
          <w:szCs w:val="20"/>
        </w:rPr>
      </w:pPr>
    </w:p>
    <w:p w:rsidR="0079471D" w:rsidRDefault="0079471D" w:rsidP="0079471D">
      <w:pPr>
        <w:spacing w:line="216" w:lineRule="exact"/>
        <w:rPr>
          <w:sz w:val="20"/>
          <w:szCs w:val="20"/>
        </w:rPr>
      </w:pPr>
    </w:p>
    <w:p w:rsidR="0079471D" w:rsidRDefault="0079471D" w:rsidP="0079471D">
      <w:pPr>
        <w:numPr>
          <w:ilvl w:val="1"/>
          <w:numId w:val="21"/>
        </w:numPr>
        <w:tabs>
          <w:tab w:val="left" w:pos="3344"/>
        </w:tabs>
        <w:spacing w:line="261" w:lineRule="auto"/>
        <w:ind w:left="3142" w:right="3946" w:firstLine="5"/>
        <w:rPr>
          <w:rFonts w:eastAsia="Times New Roman"/>
        </w:rPr>
      </w:pPr>
      <w:r>
        <w:rPr>
          <w:rFonts w:eastAsia="Times New Roman"/>
        </w:rPr>
        <w:t>pav.: Užspauskite (bet netrinkite) marlės ar vatos tamponėliu</w:t>
      </w:r>
    </w:p>
    <w:p w:rsidR="0079471D" w:rsidRDefault="0079471D" w:rsidP="0079471D">
      <w:pPr>
        <w:spacing w:line="384" w:lineRule="exact"/>
        <w:rPr>
          <w:rFonts w:eastAsia="Times New Roman"/>
        </w:rPr>
      </w:pPr>
    </w:p>
    <w:p w:rsidR="0079471D" w:rsidRDefault="0079471D" w:rsidP="0079471D">
      <w:pPr>
        <w:numPr>
          <w:ilvl w:val="0"/>
          <w:numId w:val="21"/>
        </w:numPr>
        <w:tabs>
          <w:tab w:val="left" w:pos="562"/>
        </w:tabs>
        <w:spacing w:line="275" w:lineRule="auto"/>
        <w:ind w:left="562" w:right="566" w:hanging="562"/>
        <w:rPr>
          <w:rFonts w:eastAsia="Times New Roman"/>
        </w:rPr>
      </w:pPr>
      <w:r>
        <w:rPr>
          <w:rFonts w:eastAsia="Times New Roman"/>
        </w:rPr>
        <w:t>Laikykitės gydytojo instrukcijų išmetant švirkštą ir adatą. Nenaudokite švirkšto antrąkart. Panaudoti švirkštai ir adatos turi būti patalpinti į aštrių atliekų konteinerį (pavyzdžiui, biologiškai pavojingų atliekų konteinerį), kietą plastikinį konteinerį (pavyzdžiui, valymo priemonių butelį), arba metalinį konteinerį (pavyzdžiui, tuščią skardinę nuo kavos). Tokie konteineriai turi būti užsandarinti ir tinkamai sunaikinti laikantis gydytojo paaiškinimų.</w:t>
      </w:r>
    </w:p>
    <w:p w:rsidR="00114AEA" w:rsidRDefault="00114AEA"/>
    <w:sectPr w:rsidR="0011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4764"/>
    <w:multiLevelType w:val="hybridMultilevel"/>
    <w:tmpl w:val="1C485414"/>
    <w:lvl w:ilvl="0" w:tplc="F45E5118">
      <w:start w:val="6"/>
      <w:numFmt w:val="decimal"/>
      <w:lvlText w:val="%1."/>
      <w:lvlJc w:val="left"/>
    </w:lvl>
    <w:lvl w:ilvl="1" w:tplc="993AD82A">
      <w:numFmt w:val="decimal"/>
      <w:lvlText w:val=""/>
      <w:lvlJc w:val="left"/>
    </w:lvl>
    <w:lvl w:ilvl="2" w:tplc="6FC2E6B8">
      <w:numFmt w:val="decimal"/>
      <w:lvlText w:val=""/>
      <w:lvlJc w:val="left"/>
    </w:lvl>
    <w:lvl w:ilvl="3" w:tplc="B40E0B0E">
      <w:numFmt w:val="decimal"/>
      <w:lvlText w:val=""/>
      <w:lvlJc w:val="left"/>
    </w:lvl>
    <w:lvl w:ilvl="4" w:tplc="55C869B8">
      <w:numFmt w:val="decimal"/>
      <w:lvlText w:val=""/>
      <w:lvlJc w:val="left"/>
    </w:lvl>
    <w:lvl w:ilvl="5" w:tplc="17E29BF4">
      <w:numFmt w:val="decimal"/>
      <w:lvlText w:val=""/>
      <w:lvlJc w:val="left"/>
    </w:lvl>
    <w:lvl w:ilvl="6" w:tplc="560C99D6">
      <w:numFmt w:val="decimal"/>
      <w:lvlText w:val=""/>
      <w:lvlJc w:val="left"/>
    </w:lvl>
    <w:lvl w:ilvl="7" w:tplc="2E26CF92">
      <w:numFmt w:val="decimal"/>
      <w:lvlText w:val=""/>
      <w:lvlJc w:val="left"/>
    </w:lvl>
    <w:lvl w:ilvl="8" w:tplc="920C4D22">
      <w:numFmt w:val="decimal"/>
      <w:lvlText w:val=""/>
      <w:lvlJc w:val="left"/>
    </w:lvl>
  </w:abstractNum>
  <w:abstractNum w:abstractNumId="1" w15:restartNumberingAfterBreak="0">
    <w:nsid w:val="098A3148"/>
    <w:multiLevelType w:val="hybridMultilevel"/>
    <w:tmpl w:val="DAC67E16"/>
    <w:lvl w:ilvl="0" w:tplc="83A4AE58">
      <w:start w:val="1"/>
      <w:numFmt w:val="bullet"/>
      <w:lvlText w:val="-"/>
      <w:lvlJc w:val="left"/>
    </w:lvl>
    <w:lvl w:ilvl="1" w:tplc="020E486A">
      <w:numFmt w:val="decimal"/>
      <w:lvlText w:val=""/>
      <w:lvlJc w:val="left"/>
    </w:lvl>
    <w:lvl w:ilvl="2" w:tplc="7DCC87FE">
      <w:numFmt w:val="decimal"/>
      <w:lvlText w:val=""/>
      <w:lvlJc w:val="left"/>
    </w:lvl>
    <w:lvl w:ilvl="3" w:tplc="AE36FEE6">
      <w:numFmt w:val="decimal"/>
      <w:lvlText w:val=""/>
      <w:lvlJc w:val="left"/>
    </w:lvl>
    <w:lvl w:ilvl="4" w:tplc="772E99C6">
      <w:numFmt w:val="decimal"/>
      <w:lvlText w:val=""/>
      <w:lvlJc w:val="left"/>
    </w:lvl>
    <w:lvl w:ilvl="5" w:tplc="F01E2E50">
      <w:numFmt w:val="decimal"/>
      <w:lvlText w:val=""/>
      <w:lvlJc w:val="left"/>
    </w:lvl>
    <w:lvl w:ilvl="6" w:tplc="2D3A6D96">
      <w:numFmt w:val="decimal"/>
      <w:lvlText w:val=""/>
      <w:lvlJc w:val="left"/>
    </w:lvl>
    <w:lvl w:ilvl="7" w:tplc="6DA6F982">
      <w:numFmt w:val="decimal"/>
      <w:lvlText w:val=""/>
      <w:lvlJc w:val="left"/>
    </w:lvl>
    <w:lvl w:ilvl="8" w:tplc="71508BC2">
      <w:numFmt w:val="decimal"/>
      <w:lvlText w:val=""/>
      <w:lvlJc w:val="left"/>
    </w:lvl>
  </w:abstractNum>
  <w:abstractNum w:abstractNumId="2" w15:restartNumberingAfterBreak="0">
    <w:nsid w:val="100F8FCA"/>
    <w:multiLevelType w:val="hybridMultilevel"/>
    <w:tmpl w:val="F336090A"/>
    <w:lvl w:ilvl="0" w:tplc="0A7A36A0">
      <w:start w:val="3"/>
      <w:numFmt w:val="decimal"/>
      <w:lvlText w:val="%1."/>
      <w:lvlJc w:val="left"/>
    </w:lvl>
    <w:lvl w:ilvl="1" w:tplc="0672886E">
      <w:numFmt w:val="decimal"/>
      <w:lvlText w:val=""/>
      <w:lvlJc w:val="left"/>
    </w:lvl>
    <w:lvl w:ilvl="2" w:tplc="7B1A3466">
      <w:numFmt w:val="decimal"/>
      <w:lvlText w:val=""/>
      <w:lvlJc w:val="left"/>
    </w:lvl>
    <w:lvl w:ilvl="3" w:tplc="9B70A11C">
      <w:numFmt w:val="decimal"/>
      <w:lvlText w:val=""/>
      <w:lvlJc w:val="left"/>
    </w:lvl>
    <w:lvl w:ilvl="4" w:tplc="5BA8CEEE">
      <w:numFmt w:val="decimal"/>
      <w:lvlText w:val=""/>
      <w:lvlJc w:val="left"/>
    </w:lvl>
    <w:lvl w:ilvl="5" w:tplc="0E44CADC">
      <w:numFmt w:val="decimal"/>
      <w:lvlText w:val=""/>
      <w:lvlJc w:val="left"/>
    </w:lvl>
    <w:lvl w:ilvl="6" w:tplc="ECBA4D0C">
      <w:numFmt w:val="decimal"/>
      <w:lvlText w:val=""/>
      <w:lvlJc w:val="left"/>
    </w:lvl>
    <w:lvl w:ilvl="7" w:tplc="12A22778">
      <w:numFmt w:val="decimal"/>
      <w:lvlText w:val=""/>
      <w:lvlJc w:val="left"/>
    </w:lvl>
    <w:lvl w:ilvl="8" w:tplc="75F48732">
      <w:numFmt w:val="decimal"/>
      <w:lvlText w:val=""/>
      <w:lvlJc w:val="left"/>
    </w:lvl>
  </w:abstractNum>
  <w:abstractNum w:abstractNumId="3" w15:restartNumberingAfterBreak="0">
    <w:nsid w:val="1381823A"/>
    <w:multiLevelType w:val="hybridMultilevel"/>
    <w:tmpl w:val="D7F67E26"/>
    <w:lvl w:ilvl="0" w:tplc="EEF26AA4">
      <w:start w:val="1"/>
      <w:numFmt w:val="bullet"/>
      <w:lvlText w:val="-"/>
      <w:lvlJc w:val="left"/>
    </w:lvl>
    <w:lvl w:ilvl="1" w:tplc="940AE438">
      <w:numFmt w:val="decimal"/>
      <w:lvlText w:val=""/>
      <w:lvlJc w:val="left"/>
    </w:lvl>
    <w:lvl w:ilvl="2" w:tplc="E5408488">
      <w:numFmt w:val="decimal"/>
      <w:lvlText w:val=""/>
      <w:lvlJc w:val="left"/>
    </w:lvl>
    <w:lvl w:ilvl="3" w:tplc="BC22FE28">
      <w:numFmt w:val="decimal"/>
      <w:lvlText w:val=""/>
      <w:lvlJc w:val="left"/>
    </w:lvl>
    <w:lvl w:ilvl="4" w:tplc="C944E3FC">
      <w:numFmt w:val="decimal"/>
      <w:lvlText w:val=""/>
      <w:lvlJc w:val="left"/>
    </w:lvl>
    <w:lvl w:ilvl="5" w:tplc="F82E8582">
      <w:numFmt w:val="decimal"/>
      <w:lvlText w:val=""/>
      <w:lvlJc w:val="left"/>
    </w:lvl>
    <w:lvl w:ilvl="6" w:tplc="66EE2378">
      <w:numFmt w:val="decimal"/>
      <w:lvlText w:val=""/>
      <w:lvlJc w:val="left"/>
    </w:lvl>
    <w:lvl w:ilvl="7" w:tplc="FE3E51B2">
      <w:numFmt w:val="decimal"/>
      <w:lvlText w:val=""/>
      <w:lvlJc w:val="left"/>
    </w:lvl>
    <w:lvl w:ilvl="8" w:tplc="717654B6">
      <w:numFmt w:val="decimal"/>
      <w:lvlText w:val=""/>
      <w:lvlJc w:val="left"/>
    </w:lvl>
  </w:abstractNum>
  <w:abstractNum w:abstractNumId="4" w15:restartNumberingAfterBreak="0">
    <w:nsid w:val="15014ACB"/>
    <w:multiLevelType w:val="hybridMultilevel"/>
    <w:tmpl w:val="453A275A"/>
    <w:lvl w:ilvl="0" w:tplc="13B8B8B2">
      <w:start w:val="5"/>
      <w:numFmt w:val="decimal"/>
      <w:lvlText w:val="%1."/>
      <w:lvlJc w:val="left"/>
    </w:lvl>
    <w:lvl w:ilvl="1" w:tplc="1876A7BC">
      <w:numFmt w:val="decimal"/>
      <w:lvlText w:val=""/>
      <w:lvlJc w:val="left"/>
    </w:lvl>
    <w:lvl w:ilvl="2" w:tplc="51327ABA">
      <w:numFmt w:val="decimal"/>
      <w:lvlText w:val=""/>
      <w:lvlJc w:val="left"/>
    </w:lvl>
    <w:lvl w:ilvl="3" w:tplc="90F0F520">
      <w:numFmt w:val="decimal"/>
      <w:lvlText w:val=""/>
      <w:lvlJc w:val="left"/>
    </w:lvl>
    <w:lvl w:ilvl="4" w:tplc="55F2909C">
      <w:numFmt w:val="decimal"/>
      <w:lvlText w:val=""/>
      <w:lvlJc w:val="left"/>
    </w:lvl>
    <w:lvl w:ilvl="5" w:tplc="1ED40950">
      <w:numFmt w:val="decimal"/>
      <w:lvlText w:val=""/>
      <w:lvlJc w:val="left"/>
    </w:lvl>
    <w:lvl w:ilvl="6" w:tplc="B6DA5BDE">
      <w:numFmt w:val="decimal"/>
      <w:lvlText w:val=""/>
      <w:lvlJc w:val="left"/>
    </w:lvl>
    <w:lvl w:ilvl="7" w:tplc="D7EAD7F0">
      <w:numFmt w:val="decimal"/>
      <w:lvlText w:val=""/>
      <w:lvlJc w:val="left"/>
    </w:lvl>
    <w:lvl w:ilvl="8" w:tplc="9550ADD8">
      <w:numFmt w:val="decimal"/>
      <w:lvlText w:val=""/>
      <w:lvlJc w:val="left"/>
    </w:lvl>
  </w:abstractNum>
  <w:abstractNum w:abstractNumId="5" w15:restartNumberingAfterBreak="0">
    <w:nsid w:val="168E121F"/>
    <w:multiLevelType w:val="hybridMultilevel"/>
    <w:tmpl w:val="8FD2101E"/>
    <w:lvl w:ilvl="0" w:tplc="D5B2CB3C">
      <w:start w:val="1"/>
      <w:numFmt w:val="bullet"/>
      <w:lvlText w:val="5"/>
      <w:lvlJc w:val="left"/>
    </w:lvl>
    <w:lvl w:ilvl="1" w:tplc="36C6AC54">
      <w:numFmt w:val="decimal"/>
      <w:lvlText w:val=""/>
      <w:lvlJc w:val="left"/>
    </w:lvl>
    <w:lvl w:ilvl="2" w:tplc="8F1EF55C">
      <w:numFmt w:val="decimal"/>
      <w:lvlText w:val=""/>
      <w:lvlJc w:val="left"/>
    </w:lvl>
    <w:lvl w:ilvl="3" w:tplc="4C889146">
      <w:numFmt w:val="decimal"/>
      <w:lvlText w:val=""/>
      <w:lvlJc w:val="left"/>
    </w:lvl>
    <w:lvl w:ilvl="4" w:tplc="D714B41C">
      <w:numFmt w:val="decimal"/>
      <w:lvlText w:val=""/>
      <w:lvlJc w:val="left"/>
    </w:lvl>
    <w:lvl w:ilvl="5" w:tplc="3EAA6FFA">
      <w:numFmt w:val="decimal"/>
      <w:lvlText w:val=""/>
      <w:lvlJc w:val="left"/>
    </w:lvl>
    <w:lvl w:ilvl="6" w:tplc="62446816">
      <w:numFmt w:val="decimal"/>
      <w:lvlText w:val=""/>
      <w:lvlJc w:val="left"/>
    </w:lvl>
    <w:lvl w:ilvl="7" w:tplc="A6F22738">
      <w:numFmt w:val="decimal"/>
      <w:lvlText w:val=""/>
      <w:lvlJc w:val="left"/>
    </w:lvl>
    <w:lvl w:ilvl="8" w:tplc="ED162A54">
      <w:numFmt w:val="decimal"/>
      <w:lvlText w:val=""/>
      <w:lvlJc w:val="left"/>
    </w:lvl>
  </w:abstractNum>
  <w:abstractNum w:abstractNumId="6" w15:restartNumberingAfterBreak="0">
    <w:nsid w:val="1DBABF00"/>
    <w:multiLevelType w:val="hybridMultilevel"/>
    <w:tmpl w:val="56E86BDA"/>
    <w:lvl w:ilvl="0" w:tplc="EB26A068">
      <w:start w:val="1"/>
      <w:numFmt w:val="bullet"/>
      <w:lvlText w:val="-"/>
      <w:lvlJc w:val="left"/>
    </w:lvl>
    <w:lvl w:ilvl="1" w:tplc="39C24914">
      <w:start w:val="1"/>
      <w:numFmt w:val="decimal"/>
      <w:lvlText w:val="%2."/>
      <w:lvlJc w:val="left"/>
    </w:lvl>
    <w:lvl w:ilvl="2" w:tplc="15E65AEE">
      <w:start w:val="1"/>
      <w:numFmt w:val="decimal"/>
      <w:lvlText w:val="%3"/>
      <w:lvlJc w:val="left"/>
    </w:lvl>
    <w:lvl w:ilvl="3" w:tplc="F8403E78">
      <w:numFmt w:val="decimal"/>
      <w:lvlText w:val=""/>
      <w:lvlJc w:val="left"/>
    </w:lvl>
    <w:lvl w:ilvl="4" w:tplc="E21E36FC">
      <w:numFmt w:val="decimal"/>
      <w:lvlText w:val=""/>
      <w:lvlJc w:val="left"/>
    </w:lvl>
    <w:lvl w:ilvl="5" w:tplc="ED7E9558">
      <w:numFmt w:val="decimal"/>
      <w:lvlText w:val=""/>
      <w:lvlJc w:val="left"/>
    </w:lvl>
    <w:lvl w:ilvl="6" w:tplc="B656A0DA">
      <w:numFmt w:val="decimal"/>
      <w:lvlText w:val=""/>
      <w:lvlJc w:val="left"/>
    </w:lvl>
    <w:lvl w:ilvl="7" w:tplc="4B882350">
      <w:numFmt w:val="decimal"/>
      <w:lvlText w:val=""/>
      <w:lvlJc w:val="left"/>
    </w:lvl>
    <w:lvl w:ilvl="8" w:tplc="FB9E78EE">
      <w:numFmt w:val="decimal"/>
      <w:lvlText w:val=""/>
      <w:lvlJc w:val="left"/>
    </w:lvl>
  </w:abstractNum>
  <w:abstractNum w:abstractNumId="7" w15:restartNumberingAfterBreak="0">
    <w:nsid w:val="1EBA5D23"/>
    <w:multiLevelType w:val="hybridMultilevel"/>
    <w:tmpl w:val="35BCD05A"/>
    <w:lvl w:ilvl="0" w:tplc="8214C0DA">
      <w:start w:val="10"/>
      <w:numFmt w:val="decimal"/>
      <w:lvlText w:val="%1."/>
      <w:lvlJc w:val="left"/>
    </w:lvl>
    <w:lvl w:ilvl="1" w:tplc="F51E3072">
      <w:numFmt w:val="decimal"/>
      <w:lvlText w:val=""/>
      <w:lvlJc w:val="left"/>
    </w:lvl>
    <w:lvl w:ilvl="2" w:tplc="D0F60B80">
      <w:numFmt w:val="decimal"/>
      <w:lvlText w:val=""/>
      <w:lvlJc w:val="left"/>
    </w:lvl>
    <w:lvl w:ilvl="3" w:tplc="96A6E008">
      <w:numFmt w:val="decimal"/>
      <w:lvlText w:val=""/>
      <w:lvlJc w:val="left"/>
    </w:lvl>
    <w:lvl w:ilvl="4" w:tplc="29889DA2">
      <w:numFmt w:val="decimal"/>
      <w:lvlText w:val=""/>
      <w:lvlJc w:val="left"/>
    </w:lvl>
    <w:lvl w:ilvl="5" w:tplc="CE82D4D8">
      <w:numFmt w:val="decimal"/>
      <w:lvlText w:val=""/>
      <w:lvlJc w:val="left"/>
    </w:lvl>
    <w:lvl w:ilvl="6" w:tplc="05EEF104">
      <w:numFmt w:val="decimal"/>
      <w:lvlText w:val=""/>
      <w:lvlJc w:val="left"/>
    </w:lvl>
    <w:lvl w:ilvl="7" w:tplc="C26C5544">
      <w:numFmt w:val="decimal"/>
      <w:lvlText w:val=""/>
      <w:lvlJc w:val="left"/>
    </w:lvl>
    <w:lvl w:ilvl="8" w:tplc="A1BAC7A8">
      <w:numFmt w:val="decimal"/>
      <w:lvlText w:val=""/>
      <w:lvlJc w:val="left"/>
    </w:lvl>
  </w:abstractNum>
  <w:abstractNum w:abstractNumId="8" w15:restartNumberingAfterBreak="0">
    <w:nsid w:val="1F48EAA1"/>
    <w:multiLevelType w:val="hybridMultilevel"/>
    <w:tmpl w:val="F72CF202"/>
    <w:lvl w:ilvl="0" w:tplc="C43843D4">
      <w:start w:val="1"/>
      <w:numFmt w:val="bullet"/>
      <w:lvlText w:val="-"/>
      <w:lvlJc w:val="left"/>
    </w:lvl>
    <w:lvl w:ilvl="1" w:tplc="77A0A01C">
      <w:numFmt w:val="decimal"/>
      <w:lvlText w:val=""/>
      <w:lvlJc w:val="left"/>
    </w:lvl>
    <w:lvl w:ilvl="2" w:tplc="FEC44964">
      <w:numFmt w:val="decimal"/>
      <w:lvlText w:val=""/>
      <w:lvlJc w:val="left"/>
    </w:lvl>
    <w:lvl w:ilvl="3" w:tplc="D18A4648">
      <w:numFmt w:val="decimal"/>
      <w:lvlText w:val=""/>
      <w:lvlJc w:val="left"/>
    </w:lvl>
    <w:lvl w:ilvl="4" w:tplc="A4388798">
      <w:numFmt w:val="decimal"/>
      <w:lvlText w:val=""/>
      <w:lvlJc w:val="left"/>
    </w:lvl>
    <w:lvl w:ilvl="5" w:tplc="4DF41346">
      <w:numFmt w:val="decimal"/>
      <w:lvlText w:val=""/>
      <w:lvlJc w:val="left"/>
    </w:lvl>
    <w:lvl w:ilvl="6" w:tplc="BC164BFC">
      <w:numFmt w:val="decimal"/>
      <w:lvlText w:val=""/>
      <w:lvlJc w:val="left"/>
    </w:lvl>
    <w:lvl w:ilvl="7" w:tplc="7C3A554C">
      <w:numFmt w:val="decimal"/>
      <w:lvlText w:val=""/>
      <w:lvlJc w:val="left"/>
    </w:lvl>
    <w:lvl w:ilvl="8" w:tplc="A498CE44">
      <w:numFmt w:val="decimal"/>
      <w:lvlText w:val=""/>
      <w:lvlJc w:val="left"/>
    </w:lvl>
  </w:abstractNum>
  <w:abstractNum w:abstractNumId="9" w15:restartNumberingAfterBreak="0">
    <w:nsid w:val="25A70BF7"/>
    <w:multiLevelType w:val="hybridMultilevel"/>
    <w:tmpl w:val="FDA8C05A"/>
    <w:lvl w:ilvl="0" w:tplc="E2F46B86">
      <w:start w:val="1"/>
      <w:numFmt w:val="bullet"/>
      <w:lvlText w:val="-"/>
      <w:lvlJc w:val="left"/>
    </w:lvl>
    <w:lvl w:ilvl="1" w:tplc="57F85102">
      <w:start w:val="1"/>
      <w:numFmt w:val="decimal"/>
      <w:lvlText w:val="%2."/>
      <w:lvlJc w:val="left"/>
    </w:lvl>
    <w:lvl w:ilvl="2" w:tplc="1DB64832">
      <w:start w:val="1"/>
      <w:numFmt w:val="decimal"/>
      <w:lvlText w:val="%3"/>
      <w:lvlJc w:val="left"/>
    </w:lvl>
    <w:lvl w:ilvl="3" w:tplc="2F8C9CAE">
      <w:numFmt w:val="decimal"/>
      <w:lvlText w:val=""/>
      <w:lvlJc w:val="left"/>
    </w:lvl>
    <w:lvl w:ilvl="4" w:tplc="4290F23A">
      <w:numFmt w:val="decimal"/>
      <w:lvlText w:val=""/>
      <w:lvlJc w:val="left"/>
    </w:lvl>
    <w:lvl w:ilvl="5" w:tplc="2C82BC68">
      <w:numFmt w:val="decimal"/>
      <w:lvlText w:val=""/>
      <w:lvlJc w:val="left"/>
    </w:lvl>
    <w:lvl w:ilvl="6" w:tplc="976EDF58">
      <w:numFmt w:val="decimal"/>
      <w:lvlText w:val=""/>
      <w:lvlJc w:val="left"/>
    </w:lvl>
    <w:lvl w:ilvl="7" w:tplc="CBD2DD4A">
      <w:numFmt w:val="decimal"/>
      <w:lvlText w:val=""/>
      <w:lvlJc w:val="left"/>
    </w:lvl>
    <w:lvl w:ilvl="8" w:tplc="009A8626">
      <w:numFmt w:val="decimal"/>
      <w:lvlText w:val=""/>
      <w:lvlJc w:val="left"/>
    </w:lvl>
  </w:abstractNum>
  <w:abstractNum w:abstractNumId="10" w15:restartNumberingAfterBreak="0">
    <w:nsid w:val="2F305DEF"/>
    <w:multiLevelType w:val="hybridMultilevel"/>
    <w:tmpl w:val="CBAE7018"/>
    <w:lvl w:ilvl="0" w:tplc="A79C8A88">
      <w:start w:val="1"/>
      <w:numFmt w:val="bullet"/>
      <w:lvlText w:val="-"/>
      <w:lvlJc w:val="left"/>
    </w:lvl>
    <w:lvl w:ilvl="1" w:tplc="0A68A564">
      <w:numFmt w:val="decimal"/>
      <w:lvlText w:val=""/>
      <w:lvlJc w:val="left"/>
    </w:lvl>
    <w:lvl w:ilvl="2" w:tplc="6AFA6336">
      <w:numFmt w:val="decimal"/>
      <w:lvlText w:val=""/>
      <w:lvlJc w:val="left"/>
    </w:lvl>
    <w:lvl w:ilvl="3" w:tplc="7FE60F8E">
      <w:numFmt w:val="decimal"/>
      <w:lvlText w:val=""/>
      <w:lvlJc w:val="left"/>
    </w:lvl>
    <w:lvl w:ilvl="4" w:tplc="199AB1D4">
      <w:numFmt w:val="decimal"/>
      <w:lvlText w:val=""/>
      <w:lvlJc w:val="left"/>
    </w:lvl>
    <w:lvl w:ilvl="5" w:tplc="A52E585E">
      <w:numFmt w:val="decimal"/>
      <w:lvlText w:val=""/>
      <w:lvlJc w:val="left"/>
    </w:lvl>
    <w:lvl w:ilvl="6" w:tplc="977053A4">
      <w:numFmt w:val="decimal"/>
      <w:lvlText w:val=""/>
      <w:lvlJc w:val="left"/>
    </w:lvl>
    <w:lvl w:ilvl="7" w:tplc="1502760A">
      <w:numFmt w:val="decimal"/>
      <w:lvlText w:val=""/>
      <w:lvlJc w:val="left"/>
    </w:lvl>
    <w:lvl w:ilvl="8" w:tplc="C4767852">
      <w:numFmt w:val="decimal"/>
      <w:lvlText w:val=""/>
      <w:lvlJc w:val="left"/>
    </w:lvl>
  </w:abstractNum>
  <w:abstractNum w:abstractNumId="11" w15:restartNumberingAfterBreak="0">
    <w:nsid w:val="42C296BD"/>
    <w:multiLevelType w:val="hybridMultilevel"/>
    <w:tmpl w:val="F686117E"/>
    <w:lvl w:ilvl="0" w:tplc="6EC643D8">
      <w:start w:val="8"/>
      <w:numFmt w:val="decimal"/>
      <w:lvlText w:val="%1."/>
      <w:lvlJc w:val="left"/>
    </w:lvl>
    <w:lvl w:ilvl="1" w:tplc="0C266BC4">
      <w:numFmt w:val="decimal"/>
      <w:lvlText w:val=""/>
      <w:lvlJc w:val="left"/>
    </w:lvl>
    <w:lvl w:ilvl="2" w:tplc="B2E0D55E">
      <w:numFmt w:val="decimal"/>
      <w:lvlText w:val=""/>
      <w:lvlJc w:val="left"/>
    </w:lvl>
    <w:lvl w:ilvl="3" w:tplc="031CCA78">
      <w:numFmt w:val="decimal"/>
      <w:lvlText w:val=""/>
      <w:lvlJc w:val="left"/>
    </w:lvl>
    <w:lvl w:ilvl="4" w:tplc="F2426FEA">
      <w:numFmt w:val="decimal"/>
      <w:lvlText w:val=""/>
      <w:lvlJc w:val="left"/>
    </w:lvl>
    <w:lvl w:ilvl="5" w:tplc="C31C8E18">
      <w:numFmt w:val="decimal"/>
      <w:lvlText w:val=""/>
      <w:lvlJc w:val="left"/>
    </w:lvl>
    <w:lvl w:ilvl="6" w:tplc="9042D8D8">
      <w:numFmt w:val="decimal"/>
      <w:lvlText w:val=""/>
      <w:lvlJc w:val="left"/>
    </w:lvl>
    <w:lvl w:ilvl="7" w:tplc="5FF818E8">
      <w:numFmt w:val="decimal"/>
      <w:lvlText w:val=""/>
      <w:lvlJc w:val="left"/>
    </w:lvl>
    <w:lvl w:ilvl="8" w:tplc="E49E055E">
      <w:numFmt w:val="decimal"/>
      <w:lvlText w:val=""/>
      <w:lvlJc w:val="left"/>
    </w:lvl>
  </w:abstractNum>
  <w:abstractNum w:abstractNumId="12" w15:restartNumberingAfterBreak="0">
    <w:nsid w:val="4AD084E9"/>
    <w:multiLevelType w:val="hybridMultilevel"/>
    <w:tmpl w:val="2C4CEA7A"/>
    <w:lvl w:ilvl="0" w:tplc="077801CA">
      <w:start w:val="1"/>
      <w:numFmt w:val="bullet"/>
      <w:lvlText w:val="-"/>
      <w:lvlJc w:val="left"/>
    </w:lvl>
    <w:lvl w:ilvl="1" w:tplc="257E9686">
      <w:start w:val="2"/>
      <w:numFmt w:val="decimal"/>
      <w:lvlText w:val="%2."/>
      <w:lvlJc w:val="left"/>
    </w:lvl>
    <w:lvl w:ilvl="2" w:tplc="05C49DB2">
      <w:start w:val="1"/>
      <w:numFmt w:val="decimal"/>
      <w:lvlText w:val="%3"/>
      <w:lvlJc w:val="left"/>
    </w:lvl>
    <w:lvl w:ilvl="3" w:tplc="3378F772">
      <w:numFmt w:val="decimal"/>
      <w:lvlText w:val=""/>
      <w:lvlJc w:val="left"/>
    </w:lvl>
    <w:lvl w:ilvl="4" w:tplc="6E8C5352">
      <w:numFmt w:val="decimal"/>
      <w:lvlText w:val=""/>
      <w:lvlJc w:val="left"/>
    </w:lvl>
    <w:lvl w:ilvl="5" w:tplc="C4908432">
      <w:numFmt w:val="decimal"/>
      <w:lvlText w:val=""/>
      <w:lvlJc w:val="left"/>
    </w:lvl>
    <w:lvl w:ilvl="6" w:tplc="ED28DD08">
      <w:numFmt w:val="decimal"/>
      <w:lvlText w:val=""/>
      <w:lvlJc w:val="left"/>
    </w:lvl>
    <w:lvl w:ilvl="7" w:tplc="F9C0FF2A">
      <w:numFmt w:val="decimal"/>
      <w:lvlText w:val=""/>
      <w:lvlJc w:val="left"/>
    </w:lvl>
    <w:lvl w:ilvl="8" w:tplc="9EDA7764">
      <w:numFmt w:val="decimal"/>
      <w:lvlText w:val=""/>
      <w:lvlJc w:val="left"/>
    </w:lvl>
  </w:abstractNum>
  <w:abstractNum w:abstractNumId="13" w15:restartNumberingAfterBreak="0">
    <w:nsid w:val="540A471C"/>
    <w:multiLevelType w:val="hybridMultilevel"/>
    <w:tmpl w:val="A98AC414"/>
    <w:lvl w:ilvl="0" w:tplc="C7BE4232">
      <w:start w:val="4"/>
      <w:numFmt w:val="decimal"/>
      <w:lvlText w:val="%1."/>
      <w:lvlJc w:val="left"/>
    </w:lvl>
    <w:lvl w:ilvl="1" w:tplc="DBC47382">
      <w:numFmt w:val="decimal"/>
      <w:lvlText w:val=""/>
      <w:lvlJc w:val="left"/>
    </w:lvl>
    <w:lvl w:ilvl="2" w:tplc="C5C237FE">
      <w:numFmt w:val="decimal"/>
      <w:lvlText w:val=""/>
      <w:lvlJc w:val="left"/>
    </w:lvl>
    <w:lvl w:ilvl="3" w:tplc="998CF40E">
      <w:numFmt w:val="decimal"/>
      <w:lvlText w:val=""/>
      <w:lvlJc w:val="left"/>
    </w:lvl>
    <w:lvl w:ilvl="4" w:tplc="78E2DAD6">
      <w:numFmt w:val="decimal"/>
      <w:lvlText w:val=""/>
      <w:lvlJc w:val="left"/>
    </w:lvl>
    <w:lvl w:ilvl="5" w:tplc="CEB46472">
      <w:numFmt w:val="decimal"/>
      <w:lvlText w:val=""/>
      <w:lvlJc w:val="left"/>
    </w:lvl>
    <w:lvl w:ilvl="6" w:tplc="066A4A86">
      <w:numFmt w:val="decimal"/>
      <w:lvlText w:val=""/>
      <w:lvlJc w:val="left"/>
    </w:lvl>
    <w:lvl w:ilvl="7" w:tplc="582885E2">
      <w:numFmt w:val="decimal"/>
      <w:lvlText w:val=""/>
      <w:lvlJc w:val="left"/>
    </w:lvl>
    <w:lvl w:ilvl="8" w:tplc="A5F2B890">
      <w:numFmt w:val="decimal"/>
      <w:lvlText w:val=""/>
      <w:lvlJc w:val="left"/>
    </w:lvl>
  </w:abstractNum>
  <w:abstractNum w:abstractNumId="14" w15:restartNumberingAfterBreak="0">
    <w:nsid w:val="5DB70AE5"/>
    <w:multiLevelType w:val="hybridMultilevel"/>
    <w:tmpl w:val="C556ED80"/>
    <w:lvl w:ilvl="0" w:tplc="10F0382E">
      <w:start w:val="1"/>
      <w:numFmt w:val="bullet"/>
      <w:lvlText w:val="-"/>
      <w:lvlJc w:val="left"/>
    </w:lvl>
    <w:lvl w:ilvl="1" w:tplc="BEF66DA2">
      <w:numFmt w:val="decimal"/>
      <w:lvlText w:val=""/>
      <w:lvlJc w:val="left"/>
    </w:lvl>
    <w:lvl w:ilvl="2" w:tplc="54B87764">
      <w:numFmt w:val="decimal"/>
      <w:lvlText w:val=""/>
      <w:lvlJc w:val="left"/>
    </w:lvl>
    <w:lvl w:ilvl="3" w:tplc="C49E8FDC">
      <w:numFmt w:val="decimal"/>
      <w:lvlText w:val=""/>
      <w:lvlJc w:val="left"/>
    </w:lvl>
    <w:lvl w:ilvl="4" w:tplc="549EA270">
      <w:numFmt w:val="decimal"/>
      <w:lvlText w:val=""/>
      <w:lvlJc w:val="left"/>
    </w:lvl>
    <w:lvl w:ilvl="5" w:tplc="472CE392">
      <w:numFmt w:val="decimal"/>
      <w:lvlText w:val=""/>
      <w:lvlJc w:val="left"/>
    </w:lvl>
    <w:lvl w:ilvl="6" w:tplc="126E623C">
      <w:numFmt w:val="decimal"/>
      <w:lvlText w:val=""/>
      <w:lvlJc w:val="left"/>
    </w:lvl>
    <w:lvl w:ilvl="7" w:tplc="FC002AA2">
      <w:numFmt w:val="decimal"/>
      <w:lvlText w:val=""/>
      <w:lvlJc w:val="left"/>
    </w:lvl>
    <w:lvl w:ilvl="8" w:tplc="FB660924">
      <w:numFmt w:val="decimal"/>
      <w:lvlText w:val=""/>
      <w:lvlJc w:val="left"/>
    </w:lvl>
  </w:abstractNum>
  <w:abstractNum w:abstractNumId="15" w15:restartNumberingAfterBreak="0">
    <w:nsid w:val="5DC79EA8"/>
    <w:multiLevelType w:val="hybridMultilevel"/>
    <w:tmpl w:val="8B827B70"/>
    <w:lvl w:ilvl="0" w:tplc="D82CD15A">
      <w:start w:val="2"/>
      <w:numFmt w:val="decimal"/>
      <w:lvlText w:val="%1."/>
      <w:lvlJc w:val="left"/>
    </w:lvl>
    <w:lvl w:ilvl="1" w:tplc="E9167398">
      <w:numFmt w:val="decimal"/>
      <w:lvlText w:val=""/>
      <w:lvlJc w:val="left"/>
    </w:lvl>
    <w:lvl w:ilvl="2" w:tplc="03FC2C46">
      <w:numFmt w:val="decimal"/>
      <w:lvlText w:val=""/>
      <w:lvlJc w:val="left"/>
    </w:lvl>
    <w:lvl w:ilvl="3" w:tplc="F1283F9C">
      <w:numFmt w:val="decimal"/>
      <w:lvlText w:val=""/>
      <w:lvlJc w:val="left"/>
    </w:lvl>
    <w:lvl w:ilvl="4" w:tplc="8D92C2B2">
      <w:numFmt w:val="decimal"/>
      <w:lvlText w:val=""/>
      <w:lvlJc w:val="left"/>
    </w:lvl>
    <w:lvl w:ilvl="5" w:tplc="9F062A4E">
      <w:numFmt w:val="decimal"/>
      <w:lvlText w:val=""/>
      <w:lvlJc w:val="left"/>
    </w:lvl>
    <w:lvl w:ilvl="6" w:tplc="75D4C9E4">
      <w:numFmt w:val="decimal"/>
      <w:lvlText w:val=""/>
      <w:lvlJc w:val="left"/>
    </w:lvl>
    <w:lvl w:ilvl="7" w:tplc="BE6E01FC">
      <w:numFmt w:val="decimal"/>
      <w:lvlText w:val=""/>
      <w:lvlJc w:val="left"/>
    </w:lvl>
    <w:lvl w:ilvl="8" w:tplc="8698D4DC">
      <w:numFmt w:val="decimal"/>
      <w:lvlText w:val=""/>
      <w:lvlJc w:val="left"/>
    </w:lvl>
  </w:abstractNum>
  <w:abstractNum w:abstractNumId="16" w15:restartNumberingAfterBreak="0">
    <w:nsid w:val="5F5E7FD0"/>
    <w:multiLevelType w:val="hybridMultilevel"/>
    <w:tmpl w:val="51BADC4E"/>
    <w:lvl w:ilvl="0" w:tplc="1EAC0D0E">
      <w:start w:val="6"/>
      <w:numFmt w:val="decimal"/>
      <w:lvlText w:val="%1."/>
      <w:lvlJc w:val="left"/>
    </w:lvl>
    <w:lvl w:ilvl="1" w:tplc="567E9660">
      <w:numFmt w:val="decimal"/>
      <w:lvlText w:val=""/>
      <w:lvlJc w:val="left"/>
    </w:lvl>
    <w:lvl w:ilvl="2" w:tplc="47C00F9A">
      <w:numFmt w:val="decimal"/>
      <w:lvlText w:val=""/>
      <w:lvlJc w:val="left"/>
    </w:lvl>
    <w:lvl w:ilvl="3" w:tplc="E0861212">
      <w:numFmt w:val="decimal"/>
      <w:lvlText w:val=""/>
      <w:lvlJc w:val="left"/>
    </w:lvl>
    <w:lvl w:ilvl="4" w:tplc="7FA66E10">
      <w:numFmt w:val="decimal"/>
      <w:lvlText w:val=""/>
      <w:lvlJc w:val="left"/>
    </w:lvl>
    <w:lvl w:ilvl="5" w:tplc="D6A6595C">
      <w:numFmt w:val="decimal"/>
      <w:lvlText w:val=""/>
      <w:lvlJc w:val="left"/>
    </w:lvl>
    <w:lvl w:ilvl="6" w:tplc="B96A98D4">
      <w:numFmt w:val="decimal"/>
      <w:lvlText w:val=""/>
      <w:lvlJc w:val="left"/>
    </w:lvl>
    <w:lvl w:ilvl="7" w:tplc="797AD502">
      <w:numFmt w:val="decimal"/>
      <w:lvlText w:val=""/>
      <w:lvlJc w:val="left"/>
    </w:lvl>
    <w:lvl w:ilvl="8" w:tplc="4BAEC164">
      <w:numFmt w:val="decimal"/>
      <w:lvlText w:val=""/>
      <w:lvlJc w:val="left"/>
    </w:lvl>
  </w:abstractNum>
  <w:abstractNum w:abstractNumId="17" w15:restartNumberingAfterBreak="0">
    <w:nsid w:val="6590700B"/>
    <w:multiLevelType w:val="hybridMultilevel"/>
    <w:tmpl w:val="581C9C64"/>
    <w:lvl w:ilvl="0" w:tplc="40068348">
      <w:start w:val="4"/>
      <w:numFmt w:val="decimal"/>
      <w:lvlText w:val="%1."/>
      <w:lvlJc w:val="left"/>
    </w:lvl>
    <w:lvl w:ilvl="1" w:tplc="FEF81834">
      <w:numFmt w:val="decimal"/>
      <w:lvlText w:val=""/>
      <w:lvlJc w:val="left"/>
    </w:lvl>
    <w:lvl w:ilvl="2" w:tplc="02AA9A4C">
      <w:numFmt w:val="decimal"/>
      <w:lvlText w:val=""/>
      <w:lvlJc w:val="left"/>
    </w:lvl>
    <w:lvl w:ilvl="3" w:tplc="F6222CC8">
      <w:numFmt w:val="decimal"/>
      <w:lvlText w:val=""/>
      <w:lvlJc w:val="left"/>
    </w:lvl>
    <w:lvl w:ilvl="4" w:tplc="7870DD1A">
      <w:numFmt w:val="decimal"/>
      <w:lvlText w:val=""/>
      <w:lvlJc w:val="left"/>
    </w:lvl>
    <w:lvl w:ilvl="5" w:tplc="C158CB5E">
      <w:numFmt w:val="decimal"/>
      <w:lvlText w:val=""/>
      <w:lvlJc w:val="left"/>
    </w:lvl>
    <w:lvl w:ilvl="6" w:tplc="60BCA85C">
      <w:numFmt w:val="decimal"/>
      <w:lvlText w:val=""/>
      <w:lvlJc w:val="left"/>
    </w:lvl>
    <w:lvl w:ilvl="7" w:tplc="5C2C5FF6">
      <w:numFmt w:val="decimal"/>
      <w:lvlText w:val=""/>
      <w:lvlJc w:val="left"/>
    </w:lvl>
    <w:lvl w:ilvl="8" w:tplc="E160E03E">
      <w:numFmt w:val="decimal"/>
      <w:lvlText w:val=""/>
      <w:lvlJc w:val="left"/>
    </w:lvl>
  </w:abstractNum>
  <w:abstractNum w:abstractNumId="18" w15:restartNumberingAfterBreak="0">
    <w:nsid w:val="661E3F1E"/>
    <w:multiLevelType w:val="hybridMultilevel"/>
    <w:tmpl w:val="0BD8AA72"/>
    <w:lvl w:ilvl="0" w:tplc="79A8ABD0">
      <w:start w:val="1"/>
      <w:numFmt w:val="decimal"/>
      <w:lvlText w:val="%1."/>
      <w:lvlJc w:val="left"/>
    </w:lvl>
    <w:lvl w:ilvl="1" w:tplc="E0CCA9D0">
      <w:numFmt w:val="decimal"/>
      <w:lvlText w:val=""/>
      <w:lvlJc w:val="left"/>
    </w:lvl>
    <w:lvl w:ilvl="2" w:tplc="05F4D374">
      <w:numFmt w:val="decimal"/>
      <w:lvlText w:val=""/>
      <w:lvlJc w:val="left"/>
    </w:lvl>
    <w:lvl w:ilvl="3" w:tplc="8A8A40AC">
      <w:numFmt w:val="decimal"/>
      <w:lvlText w:val=""/>
      <w:lvlJc w:val="left"/>
    </w:lvl>
    <w:lvl w:ilvl="4" w:tplc="88EEB7D4">
      <w:numFmt w:val="decimal"/>
      <w:lvlText w:val=""/>
      <w:lvlJc w:val="left"/>
    </w:lvl>
    <w:lvl w:ilvl="5" w:tplc="DA800818">
      <w:numFmt w:val="decimal"/>
      <w:lvlText w:val=""/>
      <w:lvlJc w:val="left"/>
    </w:lvl>
    <w:lvl w:ilvl="6" w:tplc="C018F7F4">
      <w:numFmt w:val="decimal"/>
      <w:lvlText w:val=""/>
      <w:lvlJc w:val="left"/>
    </w:lvl>
    <w:lvl w:ilvl="7" w:tplc="F424D46A">
      <w:numFmt w:val="decimal"/>
      <w:lvlText w:val=""/>
      <w:lvlJc w:val="left"/>
    </w:lvl>
    <w:lvl w:ilvl="8" w:tplc="7D0223FC">
      <w:numFmt w:val="decimal"/>
      <w:lvlText w:val=""/>
      <w:lvlJc w:val="left"/>
    </w:lvl>
  </w:abstractNum>
  <w:abstractNum w:abstractNumId="19" w15:restartNumberingAfterBreak="0">
    <w:nsid w:val="799D0247"/>
    <w:multiLevelType w:val="hybridMultilevel"/>
    <w:tmpl w:val="1AD26A26"/>
    <w:lvl w:ilvl="0" w:tplc="A5788E2E">
      <w:start w:val="1"/>
      <w:numFmt w:val="decimal"/>
      <w:lvlText w:val="%1."/>
      <w:lvlJc w:val="left"/>
    </w:lvl>
    <w:lvl w:ilvl="1" w:tplc="03CAB90A">
      <w:numFmt w:val="decimal"/>
      <w:lvlText w:val=""/>
      <w:lvlJc w:val="left"/>
    </w:lvl>
    <w:lvl w:ilvl="2" w:tplc="63809D84">
      <w:numFmt w:val="decimal"/>
      <w:lvlText w:val=""/>
      <w:lvlJc w:val="left"/>
    </w:lvl>
    <w:lvl w:ilvl="3" w:tplc="5FFEF0DA">
      <w:numFmt w:val="decimal"/>
      <w:lvlText w:val=""/>
      <w:lvlJc w:val="left"/>
    </w:lvl>
    <w:lvl w:ilvl="4" w:tplc="70BC5668">
      <w:numFmt w:val="decimal"/>
      <w:lvlText w:val=""/>
      <w:lvlJc w:val="left"/>
    </w:lvl>
    <w:lvl w:ilvl="5" w:tplc="6F7C6DC6">
      <w:numFmt w:val="decimal"/>
      <w:lvlText w:val=""/>
      <w:lvlJc w:val="left"/>
    </w:lvl>
    <w:lvl w:ilvl="6" w:tplc="E4B45B0E">
      <w:numFmt w:val="decimal"/>
      <w:lvlText w:val=""/>
      <w:lvlJc w:val="left"/>
    </w:lvl>
    <w:lvl w:ilvl="7" w:tplc="944CCC34">
      <w:numFmt w:val="decimal"/>
      <w:lvlText w:val=""/>
      <w:lvlJc w:val="left"/>
    </w:lvl>
    <w:lvl w:ilvl="8" w:tplc="8724D410">
      <w:numFmt w:val="decimal"/>
      <w:lvlText w:val=""/>
      <w:lvlJc w:val="left"/>
    </w:lvl>
  </w:abstractNum>
  <w:abstractNum w:abstractNumId="20" w15:restartNumberingAfterBreak="0">
    <w:nsid w:val="7BD3EE7B"/>
    <w:multiLevelType w:val="hybridMultilevel"/>
    <w:tmpl w:val="5D32A91A"/>
    <w:lvl w:ilvl="0" w:tplc="BE1E149C">
      <w:start w:val="4"/>
      <w:numFmt w:val="decimal"/>
      <w:lvlText w:val="%1."/>
      <w:lvlJc w:val="left"/>
    </w:lvl>
    <w:lvl w:ilvl="1" w:tplc="E6806082">
      <w:start w:val="1"/>
      <w:numFmt w:val="bullet"/>
      <w:lvlText w:val="B"/>
      <w:lvlJc w:val="left"/>
    </w:lvl>
    <w:lvl w:ilvl="2" w:tplc="F4C82522">
      <w:numFmt w:val="decimal"/>
      <w:lvlText w:val=""/>
      <w:lvlJc w:val="left"/>
    </w:lvl>
    <w:lvl w:ilvl="3" w:tplc="D97C00AC">
      <w:numFmt w:val="decimal"/>
      <w:lvlText w:val=""/>
      <w:lvlJc w:val="left"/>
    </w:lvl>
    <w:lvl w:ilvl="4" w:tplc="1D327D24">
      <w:numFmt w:val="decimal"/>
      <w:lvlText w:val=""/>
      <w:lvlJc w:val="left"/>
    </w:lvl>
    <w:lvl w:ilvl="5" w:tplc="6D640052">
      <w:numFmt w:val="decimal"/>
      <w:lvlText w:val=""/>
      <w:lvlJc w:val="left"/>
    </w:lvl>
    <w:lvl w:ilvl="6" w:tplc="CAB65FF8">
      <w:numFmt w:val="decimal"/>
      <w:lvlText w:val=""/>
      <w:lvlJc w:val="left"/>
    </w:lvl>
    <w:lvl w:ilvl="7" w:tplc="402AFAB2">
      <w:numFmt w:val="decimal"/>
      <w:lvlText w:val=""/>
      <w:lvlJc w:val="left"/>
    </w:lvl>
    <w:lvl w:ilvl="8" w:tplc="0970872E">
      <w:numFmt w:val="decimal"/>
      <w:lvlText w:val=""/>
      <w:lvlJc w:val="left"/>
    </w:lvl>
  </w:abstractNum>
  <w:num w:numId="1" w16cid:durableId="1918467799">
    <w:abstractNumId w:val="10"/>
  </w:num>
  <w:num w:numId="2" w16cid:durableId="1695307102">
    <w:abstractNumId w:val="9"/>
  </w:num>
  <w:num w:numId="3" w16cid:durableId="938295509">
    <w:abstractNumId w:val="6"/>
  </w:num>
  <w:num w:numId="4" w16cid:durableId="1879583833">
    <w:abstractNumId w:val="12"/>
  </w:num>
  <w:num w:numId="5" w16cid:durableId="524565689">
    <w:abstractNumId w:val="8"/>
  </w:num>
  <w:num w:numId="6" w16cid:durableId="1078206533">
    <w:abstractNumId w:val="3"/>
  </w:num>
  <w:num w:numId="7" w16cid:durableId="872960013">
    <w:abstractNumId w:val="14"/>
  </w:num>
  <w:num w:numId="8" w16cid:durableId="1089933837">
    <w:abstractNumId w:val="2"/>
  </w:num>
  <w:num w:numId="9" w16cid:durableId="601182430">
    <w:abstractNumId w:val="17"/>
  </w:num>
  <w:num w:numId="10" w16cid:durableId="267586278">
    <w:abstractNumId w:val="4"/>
  </w:num>
  <w:num w:numId="11" w16cid:durableId="1500345256">
    <w:abstractNumId w:val="16"/>
  </w:num>
  <w:num w:numId="12" w16cid:durableId="935796079">
    <w:abstractNumId w:val="1"/>
  </w:num>
  <w:num w:numId="13" w16cid:durableId="1377196699">
    <w:abstractNumId w:val="19"/>
  </w:num>
  <w:num w:numId="14" w16cid:durableId="660154668">
    <w:abstractNumId w:val="0"/>
  </w:num>
  <w:num w:numId="15" w16cid:durableId="1199124748">
    <w:abstractNumId w:val="11"/>
  </w:num>
  <w:num w:numId="16" w16cid:durableId="1139493464">
    <w:abstractNumId w:val="5"/>
  </w:num>
  <w:num w:numId="17" w16cid:durableId="1273443031">
    <w:abstractNumId w:val="7"/>
  </w:num>
  <w:num w:numId="18" w16cid:durableId="512300957">
    <w:abstractNumId w:val="18"/>
  </w:num>
  <w:num w:numId="19" w16cid:durableId="396631972">
    <w:abstractNumId w:val="15"/>
  </w:num>
  <w:num w:numId="20" w16cid:durableId="36509841">
    <w:abstractNumId w:val="13"/>
  </w:num>
  <w:num w:numId="21" w16cid:durableId="8346831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1D"/>
    <w:rsid w:val="00114AEA"/>
    <w:rsid w:val="0079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A41C0-D961-4412-BE6D-EF1B6418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ma.europa.eu/"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3515</Words>
  <Characters>20039</Characters>
  <Application>Microsoft Office Word</Application>
  <DocSecurity>0</DocSecurity>
  <Lines>166</Lines>
  <Paragraphs>47</Paragraphs>
  <ScaleCrop>false</ScaleCrop>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2022-09-19T10:54:00Z</dcterms:created>
  <dcterms:modified xsi:type="dcterms:W3CDTF">2022-09-19T10:54:00Z</dcterms:modified>
</cp:coreProperties>
</file>