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235C4" w14:textId="77777777" w:rsidR="005D723B" w:rsidRDefault="005D723B">
      <w:pPr>
        <w:spacing w:line="200" w:lineRule="exact"/>
        <w:rPr>
          <w:sz w:val="20"/>
          <w:szCs w:val="20"/>
        </w:rPr>
      </w:pPr>
    </w:p>
    <w:p w14:paraId="4B956164" w14:textId="77777777" w:rsidR="005D723B" w:rsidRDefault="005D723B">
      <w:pPr>
        <w:spacing w:line="200" w:lineRule="exact"/>
        <w:rPr>
          <w:sz w:val="20"/>
          <w:szCs w:val="20"/>
        </w:rPr>
      </w:pPr>
    </w:p>
    <w:p w14:paraId="3CC61437" w14:textId="77777777" w:rsidR="005D723B" w:rsidRDefault="005D723B">
      <w:pPr>
        <w:spacing w:line="200" w:lineRule="exact"/>
        <w:rPr>
          <w:sz w:val="20"/>
          <w:szCs w:val="20"/>
        </w:rPr>
      </w:pPr>
    </w:p>
    <w:p w14:paraId="1602687C" w14:textId="77777777" w:rsidR="005D723B" w:rsidRDefault="005D723B">
      <w:pPr>
        <w:spacing w:line="200" w:lineRule="exact"/>
        <w:rPr>
          <w:sz w:val="20"/>
          <w:szCs w:val="20"/>
        </w:rPr>
      </w:pPr>
    </w:p>
    <w:p w14:paraId="756F231A" w14:textId="77777777" w:rsidR="005D723B" w:rsidRDefault="005D723B">
      <w:pPr>
        <w:spacing w:line="200" w:lineRule="exact"/>
        <w:rPr>
          <w:sz w:val="20"/>
          <w:szCs w:val="20"/>
        </w:rPr>
      </w:pPr>
    </w:p>
    <w:p w14:paraId="43A29647" w14:textId="77777777" w:rsidR="005D723B" w:rsidRDefault="005D723B">
      <w:pPr>
        <w:spacing w:line="200" w:lineRule="exact"/>
        <w:rPr>
          <w:sz w:val="20"/>
          <w:szCs w:val="20"/>
        </w:rPr>
      </w:pPr>
    </w:p>
    <w:p w14:paraId="4F6C091E" w14:textId="77777777" w:rsidR="005D723B" w:rsidRDefault="005D723B">
      <w:pPr>
        <w:spacing w:line="220" w:lineRule="exact"/>
        <w:rPr>
          <w:sz w:val="20"/>
          <w:szCs w:val="20"/>
        </w:rPr>
      </w:pPr>
    </w:p>
    <w:p w14:paraId="7EA6B03E" w14:textId="77777777" w:rsidR="005D723B" w:rsidRDefault="00000000">
      <w:pPr>
        <w:ind w:right="-13"/>
        <w:jc w:val="center"/>
        <w:rPr>
          <w:sz w:val="20"/>
          <w:szCs w:val="20"/>
        </w:rPr>
      </w:pPr>
      <w:r>
        <w:rPr>
          <w:rFonts w:ascii="Arial" w:eastAsia="Arial" w:hAnsi="Arial" w:cs="Arial"/>
          <w:sz w:val="16"/>
          <w:szCs w:val="16"/>
        </w:rPr>
        <w:t>94</w:t>
      </w:r>
    </w:p>
    <w:p w14:paraId="5BC42D63" w14:textId="77777777" w:rsidR="005D723B" w:rsidRDefault="005D723B">
      <w:pPr>
        <w:sectPr w:rsidR="005D723B">
          <w:pgSz w:w="11900" w:h="16838"/>
          <w:pgMar w:top="1129" w:right="1440" w:bottom="356" w:left="1420" w:header="0" w:footer="0" w:gutter="0"/>
          <w:cols w:space="720" w:equalWidth="0">
            <w:col w:w="9046"/>
          </w:cols>
        </w:sectPr>
      </w:pPr>
    </w:p>
    <w:p w14:paraId="100E1A57" w14:textId="77777777" w:rsidR="005D723B" w:rsidRDefault="00000000">
      <w:pPr>
        <w:jc w:val="center"/>
        <w:rPr>
          <w:sz w:val="20"/>
          <w:szCs w:val="20"/>
        </w:rPr>
      </w:pPr>
      <w:bookmarkStart w:id="0" w:name="page95"/>
      <w:bookmarkEnd w:id="0"/>
      <w:r>
        <w:rPr>
          <w:rFonts w:eastAsia="Times New Roman"/>
          <w:b/>
          <w:bCs/>
        </w:rPr>
        <w:lastRenderedPageBreak/>
        <w:t>Pakuotės lapelis: informacija vartotojui</w:t>
      </w:r>
    </w:p>
    <w:p w14:paraId="08153A40" w14:textId="77777777" w:rsidR="005D723B" w:rsidRDefault="005D723B">
      <w:pPr>
        <w:spacing w:line="265" w:lineRule="exact"/>
        <w:rPr>
          <w:sz w:val="20"/>
          <w:szCs w:val="20"/>
        </w:rPr>
      </w:pPr>
    </w:p>
    <w:p w14:paraId="31685708" w14:textId="77777777" w:rsidR="005D723B" w:rsidRDefault="00000000">
      <w:pPr>
        <w:spacing w:line="236" w:lineRule="auto"/>
        <w:ind w:left="1420" w:right="1740"/>
        <w:jc w:val="center"/>
        <w:rPr>
          <w:sz w:val="20"/>
          <w:szCs w:val="20"/>
        </w:rPr>
      </w:pPr>
      <w:r>
        <w:rPr>
          <w:rFonts w:eastAsia="Times New Roman"/>
          <w:b/>
          <w:bCs/>
        </w:rPr>
        <w:t xml:space="preserve">Diacomit 250 mg milteliai geriamajai suspensijai paketėlyje Diacomit 500 mg milteliai geriamajai suspensijai paketėlyje </w:t>
      </w:r>
      <w:r>
        <w:rPr>
          <w:rFonts w:eastAsia="Times New Roman"/>
          <w:i/>
          <w:iCs/>
        </w:rPr>
        <w:t>stiripentolis (stiripentolum)</w:t>
      </w:r>
    </w:p>
    <w:p w14:paraId="0ADFA713" w14:textId="77777777" w:rsidR="005D723B" w:rsidRDefault="005D723B">
      <w:pPr>
        <w:spacing w:line="200" w:lineRule="exact"/>
        <w:rPr>
          <w:sz w:val="20"/>
          <w:szCs w:val="20"/>
        </w:rPr>
      </w:pPr>
    </w:p>
    <w:p w14:paraId="41193D39" w14:textId="77777777" w:rsidR="005D723B" w:rsidRDefault="005D723B">
      <w:pPr>
        <w:spacing w:line="319" w:lineRule="exact"/>
        <w:rPr>
          <w:sz w:val="20"/>
          <w:szCs w:val="20"/>
        </w:rPr>
      </w:pPr>
    </w:p>
    <w:p w14:paraId="004E8BD4" w14:textId="77777777" w:rsidR="005D723B" w:rsidRDefault="00000000">
      <w:pPr>
        <w:spacing w:line="235" w:lineRule="auto"/>
        <w:ind w:left="1" w:right="280"/>
        <w:rPr>
          <w:sz w:val="20"/>
          <w:szCs w:val="20"/>
        </w:rPr>
      </w:pPr>
      <w:r>
        <w:rPr>
          <w:rFonts w:eastAsia="Times New Roman"/>
          <w:b/>
          <w:bCs/>
        </w:rPr>
        <w:t>Atidžiai perskaitykite visą šį lapelį, prieš pradėdami vartoti vaistą, nes jame pateikiama Jums svarbi informacija.</w:t>
      </w:r>
    </w:p>
    <w:p w14:paraId="6056E881" w14:textId="77777777" w:rsidR="005D723B" w:rsidRDefault="00000000">
      <w:pPr>
        <w:numPr>
          <w:ilvl w:val="0"/>
          <w:numId w:val="1"/>
        </w:numPr>
        <w:tabs>
          <w:tab w:val="left" w:pos="561"/>
        </w:tabs>
        <w:ind w:left="561" w:hanging="561"/>
        <w:rPr>
          <w:rFonts w:eastAsia="Times New Roman"/>
        </w:rPr>
      </w:pPr>
      <w:r>
        <w:rPr>
          <w:rFonts w:eastAsia="Times New Roman"/>
        </w:rPr>
        <w:t>Neišmeskite šio lapelio, nes vėl gali prireikti jį perskaityti.</w:t>
      </w:r>
    </w:p>
    <w:p w14:paraId="01228851" w14:textId="77777777" w:rsidR="005D723B" w:rsidRDefault="00000000">
      <w:pPr>
        <w:numPr>
          <w:ilvl w:val="0"/>
          <w:numId w:val="1"/>
        </w:numPr>
        <w:tabs>
          <w:tab w:val="left" w:pos="561"/>
        </w:tabs>
        <w:ind w:left="561" w:hanging="561"/>
        <w:rPr>
          <w:rFonts w:eastAsia="Times New Roman"/>
        </w:rPr>
      </w:pPr>
      <w:r>
        <w:rPr>
          <w:rFonts w:eastAsia="Times New Roman"/>
        </w:rPr>
        <w:t>Jeigu kiltų daugiau klausimų, kreipkitės į savo vaiko gydytoją arba vaistininką.</w:t>
      </w:r>
    </w:p>
    <w:p w14:paraId="24D4390F" w14:textId="77777777" w:rsidR="005D723B" w:rsidRDefault="005D723B">
      <w:pPr>
        <w:spacing w:line="10" w:lineRule="exact"/>
        <w:rPr>
          <w:rFonts w:eastAsia="Times New Roman"/>
        </w:rPr>
      </w:pPr>
    </w:p>
    <w:p w14:paraId="7C9DBFAD" w14:textId="77777777" w:rsidR="005D723B" w:rsidRDefault="00000000">
      <w:pPr>
        <w:numPr>
          <w:ilvl w:val="0"/>
          <w:numId w:val="1"/>
        </w:numPr>
        <w:tabs>
          <w:tab w:val="left" w:pos="561"/>
        </w:tabs>
        <w:spacing w:line="234" w:lineRule="auto"/>
        <w:ind w:left="561" w:right="720" w:hanging="561"/>
        <w:rPr>
          <w:rFonts w:eastAsia="Times New Roman"/>
        </w:rPr>
      </w:pPr>
      <w:r>
        <w:rPr>
          <w:rFonts w:eastAsia="Times New Roman"/>
        </w:rPr>
        <w:t>Šis vaistas skirtas tik Jūsų vaikui, todėl kitiems žmonėms jo duoti negalima. Vaistas gali pakenkti, net tiems, kurių ligos simptomai yra tokie patys kaip Jūsų vaiko.</w:t>
      </w:r>
    </w:p>
    <w:p w14:paraId="4ACF4346" w14:textId="77777777" w:rsidR="005D723B" w:rsidRDefault="005D723B">
      <w:pPr>
        <w:spacing w:line="13" w:lineRule="exact"/>
        <w:rPr>
          <w:rFonts w:eastAsia="Times New Roman"/>
        </w:rPr>
      </w:pPr>
    </w:p>
    <w:p w14:paraId="0C54BA8F" w14:textId="77777777" w:rsidR="005D723B" w:rsidRDefault="00000000">
      <w:pPr>
        <w:numPr>
          <w:ilvl w:val="0"/>
          <w:numId w:val="1"/>
        </w:numPr>
        <w:tabs>
          <w:tab w:val="left" w:pos="561"/>
        </w:tabs>
        <w:spacing w:line="234" w:lineRule="auto"/>
        <w:ind w:left="561" w:right="720" w:hanging="561"/>
        <w:rPr>
          <w:rFonts w:eastAsia="Times New Roman"/>
        </w:rPr>
      </w:pPr>
      <w:r>
        <w:rPr>
          <w:rFonts w:eastAsia="Times New Roman"/>
        </w:rPr>
        <w:t>Jeigu Jūsų vaikui pasireiškė šalutinis poveikis (net jeigu jis šiame lapelyje nenurodytas), kreipkitės į vaiko gydytoją arba vaistininką.</w:t>
      </w:r>
      <w:r>
        <w:rPr>
          <w:rFonts w:eastAsia="Times New Roman"/>
          <w:sz w:val="21"/>
          <w:szCs w:val="21"/>
        </w:rPr>
        <w:t xml:space="preserve"> Žr. 4 skyrių.</w:t>
      </w:r>
    </w:p>
    <w:p w14:paraId="2985C988" w14:textId="77777777" w:rsidR="005D723B" w:rsidRDefault="005D723B">
      <w:pPr>
        <w:spacing w:line="200" w:lineRule="exact"/>
        <w:rPr>
          <w:sz w:val="20"/>
          <w:szCs w:val="20"/>
        </w:rPr>
      </w:pPr>
    </w:p>
    <w:p w14:paraId="0C91281F" w14:textId="77777777" w:rsidR="005D723B" w:rsidRDefault="005D723B">
      <w:pPr>
        <w:spacing w:line="306" w:lineRule="exact"/>
        <w:rPr>
          <w:sz w:val="20"/>
          <w:szCs w:val="20"/>
        </w:rPr>
      </w:pPr>
    </w:p>
    <w:p w14:paraId="37BCEC34" w14:textId="77777777" w:rsidR="005D723B" w:rsidRDefault="00000000">
      <w:pPr>
        <w:ind w:left="1"/>
        <w:rPr>
          <w:sz w:val="20"/>
          <w:szCs w:val="20"/>
        </w:rPr>
      </w:pPr>
      <w:r>
        <w:rPr>
          <w:rFonts w:eastAsia="Times New Roman"/>
          <w:b/>
          <w:bCs/>
        </w:rPr>
        <w:t>Apie ką rašoma šiame lapelyje?</w:t>
      </w:r>
    </w:p>
    <w:p w14:paraId="65BE508B" w14:textId="77777777" w:rsidR="005D723B" w:rsidRDefault="005D723B">
      <w:pPr>
        <w:spacing w:line="1" w:lineRule="exact"/>
        <w:rPr>
          <w:sz w:val="20"/>
          <w:szCs w:val="20"/>
        </w:rPr>
      </w:pPr>
    </w:p>
    <w:p w14:paraId="5124D38A" w14:textId="77777777" w:rsidR="005D723B" w:rsidRDefault="00000000">
      <w:pPr>
        <w:numPr>
          <w:ilvl w:val="0"/>
          <w:numId w:val="2"/>
        </w:numPr>
        <w:tabs>
          <w:tab w:val="left" w:pos="561"/>
        </w:tabs>
        <w:ind w:left="561" w:hanging="561"/>
        <w:rPr>
          <w:rFonts w:eastAsia="Times New Roman"/>
        </w:rPr>
      </w:pPr>
      <w:r>
        <w:rPr>
          <w:rFonts w:eastAsia="Times New Roman"/>
        </w:rPr>
        <w:t>Kas yra Diacomit ir kam jis vartojamas</w:t>
      </w:r>
    </w:p>
    <w:p w14:paraId="0CD43651" w14:textId="77777777" w:rsidR="005D723B" w:rsidRDefault="00000000">
      <w:pPr>
        <w:numPr>
          <w:ilvl w:val="0"/>
          <w:numId w:val="2"/>
        </w:numPr>
        <w:tabs>
          <w:tab w:val="left" w:pos="561"/>
        </w:tabs>
        <w:ind w:left="561" w:hanging="561"/>
        <w:rPr>
          <w:rFonts w:eastAsia="Times New Roman"/>
        </w:rPr>
      </w:pPr>
      <w:r>
        <w:rPr>
          <w:rFonts w:eastAsia="Times New Roman"/>
        </w:rPr>
        <w:t>Kas žinotina prieš vartojant Diacomit</w:t>
      </w:r>
    </w:p>
    <w:p w14:paraId="44348B74" w14:textId="77777777" w:rsidR="005D723B" w:rsidRDefault="00000000">
      <w:pPr>
        <w:numPr>
          <w:ilvl w:val="0"/>
          <w:numId w:val="2"/>
        </w:numPr>
        <w:tabs>
          <w:tab w:val="left" w:pos="561"/>
        </w:tabs>
        <w:ind w:left="561" w:hanging="561"/>
        <w:rPr>
          <w:rFonts w:eastAsia="Times New Roman"/>
        </w:rPr>
      </w:pPr>
      <w:r>
        <w:rPr>
          <w:rFonts w:eastAsia="Times New Roman"/>
        </w:rPr>
        <w:t>Kaip vartoti Diacomit</w:t>
      </w:r>
    </w:p>
    <w:p w14:paraId="2ED6CCAA" w14:textId="77777777" w:rsidR="005D723B" w:rsidRDefault="00000000">
      <w:pPr>
        <w:numPr>
          <w:ilvl w:val="0"/>
          <w:numId w:val="2"/>
        </w:numPr>
        <w:tabs>
          <w:tab w:val="left" w:pos="561"/>
        </w:tabs>
        <w:ind w:left="561" w:hanging="561"/>
        <w:rPr>
          <w:rFonts w:eastAsia="Times New Roman"/>
        </w:rPr>
      </w:pPr>
      <w:r>
        <w:rPr>
          <w:rFonts w:eastAsia="Times New Roman"/>
        </w:rPr>
        <w:t>Galimas šalutinis poveikis</w:t>
      </w:r>
    </w:p>
    <w:p w14:paraId="01766257" w14:textId="77777777" w:rsidR="005D723B" w:rsidRDefault="00000000">
      <w:pPr>
        <w:numPr>
          <w:ilvl w:val="0"/>
          <w:numId w:val="3"/>
        </w:numPr>
        <w:tabs>
          <w:tab w:val="left" w:pos="561"/>
        </w:tabs>
        <w:spacing w:line="238" w:lineRule="auto"/>
        <w:ind w:left="561" w:hanging="561"/>
        <w:rPr>
          <w:rFonts w:eastAsia="Times New Roman"/>
        </w:rPr>
      </w:pPr>
      <w:r>
        <w:rPr>
          <w:rFonts w:eastAsia="Times New Roman"/>
        </w:rPr>
        <w:t>Kur laikyti Diacomit</w:t>
      </w:r>
    </w:p>
    <w:p w14:paraId="35A74925" w14:textId="77777777" w:rsidR="005D723B" w:rsidRDefault="005D723B">
      <w:pPr>
        <w:spacing w:line="1" w:lineRule="exact"/>
        <w:rPr>
          <w:rFonts w:eastAsia="Times New Roman"/>
        </w:rPr>
      </w:pPr>
    </w:p>
    <w:p w14:paraId="6DADEA5B" w14:textId="77777777" w:rsidR="005D723B" w:rsidRDefault="00000000">
      <w:pPr>
        <w:numPr>
          <w:ilvl w:val="0"/>
          <w:numId w:val="3"/>
        </w:numPr>
        <w:tabs>
          <w:tab w:val="left" w:pos="561"/>
        </w:tabs>
        <w:ind w:left="561" w:hanging="561"/>
        <w:rPr>
          <w:rFonts w:eastAsia="Times New Roman"/>
        </w:rPr>
      </w:pPr>
      <w:r>
        <w:rPr>
          <w:rFonts w:eastAsia="Times New Roman"/>
        </w:rPr>
        <w:t>Pakuotės turinys ir kita informacija</w:t>
      </w:r>
    </w:p>
    <w:p w14:paraId="4404892A" w14:textId="77777777" w:rsidR="005D723B" w:rsidRDefault="005D723B">
      <w:pPr>
        <w:spacing w:line="200" w:lineRule="exact"/>
        <w:rPr>
          <w:sz w:val="20"/>
          <w:szCs w:val="20"/>
        </w:rPr>
      </w:pPr>
    </w:p>
    <w:p w14:paraId="7D0EDD81" w14:textId="77777777" w:rsidR="005D723B" w:rsidRDefault="005D723B">
      <w:pPr>
        <w:spacing w:line="305" w:lineRule="exact"/>
        <w:rPr>
          <w:sz w:val="20"/>
          <w:szCs w:val="20"/>
        </w:rPr>
      </w:pPr>
    </w:p>
    <w:p w14:paraId="3E54A87B" w14:textId="77777777" w:rsidR="005D723B" w:rsidRDefault="00000000">
      <w:pPr>
        <w:numPr>
          <w:ilvl w:val="0"/>
          <w:numId w:val="4"/>
        </w:numPr>
        <w:tabs>
          <w:tab w:val="left" w:pos="561"/>
        </w:tabs>
        <w:ind w:left="561" w:hanging="561"/>
        <w:rPr>
          <w:rFonts w:eastAsia="Times New Roman"/>
          <w:b/>
          <w:bCs/>
        </w:rPr>
      </w:pPr>
      <w:r>
        <w:rPr>
          <w:rFonts w:eastAsia="Times New Roman"/>
          <w:b/>
          <w:bCs/>
        </w:rPr>
        <w:t>Kas yra Diacomit ir kam jis vartojamas</w:t>
      </w:r>
    </w:p>
    <w:p w14:paraId="50D05205" w14:textId="77777777" w:rsidR="005D723B" w:rsidRDefault="005D723B">
      <w:pPr>
        <w:spacing w:line="254" w:lineRule="exact"/>
        <w:rPr>
          <w:sz w:val="20"/>
          <w:szCs w:val="20"/>
        </w:rPr>
      </w:pPr>
    </w:p>
    <w:p w14:paraId="62E773C3" w14:textId="77777777" w:rsidR="005D723B" w:rsidRDefault="00000000">
      <w:pPr>
        <w:ind w:left="1"/>
        <w:rPr>
          <w:sz w:val="20"/>
          <w:szCs w:val="20"/>
        </w:rPr>
      </w:pPr>
      <w:r>
        <w:rPr>
          <w:rFonts w:eastAsia="Times New Roman"/>
        </w:rPr>
        <w:t>Stiripentolis, aktyvi Diacomit sudedamoji dalis, priklauso antiepileptinių vaistų grupei.</w:t>
      </w:r>
    </w:p>
    <w:p w14:paraId="6450F9E5" w14:textId="77777777" w:rsidR="005D723B" w:rsidRDefault="005D723B">
      <w:pPr>
        <w:spacing w:line="265" w:lineRule="exact"/>
        <w:rPr>
          <w:sz w:val="20"/>
          <w:szCs w:val="20"/>
        </w:rPr>
      </w:pPr>
    </w:p>
    <w:p w14:paraId="118FC247" w14:textId="77777777" w:rsidR="005D723B" w:rsidRDefault="00000000">
      <w:pPr>
        <w:spacing w:line="251" w:lineRule="auto"/>
        <w:ind w:left="1" w:right="40"/>
        <w:rPr>
          <w:sz w:val="20"/>
          <w:szCs w:val="20"/>
        </w:rPr>
      </w:pPr>
      <w:r>
        <w:rPr>
          <w:rFonts w:eastAsia="Times New Roman"/>
          <w:sz w:val="21"/>
          <w:szCs w:val="21"/>
        </w:rPr>
        <w:t>Jis vartojamas kartu su klobazamu ir valproatu (kitais antiepilepsiniais vaistais) gydyti vieną epilepsijos formų, vadinamą sunkia kūdikių mioklonine epilepsija (Draveto sindromu), pasireiškiančia vaikams. Jūsų vaiko gydytojas paskyrė šiuos vaistus, norėdamas padėti gydyti Jūsų vaiko epilepsiją.</w:t>
      </w:r>
    </w:p>
    <w:p w14:paraId="531CC97A" w14:textId="77777777" w:rsidR="005D723B" w:rsidRDefault="005D723B">
      <w:pPr>
        <w:spacing w:line="200" w:lineRule="exact"/>
        <w:rPr>
          <w:sz w:val="20"/>
          <w:szCs w:val="20"/>
        </w:rPr>
      </w:pPr>
    </w:p>
    <w:p w14:paraId="126A2331" w14:textId="77777777" w:rsidR="005D723B" w:rsidRDefault="005D723B">
      <w:pPr>
        <w:spacing w:line="296" w:lineRule="exact"/>
        <w:rPr>
          <w:sz w:val="20"/>
          <w:szCs w:val="20"/>
        </w:rPr>
      </w:pPr>
    </w:p>
    <w:p w14:paraId="0CD4C86D" w14:textId="77777777" w:rsidR="005D723B" w:rsidRDefault="00000000">
      <w:pPr>
        <w:numPr>
          <w:ilvl w:val="0"/>
          <w:numId w:val="5"/>
        </w:numPr>
        <w:tabs>
          <w:tab w:val="left" w:pos="561"/>
        </w:tabs>
        <w:ind w:left="561" w:hanging="561"/>
        <w:rPr>
          <w:rFonts w:eastAsia="Times New Roman"/>
          <w:b/>
          <w:bCs/>
        </w:rPr>
      </w:pPr>
      <w:r>
        <w:rPr>
          <w:rFonts w:eastAsia="Times New Roman"/>
          <w:b/>
          <w:bCs/>
        </w:rPr>
        <w:t>Kas žinotina prieš pradedant vartoti Diacomit</w:t>
      </w:r>
    </w:p>
    <w:p w14:paraId="5A19A4DC" w14:textId="77777777" w:rsidR="005D723B" w:rsidRDefault="005D723B">
      <w:pPr>
        <w:spacing w:line="253" w:lineRule="exact"/>
        <w:rPr>
          <w:sz w:val="20"/>
          <w:szCs w:val="20"/>
        </w:rPr>
      </w:pPr>
    </w:p>
    <w:p w14:paraId="24D66CA8" w14:textId="77777777" w:rsidR="005D723B" w:rsidRDefault="00000000">
      <w:pPr>
        <w:ind w:left="1"/>
        <w:rPr>
          <w:sz w:val="20"/>
          <w:szCs w:val="20"/>
        </w:rPr>
      </w:pPr>
      <w:r>
        <w:rPr>
          <w:rFonts w:eastAsia="Times New Roman"/>
          <w:b/>
          <w:bCs/>
        </w:rPr>
        <w:t>Jūsų vaikui NEGALIMA vartoti Diacomit,</w:t>
      </w:r>
    </w:p>
    <w:p w14:paraId="51132F9D" w14:textId="77777777" w:rsidR="005D723B" w:rsidRDefault="005D723B">
      <w:pPr>
        <w:spacing w:line="27" w:lineRule="exact"/>
        <w:rPr>
          <w:sz w:val="20"/>
          <w:szCs w:val="20"/>
        </w:rPr>
      </w:pPr>
    </w:p>
    <w:p w14:paraId="681677EB" w14:textId="77777777" w:rsidR="005D723B" w:rsidRDefault="00000000">
      <w:pPr>
        <w:numPr>
          <w:ilvl w:val="0"/>
          <w:numId w:val="6"/>
        </w:numPr>
        <w:tabs>
          <w:tab w:val="left" w:pos="421"/>
        </w:tabs>
        <w:spacing w:line="233" w:lineRule="auto"/>
        <w:ind w:left="421" w:right="20" w:hanging="354"/>
        <w:rPr>
          <w:rFonts w:ascii="Arial" w:eastAsia="Arial" w:hAnsi="Arial" w:cs="Arial"/>
        </w:rPr>
      </w:pPr>
      <w:r>
        <w:rPr>
          <w:rFonts w:eastAsia="Times New Roman"/>
        </w:rPr>
        <w:t xml:space="preserve">jei vaikas </w:t>
      </w:r>
      <w:r>
        <w:rPr>
          <w:rFonts w:eastAsia="Times New Roman"/>
          <w:u w:val="single"/>
        </w:rPr>
        <w:t>alergiškas</w:t>
      </w:r>
      <w:r>
        <w:rPr>
          <w:rFonts w:eastAsia="Times New Roman"/>
        </w:rPr>
        <w:t xml:space="preserve"> stiripentoliui arba bet kuriai pagalbinei šio vaisto medžiagai (jos išvardytos 6 skyriuje);</w:t>
      </w:r>
    </w:p>
    <w:p w14:paraId="41036310" w14:textId="77777777" w:rsidR="005D723B" w:rsidRDefault="005D723B">
      <w:pPr>
        <w:spacing w:line="29" w:lineRule="exact"/>
        <w:rPr>
          <w:rFonts w:ascii="Arial" w:eastAsia="Arial" w:hAnsi="Arial" w:cs="Arial"/>
        </w:rPr>
      </w:pPr>
    </w:p>
    <w:p w14:paraId="39FC3DD8" w14:textId="77777777" w:rsidR="005D723B" w:rsidRDefault="00000000">
      <w:pPr>
        <w:numPr>
          <w:ilvl w:val="0"/>
          <w:numId w:val="6"/>
        </w:numPr>
        <w:tabs>
          <w:tab w:val="left" w:pos="421"/>
        </w:tabs>
        <w:spacing w:line="233" w:lineRule="auto"/>
        <w:ind w:left="421" w:right="40" w:hanging="354"/>
        <w:rPr>
          <w:rFonts w:ascii="Arial" w:eastAsia="Arial" w:hAnsi="Arial" w:cs="Arial"/>
        </w:rPr>
      </w:pPr>
      <w:r>
        <w:rPr>
          <w:rFonts w:eastAsia="Times New Roman"/>
        </w:rPr>
        <w:t xml:space="preserve">jei Jūsų vaikas kada nors patyrė </w:t>
      </w:r>
      <w:r>
        <w:rPr>
          <w:rFonts w:eastAsia="Times New Roman"/>
          <w:u w:val="single"/>
        </w:rPr>
        <w:t>kliedesio priepuolius</w:t>
      </w:r>
      <w:r>
        <w:rPr>
          <w:rFonts w:eastAsia="Times New Roman"/>
        </w:rPr>
        <w:t xml:space="preserve"> (psichinio sutrikimo, susijaudinimo, nerimo ir haliucinacijų būklė).</w:t>
      </w:r>
    </w:p>
    <w:p w14:paraId="1CDD69ED" w14:textId="77777777" w:rsidR="005D723B" w:rsidRDefault="005D723B">
      <w:pPr>
        <w:spacing w:line="255" w:lineRule="exact"/>
        <w:rPr>
          <w:sz w:val="20"/>
          <w:szCs w:val="20"/>
        </w:rPr>
      </w:pPr>
    </w:p>
    <w:p w14:paraId="7535767F" w14:textId="77777777" w:rsidR="005D723B" w:rsidRDefault="00000000">
      <w:pPr>
        <w:ind w:left="1"/>
        <w:rPr>
          <w:sz w:val="20"/>
          <w:szCs w:val="20"/>
        </w:rPr>
      </w:pPr>
      <w:r>
        <w:rPr>
          <w:rFonts w:eastAsia="Times New Roman"/>
          <w:b/>
          <w:bCs/>
        </w:rPr>
        <w:t>Įspėjimai ir atsargumo priemonės</w:t>
      </w:r>
    </w:p>
    <w:p w14:paraId="1F0FD854" w14:textId="77777777" w:rsidR="005D723B" w:rsidRDefault="005D723B">
      <w:pPr>
        <w:spacing w:line="1" w:lineRule="exact"/>
        <w:rPr>
          <w:sz w:val="20"/>
          <w:szCs w:val="20"/>
        </w:rPr>
      </w:pPr>
    </w:p>
    <w:p w14:paraId="3DEAE176" w14:textId="77777777" w:rsidR="005D723B" w:rsidRDefault="00000000">
      <w:pPr>
        <w:ind w:left="1"/>
        <w:rPr>
          <w:sz w:val="20"/>
          <w:szCs w:val="20"/>
        </w:rPr>
      </w:pPr>
      <w:r>
        <w:rPr>
          <w:rFonts w:eastAsia="Times New Roman"/>
        </w:rPr>
        <w:t>Pasitarkite su vaiko gydytoju arba vaistininku, prieš pradėdami vartoti Diacomit,</w:t>
      </w:r>
    </w:p>
    <w:p w14:paraId="76D848A0" w14:textId="77777777" w:rsidR="005D723B" w:rsidRDefault="005D723B">
      <w:pPr>
        <w:spacing w:line="15" w:lineRule="exact"/>
        <w:rPr>
          <w:sz w:val="20"/>
          <w:szCs w:val="20"/>
        </w:rPr>
      </w:pPr>
    </w:p>
    <w:p w14:paraId="62671D61" w14:textId="77777777" w:rsidR="005D723B" w:rsidRDefault="00000000">
      <w:pPr>
        <w:numPr>
          <w:ilvl w:val="0"/>
          <w:numId w:val="7"/>
        </w:numPr>
        <w:tabs>
          <w:tab w:val="left" w:pos="361"/>
        </w:tabs>
        <w:ind w:left="361" w:hanging="361"/>
        <w:rPr>
          <w:rFonts w:ascii="Arial" w:eastAsia="Arial" w:hAnsi="Arial" w:cs="Arial"/>
        </w:rPr>
      </w:pPr>
      <w:r>
        <w:rPr>
          <w:rFonts w:eastAsia="Times New Roman"/>
        </w:rPr>
        <w:t xml:space="preserve">jei Jūsų vaikui sutrikusi </w:t>
      </w:r>
      <w:r>
        <w:rPr>
          <w:rFonts w:eastAsia="Times New Roman"/>
          <w:u w:val="single"/>
        </w:rPr>
        <w:t>inkstų ar kepenų funkcija.</w:t>
      </w:r>
    </w:p>
    <w:p w14:paraId="28DF0ACD" w14:textId="77777777" w:rsidR="005D723B" w:rsidRDefault="005D723B">
      <w:pPr>
        <w:spacing w:line="27" w:lineRule="exact"/>
        <w:rPr>
          <w:rFonts w:ascii="Arial" w:eastAsia="Arial" w:hAnsi="Arial" w:cs="Arial"/>
        </w:rPr>
      </w:pPr>
    </w:p>
    <w:p w14:paraId="0FAE17EB" w14:textId="77777777" w:rsidR="005D723B" w:rsidRDefault="00000000">
      <w:pPr>
        <w:numPr>
          <w:ilvl w:val="0"/>
          <w:numId w:val="7"/>
        </w:numPr>
        <w:tabs>
          <w:tab w:val="left" w:pos="361"/>
        </w:tabs>
        <w:spacing w:line="233" w:lineRule="auto"/>
        <w:ind w:left="361" w:right="800" w:hanging="361"/>
        <w:rPr>
          <w:rFonts w:ascii="Arial" w:eastAsia="Arial" w:hAnsi="Arial" w:cs="Arial"/>
        </w:rPr>
      </w:pPr>
      <w:r>
        <w:rPr>
          <w:rFonts w:eastAsia="Times New Roman"/>
        </w:rPr>
        <w:t>Jūsų vaiko kepenų funkcija turi būti patikrinta prieš pradedant vartoti Diacomit ir turi būti tikrinama kas 6 mėn.</w:t>
      </w:r>
    </w:p>
    <w:p w14:paraId="24D843C0" w14:textId="77777777" w:rsidR="005D723B" w:rsidRDefault="005D723B">
      <w:pPr>
        <w:spacing w:line="16" w:lineRule="exact"/>
        <w:rPr>
          <w:rFonts w:ascii="Arial" w:eastAsia="Arial" w:hAnsi="Arial" w:cs="Arial"/>
        </w:rPr>
      </w:pPr>
    </w:p>
    <w:p w14:paraId="17ABEB21" w14:textId="77777777" w:rsidR="005D723B" w:rsidRDefault="00000000">
      <w:pPr>
        <w:numPr>
          <w:ilvl w:val="0"/>
          <w:numId w:val="7"/>
        </w:numPr>
        <w:tabs>
          <w:tab w:val="left" w:pos="361"/>
        </w:tabs>
        <w:ind w:left="361" w:hanging="361"/>
        <w:rPr>
          <w:rFonts w:ascii="Arial" w:eastAsia="Arial" w:hAnsi="Arial" w:cs="Arial"/>
        </w:rPr>
      </w:pPr>
      <w:r>
        <w:rPr>
          <w:rFonts w:eastAsia="Times New Roman"/>
        </w:rPr>
        <w:t>Prieš pradedant vartoti Diacomit ir kas šešis mėnesius reikia ištirti Jūsų vaiko kraują.</w:t>
      </w:r>
    </w:p>
    <w:p w14:paraId="39680451" w14:textId="77777777" w:rsidR="005D723B" w:rsidRDefault="005D723B">
      <w:pPr>
        <w:spacing w:line="27" w:lineRule="exact"/>
        <w:rPr>
          <w:rFonts w:ascii="Arial" w:eastAsia="Arial" w:hAnsi="Arial" w:cs="Arial"/>
        </w:rPr>
      </w:pPr>
    </w:p>
    <w:p w14:paraId="667A5B29" w14:textId="77777777" w:rsidR="005D723B" w:rsidRDefault="00000000">
      <w:pPr>
        <w:numPr>
          <w:ilvl w:val="0"/>
          <w:numId w:val="7"/>
        </w:numPr>
        <w:tabs>
          <w:tab w:val="left" w:pos="361"/>
        </w:tabs>
        <w:spacing w:line="236" w:lineRule="auto"/>
        <w:ind w:left="361" w:hanging="361"/>
        <w:rPr>
          <w:rFonts w:ascii="Arial" w:eastAsia="Arial" w:hAnsi="Arial" w:cs="Arial"/>
        </w:rPr>
      </w:pPr>
      <w:r>
        <w:rPr>
          <w:rFonts w:eastAsia="Times New Roman"/>
        </w:rPr>
        <w:t>Vartojant Diacomit, klobazamą ir valproatą virškinimo trakte dažnai pasireiškia pašalinis poveikis, toks kaip anoreksija, apetito praradimas, vėmimas, todėl reikia atidžiai tikrinti Jūsų vaiko augimo greitį.</w:t>
      </w:r>
    </w:p>
    <w:p w14:paraId="7F081586" w14:textId="77777777" w:rsidR="005D723B" w:rsidRDefault="005D723B">
      <w:pPr>
        <w:spacing w:line="266" w:lineRule="exact"/>
        <w:rPr>
          <w:sz w:val="20"/>
          <w:szCs w:val="20"/>
        </w:rPr>
      </w:pPr>
    </w:p>
    <w:p w14:paraId="742EA984" w14:textId="77777777" w:rsidR="005D723B" w:rsidRDefault="00000000">
      <w:pPr>
        <w:spacing w:line="235" w:lineRule="auto"/>
        <w:ind w:left="1" w:right="420"/>
        <w:rPr>
          <w:sz w:val="20"/>
          <w:szCs w:val="20"/>
        </w:rPr>
      </w:pPr>
      <w:r>
        <w:rPr>
          <w:rFonts w:eastAsia="Times New Roman"/>
        </w:rPr>
        <w:t xml:space="preserve">Jeigu Jūsų vaiko dietoje yra ribojamas kai kurių Diacomit sudėtyje esančių medžiagų kiekis (pvz., natrio ar gliukozės). Tuo atveju prašome perskaityti toliau esantį skyrių </w:t>
      </w:r>
      <w:r>
        <w:rPr>
          <w:rFonts w:eastAsia="Times New Roman"/>
          <w:i/>
          <w:iCs/>
        </w:rPr>
        <w:t>„Diacomit sudėtyje yra aspartamo, gliukozės, sorbitolio ir natrio</w:t>
      </w:r>
      <w:r>
        <w:rPr>
          <w:rFonts w:eastAsia="Times New Roman"/>
        </w:rPr>
        <w:t>“.</w:t>
      </w:r>
    </w:p>
    <w:p w14:paraId="3D2A2643" w14:textId="77777777" w:rsidR="005D723B" w:rsidRDefault="005D723B">
      <w:pPr>
        <w:spacing w:line="342" w:lineRule="exact"/>
        <w:rPr>
          <w:sz w:val="20"/>
          <w:szCs w:val="20"/>
        </w:rPr>
      </w:pPr>
    </w:p>
    <w:p w14:paraId="150AB52E" w14:textId="77777777" w:rsidR="005D723B" w:rsidRDefault="00000000">
      <w:pPr>
        <w:jc w:val="center"/>
        <w:rPr>
          <w:sz w:val="20"/>
          <w:szCs w:val="20"/>
        </w:rPr>
      </w:pPr>
      <w:r>
        <w:rPr>
          <w:rFonts w:ascii="Arial" w:eastAsia="Arial" w:hAnsi="Arial" w:cs="Arial"/>
          <w:sz w:val="16"/>
          <w:szCs w:val="16"/>
        </w:rPr>
        <w:t>95</w:t>
      </w:r>
    </w:p>
    <w:p w14:paraId="56D55B35" w14:textId="77777777" w:rsidR="005D723B" w:rsidRDefault="005D723B">
      <w:pPr>
        <w:sectPr w:rsidR="005D723B">
          <w:pgSz w:w="11900" w:h="16838"/>
          <w:pgMar w:top="1129" w:right="1426" w:bottom="356" w:left="1419" w:header="0" w:footer="0" w:gutter="0"/>
          <w:cols w:space="720" w:equalWidth="0">
            <w:col w:w="9061"/>
          </w:cols>
        </w:sectPr>
      </w:pPr>
    </w:p>
    <w:p w14:paraId="5218F49E" w14:textId="77777777" w:rsidR="005D723B" w:rsidRDefault="00000000">
      <w:pPr>
        <w:ind w:left="1"/>
        <w:rPr>
          <w:sz w:val="20"/>
          <w:szCs w:val="20"/>
        </w:rPr>
      </w:pPr>
      <w:bookmarkStart w:id="1" w:name="page96"/>
      <w:bookmarkEnd w:id="1"/>
      <w:r>
        <w:rPr>
          <w:rFonts w:eastAsia="Times New Roman"/>
          <w:b/>
          <w:bCs/>
        </w:rPr>
        <w:lastRenderedPageBreak/>
        <w:t>Kiti vaistai ir Diacomit</w:t>
      </w:r>
    </w:p>
    <w:p w14:paraId="226D2E9D" w14:textId="77777777" w:rsidR="005D723B" w:rsidRDefault="005D723B">
      <w:pPr>
        <w:spacing w:line="265" w:lineRule="exact"/>
        <w:rPr>
          <w:sz w:val="20"/>
          <w:szCs w:val="20"/>
        </w:rPr>
      </w:pPr>
    </w:p>
    <w:p w14:paraId="51A1EF03" w14:textId="77777777" w:rsidR="005D723B" w:rsidRDefault="00000000">
      <w:pPr>
        <w:spacing w:line="235" w:lineRule="auto"/>
        <w:ind w:left="1" w:right="826"/>
        <w:rPr>
          <w:sz w:val="20"/>
          <w:szCs w:val="20"/>
        </w:rPr>
      </w:pPr>
      <w:r>
        <w:rPr>
          <w:rFonts w:eastAsia="Times New Roman"/>
        </w:rPr>
        <w:t>Jei Jūsų vaikas vartoja, neseniai vartojo kitų vaistų arba dėl to nesate tikri, apie tai pasakykite gydytojui arba vaistininkui.</w:t>
      </w:r>
    </w:p>
    <w:p w14:paraId="4C5B25D9" w14:textId="77777777" w:rsidR="005D723B" w:rsidRDefault="005D723B">
      <w:pPr>
        <w:spacing w:line="254" w:lineRule="exact"/>
        <w:rPr>
          <w:sz w:val="20"/>
          <w:szCs w:val="20"/>
        </w:rPr>
      </w:pPr>
    </w:p>
    <w:p w14:paraId="5FC7D4EA" w14:textId="77777777" w:rsidR="005D723B" w:rsidRDefault="00000000">
      <w:pPr>
        <w:ind w:left="1"/>
        <w:rPr>
          <w:sz w:val="20"/>
          <w:szCs w:val="20"/>
        </w:rPr>
      </w:pPr>
      <w:r>
        <w:rPr>
          <w:rFonts w:eastAsia="Times New Roman"/>
        </w:rPr>
        <w:t>Pasakykite gydytojui, jei Jūsų vaikas vartoja kuriuos nors iš toliau nurodytų vaistų:</w:t>
      </w:r>
    </w:p>
    <w:p w14:paraId="1040021B" w14:textId="77777777" w:rsidR="005D723B" w:rsidRDefault="00000000">
      <w:pPr>
        <w:ind w:left="1"/>
        <w:rPr>
          <w:sz w:val="20"/>
          <w:szCs w:val="20"/>
        </w:rPr>
      </w:pPr>
      <w:r>
        <w:rPr>
          <w:rFonts w:eastAsia="Times New Roman"/>
          <w:u w:val="single"/>
        </w:rPr>
        <w:t>vaistus, kuriuose yra:</w:t>
      </w:r>
    </w:p>
    <w:p w14:paraId="029D8B45" w14:textId="77777777" w:rsidR="005D723B" w:rsidRDefault="00000000">
      <w:pPr>
        <w:numPr>
          <w:ilvl w:val="0"/>
          <w:numId w:val="8"/>
        </w:numPr>
        <w:tabs>
          <w:tab w:val="left" w:pos="561"/>
        </w:tabs>
        <w:spacing w:line="238" w:lineRule="auto"/>
        <w:ind w:left="561" w:hanging="561"/>
        <w:rPr>
          <w:rFonts w:eastAsia="Times New Roman"/>
        </w:rPr>
      </w:pPr>
      <w:r>
        <w:rPr>
          <w:rFonts w:eastAsia="Times New Roman"/>
        </w:rPr>
        <w:t>cisaprido (naudojamo naktinio gastrointestinalinio refliukso simptomams gydyti);</w:t>
      </w:r>
    </w:p>
    <w:p w14:paraId="70F49827" w14:textId="77777777" w:rsidR="005D723B" w:rsidRDefault="005D723B">
      <w:pPr>
        <w:spacing w:line="13" w:lineRule="exact"/>
        <w:rPr>
          <w:rFonts w:eastAsia="Times New Roman"/>
        </w:rPr>
      </w:pPr>
    </w:p>
    <w:p w14:paraId="727DF1F3" w14:textId="77777777" w:rsidR="005D723B" w:rsidRDefault="00000000">
      <w:pPr>
        <w:numPr>
          <w:ilvl w:val="0"/>
          <w:numId w:val="8"/>
        </w:numPr>
        <w:tabs>
          <w:tab w:val="left" w:pos="561"/>
        </w:tabs>
        <w:spacing w:line="234" w:lineRule="auto"/>
        <w:ind w:left="561" w:right="1306" w:hanging="561"/>
        <w:rPr>
          <w:rFonts w:eastAsia="Times New Roman"/>
        </w:rPr>
      </w:pPr>
      <w:r>
        <w:rPr>
          <w:rFonts w:eastAsia="Times New Roman"/>
        </w:rPr>
        <w:t>pimozido (naudojamo gydant Touretto sindromą, pasireiškiantį garsiniais tikais ir nekontroliuojamais, pasikartojančiais kūno judesiais);</w:t>
      </w:r>
    </w:p>
    <w:p w14:paraId="64B7E9B1" w14:textId="77777777" w:rsidR="005D723B" w:rsidRDefault="005D723B">
      <w:pPr>
        <w:spacing w:line="1" w:lineRule="exact"/>
        <w:rPr>
          <w:rFonts w:eastAsia="Times New Roman"/>
        </w:rPr>
      </w:pPr>
    </w:p>
    <w:p w14:paraId="7E8D1339" w14:textId="77777777" w:rsidR="005D723B" w:rsidRDefault="00000000">
      <w:pPr>
        <w:numPr>
          <w:ilvl w:val="0"/>
          <w:numId w:val="8"/>
        </w:numPr>
        <w:tabs>
          <w:tab w:val="left" w:pos="561"/>
        </w:tabs>
        <w:ind w:left="561" w:hanging="561"/>
        <w:rPr>
          <w:rFonts w:eastAsia="Times New Roman"/>
        </w:rPr>
      </w:pPr>
      <w:r>
        <w:rPr>
          <w:rFonts w:eastAsia="Times New Roman"/>
        </w:rPr>
        <w:t>ergotamino (naudojamo migrenai gydyti);</w:t>
      </w:r>
    </w:p>
    <w:p w14:paraId="05276F71" w14:textId="77777777" w:rsidR="005D723B" w:rsidRDefault="00000000">
      <w:pPr>
        <w:numPr>
          <w:ilvl w:val="0"/>
          <w:numId w:val="8"/>
        </w:numPr>
        <w:tabs>
          <w:tab w:val="left" w:pos="561"/>
        </w:tabs>
        <w:ind w:left="561" w:hanging="561"/>
        <w:rPr>
          <w:rFonts w:eastAsia="Times New Roman"/>
        </w:rPr>
      </w:pPr>
      <w:r>
        <w:rPr>
          <w:rFonts w:eastAsia="Times New Roman"/>
        </w:rPr>
        <w:t>dihidroergotamino (naudojamo protinio pajėgumo atstatymui vyresniame amžiuje);</w:t>
      </w:r>
    </w:p>
    <w:p w14:paraId="54EAEDBC" w14:textId="77777777" w:rsidR="005D723B" w:rsidRDefault="00000000">
      <w:pPr>
        <w:numPr>
          <w:ilvl w:val="0"/>
          <w:numId w:val="8"/>
        </w:numPr>
        <w:tabs>
          <w:tab w:val="left" w:pos="561"/>
        </w:tabs>
        <w:ind w:left="561" w:hanging="561"/>
        <w:rPr>
          <w:rFonts w:eastAsia="Times New Roman"/>
        </w:rPr>
      </w:pPr>
      <w:r>
        <w:rPr>
          <w:rFonts w:eastAsia="Times New Roman"/>
        </w:rPr>
        <w:t>halofantrino (naudojamo maliarijos gydymui);</w:t>
      </w:r>
    </w:p>
    <w:p w14:paraId="53AF1B2A" w14:textId="77777777" w:rsidR="005D723B" w:rsidRDefault="00000000">
      <w:pPr>
        <w:numPr>
          <w:ilvl w:val="0"/>
          <w:numId w:val="8"/>
        </w:numPr>
        <w:tabs>
          <w:tab w:val="left" w:pos="561"/>
        </w:tabs>
        <w:ind w:left="561" w:hanging="561"/>
        <w:rPr>
          <w:rFonts w:eastAsia="Times New Roman"/>
        </w:rPr>
      </w:pPr>
      <w:r>
        <w:rPr>
          <w:rFonts w:eastAsia="Times New Roman"/>
        </w:rPr>
        <w:t>chinidino (naudojamo širdies ritmo sutrikimams gydyti);</w:t>
      </w:r>
    </w:p>
    <w:p w14:paraId="7FB1FA3D" w14:textId="77777777" w:rsidR="005D723B" w:rsidRDefault="00000000">
      <w:pPr>
        <w:numPr>
          <w:ilvl w:val="0"/>
          <w:numId w:val="8"/>
        </w:numPr>
        <w:tabs>
          <w:tab w:val="left" w:pos="561"/>
        </w:tabs>
        <w:ind w:left="561" w:hanging="561"/>
        <w:rPr>
          <w:rFonts w:eastAsia="Times New Roman"/>
        </w:rPr>
      </w:pPr>
      <w:r>
        <w:rPr>
          <w:rFonts w:eastAsia="Times New Roman"/>
        </w:rPr>
        <w:t>bepridilio (naudojamo skausmui krūtinės plote gydyti);</w:t>
      </w:r>
    </w:p>
    <w:p w14:paraId="69D9EA26" w14:textId="77777777" w:rsidR="005D723B" w:rsidRDefault="005D723B">
      <w:pPr>
        <w:spacing w:line="12" w:lineRule="exact"/>
        <w:rPr>
          <w:rFonts w:eastAsia="Times New Roman"/>
        </w:rPr>
      </w:pPr>
    </w:p>
    <w:p w14:paraId="67F89489" w14:textId="77777777" w:rsidR="005D723B" w:rsidRDefault="00000000">
      <w:pPr>
        <w:numPr>
          <w:ilvl w:val="0"/>
          <w:numId w:val="8"/>
        </w:numPr>
        <w:tabs>
          <w:tab w:val="left" w:pos="561"/>
        </w:tabs>
        <w:spacing w:line="234" w:lineRule="auto"/>
        <w:ind w:left="561" w:right="86" w:hanging="561"/>
        <w:rPr>
          <w:rFonts w:eastAsia="Times New Roman"/>
        </w:rPr>
      </w:pPr>
      <w:r>
        <w:rPr>
          <w:rFonts w:eastAsia="Times New Roman"/>
        </w:rPr>
        <w:t>ciklosporino, takrolimuzo, sirolimuzo (visi trys naudojami norint išvengti atmetimo reakcijų po kepenų, inkstų ar širdies transplantacijų);</w:t>
      </w:r>
    </w:p>
    <w:p w14:paraId="466738B7" w14:textId="77777777" w:rsidR="005D723B" w:rsidRDefault="00000000">
      <w:pPr>
        <w:numPr>
          <w:ilvl w:val="0"/>
          <w:numId w:val="8"/>
        </w:numPr>
        <w:tabs>
          <w:tab w:val="left" w:pos="561"/>
        </w:tabs>
        <w:ind w:left="561" w:hanging="561"/>
        <w:rPr>
          <w:rFonts w:eastAsia="Times New Roman"/>
        </w:rPr>
      </w:pPr>
      <w:r>
        <w:rPr>
          <w:rFonts w:eastAsia="Times New Roman"/>
        </w:rPr>
        <w:t>statinų (simvastatino ir atorvastatino, abu naudojami cholesterolio kiekiui kraujyje sumažinti).</w:t>
      </w:r>
    </w:p>
    <w:p w14:paraId="00F7A25F" w14:textId="77777777" w:rsidR="005D723B" w:rsidRDefault="005D723B">
      <w:pPr>
        <w:spacing w:line="268" w:lineRule="exact"/>
        <w:rPr>
          <w:sz w:val="20"/>
          <w:szCs w:val="20"/>
        </w:rPr>
      </w:pPr>
    </w:p>
    <w:p w14:paraId="371CBA7A" w14:textId="77777777" w:rsidR="005D723B" w:rsidRDefault="00000000">
      <w:pPr>
        <w:numPr>
          <w:ilvl w:val="0"/>
          <w:numId w:val="9"/>
        </w:numPr>
        <w:tabs>
          <w:tab w:val="left" w:pos="541"/>
        </w:tabs>
        <w:ind w:left="541" w:hanging="541"/>
        <w:rPr>
          <w:rFonts w:ascii="Arial" w:eastAsia="Arial" w:hAnsi="Arial" w:cs="Arial"/>
        </w:rPr>
      </w:pPr>
      <w:r>
        <w:rPr>
          <w:rFonts w:eastAsia="Times New Roman"/>
        </w:rPr>
        <w:t>Jeigu Jūsų vaikas vartoja vieną šių preparatų:</w:t>
      </w:r>
    </w:p>
    <w:p w14:paraId="642ABB5A" w14:textId="77777777" w:rsidR="005D723B" w:rsidRDefault="00000000">
      <w:pPr>
        <w:ind w:left="1"/>
        <w:rPr>
          <w:rFonts w:ascii="Arial" w:eastAsia="Arial" w:hAnsi="Arial" w:cs="Arial"/>
        </w:rPr>
      </w:pPr>
      <w:r>
        <w:rPr>
          <w:rFonts w:eastAsia="Times New Roman"/>
        </w:rPr>
        <w:t>-</w:t>
      </w:r>
      <w:r>
        <w:rPr>
          <w:rFonts w:eastAsia="Times New Roman"/>
          <w:u w:val="single"/>
        </w:rPr>
        <w:t>vaistus nuo epilepsijos, kurių sudėtyje yra</w:t>
      </w:r>
      <w:r>
        <w:rPr>
          <w:rFonts w:eastAsia="Times New Roman"/>
        </w:rPr>
        <w:t>:</w:t>
      </w:r>
    </w:p>
    <w:p w14:paraId="5662599D" w14:textId="77777777" w:rsidR="005D723B" w:rsidRDefault="00000000">
      <w:pPr>
        <w:ind w:left="561"/>
        <w:rPr>
          <w:rFonts w:ascii="Arial" w:eastAsia="Arial" w:hAnsi="Arial" w:cs="Arial"/>
        </w:rPr>
      </w:pPr>
      <w:r>
        <w:rPr>
          <w:rFonts w:eastAsia="Times New Roman"/>
        </w:rPr>
        <w:t>fenobarbitalio, primidono, fenitoino, karbamazepino, diazepamo.</w:t>
      </w:r>
    </w:p>
    <w:p w14:paraId="1614C7C9" w14:textId="77777777" w:rsidR="005D723B" w:rsidRDefault="00000000">
      <w:pPr>
        <w:ind w:left="1"/>
        <w:rPr>
          <w:rFonts w:ascii="Arial" w:eastAsia="Arial" w:hAnsi="Arial" w:cs="Arial"/>
        </w:rPr>
      </w:pPr>
      <w:r>
        <w:rPr>
          <w:rFonts w:eastAsia="Times New Roman"/>
        </w:rPr>
        <w:t>-</w:t>
      </w:r>
      <w:r>
        <w:rPr>
          <w:rFonts w:eastAsia="Times New Roman"/>
          <w:sz w:val="21"/>
          <w:szCs w:val="21"/>
          <w:u w:val="single"/>
        </w:rPr>
        <w:t>Vaistus, kurių sudėtyje yra</w:t>
      </w:r>
      <w:r>
        <w:rPr>
          <w:rFonts w:eastAsia="Times New Roman"/>
          <w:sz w:val="21"/>
          <w:szCs w:val="21"/>
        </w:rPr>
        <w:t>:</w:t>
      </w:r>
    </w:p>
    <w:p w14:paraId="36412524" w14:textId="77777777" w:rsidR="005D723B" w:rsidRDefault="00000000">
      <w:pPr>
        <w:ind w:left="561"/>
        <w:rPr>
          <w:rFonts w:ascii="Arial" w:eastAsia="Arial" w:hAnsi="Arial" w:cs="Arial"/>
        </w:rPr>
      </w:pPr>
      <w:r>
        <w:rPr>
          <w:rFonts w:eastAsia="Times New Roman"/>
        </w:rPr>
        <w:t>midazolamo ar triazolamo (vaistai, vartojami nerimui ir nemigai sumažinti, vartojami kartu su</w:t>
      </w:r>
    </w:p>
    <w:p w14:paraId="7C3A959D" w14:textId="77777777" w:rsidR="005D723B" w:rsidRDefault="00000000">
      <w:pPr>
        <w:ind w:left="561"/>
        <w:rPr>
          <w:rFonts w:ascii="Arial" w:eastAsia="Arial" w:hAnsi="Arial" w:cs="Arial"/>
        </w:rPr>
      </w:pPr>
      <w:r>
        <w:rPr>
          <w:rFonts w:eastAsia="Times New Roman"/>
        </w:rPr>
        <w:t>Diacomit, gali sukelti labai didelį mieguistumą);</w:t>
      </w:r>
    </w:p>
    <w:p w14:paraId="6E8AA96F" w14:textId="77777777" w:rsidR="005D723B" w:rsidRDefault="00000000">
      <w:pPr>
        <w:ind w:left="561"/>
        <w:rPr>
          <w:rFonts w:ascii="Arial" w:eastAsia="Arial" w:hAnsi="Arial" w:cs="Arial"/>
        </w:rPr>
      </w:pPr>
      <w:r>
        <w:rPr>
          <w:rFonts w:eastAsia="Times New Roman"/>
        </w:rPr>
        <w:t>chlorpromazino (vartojamo sergant psichikos ligomis, pvz., psichoze).</w:t>
      </w:r>
    </w:p>
    <w:p w14:paraId="5892FBD6" w14:textId="77777777" w:rsidR="005D723B" w:rsidRDefault="00000000">
      <w:pPr>
        <w:ind w:left="1"/>
        <w:rPr>
          <w:rFonts w:ascii="Arial" w:eastAsia="Arial" w:hAnsi="Arial" w:cs="Arial"/>
        </w:rPr>
      </w:pPr>
      <w:r>
        <w:rPr>
          <w:rFonts w:eastAsia="Times New Roman"/>
        </w:rPr>
        <w:t>-</w:t>
      </w:r>
      <w:r>
        <w:rPr>
          <w:rFonts w:eastAsia="Times New Roman"/>
          <w:sz w:val="21"/>
          <w:szCs w:val="21"/>
          <w:u w:val="single"/>
        </w:rPr>
        <w:t>Vaistus, kurių sudėtyje yra</w:t>
      </w:r>
      <w:r>
        <w:rPr>
          <w:rFonts w:eastAsia="Times New Roman"/>
          <w:sz w:val="21"/>
          <w:szCs w:val="21"/>
        </w:rPr>
        <w:t>:</w:t>
      </w:r>
    </w:p>
    <w:p w14:paraId="19D42BF8" w14:textId="77777777" w:rsidR="005D723B" w:rsidRDefault="005D723B">
      <w:pPr>
        <w:spacing w:line="10" w:lineRule="exact"/>
        <w:rPr>
          <w:rFonts w:ascii="Arial" w:eastAsia="Arial" w:hAnsi="Arial" w:cs="Arial"/>
        </w:rPr>
      </w:pPr>
    </w:p>
    <w:p w14:paraId="7BA779CB" w14:textId="77777777" w:rsidR="005D723B" w:rsidRDefault="00000000">
      <w:pPr>
        <w:spacing w:line="236" w:lineRule="auto"/>
        <w:ind w:left="561" w:right="146"/>
        <w:rPr>
          <w:rFonts w:ascii="Arial" w:eastAsia="Arial" w:hAnsi="Arial" w:cs="Arial"/>
        </w:rPr>
      </w:pPr>
      <w:r>
        <w:rPr>
          <w:rFonts w:eastAsia="Times New Roman"/>
        </w:rPr>
        <w:t>kofeino ar teofilino (šios medžiagos padeda atkurti protinį budrumą). Reikia vengti vartoti šias medžiagas kartu su Diacomit, nes tai gali padidinti vaistų koncentraciją kraujyje, sukelti virškinimo sutrikimų, padažninti širdies ritmą, sukelti nemigą.</w:t>
      </w:r>
    </w:p>
    <w:p w14:paraId="62F8637F" w14:textId="77777777" w:rsidR="005D723B" w:rsidRDefault="005D723B">
      <w:pPr>
        <w:spacing w:line="270" w:lineRule="exact"/>
        <w:rPr>
          <w:rFonts w:ascii="Arial" w:eastAsia="Arial" w:hAnsi="Arial" w:cs="Arial"/>
        </w:rPr>
      </w:pPr>
    </w:p>
    <w:p w14:paraId="6E0DD7A0" w14:textId="77777777" w:rsidR="005D723B" w:rsidRDefault="00000000">
      <w:pPr>
        <w:numPr>
          <w:ilvl w:val="0"/>
          <w:numId w:val="9"/>
        </w:numPr>
        <w:tabs>
          <w:tab w:val="left" w:pos="721"/>
        </w:tabs>
        <w:ind w:left="721" w:hanging="721"/>
        <w:rPr>
          <w:rFonts w:ascii="Arial" w:eastAsia="Arial" w:hAnsi="Arial" w:cs="Arial"/>
        </w:rPr>
      </w:pPr>
      <w:r>
        <w:rPr>
          <w:rFonts w:eastAsia="Times New Roman"/>
          <w:u w:val="single"/>
        </w:rPr>
        <w:t>Jei Jūsų vaikas vartoja vaistus, kuriuos metabolizuoja kepenų fermentai:</w:t>
      </w:r>
    </w:p>
    <w:p w14:paraId="241602D2" w14:textId="77777777" w:rsidR="005D723B" w:rsidRDefault="005D723B">
      <w:pPr>
        <w:spacing w:line="15" w:lineRule="exact"/>
        <w:rPr>
          <w:sz w:val="20"/>
          <w:szCs w:val="20"/>
        </w:rPr>
      </w:pPr>
    </w:p>
    <w:p w14:paraId="7B770921" w14:textId="77777777" w:rsidR="005D723B" w:rsidRDefault="00000000">
      <w:pPr>
        <w:numPr>
          <w:ilvl w:val="0"/>
          <w:numId w:val="10"/>
        </w:numPr>
        <w:tabs>
          <w:tab w:val="left" w:pos="721"/>
        </w:tabs>
        <w:ind w:left="721" w:hanging="721"/>
        <w:rPr>
          <w:rFonts w:ascii="Arial" w:eastAsia="Arial" w:hAnsi="Arial" w:cs="Arial"/>
        </w:rPr>
      </w:pPr>
      <w:r>
        <w:rPr>
          <w:rFonts w:eastAsia="Times New Roman"/>
        </w:rPr>
        <w:t>citalopramą (naudojamą gydant depresinius epizodus);</w:t>
      </w:r>
    </w:p>
    <w:p w14:paraId="20A624D6" w14:textId="77777777" w:rsidR="005D723B" w:rsidRDefault="005D723B">
      <w:pPr>
        <w:spacing w:line="14" w:lineRule="exact"/>
        <w:rPr>
          <w:rFonts w:ascii="Arial" w:eastAsia="Arial" w:hAnsi="Arial" w:cs="Arial"/>
        </w:rPr>
      </w:pPr>
    </w:p>
    <w:p w14:paraId="20DFE44F" w14:textId="77777777" w:rsidR="005D723B" w:rsidRDefault="00000000">
      <w:pPr>
        <w:numPr>
          <w:ilvl w:val="0"/>
          <w:numId w:val="10"/>
        </w:numPr>
        <w:tabs>
          <w:tab w:val="left" w:pos="721"/>
        </w:tabs>
        <w:ind w:left="721" w:hanging="721"/>
        <w:rPr>
          <w:rFonts w:ascii="Arial" w:eastAsia="Arial" w:hAnsi="Arial" w:cs="Arial"/>
        </w:rPr>
      </w:pPr>
      <w:r>
        <w:rPr>
          <w:rFonts w:eastAsia="Times New Roman"/>
        </w:rPr>
        <w:t>omeprazolą (naudojamą skrandžio opai gydyti);</w:t>
      </w:r>
    </w:p>
    <w:p w14:paraId="484677E0" w14:textId="77777777" w:rsidR="005D723B" w:rsidRDefault="005D723B">
      <w:pPr>
        <w:spacing w:line="14" w:lineRule="exact"/>
        <w:rPr>
          <w:rFonts w:ascii="Arial" w:eastAsia="Arial" w:hAnsi="Arial" w:cs="Arial"/>
        </w:rPr>
      </w:pPr>
    </w:p>
    <w:p w14:paraId="5271A9A9" w14:textId="77777777" w:rsidR="005D723B" w:rsidRDefault="00000000">
      <w:pPr>
        <w:numPr>
          <w:ilvl w:val="0"/>
          <w:numId w:val="10"/>
        </w:numPr>
        <w:tabs>
          <w:tab w:val="left" w:pos="721"/>
        </w:tabs>
        <w:ind w:left="721" w:hanging="721"/>
        <w:rPr>
          <w:rFonts w:ascii="Arial" w:eastAsia="Arial" w:hAnsi="Arial" w:cs="Arial"/>
        </w:rPr>
      </w:pPr>
      <w:r>
        <w:rPr>
          <w:rFonts w:eastAsia="Times New Roman"/>
        </w:rPr>
        <w:t>ŽIV proteazės inhibitorius (naudojamus gydant ŽIV);</w:t>
      </w:r>
    </w:p>
    <w:p w14:paraId="6D8697B3" w14:textId="77777777" w:rsidR="005D723B" w:rsidRDefault="005D723B">
      <w:pPr>
        <w:spacing w:line="14" w:lineRule="exact"/>
        <w:rPr>
          <w:rFonts w:ascii="Arial" w:eastAsia="Arial" w:hAnsi="Arial" w:cs="Arial"/>
        </w:rPr>
      </w:pPr>
    </w:p>
    <w:p w14:paraId="5F76B007" w14:textId="77777777" w:rsidR="005D723B" w:rsidRDefault="00000000">
      <w:pPr>
        <w:numPr>
          <w:ilvl w:val="0"/>
          <w:numId w:val="10"/>
        </w:numPr>
        <w:tabs>
          <w:tab w:val="left" w:pos="721"/>
        </w:tabs>
        <w:ind w:left="721" w:hanging="721"/>
        <w:rPr>
          <w:rFonts w:ascii="Arial" w:eastAsia="Arial" w:hAnsi="Arial" w:cs="Arial"/>
        </w:rPr>
      </w:pPr>
      <w:r>
        <w:rPr>
          <w:rFonts w:eastAsia="Times New Roman"/>
        </w:rPr>
        <w:t>astemizolį, chlorfeniraminą (antihistaminus);</w:t>
      </w:r>
    </w:p>
    <w:p w14:paraId="674BDC13" w14:textId="77777777" w:rsidR="005D723B" w:rsidRDefault="005D723B">
      <w:pPr>
        <w:spacing w:line="14" w:lineRule="exact"/>
        <w:rPr>
          <w:rFonts w:ascii="Arial" w:eastAsia="Arial" w:hAnsi="Arial" w:cs="Arial"/>
        </w:rPr>
      </w:pPr>
    </w:p>
    <w:p w14:paraId="6446B571" w14:textId="77777777" w:rsidR="005D723B" w:rsidRDefault="00000000">
      <w:pPr>
        <w:numPr>
          <w:ilvl w:val="0"/>
          <w:numId w:val="10"/>
        </w:numPr>
        <w:tabs>
          <w:tab w:val="left" w:pos="721"/>
        </w:tabs>
        <w:ind w:left="721" w:hanging="721"/>
        <w:rPr>
          <w:rFonts w:ascii="Arial" w:eastAsia="Arial" w:hAnsi="Arial" w:cs="Arial"/>
        </w:rPr>
      </w:pPr>
      <w:r>
        <w:rPr>
          <w:rFonts w:eastAsia="Times New Roman"/>
        </w:rPr>
        <w:t>kalcio kanalų blokatorius (naudojamus gydant anginą ar širdies ritmo sutrikimus);</w:t>
      </w:r>
    </w:p>
    <w:p w14:paraId="07ABA983" w14:textId="77777777" w:rsidR="005D723B" w:rsidRDefault="005D723B">
      <w:pPr>
        <w:spacing w:line="14" w:lineRule="exact"/>
        <w:rPr>
          <w:rFonts w:ascii="Arial" w:eastAsia="Arial" w:hAnsi="Arial" w:cs="Arial"/>
        </w:rPr>
      </w:pPr>
    </w:p>
    <w:p w14:paraId="5F92CAEC" w14:textId="77777777" w:rsidR="005D723B" w:rsidRDefault="00000000">
      <w:pPr>
        <w:numPr>
          <w:ilvl w:val="0"/>
          <w:numId w:val="10"/>
        </w:numPr>
        <w:tabs>
          <w:tab w:val="left" w:pos="721"/>
        </w:tabs>
        <w:ind w:left="721" w:hanging="721"/>
        <w:rPr>
          <w:rFonts w:ascii="Arial" w:eastAsia="Arial" w:hAnsi="Arial" w:cs="Arial"/>
        </w:rPr>
      </w:pPr>
      <w:r>
        <w:rPr>
          <w:rFonts w:eastAsia="Times New Roman"/>
        </w:rPr>
        <w:t>geriamuosius kontraceptikus;</w:t>
      </w:r>
    </w:p>
    <w:p w14:paraId="1D7FB2C0" w14:textId="77777777" w:rsidR="005D723B" w:rsidRDefault="005D723B">
      <w:pPr>
        <w:spacing w:line="14" w:lineRule="exact"/>
        <w:rPr>
          <w:rFonts w:ascii="Arial" w:eastAsia="Arial" w:hAnsi="Arial" w:cs="Arial"/>
        </w:rPr>
      </w:pPr>
    </w:p>
    <w:p w14:paraId="46F9429F" w14:textId="77777777" w:rsidR="005D723B" w:rsidRDefault="00000000">
      <w:pPr>
        <w:numPr>
          <w:ilvl w:val="0"/>
          <w:numId w:val="10"/>
        </w:numPr>
        <w:tabs>
          <w:tab w:val="left" w:pos="721"/>
        </w:tabs>
        <w:ind w:left="721" w:hanging="721"/>
        <w:rPr>
          <w:rFonts w:ascii="Arial" w:eastAsia="Arial" w:hAnsi="Arial" w:cs="Arial"/>
        </w:rPr>
      </w:pPr>
      <w:r>
        <w:rPr>
          <w:rFonts w:eastAsia="Times New Roman"/>
        </w:rPr>
        <w:t>propranololį, karvedilolį, timololį (naudojamas esant dideliam kraujo spaudimui);</w:t>
      </w:r>
    </w:p>
    <w:p w14:paraId="637DA38E" w14:textId="77777777" w:rsidR="005D723B" w:rsidRDefault="005D723B">
      <w:pPr>
        <w:spacing w:line="15" w:lineRule="exact"/>
        <w:rPr>
          <w:rFonts w:ascii="Arial" w:eastAsia="Arial" w:hAnsi="Arial" w:cs="Arial"/>
        </w:rPr>
      </w:pPr>
    </w:p>
    <w:p w14:paraId="65F85799" w14:textId="77777777" w:rsidR="005D723B" w:rsidRDefault="00000000">
      <w:pPr>
        <w:numPr>
          <w:ilvl w:val="0"/>
          <w:numId w:val="10"/>
        </w:numPr>
        <w:tabs>
          <w:tab w:val="left" w:pos="721"/>
        </w:tabs>
        <w:ind w:left="721" w:hanging="721"/>
        <w:rPr>
          <w:rFonts w:ascii="Arial" w:eastAsia="Arial" w:hAnsi="Arial" w:cs="Arial"/>
        </w:rPr>
      </w:pPr>
      <w:r>
        <w:rPr>
          <w:rFonts w:eastAsia="Times New Roman"/>
        </w:rPr>
        <w:t>fluoksetiną, paroksetiną, sertraliną, imipraminą, klomipraminą (antidepresantus);</w:t>
      </w:r>
    </w:p>
    <w:p w14:paraId="034580B2" w14:textId="77777777" w:rsidR="005D723B" w:rsidRDefault="005D723B">
      <w:pPr>
        <w:spacing w:line="14" w:lineRule="exact"/>
        <w:rPr>
          <w:rFonts w:ascii="Arial" w:eastAsia="Arial" w:hAnsi="Arial" w:cs="Arial"/>
        </w:rPr>
      </w:pPr>
    </w:p>
    <w:p w14:paraId="1C66E6A9" w14:textId="77777777" w:rsidR="005D723B" w:rsidRDefault="00000000">
      <w:pPr>
        <w:numPr>
          <w:ilvl w:val="0"/>
          <w:numId w:val="10"/>
        </w:numPr>
        <w:tabs>
          <w:tab w:val="left" w:pos="721"/>
        </w:tabs>
        <w:ind w:left="721" w:hanging="721"/>
        <w:rPr>
          <w:rFonts w:ascii="Arial" w:eastAsia="Arial" w:hAnsi="Arial" w:cs="Arial"/>
        </w:rPr>
      </w:pPr>
      <w:r>
        <w:rPr>
          <w:rFonts w:eastAsia="Times New Roman"/>
        </w:rPr>
        <w:t>haloperidolį (antipsichotikus);</w:t>
      </w:r>
    </w:p>
    <w:p w14:paraId="32ABAB81" w14:textId="77777777" w:rsidR="005D723B" w:rsidRDefault="005D723B">
      <w:pPr>
        <w:spacing w:line="14" w:lineRule="exact"/>
        <w:rPr>
          <w:rFonts w:ascii="Arial" w:eastAsia="Arial" w:hAnsi="Arial" w:cs="Arial"/>
        </w:rPr>
      </w:pPr>
    </w:p>
    <w:p w14:paraId="7EDF30A0" w14:textId="77777777" w:rsidR="005D723B" w:rsidRDefault="00000000">
      <w:pPr>
        <w:numPr>
          <w:ilvl w:val="0"/>
          <w:numId w:val="10"/>
        </w:numPr>
        <w:tabs>
          <w:tab w:val="left" w:pos="721"/>
        </w:tabs>
        <w:ind w:left="721" w:hanging="721"/>
        <w:rPr>
          <w:rFonts w:ascii="Arial" w:eastAsia="Arial" w:hAnsi="Arial" w:cs="Arial"/>
        </w:rPr>
      </w:pPr>
      <w:r>
        <w:rPr>
          <w:rFonts w:eastAsia="Times New Roman"/>
        </w:rPr>
        <w:t>kodeiną, dekstrometorfaną, tramadolį (naudojamas skausmo mažinimui).</w:t>
      </w:r>
    </w:p>
    <w:p w14:paraId="5359763D" w14:textId="77777777" w:rsidR="005D723B" w:rsidRDefault="005D723B">
      <w:pPr>
        <w:spacing w:line="251" w:lineRule="exact"/>
        <w:rPr>
          <w:sz w:val="20"/>
          <w:szCs w:val="20"/>
        </w:rPr>
      </w:pPr>
    </w:p>
    <w:p w14:paraId="2A19F5C7" w14:textId="77777777" w:rsidR="005D723B" w:rsidRDefault="00000000">
      <w:pPr>
        <w:ind w:left="1"/>
        <w:rPr>
          <w:sz w:val="20"/>
          <w:szCs w:val="20"/>
        </w:rPr>
      </w:pPr>
      <w:r>
        <w:rPr>
          <w:rFonts w:eastAsia="Times New Roman"/>
          <w:b/>
          <w:bCs/>
        </w:rPr>
        <w:t>Diacomit vartojimas su maistu ir gėrimais</w:t>
      </w:r>
    </w:p>
    <w:p w14:paraId="40F6912F" w14:textId="77777777" w:rsidR="005D723B" w:rsidRDefault="005D723B">
      <w:pPr>
        <w:spacing w:line="11" w:lineRule="exact"/>
        <w:rPr>
          <w:sz w:val="20"/>
          <w:szCs w:val="20"/>
        </w:rPr>
      </w:pPr>
    </w:p>
    <w:p w14:paraId="4E2C9343" w14:textId="77777777" w:rsidR="005D723B" w:rsidRDefault="00000000">
      <w:pPr>
        <w:spacing w:line="236" w:lineRule="auto"/>
        <w:ind w:left="1" w:right="66"/>
        <w:rPr>
          <w:sz w:val="20"/>
          <w:szCs w:val="20"/>
        </w:rPr>
      </w:pPr>
      <w:r>
        <w:rPr>
          <w:rFonts w:eastAsia="Times New Roman"/>
        </w:rPr>
        <w:t>NEVARTOKITE Diacomit su pienu ar pieno produktais (pvz., jogurtu, varškės sūreliu ir pan.), vaisių sultimis, gazuotais gėrimais ar maistu ir gėrimais, kurių sudėtyje yra kofeino ir teofilino (pvz., kola, šokoladas, kava, arbata ir energetiniai gėrimai).</w:t>
      </w:r>
    </w:p>
    <w:p w14:paraId="1F1A4D5B" w14:textId="77777777" w:rsidR="005D723B" w:rsidRDefault="005D723B">
      <w:pPr>
        <w:spacing w:line="255" w:lineRule="exact"/>
        <w:rPr>
          <w:sz w:val="20"/>
          <w:szCs w:val="20"/>
        </w:rPr>
      </w:pPr>
    </w:p>
    <w:p w14:paraId="4F1651A2" w14:textId="77777777" w:rsidR="005D723B" w:rsidRDefault="00000000">
      <w:pPr>
        <w:ind w:left="1"/>
        <w:rPr>
          <w:sz w:val="20"/>
          <w:szCs w:val="20"/>
        </w:rPr>
      </w:pPr>
      <w:r>
        <w:rPr>
          <w:rFonts w:eastAsia="Times New Roman"/>
          <w:b/>
          <w:bCs/>
        </w:rPr>
        <w:t>Nėštumas ir žindymo laikotarpis</w:t>
      </w:r>
    </w:p>
    <w:p w14:paraId="264688D2" w14:textId="77777777" w:rsidR="005D723B" w:rsidRDefault="005D723B">
      <w:pPr>
        <w:spacing w:line="11" w:lineRule="exact"/>
        <w:rPr>
          <w:sz w:val="20"/>
          <w:szCs w:val="20"/>
        </w:rPr>
      </w:pPr>
    </w:p>
    <w:p w14:paraId="7AFBB960" w14:textId="77777777" w:rsidR="005D723B" w:rsidRDefault="00000000">
      <w:pPr>
        <w:spacing w:line="236" w:lineRule="auto"/>
        <w:ind w:left="1" w:right="366"/>
        <w:rPr>
          <w:sz w:val="20"/>
          <w:szCs w:val="20"/>
        </w:rPr>
      </w:pPr>
      <w:r>
        <w:rPr>
          <w:rFonts w:eastAsia="Times New Roman"/>
        </w:rPr>
        <w:t>Jei Jūsų dukra yra nėščia, žindo kūdikį, mano, kad galbūt yra nėščia arba planuoja pastoti, tai prieš Jūsų dukrai vartojant šį vaistą pasitarkite su gydytoju. Nėštumo metu efektyvus gydymas nuo epilepsijos NETURI būti nutrauktas.</w:t>
      </w:r>
    </w:p>
    <w:p w14:paraId="260396F5" w14:textId="77777777" w:rsidR="005D723B" w:rsidRDefault="005D723B">
      <w:pPr>
        <w:spacing w:line="255" w:lineRule="exact"/>
        <w:rPr>
          <w:sz w:val="20"/>
          <w:szCs w:val="20"/>
        </w:rPr>
      </w:pPr>
    </w:p>
    <w:p w14:paraId="72C2EAE0" w14:textId="77777777" w:rsidR="005D723B" w:rsidRDefault="00000000">
      <w:pPr>
        <w:ind w:left="1"/>
        <w:rPr>
          <w:sz w:val="20"/>
          <w:szCs w:val="20"/>
        </w:rPr>
      </w:pPr>
      <w:r>
        <w:rPr>
          <w:rFonts w:eastAsia="Times New Roman"/>
        </w:rPr>
        <w:t>Vartojant šį vaistą nerekomenduojama žindyti.</w:t>
      </w:r>
    </w:p>
    <w:p w14:paraId="3AB98438" w14:textId="77777777" w:rsidR="005D723B" w:rsidRDefault="005D723B">
      <w:pPr>
        <w:spacing w:line="200" w:lineRule="exact"/>
        <w:rPr>
          <w:sz w:val="20"/>
          <w:szCs w:val="20"/>
        </w:rPr>
      </w:pPr>
    </w:p>
    <w:p w14:paraId="7A122119" w14:textId="77777777" w:rsidR="005D723B" w:rsidRDefault="005D723B">
      <w:pPr>
        <w:spacing w:line="200" w:lineRule="exact"/>
        <w:rPr>
          <w:sz w:val="20"/>
          <w:szCs w:val="20"/>
        </w:rPr>
      </w:pPr>
    </w:p>
    <w:p w14:paraId="248CA43C" w14:textId="77777777" w:rsidR="005D723B" w:rsidRDefault="005D723B">
      <w:pPr>
        <w:spacing w:line="350" w:lineRule="exact"/>
        <w:rPr>
          <w:sz w:val="20"/>
          <w:szCs w:val="20"/>
        </w:rPr>
      </w:pPr>
    </w:p>
    <w:p w14:paraId="428557DB" w14:textId="77777777" w:rsidR="005D723B" w:rsidRDefault="00000000">
      <w:pPr>
        <w:ind w:right="-34"/>
        <w:jc w:val="center"/>
        <w:rPr>
          <w:sz w:val="20"/>
          <w:szCs w:val="20"/>
        </w:rPr>
      </w:pPr>
      <w:r>
        <w:rPr>
          <w:rFonts w:ascii="Arial" w:eastAsia="Arial" w:hAnsi="Arial" w:cs="Arial"/>
          <w:sz w:val="16"/>
          <w:szCs w:val="16"/>
        </w:rPr>
        <w:t>96</w:t>
      </w:r>
    </w:p>
    <w:p w14:paraId="10884008" w14:textId="77777777" w:rsidR="005D723B" w:rsidRDefault="005D723B">
      <w:pPr>
        <w:sectPr w:rsidR="005D723B">
          <w:pgSz w:w="11900" w:h="16838"/>
          <w:pgMar w:top="1129" w:right="1440" w:bottom="356" w:left="1419" w:header="0" w:footer="0" w:gutter="0"/>
          <w:cols w:space="720" w:equalWidth="0">
            <w:col w:w="9048"/>
          </w:cols>
        </w:sectPr>
      </w:pPr>
    </w:p>
    <w:p w14:paraId="560D33B8" w14:textId="77777777" w:rsidR="005D723B" w:rsidRDefault="00000000">
      <w:pPr>
        <w:ind w:left="1"/>
        <w:rPr>
          <w:sz w:val="20"/>
          <w:szCs w:val="20"/>
        </w:rPr>
      </w:pPr>
      <w:bookmarkStart w:id="2" w:name="page97"/>
      <w:bookmarkEnd w:id="2"/>
      <w:r>
        <w:rPr>
          <w:rFonts w:eastAsia="Times New Roman"/>
          <w:b/>
          <w:bCs/>
        </w:rPr>
        <w:lastRenderedPageBreak/>
        <w:t>Vairavimas ir mechanizmų valdymas</w:t>
      </w:r>
    </w:p>
    <w:p w14:paraId="5385F841" w14:textId="77777777" w:rsidR="005D723B" w:rsidRDefault="005D723B">
      <w:pPr>
        <w:spacing w:line="2" w:lineRule="exact"/>
        <w:rPr>
          <w:sz w:val="20"/>
          <w:szCs w:val="20"/>
        </w:rPr>
      </w:pPr>
    </w:p>
    <w:p w14:paraId="5591AA5B" w14:textId="77777777" w:rsidR="005D723B" w:rsidRDefault="00000000">
      <w:pPr>
        <w:ind w:left="1"/>
        <w:rPr>
          <w:sz w:val="20"/>
          <w:szCs w:val="20"/>
        </w:rPr>
      </w:pPr>
      <w:r>
        <w:rPr>
          <w:rFonts w:eastAsia="Times New Roman"/>
        </w:rPr>
        <w:t>Šis vaistas Jūsų vaikui gali sukelti mieguistumą.</w:t>
      </w:r>
    </w:p>
    <w:p w14:paraId="50414F9B" w14:textId="77777777" w:rsidR="005D723B" w:rsidRDefault="005D723B">
      <w:pPr>
        <w:spacing w:line="11" w:lineRule="exact"/>
        <w:rPr>
          <w:sz w:val="20"/>
          <w:szCs w:val="20"/>
        </w:rPr>
      </w:pPr>
    </w:p>
    <w:p w14:paraId="7497D262" w14:textId="77777777" w:rsidR="005D723B" w:rsidRDefault="00000000">
      <w:pPr>
        <w:spacing w:line="235" w:lineRule="auto"/>
        <w:ind w:left="1" w:right="700"/>
        <w:rPr>
          <w:sz w:val="20"/>
          <w:szCs w:val="20"/>
        </w:rPr>
      </w:pPr>
      <w:r>
        <w:rPr>
          <w:rFonts w:eastAsia="Times New Roman"/>
        </w:rPr>
        <w:t>Jei Jūsų vaikas jaučiasi mieguistas, jis negali naudotis jokiais pavojingais įrankiais, įrenginiais, važiuoti dviračiu ar vairuoti automobilį. Pasikonsultuokite su savo vaiko gydytoju.</w:t>
      </w:r>
    </w:p>
    <w:p w14:paraId="7F6EFB13" w14:textId="77777777" w:rsidR="005D723B" w:rsidRDefault="005D723B">
      <w:pPr>
        <w:spacing w:line="254" w:lineRule="exact"/>
        <w:rPr>
          <w:sz w:val="20"/>
          <w:szCs w:val="20"/>
        </w:rPr>
      </w:pPr>
    </w:p>
    <w:p w14:paraId="5FA3034F" w14:textId="77777777" w:rsidR="005D723B" w:rsidRDefault="00000000">
      <w:pPr>
        <w:ind w:left="1"/>
        <w:rPr>
          <w:sz w:val="20"/>
          <w:szCs w:val="20"/>
        </w:rPr>
      </w:pPr>
      <w:r>
        <w:rPr>
          <w:rFonts w:eastAsia="Times New Roman"/>
          <w:b/>
          <w:bCs/>
        </w:rPr>
        <w:t>Diacomit sudėtyje yra aspartamo, gliukozės, sorbitolio ir natrio</w:t>
      </w:r>
    </w:p>
    <w:p w14:paraId="0BC2CDD6" w14:textId="77777777" w:rsidR="005D723B" w:rsidRDefault="005D723B">
      <w:pPr>
        <w:spacing w:line="11" w:lineRule="exact"/>
        <w:rPr>
          <w:sz w:val="20"/>
          <w:szCs w:val="20"/>
        </w:rPr>
      </w:pPr>
    </w:p>
    <w:p w14:paraId="4B5F3FF1" w14:textId="77777777" w:rsidR="005D723B" w:rsidRDefault="00000000">
      <w:pPr>
        <w:spacing w:line="237" w:lineRule="auto"/>
        <w:ind w:left="1" w:right="300"/>
        <w:rPr>
          <w:sz w:val="20"/>
          <w:szCs w:val="20"/>
        </w:rPr>
      </w:pPr>
      <w:r>
        <w:rPr>
          <w:rFonts w:eastAsia="Times New Roman"/>
        </w:rPr>
        <w:t>Kiekviename šio vaisto 250 mg paketėlyje yra 2,5 mg aspartamo ir kiekviename 500 mg paketėlyje yra 5 mg aspartamo. Aspartamas yra fenilalanino šaltinis. Jis gali būti kenksmingas sergantiesiems fenilketonurija, reta genetine liga, kuria sergant fenilalaninas kaupiasi organizme, nes organizmas negali jo tinkamai pašalinti.</w:t>
      </w:r>
    </w:p>
    <w:p w14:paraId="2024D90B" w14:textId="77777777" w:rsidR="005D723B" w:rsidRDefault="005D723B">
      <w:pPr>
        <w:spacing w:line="14" w:lineRule="exact"/>
        <w:rPr>
          <w:sz w:val="20"/>
          <w:szCs w:val="20"/>
        </w:rPr>
      </w:pPr>
    </w:p>
    <w:p w14:paraId="40A74254" w14:textId="77777777" w:rsidR="005D723B" w:rsidRDefault="00000000">
      <w:pPr>
        <w:spacing w:line="234" w:lineRule="auto"/>
        <w:ind w:left="1" w:right="20"/>
        <w:rPr>
          <w:sz w:val="20"/>
          <w:szCs w:val="20"/>
        </w:rPr>
      </w:pPr>
      <w:r>
        <w:rPr>
          <w:rFonts w:eastAsia="Times New Roman"/>
        </w:rPr>
        <w:t>Kiekviename šio vaisto 250 mg paketėlyje yra 2,4 mg sorbitolio ir kiekviename 500 mg paketėlyje yra 4,8 mg.</w:t>
      </w:r>
    </w:p>
    <w:p w14:paraId="6BA8675B" w14:textId="77777777" w:rsidR="005D723B" w:rsidRDefault="00000000">
      <w:pPr>
        <w:ind w:left="1"/>
        <w:rPr>
          <w:sz w:val="20"/>
          <w:szCs w:val="20"/>
        </w:rPr>
      </w:pPr>
      <w:r>
        <w:rPr>
          <w:rFonts w:eastAsia="Times New Roman"/>
        </w:rPr>
        <w:t>Gliukozė gali būti kenksminga dantims.</w:t>
      </w:r>
    </w:p>
    <w:p w14:paraId="3691FBE8" w14:textId="77777777" w:rsidR="005D723B" w:rsidRDefault="005D723B">
      <w:pPr>
        <w:spacing w:line="12" w:lineRule="exact"/>
        <w:rPr>
          <w:sz w:val="20"/>
          <w:szCs w:val="20"/>
        </w:rPr>
      </w:pPr>
    </w:p>
    <w:p w14:paraId="1979B1D9" w14:textId="77777777" w:rsidR="005D723B" w:rsidRDefault="00000000">
      <w:pPr>
        <w:spacing w:line="234" w:lineRule="auto"/>
        <w:ind w:left="1" w:right="80"/>
        <w:rPr>
          <w:sz w:val="20"/>
          <w:szCs w:val="20"/>
        </w:rPr>
      </w:pPr>
      <w:r>
        <w:rPr>
          <w:rFonts w:eastAsia="Times New Roman"/>
        </w:rPr>
        <w:t>Jeigu gydytojas yra sakęs, kad Jūs netoleruojate kokių nors angliavandenių, prieš vartodami šio vaisto pasakykite gydytojui.</w:t>
      </w:r>
    </w:p>
    <w:p w14:paraId="6CA89F01" w14:textId="77777777" w:rsidR="005D723B" w:rsidRDefault="005D723B">
      <w:pPr>
        <w:spacing w:line="2" w:lineRule="exact"/>
        <w:rPr>
          <w:sz w:val="20"/>
          <w:szCs w:val="20"/>
        </w:rPr>
      </w:pPr>
    </w:p>
    <w:p w14:paraId="1BE8ED04" w14:textId="77777777" w:rsidR="005D723B" w:rsidRDefault="00000000">
      <w:pPr>
        <w:ind w:left="1"/>
        <w:rPr>
          <w:sz w:val="20"/>
          <w:szCs w:val="20"/>
        </w:rPr>
      </w:pPr>
      <w:r>
        <w:rPr>
          <w:rFonts w:eastAsia="Times New Roman"/>
        </w:rPr>
        <w:t>Šio vaisto paketėlyje yra mažiau kaip 1 mmol (23 mg) natrio, t. y. jis beveik neturi reikšmės.</w:t>
      </w:r>
    </w:p>
    <w:p w14:paraId="51D96B79" w14:textId="77777777" w:rsidR="005D723B" w:rsidRDefault="005D723B">
      <w:pPr>
        <w:spacing w:line="200" w:lineRule="exact"/>
        <w:rPr>
          <w:sz w:val="20"/>
          <w:szCs w:val="20"/>
        </w:rPr>
      </w:pPr>
    </w:p>
    <w:p w14:paraId="1CFCE391" w14:textId="77777777" w:rsidR="005D723B" w:rsidRDefault="005D723B">
      <w:pPr>
        <w:spacing w:line="305" w:lineRule="exact"/>
        <w:rPr>
          <w:sz w:val="20"/>
          <w:szCs w:val="20"/>
        </w:rPr>
      </w:pPr>
    </w:p>
    <w:p w14:paraId="2CB2E6A7" w14:textId="77777777" w:rsidR="005D723B" w:rsidRDefault="00000000">
      <w:pPr>
        <w:numPr>
          <w:ilvl w:val="0"/>
          <w:numId w:val="11"/>
        </w:numPr>
        <w:tabs>
          <w:tab w:val="left" w:pos="561"/>
        </w:tabs>
        <w:ind w:left="561" w:hanging="561"/>
        <w:rPr>
          <w:rFonts w:eastAsia="Times New Roman"/>
          <w:b/>
          <w:bCs/>
        </w:rPr>
      </w:pPr>
      <w:r>
        <w:rPr>
          <w:rFonts w:eastAsia="Times New Roman"/>
          <w:b/>
          <w:bCs/>
        </w:rPr>
        <w:t>Kaip vartoti Diacomit</w:t>
      </w:r>
    </w:p>
    <w:p w14:paraId="66475840" w14:textId="77777777" w:rsidR="005D723B" w:rsidRDefault="005D723B">
      <w:pPr>
        <w:spacing w:line="265" w:lineRule="exact"/>
        <w:rPr>
          <w:sz w:val="20"/>
          <w:szCs w:val="20"/>
        </w:rPr>
      </w:pPr>
    </w:p>
    <w:p w14:paraId="5A11894F" w14:textId="77777777" w:rsidR="005D723B" w:rsidRDefault="00000000">
      <w:pPr>
        <w:spacing w:line="234" w:lineRule="auto"/>
        <w:ind w:left="1" w:right="560"/>
        <w:rPr>
          <w:sz w:val="20"/>
          <w:szCs w:val="20"/>
        </w:rPr>
      </w:pPr>
      <w:r>
        <w:rPr>
          <w:rFonts w:eastAsia="Times New Roman"/>
        </w:rPr>
        <w:t>Jūsų vaikas šiuos miltelius turi vartoti tiksliai kaip nurodė gydytojas. Jeigu abejojate, kreipkitės į gydytoją arba vaistininką.</w:t>
      </w:r>
    </w:p>
    <w:p w14:paraId="6DCD716A" w14:textId="77777777" w:rsidR="005D723B" w:rsidRDefault="005D723B">
      <w:pPr>
        <w:spacing w:line="254" w:lineRule="exact"/>
        <w:rPr>
          <w:sz w:val="20"/>
          <w:szCs w:val="20"/>
        </w:rPr>
      </w:pPr>
    </w:p>
    <w:p w14:paraId="7D84E7EA" w14:textId="77777777" w:rsidR="005D723B" w:rsidRDefault="00000000">
      <w:pPr>
        <w:ind w:left="1"/>
        <w:rPr>
          <w:sz w:val="20"/>
          <w:szCs w:val="20"/>
        </w:rPr>
      </w:pPr>
      <w:r>
        <w:rPr>
          <w:rFonts w:eastAsia="Times New Roman"/>
          <w:b/>
          <w:bCs/>
        </w:rPr>
        <w:t>Dozavimas</w:t>
      </w:r>
    </w:p>
    <w:p w14:paraId="6EC1F850" w14:textId="77777777" w:rsidR="005D723B" w:rsidRDefault="005D723B">
      <w:pPr>
        <w:spacing w:line="11" w:lineRule="exact"/>
        <w:rPr>
          <w:sz w:val="20"/>
          <w:szCs w:val="20"/>
        </w:rPr>
      </w:pPr>
    </w:p>
    <w:p w14:paraId="225FFC17" w14:textId="77777777" w:rsidR="005D723B" w:rsidRDefault="00000000">
      <w:pPr>
        <w:spacing w:line="235" w:lineRule="auto"/>
        <w:ind w:left="1" w:right="160"/>
        <w:rPr>
          <w:sz w:val="20"/>
          <w:szCs w:val="20"/>
        </w:rPr>
      </w:pPr>
      <w:r>
        <w:rPr>
          <w:rFonts w:eastAsia="Times New Roman"/>
        </w:rPr>
        <w:t>Dozę koreguoja gydytojas atsižvelgdamas į Jūsų vaiko amžių, kūno svorį ir būklę; paprastai skiriama po 50 mg/kg kūno svorio per parą dozė.</w:t>
      </w:r>
    </w:p>
    <w:p w14:paraId="5756CEE7" w14:textId="77777777" w:rsidR="005D723B" w:rsidRDefault="005D723B">
      <w:pPr>
        <w:spacing w:line="254" w:lineRule="exact"/>
        <w:rPr>
          <w:sz w:val="20"/>
          <w:szCs w:val="20"/>
        </w:rPr>
      </w:pPr>
    </w:p>
    <w:p w14:paraId="384C57E0" w14:textId="77777777" w:rsidR="005D723B" w:rsidRDefault="00000000">
      <w:pPr>
        <w:ind w:left="1"/>
        <w:rPr>
          <w:sz w:val="20"/>
          <w:szCs w:val="20"/>
        </w:rPr>
      </w:pPr>
      <w:r>
        <w:rPr>
          <w:rFonts w:eastAsia="Times New Roman"/>
          <w:b/>
          <w:bCs/>
        </w:rPr>
        <w:t>Kada vartoti Diacomit</w:t>
      </w:r>
    </w:p>
    <w:p w14:paraId="63D3EBB0" w14:textId="77777777" w:rsidR="005D723B" w:rsidRDefault="005D723B">
      <w:pPr>
        <w:spacing w:line="11" w:lineRule="exact"/>
        <w:rPr>
          <w:sz w:val="20"/>
          <w:szCs w:val="20"/>
        </w:rPr>
      </w:pPr>
    </w:p>
    <w:p w14:paraId="5405AB6F" w14:textId="77777777" w:rsidR="005D723B" w:rsidRDefault="00000000">
      <w:pPr>
        <w:spacing w:line="234" w:lineRule="auto"/>
        <w:ind w:left="1"/>
        <w:rPr>
          <w:sz w:val="20"/>
          <w:szCs w:val="20"/>
        </w:rPr>
      </w:pPr>
      <w:r>
        <w:rPr>
          <w:rFonts w:eastAsia="Times New Roman"/>
        </w:rPr>
        <w:t>Jūsų vaikas turi vartoti šį vaistą du ar tris kartus per parą reguliariais intervalais, pagal Jūsų vaiko gydytojo nurodymą. Pvz., per pusryčius, pietus, vakarienę, norint paskirstyti dienos dozę per visą parą.</w:t>
      </w:r>
    </w:p>
    <w:p w14:paraId="788E9BC2" w14:textId="77777777" w:rsidR="005D723B" w:rsidRDefault="005D723B">
      <w:pPr>
        <w:spacing w:line="254" w:lineRule="exact"/>
        <w:rPr>
          <w:sz w:val="20"/>
          <w:szCs w:val="20"/>
        </w:rPr>
      </w:pPr>
    </w:p>
    <w:p w14:paraId="11FA6AE6" w14:textId="77777777" w:rsidR="005D723B" w:rsidRDefault="00000000">
      <w:pPr>
        <w:ind w:left="1"/>
        <w:rPr>
          <w:sz w:val="20"/>
          <w:szCs w:val="20"/>
        </w:rPr>
      </w:pPr>
      <w:r>
        <w:rPr>
          <w:rFonts w:eastAsia="Times New Roman"/>
          <w:b/>
          <w:bCs/>
        </w:rPr>
        <w:t>Dozės koregavimas</w:t>
      </w:r>
    </w:p>
    <w:p w14:paraId="4EE3B220" w14:textId="77777777" w:rsidR="005D723B" w:rsidRDefault="005D723B">
      <w:pPr>
        <w:spacing w:line="13" w:lineRule="exact"/>
        <w:rPr>
          <w:sz w:val="20"/>
          <w:szCs w:val="20"/>
        </w:rPr>
      </w:pPr>
    </w:p>
    <w:p w14:paraId="103554CA" w14:textId="77777777" w:rsidR="005D723B" w:rsidRDefault="00000000">
      <w:pPr>
        <w:spacing w:line="235" w:lineRule="auto"/>
        <w:ind w:left="1" w:right="840" w:hanging="6"/>
        <w:jc w:val="both"/>
        <w:rPr>
          <w:sz w:val="20"/>
          <w:szCs w:val="20"/>
        </w:rPr>
      </w:pPr>
      <w:r>
        <w:rPr>
          <w:rFonts w:eastAsia="Times New Roman"/>
        </w:rPr>
        <w:t>Didinti dozę reikia palaipsniui kelias savaites, tuo pat metu mažinant kito (-ų) vaisto (-ų) nuo epilepsijos dozę (-es). Jūsų vaiko gydytojas nurodys Jums naują (-as) kito (-ų) vaisto (-ų) nuo epilepsijos dozę (-es).</w:t>
      </w:r>
    </w:p>
    <w:p w14:paraId="690270B8" w14:textId="77777777" w:rsidR="005D723B" w:rsidRDefault="005D723B">
      <w:pPr>
        <w:spacing w:line="267" w:lineRule="exact"/>
        <w:rPr>
          <w:sz w:val="20"/>
          <w:szCs w:val="20"/>
        </w:rPr>
      </w:pPr>
    </w:p>
    <w:p w14:paraId="1DAB2A8C" w14:textId="77777777" w:rsidR="005D723B" w:rsidRDefault="00000000">
      <w:pPr>
        <w:spacing w:line="235" w:lineRule="auto"/>
        <w:ind w:left="1" w:right="440"/>
        <w:rPr>
          <w:sz w:val="20"/>
          <w:szCs w:val="20"/>
        </w:rPr>
      </w:pPr>
      <w:r>
        <w:rPr>
          <w:rFonts w:eastAsia="Times New Roman"/>
        </w:rPr>
        <w:t>Jei manote, kad šių vaistų poveikis per stiprus ar per silpnas, pasitarkite su savo vaiko gydytoju ar vaistininku. Gydytojas pakoreguos dozę, atsižvelgdamas į Jūsų vaiko sveikatos būklę.</w:t>
      </w:r>
    </w:p>
    <w:p w14:paraId="4A8BFF52" w14:textId="77777777" w:rsidR="005D723B" w:rsidRDefault="005D723B">
      <w:pPr>
        <w:spacing w:line="263" w:lineRule="exact"/>
        <w:rPr>
          <w:sz w:val="20"/>
          <w:szCs w:val="20"/>
        </w:rPr>
      </w:pPr>
    </w:p>
    <w:p w14:paraId="77CECB0C" w14:textId="77777777" w:rsidR="005D723B" w:rsidRDefault="00000000">
      <w:pPr>
        <w:spacing w:line="235" w:lineRule="auto"/>
        <w:ind w:left="1" w:right="280"/>
        <w:rPr>
          <w:sz w:val="20"/>
          <w:szCs w:val="20"/>
        </w:rPr>
      </w:pPr>
      <w:r>
        <w:rPr>
          <w:rFonts w:eastAsia="Times New Roman"/>
        </w:rPr>
        <w:t>Jei pastebite kokius nors pašalinius poveikius, pasitarkite su gydytoju, nes jis gali pakoreguoti šių ir kitų antiepileptinių vaistų dozę.</w:t>
      </w:r>
    </w:p>
    <w:p w14:paraId="53507887" w14:textId="77777777" w:rsidR="005D723B" w:rsidRDefault="005D723B">
      <w:pPr>
        <w:spacing w:line="266" w:lineRule="exact"/>
        <w:rPr>
          <w:sz w:val="20"/>
          <w:szCs w:val="20"/>
        </w:rPr>
      </w:pPr>
    </w:p>
    <w:p w14:paraId="512CC5E8" w14:textId="77777777" w:rsidR="005D723B" w:rsidRDefault="00000000">
      <w:pPr>
        <w:spacing w:line="235" w:lineRule="auto"/>
        <w:ind w:left="1" w:right="160"/>
        <w:jc w:val="both"/>
        <w:rPr>
          <w:sz w:val="20"/>
          <w:szCs w:val="20"/>
        </w:rPr>
      </w:pPr>
      <w:r>
        <w:rPr>
          <w:rFonts w:eastAsia="Times New Roman"/>
        </w:rPr>
        <w:t>Diacomit kapsulės ir milteliai geriamajai suspensijai ruošti šiek tiek skiriasi. Jei jūsų vaikui sunku po kapsulių pradėti vartoti miltelius, arba atvirkščiai, praneškite apie tai gydytojui. Jei po kapsulių Jūsų vaikas pradeda gerti miltelius, jį turi atidžiai prižiūrėti gydytojas.</w:t>
      </w:r>
    </w:p>
    <w:p w14:paraId="3DB14094" w14:textId="77777777" w:rsidR="005D723B" w:rsidRDefault="005D723B">
      <w:pPr>
        <w:spacing w:line="267" w:lineRule="exact"/>
        <w:rPr>
          <w:sz w:val="20"/>
          <w:szCs w:val="20"/>
        </w:rPr>
      </w:pPr>
    </w:p>
    <w:p w14:paraId="54074BCD" w14:textId="77777777" w:rsidR="005D723B" w:rsidRDefault="00000000">
      <w:pPr>
        <w:spacing w:line="235" w:lineRule="auto"/>
        <w:ind w:left="1" w:right="480"/>
        <w:rPr>
          <w:sz w:val="20"/>
          <w:szCs w:val="20"/>
        </w:rPr>
      </w:pPr>
      <w:r>
        <w:rPr>
          <w:rFonts w:eastAsia="Times New Roman"/>
        </w:rPr>
        <w:t>Jei išgėręs vaistus Jūsų vaikas pradeda vemti per kelias pirmąsias minutes, jo organizmas nespėjo įsisavinti vaistų ir reikia gerti naują dozę.</w:t>
      </w:r>
    </w:p>
    <w:p w14:paraId="36F3CFBD" w14:textId="77777777" w:rsidR="005D723B" w:rsidRDefault="005D723B">
      <w:pPr>
        <w:spacing w:line="11" w:lineRule="exact"/>
        <w:rPr>
          <w:sz w:val="20"/>
          <w:szCs w:val="20"/>
        </w:rPr>
      </w:pPr>
    </w:p>
    <w:p w14:paraId="42755E73" w14:textId="77777777" w:rsidR="005D723B" w:rsidRDefault="00000000">
      <w:pPr>
        <w:spacing w:line="234" w:lineRule="auto"/>
        <w:ind w:left="1" w:right="620"/>
        <w:rPr>
          <w:sz w:val="20"/>
          <w:szCs w:val="20"/>
        </w:rPr>
      </w:pPr>
      <w:r>
        <w:rPr>
          <w:rFonts w:eastAsia="Times New Roman"/>
        </w:rPr>
        <w:t>Tačiau tuo atveju, jei jūsų vaikas vemia praėjus daugiau nei valandai po vaistų vartojimo, dozės pakartoti nereikia, nes stiripentolis greitai įsisavinamas.</w:t>
      </w:r>
    </w:p>
    <w:p w14:paraId="2BB544FC" w14:textId="77777777" w:rsidR="005D723B" w:rsidRDefault="005D723B">
      <w:pPr>
        <w:spacing w:line="13" w:lineRule="exact"/>
        <w:rPr>
          <w:sz w:val="20"/>
          <w:szCs w:val="20"/>
        </w:rPr>
      </w:pPr>
    </w:p>
    <w:p w14:paraId="64243DE7" w14:textId="77777777" w:rsidR="005D723B" w:rsidRDefault="00000000">
      <w:pPr>
        <w:spacing w:line="234" w:lineRule="auto"/>
        <w:ind w:left="1"/>
        <w:rPr>
          <w:sz w:val="20"/>
          <w:szCs w:val="20"/>
        </w:rPr>
      </w:pPr>
      <w:r>
        <w:rPr>
          <w:rFonts w:eastAsia="Times New Roman"/>
        </w:rPr>
        <w:t>Tokiu atveju manoma, kad didžiąją skirtos dozės dalį į virškinamąjį traktą patekusių vaistų organizmas įsisavino, ir nereikia gerti naujos dozės ar papildyti kitą dozę.</w:t>
      </w:r>
    </w:p>
    <w:p w14:paraId="5D67B643" w14:textId="77777777" w:rsidR="005D723B" w:rsidRDefault="005D723B">
      <w:pPr>
        <w:spacing w:line="254" w:lineRule="exact"/>
        <w:rPr>
          <w:sz w:val="20"/>
          <w:szCs w:val="20"/>
        </w:rPr>
      </w:pPr>
    </w:p>
    <w:p w14:paraId="6EC7FF08" w14:textId="77777777" w:rsidR="005D723B" w:rsidRDefault="00000000">
      <w:pPr>
        <w:ind w:left="1"/>
        <w:rPr>
          <w:sz w:val="20"/>
          <w:szCs w:val="20"/>
        </w:rPr>
      </w:pPr>
      <w:r>
        <w:rPr>
          <w:rFonts w:eastAsia="Times New Roman"/>
          <w:b/>
          <w:bCs/>
        </w:rPr>
        <w:t>Kaip vartoti peroralinę Diacomit miltelių suspensiją</w:t>
      </w:r>
    </w:p>
    <w:p w14:paraId="098FB5D1" w14:textId="77777777" w:rsidR="005D723B" w:rsidRDefault="005D723B">
      <w:pPr>
        <w:spacing w:line="13" w:lineRule="exact"/>
        <w:rPr>
          <w:sz w:val="20"/>
          <w:szCs w:val="20"/>
        </w:rPr>
      </w:pPr>
    </w:p>
    <w:p w14:paraId="693ED995" w14:textId="77777777" w:rsidR="005D723B" w:rsidRDefault="00000000">
      <w:pPr>
        <w:spacing w:line="235" w:lineRule="auto"/>
        <w:ind w:left="1" w:right="500"/>
        <w:rPr>
          <w:sz w:val="20"/>
          <w:szCs w:val="20"/>
        </w:rPr>
      </w:pPr>
      <w:r>
        <w:rPr>
          <w:rFonts w:eastAsia="Times New Roman"/>
        </w:rPr>
        <w:t>Miltelius reikia išmaišyti stiklinėje vandens ir tuoj pat išgerti valgio metu. Jūsų vaikas turi gerti Diacomit su maistu, šio vaisto NEGALIMA gerti tuščiu skrandžiu. Kokio maisto ir gėrimų reikia vengti, žr. anksčiau pateiktą skyrių „</w:t>
      </w:r>
      <w:r>
        <w:rPr>
          <w:rFonts w:eastAsia="Times New Roman"/>
          <w:i/>
          <w:iCs/>
        </w:rPr>
        <w:t>Diacomit vartojimas su maistu ir gėrimais</w:t>
      </w:r>
      <w:r>
        <w:rPr>
          <w:rFonts w:eastAsia="Times New Roman"/>
        </w:rPr>
        <w:t>“.</w:t>
      </w:r>
    </w:p>
    <w:p w14:paraId="2B2E0DFC" w14:textId="77777777" w:rsidR="005D723B" w:rsidRDefault="005D723B">
      <w:pPr>
        <w:spacing w:line="184" w:lineRule="exact"/>
        <w:rPr>
          <w:sz w:val="20"/>
          <w:szCs w:val="20"/>
        </w:rPr>
      </w:pPr>
    </w:p>
    <w:p w14:paraId="20DB42C2" w14:textId="77777777" w:rsidR="005D723B" w:rsidRDefault="00000000">
      <w:pPr>
        <w:jc w:val="center"/>
        <w:rPr>
          <w:sz w:val="20"/>
          <w:szCs w:val="20"/>
        </w:rPr>
      </w:pPr>
      <w:r>
        <w:rPr>
          <w:rFonts w:ascii="Arial" w:eastAsia="Arial" w:hAnsi="Arial" w:cs="Arial"/>
          <w:sz w:val="16"/>
          <w:szCs w:val="16"/>
        </w:rPr>
        <w:t>97</w:t>
      </w:r>
    </w:p>
    <w:p w14:paraId="169CC786" w14:textId="77777777" w:rsidR="005D723B" w:rsidRDefault="005D723B">
      <w:pPr>
        <w:sectPr w:rsidR="005D723B">
          <w:pgSz w:w="11900" w:h="16838"/>
          <w:pgMar w:top="1129" w:right="1426" w:bottom="356" w:left="1419" w:header="0" w:footer="0" w:gutter="0"/>
          <w:cols w:space="720" w:equalWidth="0">
            <w:col w:w="9061"/>
          </w:cols>
        </w:sectPr>
      </w:pPr>
    </w:p>
    <w:p w14:paraId="179F1841" w14:textId="77777777" w:rsidR="005D723B" w:rsidRDefault="00000000">
      <w:pPr>
        <w:ind w:left="1"/>
        <w:rPr>
          <w:sz w:val="20"/>
          <w:szCs w:val="20"/>
        </w:rPr>
      </w:pPr>
      <w:bookmarkStart w:id="3" w:name="page98"/>
      <w:bookmarkEnd w:id="3"/>
      <w:r>
        <w:rPr>
          <w:rFonts w:eastAsia="Times New Roman"/>
          <w:b/>
          <w:bCs/>
        </w:rPr>
        <w:lastRenderedPageBreak/>
        <w:t>Jei jūsų vaikas suvartojo per didelę Diacomit dozę</w:t>
      </w:r>
    </w:p>
    <w:p w14:paraId="4D722E69" w14:textId="77777777" w:rsidR="005D723B" w:rsidRDefault="005D723B">
      <w:pPr>
        <w:spacing w:line="11" w:lineRule="exact"/>
        <w:rPr>
          <w:sz w:val="20"/>
          <w:szCs w:val="20"/>
        </w:rPr>
      </w:pPr>
    </w:p>
    <w:p w14:paraId="306B3FD9" w14:textId="77777777" w:rsidR="005D723B" w:rsidRDefault="00000000">
      <w:pPr>
        <w:spacing w:line="235" w:lineRule="auto"/>
        <w:ind w:left="1" w:right="186"/>
        <w:rPr>
          <w:sz w:val="20"/>
          <w:szCs w:val="20"/>
        </w:rPr>
      </w:pPr>
      <w:r>
        <w:rPr>
          <w:rFonts w:eastAsia="Times New Roman"/>
        </w:rPr>
        <w:t>Nedelsdami praneškite savo vaiko gydytojui, jei žinote ar manote, kad Jūsų vaikas suvartojo didesnę vaistų dozę, nei jam buvo skirta.</w:t>
      </w:r>
    </w:p>
    <w:p w14:paraId="1D7D292C" w14:textId="77777777" w:rsidR="005D723B" w:rsidRDefault="005D723B">
      <w:pPr>
        <w:spacing w:line="254" w:lineRule="exact"/>
        <w:rPr>
          <w:sz w:val="20"/>
          <w:szCs w:val="20"/>
        </w:rPr>
      </w:pPr>
    </w:p>
    <w:p w14:paraId="65A13F72" w14:textId="77777777" w:rsidR="005D723B" w:rsidRDefault="00000000">
      <w:pPr>
        <w:ind w:left="1"/>
        <w:rPr>
          <w:sz w:val="20"/>
          <w:szCs w:val="20"/>
        </w:rPr>
      </w:pPr>
      <w:r>
        <w:rPr>
          <w:rFonts w:eastAsia="Times New Roman"/>
          <w:b/>
          <w:bCs/>
        </w:rPr>
        <w:t>Pamiršus suvartoti Diacomit dozę</w:t>
      </w:r>
    </w:p>
    <w:p w14:paraId="760BD6AC" w14:textId="77777777" w:rsidR="005D723B" w:rsidRDefault="005D723B">
      <w:pPr>
        <w:spacing w:line="11" w:lineRule="exact"/>
        <w:rPr>
          <w:sz w:val="20"/>
          <w:szCs w:val="20"/>
        </w:rPr>
      </w:pPr>
    </w:p>
    <w:p w14:paraId="3F3771A8" w14:textId="77777777" w:rsidR="005D723B" w:rsidRDefault="00000000">
      <w:pPr>
        <w:spacing w:line="236" w:lineRule="auto"/>
        <w:ind w:left="1" w:right="426"/>
        <w:rPr>
          <w:sz w:val="20"/>
          <w:szCs w:val="20"/>
        </w:rPr>
      </w:pPr>
      <w:r>
        <w:rPr>
          <w:rFonts w:eastAsia="Times New Roman"/>
        </w:rPr>
        <w:t>Labai svarbu, kad Jūsų vaikas vartotų šiuos vaistus reguliariai, kasdien tuo pačiu metu. Jeigu Jūsų vaikas pamiršo išgerti vaistų dozę, turi išgerti ją vos prisiminęs. Jei atėjo laikas gerti kitą dozę, nevartokite praleistos Diacomit dozės. Jūsų vaikas neturi gerti dvigubos vaistų dozės.</w:t>
      </w:r>
    </w:p>
    <w:p w14:paraId="4D100688" w14:textId="77777777" w:rsidR="005D723B" w:rsidRDefault="005D723B">
      <w:pPr>
        <w:spacing w:line="255" w:lineRule="exact"/>
        <w:rPr>
          <w:sz w:val="20"/>
          <w:szCs w:val="20"/>
        </w:rPr>
      </w:pPr>
    </w:p>
    <w:p w14:paraId="7AD77AB3" w14:textId="77777777" w:rsidR="005D723B" w:rsidRDefault="00000000">
      <w:pPr>
        <w:ind w:left="1"/>
        <w:rPr>
          <w:sz w:val="20"/>
          <w:szCs w:val="20"/>
        </w:rPr>
      </w:pPr>
      <w:r>
        <w:rPr>
          <w:rFonts w:eastAsia="Times New Roman"/>
          <w:b/>
          <w:bCs/>
        </w:rPr>
        <w:t>Nustojus vartoti Diacomit</w:t>
      </w:r>
    </w:p>
    <w:p w14:paraId="378B296D" w14:textId="77777777" w:rsidR="005D723B" w:rsidRDefault="005D723B">
      <w:pPr>
        <w:spacing w:line="11" w:lineRule="exact"/>
        <w:rPr>
          <w:sz w:val="20"/>
          <w:szCs w:val="20"/>
        </w:rPr>
      </w:pPr>
    </w:p>
    <w:p w14:paraId="70C112EF" w14:textId="77777777" w:rsidR="005D723B" w:rsidRDefault="00000000">
      <w:pPr>
        <w:spacing w:line="234" w:lineRule="auto"/>
        <w:ind w:left="1" w:right="706"/>
        <w:rPr>
          <w:sz w:val="20"/>
          <w:szCs w:val="20"/>
        </w:rPr>
      </w:pPr>
      <w:r>
        <w:rPr>
          <w:rFonts w:eastAsia="Times New Roman"/>
        </w:rPr>
        <w:t>Jūsų vaikas negali nutraukti šių vaistų vartojimo be gydytojo rekomendacijos. Staigus gydymo nutraukimas gali sukelti priepuolių protrūkį.</w:t>
      </w:r>
    </w:p>
    <w:p w14:paraId="3A0060F2" w14:textId="77777777" w:rsidR="005D723B" w:rsidRDefault="005D723B">
      <w:pPr>
        <w:spacing w:line="266" w:lineRule="exact"/>
        <w:rPr>
          <w:sz w:val="20"/>
          <w:szCs w:val="20"/>
        </w:rPr>
      </w:pPr>
    </w:p>
    <w:p w14:paraId="3B940326" w14:textId="77777777" w:rsidR="005D723B" w:rsidRDefault="00000000">
      <w:pPr>
        <w:spacing w:line="235" w:lineRule="auto"/>
        <w:ind w:left="1" w:right="786"/>
        <w:rPr>
          <w:sz w:val="20"/>
          <w:szCs w:val="20"/>
        </w:rPr>
      </w:pPr>
      <w:r>
        <w:rPr>
          <w:rFonts w:eastAsia="Times New Roman"/>
        </w:rPr>
        <w:t>Jeigu kiltų kokių nors klausimų dėl šio vaisto vartojimo, kreipkitės į savo vaiko gydytoją arba vaistininką.</w:t>
      </w:r>
    </w:p>
    <w:p w14:paraId="38499D79" w14:textId="77777777" w:rsidR="005D723B" w:rsidRDefault="005D723B">
      <w:pPr>
        <w:spacing w:line="200" w:lineRule="exact"/>
        <w:rPr>
          <w:sz w:val="20"/>
          <w:szCs w:val="20"/>
        </w:rPr>
      </w:pPr>
    </w:p>
    <w:p w14:paraId="7B2B0E89" w14:textId="77777777" w:rsidR="005D723B" w:rsidRDefault="005D723B">
      <w:pPr>
        <w:spacing w:line="306" w:lineRule="exact"/>
        <w:rPr>
          <w:sz w:val="20"/>
          <w:szCs w:val="20"/>
        </w:rPr>
      </w:pPr>
    </w:p>
    <w:p w14:paraId="3DD986F8" w14:textId="77777777" w:rsidR="005D723B" w:rsidRDefault="00000000">
      <w:pPr>
        <w:numPr>
          <w:ilvl w:val="0"/>
          <w:numId w:val="12"/>
        </w:numPr>
        <w:tabs>
          <w:tab w:val="left" w:pos="561"/>
        </w:tabs>
        <w:ind w:left="561" w:hanging="561"/>
        <w:rPr>
          <w:rFonts w:eastAsia="Times New Roman"/>
          <w:b/>
          <w:bCs/>
        </w:rPr>
      </w:pPr>
      <w:r>
        <w:rPr>
          <w:rFonts w:eastAsia="Times New Roman"/>
          <w:b/>
          <w:bCs/>
        </w:rPr>
        <w:t>Galimas šalutinis poveikis</w:t>
      </w:r>
    </w:p>
    <w:p w14:paraId="5D1BB2D5" w14:textId="77777777" w:rsidR="005D723B" w:rsidRDefault="005D723B">
      <w:pPr>
        <w:spacing w:line="253" w:lineRule="exact"/>
        <w:rPr>
          <w:sz w:val="20"/>
          <w:szCs w:val="20"/>
        </w:rPr>
      </w:pPr>
    </w:p>
    <w:p w14:paraId="0AA86DF3" w14:textId="77777777" w:rsidR="005D723B" w:rsidRDefault="00000000">
      <w:pPr>
        <w:ind w:left="1"/>
        <w:rPr>
          <w:sz w:val="20"/>
          <w:szCs w:val="20"/>
        </w:rPr>
      </w:pPr>
      <w:r>
        <w:rPr>
          <w:rFonts w:eastAsia="Times New Roman"/>
        </w:rPr>
        <w:t>Diacomit, kaip ir kiti vaistai, gali sukelti šalutinį poveikį, nors jis pasireiškia ne visiems.</w:t>
      </w:r>
    </w:p>
    <w:p w14:paraId="7A8EAB36" w14:textId="77777777" w:rsidR="005D723B" w:rsidRDefault="005D723B">
      <w:pPr>
        <w:spacing w:line="251" w:lineRule="exact"/>
        <w:rPr>
          <w:sz w:val="20"/>
          <w:szCs w:val="20"/>
        </w:rPr>
      </w:pPr>
    </w:p>
    <w:p w14:paraId="4E4B2FB3" w14:textId="77777777" w:rsidR="005D723B" w:rsidRDefault="00000000">
      <w:pPr>
        <w:ind w:left="1"/>
        <w:rPr>
          <w:sz w:val="20"/>
          <w:szCs w:val="20"/>
        </w:rPr>
      </w:pPr>
      <w:r>
        <w:rPr>
          <w:rFonts w:eastAsia="Times New Roman"/>
          <w:b/>
          <w:bCs/>
        </w:rPr>
        <w:t>Labai dažni šalutiniai poveikiai</w:t>
      </w:r>
      <w:r>
        <w:rPr>
          <w:rFonts w:eastAsia="Times New Roman"/>
        </w:rPr>
        <w:t xml:space="preserve"> (pasireiškia daugiau negu 1 iš 10 pacientų):</w:t>
      </w:r>
    </w:p>
    <w:p w14:paraId="3571D43F" w14:textId="77777777" w:rsidR="005D723B" w:rsidRDefault="005D723B">
      <w:pPr>
        <w:spacing w:line="30" w:lineRule="exact"/>
        <w:rPr>
          <w:sz w:val="20"/>
          <w:szCs w:val="20"/>
        </w:rPr>
      </w:pPr>
    </w:p>
    <w:p w14:paraId="6AE85624" w14:textId="77777777" w:rsidR="005D723B" w:rsidRDefault="00000000">
      <w:pPr>
        <w:numPr>
          <w:ilvl w:val="0"/>
          <w:numId w:val="13"/>
        </w:numPr>
        <w:tabs>
          <w:tab w:val="left" w:pos="561"/>
        </w:tabs>
        <w:spacing w:line="233" w:lineRule="auto"/>
        <w:ind w:left="561" w:right="646" w:hanging="561"/>
        <w:rPr>
          <w:rFonts w:ascii="Arial" w:eastAsia="Arial" w:hAnsi="Arial" w:cs="Arial"/>
        </w:rPr>
      </w:pPr>
      <w:r>
        <w:rPr>
          <w:rFonts w:eastAsia="Times New Roman"/>
        </w:rPr>
        <w:t>apetito praradimas, svorio sumažėjimas (ypač kai kartu nuo epilepsijos vartojamas natrio valproatas);</w:t>
      </w:r>
    </w:p>
    <w:p w14:paraId="6E3D9A70" w14:textId="77777777" w:rsidR="005D723B" w:rsidRDefault="005D723B">
      <w:pPr>
        <w:spacing w:line="16" w:lineRule="exact"/>
        <w:rPr>
          <w:rFonts w:ascii="Arial" w:eastAsia="Arial" w:hAnsi="Arial" w:cs="Arial"/>
        </w:rPr>
      </w:pPr>
    </w:p>
    <w:p w14:paraId="4C5AA22A" w14:textId="77777777" w:rsidR="005D723B" w:rsidRDefault="00000000">
      <w:pPr>
        <w:numPr>
          <w:ilvl w:val="0"/>
          <w:numId w:val="13"/>
        </w:numPr>
        <w:tabs>
          <w:tab w:val="left" w:pos="561"/>
        </w:tabs>
        <w:ind w:left="561" w:hanging="561"/>
        <w:rPr>
          <w:rFonts w:ascii="Arial" w:eastAsia="Arial" w:hAnsi="Arial" w:cs="Arial"/>
        </w:rPr>
      </w:pPr>
      <w:r>
        <w:rPr>
          <w:rFonts w:eastAsia="Times New Roman"/>
        </w:rPr>
        <w:t>insomnija (nemiga), mieguistumas;</w:t>
      </w:r>
    </w:p>
    <w:p w14:paraId="4C0BF941" w14:textId="77777777" w:rsidR="005D723B" w:rsidRDefault="005D723B">
      <w:pPr>
        <w:spacing w:line="27" w:lineRule="exact"/>
        <w:rPr>
          <w:rFonts w:ascii="Arial" w:eastAsia="Arial" w:hAnsi="Arial" w:cs="Arial"/>
        </w:rPr>
      </w:pPr>
    </w:p>
    <w:p w14:paraId="0265FDD8" w14:textId="77777777" w:rsidR="005D723B" w:rsidRDefault="00000000">
      <w:pPr>
        <w:numPr>
          <w:ilvl w:val="0"/>
          <w:numId w:val="13"/>
        </w:numPr>
        <w:tabs>
          <w:tab w:val="left" w:pos="561"/>
        </w:tabs>
        <w:spacing w:line="233" w:lineRule="auto"/>
        <w:ind w:left="561" w:right="466" w:hanging="561"/>
        <w:rPr>
          <w:rFonts w:ascii="Arial" w:eastAsia="Arial" w:hAnsi="Arial" w:cs="Arial"/>
        </w:rPr>
      </w:pPr>
      <w:r>
        <w:rPr>
          <w:rFonts w:eastAsia="Times New Roman"/>
        </w:rPr>
        <w:t>ataksija (negalėjimas koordinuoti raumenų judesių), hipotonija (sumažėjusi raumenų jėga), distonija (nevalingi raumenų susitraukimai).</w:t>
      </w:r>
    </w:p>
    <w:p w14:paraId="1DC80909" w14:textId="77777777" w:rsidR="005D723B" w:rsidRDefault="005D723B">
      <w:pPr>
        <w:spacing w:line="255" w:lineRule="exact"/>
        <w:rPr>
          <w:sz w:val="20"/>
          <w:szCs w:val="20"/>
        </w:rPr>
      </w:pPr>
    </w:p>
    <w:p w14:paraId="1E0F4F47" w14:textId="77777777" w:rsidR="005D723B" w:rsidRDefault="00000000">
      <w:pPr>
        <w:ind w:left="1"/>
        <w:rPr>
          <w:sz w:val="20"/>
          <w:szCs w:val="20"/>
        </w:rPr>
      </w:pPr>
      <w:r>
        <w:rPr>
          <w:rFonts w:eastAsia="Times New Roman"/>
          <w:b/>
          <w:bCs/>
        </w:rPr>
        <w:t>Dažni šalutiniai poveikiai</w:t>
      </w:r>
      <w:r>
        <w:rPr>
          <w:rFonts w:eastAsia="Times New Roman"/>
        </w:rPr>
        <w:t xml:space="preserve"> (pasireiškia iki 1 karto iš 10):</w:t>
      </w:r>
    </w:p>
    <w:p w14:paraId="4C611954" w14:textId="77777777" w:rsidR="005D723B" w:rsidRDefault="005D723B">
      <w:pPr>
        <w:spacing w:line="27" w:lineRule="exact"/>
        <w:rPr>
          <w:sz w:val="20"/>
          <w:szCs w:val="20"/>
        </w:rPr>
      </w:pPr>
    </w:p>
    <w:p w14:paraId="441590BE" w14:textId="77777777" w:rsidR="005D723B" w:rsidRDefault="00000000">
      <w:pPr>
        <w:numPr>
          <w:ilvl w:val="0"/>
          <w:numId w:val="14"/>
        </w:numPr>
        <w:tabs>
          <w:tab w:val="left" w:pos="561"/>
        </w:tabs>
        <w:spacing w:line="233" w:lineRule="auto"/>
        <w:ind w:left="561" w:right="46" w:hanging="561"/>
        <w:rPr>
          <w:rFonts w:ascii="Arial" w:eastAsia="Arial" w:hAnsi="Arial" w:cs="Arial"/>
        </w:rPr>
      </w:pPr>
      <w:r>
        <w:rPr>
          <w:rFonts w:eastAsia="Times New Roman"/>
        </w:rPr>
        <w:t>padidėjęs kepenų fermentų kiekis (ypač jei kartu skiriamas kuris nors šių vaistų nuo epilepsijos: karbamazepinas ar natrio valproatas);</w:t>
      </w:r>
    </w:p>
    <w:p w14:paraId="0A5EB214" w14:textId="77777777" w:rsidR="005D723B" w:rsidRDefault="005D723B">
      <w:pPr>
        <w:spacing w:line="18" w:lineRule="exact"/>
        <w:rPr>
          <w:rFonts w:ascii="Arial" w:eastAsia="Arial" w:hAnsi="Arial" w:cs="Arial"/>
        </w:rPr>
      </w:pPr>
    </w:p>
    <w:p w14:paraId="6DE24FB4" w14:textId="77777777" w:rsidR="005D723B" w:rsidRDefault="00000000">
      <w:pPr>
        <w:numPr>
          <w:ilvl w:val="0"/>
          <w:numId w:val="14"/>
        </w:numPr>
        <w:tabs>
          <w:tab w:val="left" w:pos="561"/>
        </w:tabs>
        <w:ind w:left="561" w:hanging="561"/>
        <w:rPr>
          <w:rFonts w:ascii="Arial" w:eastAsia="Arial" w:hAnsi="Arial" w:cs="Arial"/>
        </w:rPr>
      </w:pPr>
      <w:r>
        <w:rPr>
          <w:rFonts w:eastAsia="Times New Roman"/>
        </w:rPr>
        <w:t>agresyvumas, nervingumas, priešiškumas, hiperjaudrumas (neįprasto susijaudinimo būklė);</w:t>
      </w:r>
    </w:p>
    <w:p w14:paraId="1E188D33" w14:textId="77777777" w:rsidR="005D723B" w:rsidRDefault="005D723B">
      <w:pPr>
        <w:spacing w:line="14" w:lineRule="exact"/>
        <w:rPr>
          <w:rFonts w:ascii="Arial" w:eastAsia="Arial" w:hAnsi="Arial" w:cs="Arial"/>
        </w:rPr>
      </w:pPr>
    </w:p>
    <w:p w14:paraId="2EEDAB14" w14:textId="77777777" w:rsidR="005D723B" w:rsidRDefault="00000000">
      <w:pPr>
        <w:numPr>
          <w:ilvl w:val="0"/>
          <w:numId w:val="14"/>
        </w:numPr>
        <w:tabs>
          <w:tab w:val="left" w:pos="561"/>
        </w:tabs>
        <w:ind w:left="561" w:hanging="561"/>
        <w:rPr>
          <w:rFonts w:ascii="Arial" w:eastAsia="Arial" w:hAnsi="Arial" w:cs="Arial"/>
        </w:rPr>
      </w:pPr>
      <w:r>
        <w:rPr>
          <w:rFonts w:eastAsia="Times New Roman"/>
        </w:rPr>
        <w:t>miego sutrikimai (nenormalus miegas);</w:t>
      </w:r>
    </w:p>
    <w:p w14:paraId="6EC8F807" w14:textId="77777777" w:rsidR="005D723B" w:rsidRDefault="005D723B">
      <w:pPr>
        <w:spacing w:line="14" w:lineRule="exact"/>
        <w:rPr>
          <w:rFonts w:ascii="Arial" w:eastAsia="Arial" w:hAnsi="Arial" w:cs="Arial"/>
        </w:rPr>
      </w:pPr>
    </w:p>
    <w:p w14:paraId="2EE0159C" w14:textId="77777777" w:rsidR="005D723B" w:rsidRDefault="00000000">
      <w:pPr>
        <w:numPr>
          <w:ilvl w:val="0"/>
          <w:numId w:val="14"/>
        </w:numPr>
        <w:tabs>
          <w:tab w:val="left" w:pos="561"/>
        </w:tabs>
        <w:ind w:left="561" w:hanging="561"/>
        <w:rPr>
          <w:rFonts w:ascii="Arial" w:eastAsia="Arial" w:hAnsi="Arial" w:cs="Arial"/>
        </w:rPr>
      </w:pPr>
      <w:r>
        <w:rPr>
          <w:rFonts w:eastAsia="Times New Roman"/>
        </w:rPr>
        <w:t>hiperkinezija (patologiškai dažni judesiai);</w:t>
      </w:r>
    </w:p>
    <w:p w14:paraId="65A9DF41" w14:textId="77777777" w:rsidR="005D723B" w:rsidRDefault="005D723B">
      <w:pPr>
        <w:spacing w:line="14" w:lineRule="exact"/>
        <w:rPr>
          <w:rFonts w:ascii="Arial" w:eastAsia="Arial" w:hAnsi="Arial" w:cs="Arial"/>
        </w:rPr>
      </w:pPr>
    </w:p>
    <w:p w14:paraId="40E6BBCC" w14:textId="77777777" w:rsidR="005D723B" w:rsidRDefault="00000000">
      <w:pPr>
        <w:numPr>
          <w:ilvl w:val="0"/>
          <w:numId w:val="14"/>
        </w:numPr>
        <w:tabs>
          <w:tab w:val="left" w:pos="561"/>
        </w:tabs>
        <w:ind w:left="561" w:hanging="561"/>
        <w:rPr>
          <w:rFonts w:ascii="Arial" w:eastAsia="Arial" w:hAnsi="Arial" w:cs="Arial"/>
        </w:rPr>
      </w:pPr>
      <w:r>
        <w:rPr>
          <w:rFonts w:eastAsia="Times New Roman"/>
        </w:rPr>
        <w:t>pykinimas, vėmimas;</w:t>
      </w:r>
    </w:p>
    <w:p w14:paraId="6EBF4C43" w14:textId="77777777" w:rsidR="005D723B" w:rsidRDefault="005D723B">
      <w:pPr>
        <w:spacing w:line="14" w:lineRule="exact"/>
        <w:rPr>
          <w:rFonts w:ascii="Arial" w:eastAsia="Arial" w:hAnsi="Arial" w:cs="Arial"/>
        </w:rPr>
      </w:pPr>
    </w:p>
    <w:p w14:paraId="3BDD874C" w14:textId="77777777" w:rsidR="005D723B" w:rsidRDefault="00000000">
      <w:pPr>
        <w:numPr>
          <w:ilvl w:val="0"/>
          <w:numId w:val="14"/>
        </w:numPr>
        <w:tabs>
          <w:tab w:val="left" w:pos="561"/>
        </w:tabs>
        <w:ind w:left="561" w:hanging="561"/>
        <w:rPr>
          <w:rFonts w:ascii="Arial" w:eastAsia="Arial" w:hAnsi="Arial" w:cs="Arial"/>
        </w:rPr>
      </w:pPr>
      <w:r>
        <w:rPr>
          <w:rFonts w:eastAsia="Times New Roman"/>
        </w:rPr>
        <w:t>leukocitų skaičiaus sumažėjimas kraujyje.</w:t>
      </w:r>
    </w:p>
    <w:p w14:paraId="3C9C4A3F" w14:textId="77777777" w:rsidR="005D723B" w:rsidRDefault="005D723B">
      <w:pPr>
        <w:spacing w:line="251" w:lineRule="exact"/>
        <w:rPr>
          <w:sz w:val="20"/>
          <w:szCs w:val="20"/>
        </w:rPr>
      </w:pPr>
    </w:p>
    <w:p w14:paraId="52D93258" w14:textId="77777777" w:rsidR="005D723B" w:rsidRDefault="00000000">
      <w:pPr>
        <w:ind w:left="1"/>
        <w:rPr>
          <w:sz w:val="20"/>
          <w:szCs w:val="20"/>
        </w:rPr>
      </w:pPr>
      <w:r>
        <w:rPr>
          <w:rFonts w:eastAsia="Times New Roman"/>
          <w:b/>
          <w:bCs/>
        </w:rPr>
        <w:t>Nedažni šalutiniai poveikiai</w:t>
      </w:r>
      <w:r>
        <w:rPr>
          <w:rFonts w:eastAsia="Times New Roman"/>
        </w:rPr>
        <w:t xml:space="preserve"> (pasireiškia iki 1 karto iš 100):</w:t>
      </w:r>
    </w:p>
    <w:p w14:paraId="716D438A" w14:textId="77777777" w:rsidR="005D723B" w:rsidRDefault="005D723B">
      <w:pPr>
        <w:spacing w:line="30" w:lineRule="exact"/>
        <w:rPr>
          <w:sz w:val="20"/>
          <w:szCs w:val="20"/>
        </w:rPr>
      </w:pPr>
    </w:p>
    <w:p w14:paraId="07C502B7" w14:textId="77777777" w:rsidR="005D723B" w:rsidRDefault="00000000">
      <w:pPr>
        <w:numPr>
          <w:ilvl w:val="0"/>
          <w:numId w:val="15"/>
        </w:numPr>
        <w:tabs>
          <w:tab w:val="left" w:pos="561"/>
        </w:tabs>
        <w:spacing w:line="233" w:lineRule="auto"/>
        <w:ind w:left="561" w:right="1426" w:hanging="561"/>
        <w:rPr>
          <w:rFonts w:ascii="Arial" w:eastAsia="Arial" w:hAnsi="Arial" w:cs="Arial"/>
        </w:rPr>
      </w:pPr>
      <w:r>
        <w:rPr>
          <w:rFonts w:eastAsia="Times New Roman"/>
        </w:rPr>
        <w:t>dvejinimasis akyse, kai Diacomit vartojamas kartu su kitu vaistu nuo epilepsijos karbamazepinu;</w:t>
      </w:r>
    </w:p>
    <w:p w14:paraId="2C05EA71" w14:textId="77777777" w:rsidR="005D723B" w:rsidRDefault="005D723B">
      <w:pPr>
        <w:spacing w:line="16" w:lineRule="exact"/>
        <w:rPr>
          <w:rFonts w:ascii="Arial" w:eastAsia="Arial" w:hAnsi="Arial" w:cs="Arial"/>
        </w:rPr>
      </w:pPr>
    </w:p>
    <w:p w14:paraId="79FFC139" w14:textId="77777777" w:rsidR="005D723B" w:rsidRDefault="00000000">
      <w:pPr>
        <w:numPr>
          <w:ilvl w:val="0"/>
          <w:numId w:val="15"/>
        </w:numPr>
        <w:tabs>
          <w:tab w:val="left" w:pos="561"/>
        </w:tabs>
        <w:ind w:left="561" w:hanging="561"/>
        <w:rPr>
          <w:rFonts w:ascii="Arial" w:eastAsia="Arial" w:hAnsi="Arial" w:cs="Arial"/>
        </w:rPr>
      </w:pPr>
      <w:r>
        <w:rPr>
          <w:rFonts w:eastAsia="Times New Roman"/>
        </w:rPr>
        <w:t>jautrumas šviesai;</w:t>
      </w:r>
    </w:p>
    <w:p w14:paraId="63A48F2E" w14:textId="77777777" w:rsidR="005D723B" w:rsidRDefault="005D723B">
      <w:pPr>
        <w:spacing w:line="14" w:lineRule="exact"/>
        <w:rPr>
          <w:rFonts w:ascii="Arial" w:eastAsia="Arial" w:hAnsi="Arial" w:cs="Arial"/>
        </w:rPr>
      </w:pPr>
    </w:p>
    <w:p w14:paraId="3B15D212" w14:textId="77777777" w:rsidR="005D723B" w:rsidRDefault="00000000">
      <w:pPr>
        <w:numPr>
          <w:ilvl w:val="0"/>
          <w:numId w:val="15"/>
        </w:numPr>
        <w:tabs>
          <w:tab w:val="left" w:pos="561"/>
        </w:tabs>
        <w:ind w:left="561" w:hanging="561"/>
        <w:rPr>
          <w:rFonts w:ascii="Arial" w:eastAsia="Arial" w:hAnsi="Arial" w:cs="Arial"/>
        </w:rPr>
      </w:pPr>
      <w:r>
        <w:rPr>
          <w:rFonts w:eastAsia="Times New Roman"/>
        </w:rPr>
        <w:t>išbėrimai, alerginės odos reakcijos, dilgėlinė (odos paraudimas, patinimas ir niežulys);</w:t>
      </w:r>
    </w:p>
    <w:p w14:paraId="4F28C7C4" w14:textId="77777777" w:rsidR="005D723B" w:rsidRDefault="005D723B">
      <w:pPr>
        <w:spacing w:line="14" w:lineRule="exact"/>
        <w:rPr>
          <w:rFonts w:ascii="Arial" w:eastAsia="Arial" w:hAnsi="Arial" w:cs="Arial"/>
        </w:rPr>
      </w:pPr>
    </w:p>
    <w:p w14:paraId="6A849220" w14:textId="77777777" w:rsidR="005D723B" w:rsidRDefault="00000000">
      <w:pPr>
        <w:numPr>
          <w:ilvl w:val="0"/>
          <w:numId w:val="15"/>
        </w:numPr>
        <w:tabs>
          <w:tab w:val="left" w:pos="561"/>
        </w:tabs>
        <w:ind w:left="561" w:hanging="561"/>
        <w:rPr>
          <w:rFonts w:ascii="Arial" w:eastAsia="Arial" w:hAnsi="Arial" w:cs="Arial"/>
        </w:rPr>
      </w:pPr>
      <w:r>
        <w:rPr>
          <w:rFonts w:eastAsia="Times New Roman"/>
        </w:rPr>
        <w:t>silpnumas (nuovargis).</w:t>
      </w:r>
    </w:p>
    <w:p w14:paraId="7AE6D35A" w14:textId="77777777" w:rsidR="005D723B" w:rsidRDefault="005D723B">
      <w:pPr>
        <w:spacing w:line="256" w:lineRule="exact"/>
        <w:rPr>
          <w:sz w:val="20"/>
          <w:szCs w:val="20"/>
        </w:rPr>
      </w:pPr>
    </w:p>
    <w:p w14:paraId="04471BF6" w14:textId="77777777" w:rsidR="005D723B" w:rsidRDefault="00000000">
      <w:pPr>
        <w:ind w:left="1"/>
        <w:rPr>
          <w:sz w:val="20"/>
          <w:szCs w:val="20"/>
        </w:rPr>
      </w:pPr>
      <w:r>
        <w:rPr>
          <w:rFonts w:eastAsia="Times New Roman"/>
          <w:b/>
          <w:bCs/>
        </w:rPr>
        <w:t>Retas šalutinis poveikis</w:t>
      </w:r>
      <w:r>
        <w:rPr>
          <w:rFonts w:eastAsia="Times New Roman"/>
        </w:rPr>
        <w:t xml:space="preserve"> (pasireiškia iki 1 karto iš 1000):</w:t>
      </w:r>
    </w:p>
    <w:p w14:paraId="37084E03" w14:textId="77777777" w:rsidR="005D723B" w:rsidRDefault="005D723B">
      <w:pPr>
        <w:spacing w:line="20" w:lineRule="exact"/>
        <w:rPr>
          <w:sz w:val="20"/>
          <w:szCs w:val="20"/>
        </w:rPr>
      </w:pPr>
    </w:p>
    <w:p w14:paraId="54A591EB" w14:textId="77777777" w:rsidR="005D723B" w:rsidRDefault="00000000">
      <w:pPr>
        <w:numPr>
          <w:ilvl w:val="0"/>
          <w:numId w:val="16"/>
        </w:numPr>
        <w:tabs>
          <w:tab w:val="left" w:pos="561"/>
        </w:tabs>
        <w:ind w:left="561" w:hanging="561"/>
        <w:rPr>
          <w:rFonts w:ascii="Arial" w:eastAsia="Arial" w:hAnsi="Arial" w:cs="Arial"/>
        </w:rPr>
      </w:pPr>
      <w:r>
        <w:rPr>
          <w:rFonts w:eastAsia="Times New Roman"/>
        </w:rPr>
        <w:t>trombocitų skaičiaus sumažėjimas kraujyje;</w:t>
      </w:r>
    </w:p>
    <w:p w14:paraId="6EDBD37D" w14:textId="77777777" w:rsidR="005D723B" w:rsidRDefault="005D723B">
      <w:pPr>
        <w:spacing w:line="14" w:lineRule="exact"/>
        <w:rPr>
          <w:rFonts w:ascii="Arial" w:eastAsia="Arial" w:hAnsi="Arial" w:cs="Arial"/>
        </w:rPr>
      </w:pPr>
    </w:p>
    <w:p w14:paraId="024D4A91" w14:textId="77777777" w:rsidR="005D723B" w:rsidRDefault="00000000">
      <w:pPr>
        <w:numPr>
          <w:ilvl w:val="0"/>
          <w:numId w:val="16"/>
        </w:numPr>
        <w:tabs>
          <w:tab w:val="left" w:pos="561"/>
        </w:tabs>
        <w:ind w:left="561" w:hanging="561"/>
        <w:rPr>
          <w:rFonts w:ascii="Arial" w:eastAsia="Arial" w:hAnsi="Arial" w:cs="Arial"/>
        </w:rPr>
      </w:pPr>
      <w:r>
        <w:rPr>
          <w:rFonts w:eastAsia="Times New Roman"/>
        </w:rPr>
        <w:t>pakitę kepenų funkcijos tyrimo rezultatai.</w:t>
      </w:r>
    </w:p>
    <w:p w14:paraId="6A323C5E" w14:textId="77777777" w:rsidR="005D723B" w:rsidRDefault="005D723B">
      <w:pPr>
        <w:spacing w:line="263" w:lineRule="exact"/>
        <w:rPr>
          <w:sz w:val="20"/>
          <w:szCs w:val="20"/>
        </w:rPr>
      </w:pPr>
    </w:p>
    <w:p w14:paraId="2442DBFC" w14:textId="77777777" w:rsidR="005D723B" w:rsidRDefault="00000000">
      <w:pPr>
        <w:spacing w:line="235" w:lineRule="auto"/>
        <w:ind w:left="1" w:right="166"/>
        <w:rPr>
          <w:sz w:val="20"/>
          <w:szCs w:val="20"/>
        </w:rPr>
      </w:pPr>
      <w:r>
        <w:rPr>
          <w:rFonts w:eastAsia="Times New Roman"/>
        </w:rPr>
        <w:t>Siekdamas pašalinti šį nepageidaujamą poveikį, Jūsų vaiko gydytojas gali pakeisti Diacomit ar vieno kitų Jūsų vaikui skirtų vaistų dozę.</w:t>
      </w:r>
    </w:p>
    <w:p w14:paraId="33FE2A5D" w14:textId="77777777" w:rsidR="005D723B" w:rsidRDefault="005D723B">
      <w:pPr>
        <w:spacing w:line="252" w:lineRule="exact"/>
        <w:rPr>
          <w:sz w:val="20"/>
          <w:szCs w:val="20"/>
        </w:rPr>
      </w:pPr>
    </w:p>
    <w:p w14:paraId="38AC0721" w14:textId="77777777" w:rsidR="005D723B" w:rsidRDefault="00000000">
      <w:pPr>
        <w:ind w:left="1"/>
        <w:rPr>
          <w:sz w:val="20"/>
          <w:szCs w:val="20"/>
        </w:rPr>
      </w:pPr>
      <w:r>
        <w:rPr>
          <w:rFonts w:eastAsia="Times New Roman"/>
          <w:b/>
          <w:bCs/>
        </w:rPr>
        <w:t>Pranešimas apie šalutinį poveikį</w:t>
      </w:r>
    </w:p>
    <w:p w14:paraId="3A9A528F" w14:textId="77777777" w:rsidR="005D723B" w:rsidRDefault="005D723B">
      <w:pPr>
        <w:spacing w:line="13" w:lineRule="exact"/>
        <w:rPr>
          <w:sz w:val="20"/>
          <w:szCs w:val="20"/>
        </w:rPr>
      </w:pPr>
    </w:p>
    <w:p w14:paraId="4D5DFC0F" w14:textId="77777777" w:rsidR="005D723B" w:rsidRDefault="00000000">
      <w:pPr>
        <w:spacing w:line="234" w:lineRule="auto"/>
        <w:ind w:left="1" w:right="26"/>
        <w:rPr>
          <w:sz w:val="20"/>
          <w:szCs w:val="20"/>
        </w:rPr>
      </w:pPr>
      <w:r>
        <w:rPr>
          <w:rFonts w:eastAsia="Times New Roman"/>
        </w:rPr>
        <w:t>Jeigu Jūsų vaikui pasireiškė šalutinis poveikis, įskaitant šiame lapelyje nenurodytą, pasakykite savo vaiko gydytojui arba vaistininkui. Apie šalutinį poveikį taip pat galite pranešti tiesiogiai naudodamiesi</w:t>
      </w:r>
    </w:p>
    <w:p w14:paraId="299BA990" w14:textId="77777777" w:rsidR="005D723B" w:rsidRDefault="005D723B">
      <w:pPr>
        <w:spacing w:line="200" w:lineRule="exact"/>
        <w:rPr>
          <w:sz w:val="20"/>
          <w:szCs w:val="20"/>
        </w:rPr>
      </w:pPr>
    </w:p>
    <w:p w14:paraId="53C4B22F" w14:textId="77777777" w:rsidR="005D723B" w:rsidRDefault="005D723B">
      <w:pPr>
        <w:spacing w:line="243" w:lineRule="exact"/>
        <w:rPr>
          <w:sz w:val="20"/>
          <w:szCs w:val="20"/>
        </w:rPr>
      </w:pPr>
    </w:p>
    <w:p w14:paraId="3BF489BE" w14:textId="77777777" w:rsidR="005D723B" w:rsidRDefault="00000000">
      <w:pPr>
        <w:ind w:right="-34"/>
        <w:jc w:val="center"/>
        <w:rPr>
          <w:sz w:val="20"/>
          <w:szCs w:val="20"/>
        </w:rPr>
      </w:pPr>
      <w:r>
        <w:rPr>
          <w:rFonts w:ascii="Arial" w:eastAsia="Arial" w:hAnsi="Arial" w:cs="Arial"/>
          <w:sz w:val="16"/>
          <w:szCs w:val="16"/>
        </w:rPr>
        <w:t>98</w:t>
      </w:r>
    </w:p>
    <w:p w14:paraId="2F55219B" w14:textId="77777777" w:rsidR="005D723B" w:rsidRDefault="005D723B">
      <w:pPr>
        <w:sectPr w:rsidR="005D723B">
          <w:pgSz w:w="11900" w:h="16838"/>
          <w:pgMar w:top="1384" w:right="1440" w:bottom="356" w:left="1419" w:header="0" w:footer="0" w:gutter="0"/>
          <w:cols w:space="720" w:equalWidth="0">
            <w:col w:w="9048"/>
          </w:cols>
        </w:sectPr>
      </w:pPr>
    </w:p>
    <w:p w14:paraId="6FF6FA24" w14:textId="77777777" w:rsidR="005D723B" w:rsidRDefault="00000000">
      <w:pPr>
        <w:spacing w:line="235" w:lineRule="auto"/>
        <w:ind w:left="1"/>
        <w:rPr>
          <w:sz w:val="20"/>
          <w:szCs w:val="20"/>
        </w:rPr>
      </w:pPr>
      <w:bookmarkStart w:id="4" w:name="page99"/>
      <w:bookmarkEnd w:id="4"/>
      <w:r>
        <w:rPr>
          <w:rFonts w:eastAsia="Times New Roman"/>
          <w:highlight w:val="lightGray"/>
        </w:rPr>
        <w:lastRenderedPageBreak/>
        <w:t>V priede nurodyta nacionaline pranešimo sistema</w:t>
      </w:r>
      <w:r>
        <w:rPr>
          <w:rFonts w:eastAsia="Times New Roman"/>
        </w:rPr>
        <w:t>. Pranešdami apie šalutinį poveikį galite mums padėti</w:t>
      </w:r>
      <w:r>
        <w:rPr>
          <w:rFonts w:eastAsia="Times New Roman"/>
          <w:highlight w:val="white"/>
        </w:rPr>
        <w:t xml:space="preserve"> gauti daugiau informacijos apie šio vaisto saugumą.</w:t>
      </w:r>
    </w:p>
    <w:p w14:paraId="70E7382D" w14:textId="77777777" w:rsidR="005D723B" w:rsidRDefault="005D723B">
      <w:pPr>
        <w:spacing w:line="200" w:lineRule="exact"/>
        <w:rPr>
          <w:sz w:val="20"/>
          <w:szCs w:val="20"/>
        </w:rPr>
      </w:pPr>
    </w:p>
    <w:p w14:paraId="71631559" w14:textId="77777777" w:rsidR="005D723B" w:rsidRDefault="005D723B">
      <w:pPr>
        <w:spacing w:line="306" w:lineRule="exact"/>
        <w:rPr>
          <w:sz w:val="20"/>
          <w:szCs w:val="20"/>
        </w:rPr>
      </w:pPr>
    </w:p>
    <w:p w14:paraId="0136F30B" w14:textId="77777777" w:rsidR="005D723B" w:rsidRDefault="00000000">
      <w:pPr>
        <w:numPr>
          <w:ilvl w:val="0"/>
          <w:numId w:val="17"/>
        </w:numPr>
        <w:tabs>
          <w:tab w:val="left" w:pos="561"/>
        </w:tabs>
        <w:ind w:left="561" w:hanging="561"/>
        <w:rPr>
          <w:rFonts w:eastAsia="Times New Roman"/>
          <w:b/>
          <w:bCs/>
        </w:rPr>
      </w:pPr>
      <w:r>
        <w:rPr>
          <w:rFonts w:eastAsia="Times New Roman"/>
          <w:b/>
          <w:bCs/>
        </w:rPr>
        <w:t>Kaip laikyti Diacomit</w:t>
      </w:r>
    </w:p>
    <w:p w14:paraId="34169C47" w14:textId="77777777" w:rsidR="005D723B" w:rsidRDefault="005D723B">
      <w:pPr>
        <w:spacing w:line="269" w:lineRule="exact"/>
        <w:rPr>
          <w:sz w:val="20"/>
          <w:szCs w:val="20"/>
        </w:rPr>
      </w:pPr>
    </w:p>
    <w:p w14:paraId="62761ADF" w14:textId="77777777" w:rsidR="005D723B" w:rsidRDefault="00000000">
      <w:pPr>
        <w:numPr>
          <w:ilvl w:val="0"/>
          <w:numId w:val="18"/>
        </w:numPr>
        <w:tabs>
          <w:tab w:val="left" w:pos="561"/>
        </w:tabs>
        <w:ind w:left="561" w:hanging="561"/>
        <w:rPr>
          <w:rFonts w:ascii="Arial" w:eastAsia="Arial" w:hAnsi="Arial" w:cs="Arial"/>
        </w:rPr>
      </w:pPr>
      <w:r>
        <w:rPr>
          <w:rFonts w:eastAsia="Times New Roman"/>
        </w:rPr>
        <w:t>Šį vaistą laikykite vaikams nepastebimoje ir nepasiekiamoje vietoje.</w:t>
      </w:r>
    </w:p>
    <w:p w14:paraId="67F1C280" w14:textId="77777777" w:rsidR="005D723B" w:rsidRDefault="005D723B">
      <w:pPr>
        <w:spacing w:line="27" w:lineRule="exact"/>
        <w:rPr>
          <w:rFonts w:ascii="Arial" w:eastAsia="Arial" w:hAnsi="Arial" w:cs="Arial"/>
        </w:rPr>
      </w:pPr>
    </w:p>
    <w:p w14:paraId="40BF96CB" w14:textId="77777777" w:rsidR="005D723B" w:rsidRDefault="00000000">
      <w:pPr>
        <w:numPr>
          <w:ilvl w:val="0"/>
          <w:numId w:val="18"/>
        </w:numPr>
        <w:tabs>
          <w:tab w:val="left" w:pos="561"/>
        </w:tabs>
        <w:spacing w:line="233" w:lineRule="auto"/>
        <w:ind w:left="561" w:right="280" w:hanging="561"/>
        <w:rPr>
          <w:rFonts w:ascii="Arial" w:eastAsia="Arial" w:hAnsi="Arial" w:cs="Arial"/>
        </w:rPr>
      </w:pPr>
      <w:r>
        <w:rPr>
          <w:rFonts w:eastAsia="Times New Roman"/>
        </w:rPr>
        <w:t>Ant pakuotės po „EXP“ nurodytam tinkamumo laikui pasibaigus, šio vaisto vartoti negalima. Vaistas tinkamas vartoti iki paskutinės nurodyto mėnesio dienos.</w:t>
      </w:r>
    </w:p>
    <w:p w14:paraId="1108D1F9" w14:textId="77777777" w:rsidR="005D723B" w:rsidRDefault="005D723B">
      <w:pPr>
        <w:spacing w:line="16" w:lineRule="exact"/>
        <w:rPr>
          <w:rFonts w:ascii="Arial" w:eastAsia="Arial" w:hAnsi="Arial" w:cs="Arial"/>
        </w:rPr>
      </w:pPr>
    </w:p>
    <w:p w14:paraId="1A6C0A56" w14:textId="77777777" w:rsidR="005D723B" w:rsidRDefault="00000000">
      <w:pPr>
        <w:numPr>
          <w:ilvl w:val="0"/>
          <w:numId w:val="18"/>
        </w:numPr>
        <w:tabs>
          <w:tab w:val="left" w:pos="561"/>
        </w:tabs>
        <w:ind w:left="561" w:hanging="561"/>
        <w:rPr>
          <w:rFonts w:ascii="Arial" w:eastAsia="Arial" w:hAnsi="Arial" w:cs="Arial"/>
        </w:rPr>
      </w:pPr>
      <w:r>
        <w:rPr>
          <w:rFonts w:eastAsia="Times New Roman"/>
        </w:rPr>
        <w:t>Laikykite gamintojo pakuotėje, kad vaistas būtų apsaugotas nuo šviesos.</w:t>
      </w:r>
    </w:p>
    <w:p w14:paraId="3DD546A8" w14:textId="77777777" w:rsidR="005D723B" w:rsidRDefault="005D723B">
      <w:pPr>
        <w:spacing w:line="265" w:lineRule="exact"/>
        <w:rPr>
          <w:sz w:val="20"/>
          <w:szCs w:val="20"/>
        </w:rPr>
      </w:pPr>
    </w:p>
    <w:p w14:paraId="3A046476" w14:textId="77777777" w:rsidR="005D723B" w:rsidRDefault="00000000">
      <w:pPr>
        <w:spacing w:line="234" w:lineRule="auto"/>
        <w:ind w:left="1" w:right="620"/>
        <w:rPr>
          <w:sz w:val="20"/>
          <w:szCs w:val="20"/>
        </w:rPr>
      </w:pPr>
      <w:r>
        <w:rPr>
          <w:rFonts w:eastAsia="Times New Roman"/>
        </w:rPr>
        <w:t>Vaistų negalima išmesti į kanalizaciją arba su buitinėmis atliekomis. Kaip išmesti nereikalingus vaistus, klauskite vaistininko. Šios priemonės padės apsaugoti aplinką.</w:t>
      </w:r>
    </w:p>
    <w:p w14:paraId="558EDD01" w14:textId="77777777" w:rsidR="005D723B" w:rsidRDefault="005D723B">
      <w:pPr>
        <w:spacing w:line="200" w:lineRule="exact"/>
        <w:rPr>
          <w:sz w:val="20"/>
          <w:szCs w:val="20"/>
        </w:rPr>
      </w:pPr>
    </w:p>
    <w:p w14:paraId="64C15CE8" w14:textId="77777777" w:rsidR="005D723B" w:rsidRDefault="005D723B">
      <w:pPr>
        <w:spacing w:line="306" w:lineRule="exact"/>
        <w:rPr>
          <w:sz w:val="20"/>
          <w:szCs w:val="20"/>
        </w:rPr>
      </w:pPr>
    </w:p>
    <w:p w14:paraId="69161F8C" w14:textId="77777777" w:rsidR="005D723B" w:rsidRDefault="00000000">
      <w:pPr>
        <w:numPr>
          <w:ilvl w:val="0"/>
          <w:numId w:val="19"/>
        </w:numPr>
        <w:tabs>
          <w:tab w:val="left" w:pos="561"/>
        </w:tabs>
        <w:ind w:left="561" w:hanging="561"/>
        <w:rPr>
          <w:rFonts w:eastAsia="Times New Roman"/>
          <w:b/>
          <w:bCs/>
        </w:rPr>
      </w:pPr>
      <w:r>
        <w:rPr>
          <w:rFonts w:eastAsia="Times New Roman"/>
          <w:b/>
          <w:bCs/>
        </w:rPr>
        <w:t>Pakuotės turinys ir kita informacija</w:t>
      </w:r>
    </w:p>
    <w:p w14:paraId="10C533F3" w14:textId="77777777" w:rsidR="005D723B" w:rsidRDefault="005D723B">
      <w:pPr>
        <w:spacing w:line="253" w:lineRule="exact"/>
        <w:rPr>
          <w:sz w:val="20"/>
          <w:szCs w:val="20"/>
        </w:rPr>
      </w:pPr>
    </w:p>
    <w:p w14:paraId="7866AEF1" w14:textId="77777777" w:rsidR="005D723B" w:rsidRDefault="00000000">
      <w:pPr>
        <w:ind w:left="1"/>
        <w:rPr>
          <w:sz w:val="20"/>
          <w:szCs w:val="20"/>
        </w:rPr>
      </w:pPr>
      <w:r>
        <w:rPr>
          <w:rFonts w:eastAsia="Times New Roman"/>
          <w:b/>
          <w:bCs/>
        </w:rPr>
        <w:t>Diacomit 250 mg sudėtis</w:t>
      </w:r>
    </w:p>
    <w:p w14:paraId="16524033" w14:textId="77777777" w:rsidR="005D723B" w:rsidRDefault="005D723B">
      <w:pPr>
        <w:spacing w:line="17" w:lineRule="exact"/>
        <w:rPr>
          <w:sz w:val="20"/>
          <w:szCs w:val="20"/>
        </w:rPr>
      </w:pPr>
    </w:p>
    <w:p w14:paraId="6C75A6B0" w14:textId="77777777" w:rsidR="005D723B" w:rsidRDefault="00000000">
      <w:pPr>
        <w:numPr>
          <w:ilvl w:val="0"/>
          <w:numId w:val="20"/>
        </w:numPr>
        <w:tabs>
          <w:tab w:val="left" w:pos="561"/>
        </w:tabs>
        <w:ind w:left="561" w:hanging="561"/>
        <w:rPr>
          <w:rFonts w:ascii="Arial" w:eastAsia="Arial" w:hAnsi="Arial" w:cs="Arial"/>
        </w:rPr>
      </w:pPr>
      <w:r>
        <w:rPr>
          <w:rFonts w:eastAsia="Times New Roman"/>
        </w:rPr>
        <w:t>Veiklioji medžiaga yra stiripentolis. Kiekviename paketėlyje yra 250 mg stiripentolio.</w:t>
      </w:r>
    </w:p>
    <w:p w14:paraId="788896AF" w14:textId="77777777" w:rsidR="005D723B" w:rsidRDefault="005D723B">
      <w:pPr>
        <w:spacing w:line="27" w:lineRule="exact"/>
        <w:rPr>
          <w:rFonts w:ascii="Arial" w:eastAsia="Arial" w:hAnsi="Arial" w:cs="Arial"/>
        </w:rPr>
      </w:pPr>
    </w:p>
    <w:p w14:paraId="2B09B561" w14:textId="77777777" w:rsidR="005D723B" w:rsidRDefault="00000000">
      <w:pPr>
        <w:numPr>
          <w:ilvl w:val="0"/>
          <w:numId w:val="20"/>
        </w:numPr>
        <w:tabs>
          <w:tab w:val="left" w:pos="561"/>
        </w:tabs>
        <w:spacing w:line="233" w:lineRule="auto"/>
        <w:ind w:left="561" w:right="20" w:hanging="561"/>
        <w:rPr>
          <w:rFonts w:ascii="Arial" w:eastAsia="Arial" w:hAnsi="Arial" w:cs="Arial"/>
        </w:rPr>
      </w:pPr>
      <w:r>
        <w:rPr>
          <w:rFonts w:eastAsia="Times New Roman"/>
        </w:rPr>
        <w:t>Pagalbinės medžiagos paketėlyje yra povidonas, karboksimetilkrakmolo natrio druska, skystoji gliukozė (džiovinta išpurškiant), eritrozinas (E127), titano dioksidas (E171), aspartamas (E951),</w:t>
      </w:r>
    </w:p>
    <w:p w14:paraId="2E80232E" w14:textId="77777777" w:rsidR="005D723B" w:rsidRDefault="005D723B">
      <w:pPr>
        <w:spacing w:line="11" w:lineRule="exact"/>
        <w:rPr>
          <w:rFonts w:ascii="Arial" w:eastAsia="Arial" w:hAnsi="Arial" w:cs="Arial"/>
        </w:rPr>
      </w:pPr>
    </w:p>
    <w:p w14:paraId="04D2667E" w14:textId="77777777" w:rsidR="005D723B" w:rsidRDefault="00000000">
      <w:pPr>
        <w:spacing w:line="234" w:lineRule="auto"/>
        <w:ind w:left="561" w:right="880"/>
        <w:rPr>
          <w:rFonts w:ascii="Arial" w:eastAsia="Arial" w:hAnsi="Arial" w:cs="Arial"/>
        </w:rPr>
      </w:pPr>
      <w:r>
        <w:rPr>
          <w:rFonts w:eastAsia="Times New Roman"/>
        </w:rPr>
        <w:t>„tutti frutti“ aromatinė medžiaga (sudėtyje yra sorbitolio), karmeliozės natrio druska ir hidroksietilceliuliozė.</w:t>
      </w:r>
    </w:p>
    <w:p w14:paraId="16B2ADE4" w14:textId="77777777" w:rsidR="005D723B" w:rsidRDefault="005D723B">
      <w:pPr>
        <w:spacing w:line="254" w:lineRule="exact"/>
        <w:rPr>
          <w:sz w:val="20"/>
          <w:szCs w:val="20"/>
        </w:rPr>
      </w:pPr>
    </w:p>
    <w:p w14:paraId="5FC5CD8E" w14:textId="77777777" w:rsidR="005D723B" w:rsidRDefault="00000000">
      <w:pPr>
        <w:ind w:left="1"/>
        <w:rPr>
          <w:sz w:val="20"/>
          <w:szCs w:val="20"/>
        </w:rPr>
      </w:pPr>
      <w:r>
        <w:rPr>
          <w:rFonts w:eastAsia="Times New Roman"/>
          <w:b/>
          <w:bCs/>
        </w:rPr>
        <w:t>Diacomit 500 mg sudėtis</w:t>
      </w:r>
    </w:p>
    <w:p w14:paraId="426BB699" w14:textId="77777777" w:rsidR="005D723B" w:rsidRDefault="005D723B">
      <w:pPr>
        <w:spacing w:line="17" w:lineRule="exact"/>
        <w:rPr>
          <w:sz w:val="20"/>
          <w:szCs w:val="20"/>
        </w:rPr>
      </w:pPr>
    </w:p>
    <w:p w14:paraId="3948E8A5" w14:textId="77777777" w:rsidR="005D723B" w:rsidRDefault="00000000">
      <w:pPr>
        <w:numPr>
          <w:ilvl w:val="0"/>
          <w:numId w:val="21"/>
        </w:numPr>
        <w:tabs>
          <w:tab w:val="left" w:pos="561"/>
        </w:tabs>
        <w:ind w:left="561" w:hanging="561"/>
        <w:rPr>
          <w:rFonts w:ascii="Arial" w:eastAsia="Arial" w:hAnsi="Arial" w:cs="Arial"/>
        </w:rPr>
      </w:pPr>
      <w:r>
        <w:rPr>
          <w:rFonts w:eastAsia="Times New Roman"/>
        </w:rPr>
        <w:t>Veiklioji medžiaga yra stiripentolis. Kiekviename paketėlyje yra 500 mg stiripentolio.</w:t>
      </w:r>
    </w:p>
    <w:p w14:paraId="3D11CC59" w14:textId="77777777" w:rsidR="005D723B" w:rsidRDefault="005D723B">
      <w:pPr>
        <w:spacing w:line="27" w:lineRule="exact"/>
        <w:rPr>
          <w:rFonts w:ascii="Arial" w:eastAsia="Arial" w:hAnsi="Arial" w:cs="Arial"/>
        </w:rPr>
      </w:pPr>
    </w:p>
    <w:p w14:paraId="6ED933F7" w14:textId="77777777" w:rsidR="005D723B" w:rsidRDefault="00000000">
      <w:pPr>
        <w:numPr>
          <w:ilvl w:val="0"/>
          <w:numId w:val="21"/>
        </w:numPr>
        <w:tabs>
          <w:tab w:val="left" w:pos="561"/>
        </w:tabs>
        <w:spacing w:line="233" w:lineRule="auto"/>
        <w:ind w:left="561" w:right="20" w:hanging="561"/>
        <w:rPr>
          <w:rFonts w:ascii="Arial" w:eastAsia="Arial" w:hAnsi="Arial" w:cs="Arial"/>
        </w:rPr>
      </w:pPr>
      <w:r>
        <w:rPr>
          <w:rFonts w:eastAsia="Times New Roman"/>
        </w:rPr>
        <w:t>Pagalbinės medžiagos paketėlyje yra povidonas, karboksimetilkrakmolo natrio druska, skystoji gliukozė (džiovinta išpurškiant), eritrozinas (E127), titano dioksidas (E171), aspartamas (E951),</w:t>
      </w:r>
    </w:p>
    <w:p w14:paraId="1DAB8F6E" w14:textId="77777777" w:rsidR="005D723B" w:rsidRDefault="005D723B">
      <w:pPr>
        <w:spacing w:line="12" w:lineRule="exact"/>
        <w:rPr>
          <w:rFonts w:ascii="Arial" w:eastAsia="Arial" w:hAnsi="Arial" w:cs="Arial"/>
        </w:rPr>
      </w:pPr>
    </w:p>
    <w:p w14:paraId="59AA3CCF" w14:textId="77777777" w:rsidR="005D723B" w:rsidRDefault="00000000">
      <w:pPr>
        <w:spacing w:line="234" w:lineRule="auto"/>
        <w:ind w:left="561" w:right="880"/>
        <w:rPr>
          <w:rFonts w:ascii="Arial" w:eastAsia="Arial" w:hAnsi="Arial" w:cs="Arial"/>
        </w:rPr>
      </w:pPr>
      <w:r>
        <w:rPr>
          <w:rFonts w:eastAsia="Times New Roman"/>
        </w:rPr>
        <w:t>„tutti frutti“ aromatinė medžiaga (sudėtyje yra sorbitolio), karmeliozės natrio druska ir hidroksietilceliuliozė.</w:t>
      </w:r>
    </w:p>
    <w:p w14:paraId="72EBC6D5" w14:textId="77777777" w:rsidR="005D723B" w:rsidRDefault="005D723B">
      <w:pPr>
        <w:spacing w:line="254" w:lineRule="exact"/>
        <w:rPr>
          <w:sz w:val="20"/>
          <w:szCs w:val="20"/>
        </w:rPr>
      </w:pPr>
    </w:p>
    <w:p w14:paraId="5A37E053" w14:textId="77777777" w:rsidR="005D723B" w:rsidRDefault="00000000">
      <w:pPr>
        <w:ind w:left="1"/>
        <w:rPr>
          <w:sz w:val="20"/>
          <w:szCs w:val="20"/>
        </w:rPr>
      </w:pPr>
      <w:r>
        <w:rPr>
          <w:rFonts w:eastAsia="Times New Roman"/>
          <w:b/>
          <w:bCs/>
        </w:rPr>
        <w:t>Diacomit 250 mg išvaizda ir kiekis pakuotėje</w:t>
      </w:r>
    </w:p>
    <w:p w14:paraId="2CA5AF3D" w14:textId="77777777" w:rsidR="005D723B" w:rsidRDefault="005D723B">
      <w:pPr>
        <w:spacing w:line="1" w:lineRule="exact"/>
        <w:rPr>
          <w:sz w:val="20"/>
          <w:szCs w:val="20"/>
        </w:rPr>
      </w:pPr>
    </w:p>
    <w:p w14:paraId="6B407DE4" w14:textId="77777777" w:rsidR="005D723B" w:rsidRDefault="00000000">
      <w:pPr>
        <w:ind w:left="1"/>
        <w:rPr>
          <w:sz w:val="20"/>
          <w:szCs w:val="20"/>
        </w:rPr>
      </w:pPr>
      <w:r>
        <w:rPr>
          <w:rFonts w:eastAsia="Times New Roman"/>
        </w:rPr>
        <w:t>Paketėlyje yra rausvos spalvos milteliai.</w:t>
      </w:r>
    </w:p>
    <w:p w14:paraId="242A7FA7" w14:textId="77777777" w:rsidR="005D723B" w:rsidRDefault="00000000">
      <w:pPr>
        <w:ind w:left="1"/>
        <w:rPr>
          <w:sz w:val="20"/>
          <w:szCs w:val="20"/>
        </w:rPr>
      </w:pPr>
      <w:r>
        <w:rPr>
          <w:rFonts w:eastAsia="Times New Roman"/>
        </w:rPr>
        <w:t>Pakuotėje yra 30, 60 ar 90 paketėlių. Gali būti tiekiamos ne visų dydžių pakuotės.</w:t>
      </w:r>
    </w:p>
    <w:p w14:paraId="0D6FEBD5" w14:textId="77777777" w:rsidR="005D723B" w:rsidRDefault="005D723B">
      <w:pPr>
        <w:spacing w:line="252" w:lineRule="exact"/>
        <w:rPr>
          <w:sz w:val="20"/>
          <w:szCs w:val="20"/>
        </w:rPr>
      </w:pPr>
    </w:p>
    <w:p w14:paraId="19B70CC5" w14:textId="77777777" w:rsidR="005D723B" w:rsidRDefault="00000000">
      <w:pPr>
        <w:ind w:left="1"/>
        <w:rPr>
          <w:sz w:val="20"/>
          <w:szCs w:val="20"/>
        </w:rPr>
      </w:pPr>
      <w:r>
        <w:rPr>
          <w:rFonts w:eastAsia="Times New Roman"/>
          <w:b/>
          <w:bCs/>
        </w:rPr>
        <w:t>Diacomit 500 mg išvaizda ir kiekis pakuotėje</w:t>
      </w:r>
    </w:p>
    <w:p w14:paraId="1E71927F" w14:textId="77777777" w:rsidR="005D723B" w:rsidRDefault="00000000">
      <w:pPr>
        <w:ind w:left="1"/>
        <w:rPr>
          <w:sz w:val="20"/>
          <w:szCs w:val="20"/>
        </w:rPr>
      </w:pPr>
      <w:r>
        <w:rPr>
          <w:rFonts w:eastAsia="Times New Roman"/>
        </w:rPr>
        <w:t>Paketėlyje yra rausvos spalvos milteliai.</w:t>
      </w:r>
    </w:p>
    <w:p w14:paraId="060DDD12" w14:textId="77777777" w:rsidR="005D723B" w:rsidRDefault="00000000">
      <w:pPr>
        <w:ind w:left="1"/>
        <w:rPr>
          <w:sz w:val="20"/>
          <w:szCs w:val="20"/>
        </w:rPr>
      </w:pPr>
      <w:r>
        <w:rPr>
          <w:rFonts w:eastAsia="Times New Roman"/>
        </w:rPr>
        <w:t>Pakuotėje yra 30, 60 ar 90 paketėlių. Gali būti tiekiamos ne visų dydžių pakuotės.</w:t>
      </w:r>
    </w:p>
    <w:p w14:paraId="5CE6A13A" w14:textId="77777777" w:rsidR="005D723B" w:rsidRDefault="00000000">
      <w:pPr>
        <w:ind w:left="1"/>
        <w:rPr>
          <w:sz w:val="20"/>
          <w:szCs w:val="20"/>
        </w:rPr>
      </w:pPr>
      <w:r>
        <w:rPr>
          <w:rFonts w:eastAsia="Times New Roman"/>
        </w:rPr>
        <w:t>Diacomit taip pat tiekiamas 250 mg ir 500 mg kapsulėmis vartojimui per burną.</w:t>
      </w:r>
    </w:p>
    <w:p w14:paraId="16C415EC" w14:textId="77777777" w:rsidR="005D723B" w:rsidRDefault="005D723B">
      <w:pPr>
        <w:spacing w:line="253" w:lineRule="exact"/>
        <w:rPr>
          <w:sz w:val="20"/>
          <w:szCs w:val="20"/>
        </w:rPr>
      </w:pPr>
    </w:p>
    <w:p w14:paraId="7B89CF21" w14:textId="77777777" w:rsidR="005D723B" w:rsidRDefault="00000000">
      <w:pPr>
        <w:ind w:left="1"/>
        <w:rPr>
          <w:sz w:val="20"/>
          <w:szCs w:val="20"/>
        </w:rPr>
      </w:pPr>
      <w:r>
        <w:rPr>
          <w:rFonts w:eastAsia="Times New Roman"/>
          <w:b/>
          <w:bCs/>
        </w:rPr>
        <w:t>Registruotojas</w:t>
      </w:r>
    </w:p>
    <w:p w14:paraId="70DC215E" w14:textId="77777777" w:rsidR="005D723B" w:rsidRDefault="005D723B">
      <w:pPr>
        <w:spacing w:line="272" w:lineRule="exact"/>
        <w:rPr>
          <w:sz w:val="20"/>
          <w:szCs w:val="20"/>
        </w:rPr>
      </w:pPr>
    </w:p>
    <w:p w14:paraId="47F90111" w14:textId="77777777" w:rsidR="005D723B" w:rsidRDefault="00000000">
      <w:pPr>
        <w:spacing w:line="234" w:lineRule="auto"/>
        <w:ind w:left="1" w:right="3700"/>
        <w:rPr>
          <w:rFonts w:eastAsia="Times New Roman"/>
        </w:rPr>
      </w:pPr>
      <w:r>
        <w:rPr>
          <w:rFonts w:eastAsia="Times New Roman"/>
        </w:rPr>
        <w:t>Biocodex, 7 avenue Gallieni - 94250 Gentilly - Prancūzija Tel: + 33 1 41 24 30 00 - el. paštas:</w:t>
      </w:r>
      <w:r>
        <w:rPr>
          <w:rFonts w:eastAsia="Times New Roman"/>
          <w:color w:val="0000FF"/>
        </w:rPr>
        <w:t xml:space="preserve"> </w:t>
      </w:r>
      <w:hyperlink r:id="rId5">
        <w:r>
          <w:rPr>
            <w:rFonts w:eastAsia="Times New Roman"/>
            <w:color w:val="0000FF"/>
            <w:u w:val="single"/>
          </w:rPr>
          <w:t>medinfo@biocodex.com</w:t>
        </w:r>
      </w:hyperlink>
    </w:p>
    <w:p w14:paraId="36AAD500" w14:textId="77777777" w:rsidR="005D723B" w:rsidRDefault="005D723B">
      <w:pPr>
        <w:spacing w:line="254" w:lineRule="exact"/>
        <w:rPr>
          <w:sz w:val="20"/>
          <w:szCs w:val="20"/>
        </w:rPr>
      </w:pPr>
    </w:p>
    <w:p w14:paraId="52BA2316" w14:textId="77777777" w:rsidR="005D723B" w:rsidRDefault="00000000">
      <w:pPr>
        <w:ind w:left="1"/>
        <w:rPr>
          <w:sz w:val="20"/>
          <w:szCs w:val="20"/>
        </w:rPr>
      </w:pPr>
      <w:r>
        <w:rPr>
          <w:rFonts w:eastAsia="Times New Roman"/>
          <w:b/>
          <w:bCs/>
        </w:rPr>
        <w:t>Gamintojas</w:t>
      </w:r>
    </w:p>
    <w:p w14:paraId="49E0E4C6" w14:textId="77777777" w:rsidR="005D723B" w:rsidRDefault="005D723B">
      <w:pPr>
        <w:spacing w:line="275" w:lineRule="exact"/>
        <w:rPr>
          <w:sz w:val="20"/>
          <w:szCs w:val="20"/>
        </w:rPr>
      </w:pPr>
    </w:p>
    <w:p w14:paraId="53B55B57" w14:textId="77777777" w:rsidR="005D723B" w:rsidRDefault="00000000">
      <w:pPr>
        <w:ind w:left="1"/>
        <w:rPr>
          <w:sz w:val="20"/>
          <w:szCs w:val="20"/>
        </w:rPr>
      </w:pPr>
      <w:r>
        <w:rPr>
          <w:rFonts w:eastAsia="Times New Roman"/>
        </w:rPr>
        <w:t>Biocodex, 1 avenue Blaise Pascal - F-60000 Beauvais - Prancūzija</w:t>
      </w:r>
    </w:p>
    <w:p w14:paraId="6F7E0985" w14:textId="77777777" w:rsidR="005D723B" w:rsidRDefault="005D723B">
      <w:pPr>
        <w:spacing w:line="253" w:lineRule="exact"/>
        <w:rPr>
          <w:sz w:val="20"/>
          <w:szCs w:val="20"/>
        </w:rPr>
      </w:pPr>
    </w:p>
    <w:p w14:paraId="51402941" w14:textId="77777777" w:rsidR="005D723B" w:rsidRDefault="00000000">
      <w:pPr>
        <w:ind w:left="1"/>
        <w:rPr>
          <w:sz w:val="20"/>
          <w:szCs w:val="20"/>
        </w:rPr>
      </w:pPr>
      <w:r>
        <w:rPr>
          <w:rFonts w:eastAsia="Times New Roman"/>
        </w:rPr>
        <w:t>Jeigu apie šį vaistą norite sužinoti daugiau, kreipkitės į vietinį registruotojo atstovą:</w:t>
      </w:r>
    </w:p>
    <w:p w14:paraId="257B78DC" w14:textId="77777777" w:rsidR="005D723B" w:rsidRDefault="005D723B">
      <w:pPr>
        <w:spacing w:line="253" w:lineRule="exact"/>
        <w:rPr>
          <w:sz w:val="20"/>
          <w:szCs w:val="20"/>
        </w:rPr>
      </w:pPr>
    </w:p>
    <w:p w14:paraId="0CD84606" w14:textId="77777777" w:rsidR="005D723B" w:rsidRDefault="00000000">
      <w:pPr>
        <w:ind w:left="1"/>
        <w:rPr>
          <w:sz w:val="20"/>
          <w:szCs w:val="20"/>
        </w:rPr>
      </w:pPr>
      <w:r>
        <w:rPr>
          <w:rFonts w:eastAsia="Times New Roman"/>
          <w:b/>
          <w:bCs/>
        </w:rPr>
        <w:t>AT/BE/BG/CY/EL/ES/FR/HR/HU/IE/IS/IT/LU/MT/NL/PL/PT/SI</w:t>
      </w:r>
    </w:p>
    <w:p w14:paraId="60030D33" w14:textId="77777777" w:rsidR="005D723B" w:rsidRDefault="00000000">
      <w:pPr>
        <w:ind w:left="1"/>
        <w:rPr>
          <w:sz w:val="20"/>
          <w:szCs w:val="20"/>
        </w:rPr>
      </w:pPr>
      <w:r>
        <w:rPr>
          <w:rFonts w:eastAsia="Times New Roman"/>
        </w:rPr>
        <w:t>Biocodex</w:t>
      </w:r>
    </w:p>
    <w:p w14:paraId="701E4021" w14:textId="77777777" w:rsidR="005D723B" w:rsidRDefault="005D723B">
      <w:pPr>
        <w:spacing w:line="1" w:lineRule="exact"/>
        <w:rPr>
          <w:sz w:val="20"/>
          <w:szCs w:val="20"/>
        </w:rPr>
      </w:pPr>
    </w:p>
    <w:p w14:paraId="538F33B0" w14:textId="77777777" w:rsidR="005D723B" w:rsidRDefault="00000000">
      <w:pPr>
        <w:ind w:left="1"/>
        <w:rPr>
          <w:sz w:val="20"/>
          <w:szCs w:val="20"/>
        </w:rPr>
      </w:pPr>
      <w:r>
        <w:rPr>
          <w:rFonts w:eastAsia="Times New Roman"/>
        </w:rPr>
        <w:t>7 avenue Gallieni - F-94250 Gentilly</w:t>
      </w:r>
    </w:p>
    <w:p w14:paraId="37BED0F6" w14:textId="77777777" w:rsidR="005D723B" w:rsidRDefault="005D723B">
      <w:pPr>
        <w:spacing w:line="11" w:lineRule="exact"/>
        <w:rPr>
          <w:sz w:val="20"/>
          <w:szCs w:val="20"/>
        </w:rPr>
      </w:pPr>
    </w:p>
    <w:p w14:paraId="2E634808" w14:textId="77777777" w:rsidR="005D723B" w:rsidRDefault="00000000">
      <w:pPr>
        <w:spacing w:line="234" w:lineRule="auto"/>
        <w:ind w:left="1" w:right="420"/>
        <w:rPr>
          <w:sz w:val="20"/>
          <w:szCs w:val="20"/>
        </w:rPr>
      </w:pPr>
      <w:r>
        <w:rPr>
          <w:rFonts w:eastAsia="Times New Roman"/>
        </w:rPr>
        <w:t>Франция/ Γαλλία/ France/ Francia/ Franciaország/ Frakkland/Francija/ Franza/ Frankrijk/ Francja Tél/Tel/Teл/Τηλ/Sími: + 33 (0)1 41 24 30 00</w:t>
      </w:r>
    </w:p>
    <w:p w14:paraId="31CF2C81" w14:textId="77777777" w:rsidR="005D723B" w:rsidRDefault="005D723B">
      <w:pPr>
        <w:spacing w:line="2" w:lineRule="exact"/>
        <w:rPr>
          <w:sz w:val="20"/>
          <w:szCs w:val="20"/>
        </w:rPr>
      </w:pPr>
    </w:p>
    <w:p w14:paraId="73EB2348" w14:textId="77777777" w:rsidR="005D723B" w:rsidRDefault="00000000">
      <w:pPr>
        <w:ind w:left="1"/>
        <w:rPr>
          <w:rFonts w:eastAsia="Times New Roman"/>
        </w:rPr>
      </w:pPr>
      <w:r>
        <w:rPr>
          <w:rFonts w:eastAsia="Times New Roman"/>
        </w:rPr>
        <w:t>el. paštas:</w:t>
      </w:r>
      <w:r>
        <w:rPr>
          <w:rFonts w:eastAsia="Times New Roman"/>
          <w:color w:val="0000FF"/>
        </w:rPr>
        <w:t xml:space="preserve"> </w:t>
      </w:r>
      <w:hyperlink r:id="rId6">
        <w:r>
          <w:rPr>
            <w:rFonts w:eastAsia="Times New Roman"/>
            <w:color w:val="0000FF"/>
            <w:u w:val="single"/>
          </w:rPr>
          <w:t>medinfo@biocodex.com</w:t>
        </w:r>
      </w:hyperlink>
    </w:p>
    <w:p w14:paraId="1EB579DE" w14:textId="77777777" w:rsidR="005D723B" w:rsidRDefault="005D723B">
      <w:pPr>
        <w:spacing w:line="40" w:lineRule="exact"/>
        <w:rPr>
          <w:sz w:val="20"/>
          <w:szCs w:val="20"/>
        </w:rPr>
      </w:pPr>
    </w:p>
    <w:p w14:paraId="3311051A" w14:textId="77777777" w:rsidR="005D723B" w:rsidRDefault="00000000">
      <w:pPr>
        <w:jc w:val="center"/>
        <w:rPr>
          <w:sz w:val="20"/>
          <w:szCs w:val="20"/>
        </w:rPr>
      </w:pPr>
      <w:r>
        <w:rPr>
          <w:rFonts w:ascii="Arial" w:eastAsia="Arial" w:hAnsi="Arial" w:cs="Arial"/>
          <w:sz w:val="16"/>
          <w:szCs w:val="16"/>
        </w:rPr>
        <w:t>99</w:t>
      </w:r>
    </w:p>
    <w:p w14:paraId="2EFD8CEA" w14:textId="77777777" w:rsidR="005D723B" w:rsidRDefault="005D723B">
      <w:pPr>
        <w:sectPr w:rsidR="005D723B">
          <w:pgSz w:w="11900" w:h="16838"/>
          <w:pgMar w:top="1141" w:right="1426" w:bottom="356" w:left="1419" w:header="0" w:footer="0" w:gutter="0"/>
          <w:cols w:space="720" w:equalWidth="0">
            <w:col w:w="9061"/>
          </w:cols>
        </w:sectPr>
      </w:pPr>
    </w:p>
    <w:p w14:paraId="5013B803" w14:textId="77777777" w:rsidR="005D723B" w:rsidRDefault="00000000">
      <w:pPr>
        <w:rPr>
          <w:sz w:val="20"/>
          <w:szCs w:val="20"/>
        </w:rPr>
      </w:pPr>
      <w:bookmarkStart w:id="5" w:name="page100"/>
      <w:bookmarkEnd w:id="5"/>
      <w:r>
        <w:rPr>
          <w:rFonts w:eastAsia="Times New Roman"/>
          <w:b/>
          <w:bCs/>
        </w:rPr>
        <w:lastRenderedPageBreak/>
        <w:t>CZ</w:t>
      </w:r>
    </w:p>
    <w:p w14:paraId="1F871E1D" w14:textId="77777777" w:rsidR="005D723B" w:rsidRDefault="005D723B">
      <w:pPr>
        <w:spacing w:line="6" w:lineRule="exact"/>
        <w:rPr>
          <w:sz w:val="20"/>
          <w:szCs w:val="20"/>
        </w:rPr>
      </w:pPr>
    </w:p>
    <w:p w14:paraId="1D9AFBE7" w14:textId="77777777" w:rsidR="005D723B" w:rsidRDefault="00000000">
      <w:pPr>
        <w:rPr>
          <w:sz w:val="20"/>
          <w:szCs w:val="20"/>
        </w:rPr>
      </w:pPr>
      <w:r>
        <w:rPr>
          <w:rFonts w:eastAsia="Times New Roman"/>
        </w:rPr>
        <w:t>Desitin Pharma spol. s r.o</w:t>
      </w:r>
    </w:p>
    <w:p w14:paraId="5DBE9DB0" w14:textId="77777777" w:rsidR="005D723B" w:rsidRDefault="005D723B">
      <w:pPr>
        <w:spacing w:line="4" w:lineRule="exact"/>
        <w:rPr>
          <w:sz w:val="20"/>
          <w:szCs w:val="20"/>
        </w:rPr>
      </w:pPr>
    </w:p>
    <w:p w14:paraId="74B461CB" w14:textId="77777777" w:rsidR="005D723B" w:rsidRDefault="00000000">
      <w:pPr>
        <w:rPr>
          <w:sz w:val="20"/>
          <w:szCs w:val="20"/>
        </w:rPr>
      </w:pPr>
      <w:r>
        <w:rPr>
          <w:rFonts w:eastAsia="Times New Roman"/>
        </w:rPr>
        <w:t>Opletalova 25</w:t>
      </w:r>
    </w:p>
    <w:p w14:paraId="4718A86C" w14:textId="77777777" w:rsidR="005D723B" w:rsidRDefault="00000000">
      <w:pPr>
        <w:rPr>
          <w:sz w:val="20"/>
          <w:szCs w:val="20"/>
        </w:rPr>
      </w:pPr>
      <w:r>
        <w:rPr>
          <w:rFonts w:eastAsia="Times New Roman"/>
        </w:rPr>
        <w:t>11121 Prague 1</w:t>
      </w:r>
    </w:p>
    <w:p w14:paraId="180224DB" w14:textId="77777777" w:rsidR="005D723B" w:rsidRDefault="00000000">
      <w:pPr>
        <w:spacing w:line="238" w:lineRule="auto"/>
        <w:rPr>
          <w:sz w:val="20"/>
          <w:szCs w:val="20"/>
        </w:rPr>
      </w:pPr>
      <w:r>
        <w:rPr>
          <w:rFonts w:eastAsia="Times New Roman"/>
        </w:rPr>
        <w:t>Čekijos Respublika</w:t>
      </w:r>
    </w:p>
    <w:p w14:paraId="254CB56F" w14:textId="77777777" w:rsidR="005D723B" w:rsidRDefault="005D723B">
      <w:pPr>
        <w:spacing w:line="2" w:lineRule="exact"/>
        <w:rPr>
          <w:sz w:val="20"/>
          <w:szCs w:val="20"/>
        </w:rPr>
      </w:pPr>
    </w:p>
    <w:p w14:paraId="0AD92EEE" w14:textId="77777777" w:rsidR="005D723B" w:rsidRDefault="00000000">
      <w:pPr>
        <w:rPr>
          <w:sz w:val="20"/>
          <w:szCs w:val="20"/>
        </w:rPr>
      </w:pPr>
      <w:r>
        <w:rPr>
          <w:rFonts w:eastAsia="Times New Roman"/>
        </w:rPr>
        <w:t>Tel. 00420 2 222 45 375</w:t>
      </w:r>
    </w:p>
    <w:p w14:paraId="48EA1E80" w14:textId="77777777" w:rsidR="005D723B" w:rsidRDefault="00000000">
      <w:pPr>
        <w:rPr>
          <w:rFonts w:eastAsia="Times New Roman"/>
        </w:rPr>
      </w:pPr>
      <w:r>
        <w:rPr>
          <w:rFonts w:eastAsia="Times New Roman"/>
        </w:rPr>
        <w:t>el. Paštas:</w:t>
      </w:r>
      <w:r>
        <w:rPr>
          <w:rFonts w:eastAsia="Times New Roman"/>
          <w:color w:val="0000FF"/>
        </w:rPr>
        <w:t xml:space="preserve"> </w:t>
      </w:r>
      <w:hyperlink r:id="rId7">
        <w:r>
          <w:rPr>
            <w:rFonts w:eastAsia="Times New Roman"/>
            <w:color w:val="0000FF"/>
            <w:u w:val="single"/>
          </w:rPr>
          <w:t>desitin@desitin.cz</w:t>
        </w:r>
      </w:hyperlink>
    </w:p>
    <w:p w14:paraId="58A0FDA0" w14:textId="77777777" w:rsidR="005D723B" w:rsidRDefault="005D723B">
      <w:pPr>
        <w:spacing w:line="252" w:lineRule="exact"/>
        <w:rPr>
          <w:sz w:val="20"/>
          <w:szCs w:val="20"/>
        </w:rPr>
      </w:pPr>
    </w:p>
    <w:p w14:paraId="332EB6E5" w14:textId="77777777" w:rsidR="005D723B" w:rsidRDefault="00000000">
      <w:pPr>
        <w:rPr>
          <w:sz w:val="20"/>
          <w:szCs w:val="20"/>
        </w:rPr>
      </w:pPr>
      <w:r>
        <w:rPr>
          <w:rFonts w:eastAsia="Times New Roman"/>
          <w:b/>
          <w:bCs/>
        </w:rPr>
        <w:t>DE</w:t>
      </w:r>
    </w:p>
    <w:p w14:paraId="222B4BE1" w14:textId="77777777" w:rsidR="005D723B" w:rsidRDefault="00000000">
      <w:pPr>
        <w:rPr>
          <w:sz w:val="20"/>
          <w:szCs w:val="20"/>
        </w:rPr>
      </w:pPr>
      <w:r>
        <w:rPr>
          <w:rFonts w:eastAsia="Times New Roman"/>
        </w:rPr>
        <w:t>Desitin Arzneimittel GmbH</w:t>
      </w:r>
    </w:p>
    <w:p w14:paraId="720AC4A9" w14:textId="77777777" w:rsidR="005D723B" w:rsidRDefault="00000000">
      <w:pPr>
        <w:rPr>
          <w:sz w:val="20"/>
          <w:szCs w:val="20"/>
        </w:rPr>
      </w:pPr>
      <w:r>
        <w:rPr>
          <w:rFonts w:eastAsia="Times New Roman"/>
        </w:rPr>
        <w:t>Weg beim Jäger 214</w:t>
      </w:r>
    </w:p>
    <w:p w14:paraId="22278401" w14:textId="77777777" w:rsidR="005D723B" w:rsidRDefault="00000000">
      <w:pPr>
        <w:rPr>
          <w:sz w:val="20"/>
          <w:szCs w:val="20"/>
        </w:rPr>
      </w:pPr>
      <w:r>
        <w:rPr>
          <w:rFonts w:eastAsia="Times New Roman"/>
        </w:rPr>
        <w:t>D-22335 Hamburgas</w:t>
      </w:r>
    </w:p>
    <w:p w14:paraId="60FFD089" w14:textId="77777777" w:rsidR="005D723B" w:rsidRDefault="00000000">
      <w:pPr>
        <w:rPr>
          <w:sz w:val="20"/>
          <w:szCs w:val="20"/>
        </w:rPr>
      </w:pPr>
      <w:r>
        <w:rPr>
          <w:rFonts w:eastAsia="Times New Roman"/>
        </w:rPr>
        <w:t>Vokietija</w:t>
      </w:r>
    </w:p>
    <w:p w14:paraId="50EFFE1F" w14:textId="77777777" w:rsidR="005D723B" w:rsidRDefault="00000000">
      <w:pPr>
        <w:rPr>
          <w:sz w:val="20"/>
          <w:szCs w:val="20"/>
        </w:rPr>
      </w:pPr>
      <w:r>
        <w:rPr>
          <w:rFonts w:eastAsia="Times New Roman"/>
        </w:rPr>
        <w:t>Tel. +49 (0)40 59101 525</w:t>
      </w:r>
    </w:p>
    <w:p w14:paraId="21F4C9C0" w14:textId="77777777" w:rsidR="005D723B" w:rsidRDefault="00000000">
      <w:pPr>
        <w:spacing w:line="238" w:lineRule="auto"/>
        <w:rPr>
          <w:rFonts w:eastAsia="Times New Roman"/>
        </w:rPr>
      </w:pPr>
      <w:r>
        <w:rPr>
          <w:rFonts w:eastAsia="Times New Roman"/>
        </w:rPr>
        <w:t>el. Paštas:</w:t>
      </w:r>
      <w:r>
        <w:rPr>
          <w:rFonts w:eastAsia="Times New Roman"/>
          <w:color w:val="0000FF"/>
        </w:rPr>
        <w:t xml:space="preserve"> </w:t>
      </w:r>
      <w:hyperlink r:id="rId8">
        <w:r>
          <w:rPr>
            <w:rFonts w:eastAsia="Times New Roman"/>
            <w:color w:val="0000FF"/>
            <w:u w:val="single"/>
          </w:rPr>
          <w:t>epi.info@desitin.de</w:t>
        </w:r>
      </w:hyperlink>
    </w:p>
    <w:p w14:paraId="46EC8019" w14:textId="77777777" w:rsidR="005D723B" w:rsidRDefault="005D723B">
      <w:pPr>
        <w:spacing w:line="254" w:lineRule="exact"/>
        <w:rPr>
          <w:sz w:val="20"/>
          <w:szCs w:val="20"/>
        </w:rPr>
      </w:pPr>
    </w:p>
    <w:p w14:paraId="79FB2581" w14:textId="77777777" w:rsidR="005D723B" w:rsidRDefault="00000000">
      <w:pPr>
        <w:rPr>
          <w:sz w:val="20"/>
          <w:szCs w:val="20"/>
        </w:rPr>
      </w:pPr>
      <w:r>
        <w:rPr>
          <w:rFonts w:eastAsia="Times New Roman"/>
          <w:b/>
          <w:bCs/>
        </w:rPr>
        <w:t>DK</w:t>
      </w:r>
    </w:p>
    <w:p w14:paraId="32DAD1AE" w14:textId="77777777" w:rsidR="005D723B" w:rsidRDefault="005D723B">
      <w:pPr>
        <w:spacing w:line="1" w:lineRule="exact"/>
        <w:rPr>
          <w:sz w:val="20"/>
          <w:szCs w:val="20"/>
        </w:rPr>
      </w:pPr>
    </w:p>
    <w:p w14:paraId="0FAAD7F5" w14:textId="77777777" w:rsidR="005D723B" w:rsidRDefault="00000000">
      <w:pPr>
        <w:rPr>
          <w:sz w:val="20"/>
          <w:szCs w:val="20"/>
        </w:rPr>
      </w:pPr>
      <w:r>
        <w:rPr>
          <w:rFonts w:eastAsia="Times New Roman"/>
        </w:rPr>
        <w:t>Biocodex Oy</w:t>
      </w:r>
    </w:p>
    <w:p w14:paraId="282B7A04" w14:textId="77777777" w:rsidR="005D723B" w:rsidRDefault="00000000">
      <w:pPr>
        <w:rPr>
          <w:sz w:val="20"/>
          <w:szCs w:val="20"/>
        </w:rPr>
      </w:pPr>
      <w:r>
        <w:rPr>
          <w:rFonts w:eastAsia="Times New Roman"/>
        </w:rPr>
        <w:t>Metsänneidonkuja 8</w:t>
      </w:r>
    </w:p>
    <w:p w14:paraId="26F4C525" w14:textId="77777777" w:rsidR="005D723B" w:rsidRDefault="00000000">
      <w:pPr>
        <w:rPr>
          <w:sz w:val="20"/>
          <w:szCs w:val="20"/>
        </w:rPr>
      </w:pPr>
      <w:r>
        <w:rPr>
          <w:rFonts w:eastAsia="Times New Roman"/>
        </w:rPr>
        <w:t>02130 Espoo</w:t>
      </w:r>
    </w:p>
    <w:p w14:paraId="173BE02E" w14:textId="77777777" w:rsidR="005D723B" w:rsidRDefault="00000000">
      <w:pPr>
        <w:rPr>
          <w:sz w:val="20"/>
          <w:szCs w:val="20"/>
        </w:rPr>
      </w:pPr>
      <w:r>
        <w:rPr>
          <w:rFonts w:eastAsia="Times New Roman"/>
        </w:rPr>
        <w:t>Suomija</w:t>
      </w:r>
    </w:p>
    <w:p w14:paraId="6F13FFFA" w14:textId="77777777" w:rsidR="005D723B" w:rsidRDefault="00000000">
      <w:pPr>
        <w:spacing w:line="238" w:lineRule="auto"/>
        <w:rPr>
          <w:sz w:val="20"/>
          <w:szCs w:val="20"/>
        </w:rPr>
      </w:pPr>
      <w:r>
        <w:rPr>
          <w:rFonts w:eastAsia="Times New Roman"/>
        </w:rPr>
        <w:t>Tel. +358 9 329 59100</w:t>
      </w:r>
    </w:p>
    <w:p w14:paraId="6D500DA8" w14:textId="77777777" w:rsidR="005D723B" w:rsidRDefault="005D723B">
      <w:pPr>
        <w:spacing w:line="2" w:lineRule="exact"/>
        <w:rPr>
          <w:sz w:val="20"/>
          <w:szCs w:val="20"/>
        </w:rPr>
      </w:pPr>
    </w:p>
    <w:p w14:paraId="3328DF57" w14:textId="77777777" w:rsidR="005D723B" w:rsidRDefault="00000000">
      <w:pPr>
        <w:rPr>
          <w:rFonts w:eastAsia="Times New Roman"/>
        </w:rPr>
      </w:pPr>
      <w:r>
        <w:rPr>
          <w:rFonts w:eastAsia="Times New Roman"/>
        </w:rPr>
        <w:t>el. Paštas:</w:t>
      </w:r>
      <w:r>
        <w:rPr>
          <w:rFonts w:eastAsia="Times New Roman"/>
          <w:color w:val="0000FF"/>
        </w:rPr>
        <w:t xml:space="preserve"> </w:t>
      </w:r>
      <w:hyperlink r:id="rId9">
        <w:r>
          <w:rPr>
            <w:rFonts w:eastAsia="Times New Roman"/>
            <w:color w:val="0000FF"/>
            <w:u w:val="single"/>
          </w:rPr>
          <w:t>info@biocodex.fi</w:t>
        </w:r>
      </w:hyperlink>
    </w:p>
    <w:p w14:paraId="420CE971" w14:textId="77777777" w:rsidR="005D723B" w:rsidRDefault="005D723B">
      <w:pPr>
        <w:spacing w:line="253" w:lineRule="exact"/>
        <w:rPr>
          <w:sz w:val="20"/>
          <w:szCs w:val="20"/>
        </w:rPr>
      </w:pPr>
    </w:p>
    <w:p w14:paraId="04646FEB" w14:textId="77777777" w:rsidR="005D723B" w:rsidRDefault="00000000">
      <w:pPr>
        <w:rPr>
          <w:sz w:val="20"/>
          <w:szCs w:val="20"/>
        </w:rPr>
      </w:pPr>
      <w:r>
        <w:rPr>
          <w:rFonts w:eastAsia="Times New Roman"/>
          <w:b/>
          <w:bCs/>
        </w:rPr>
        <w:t>EE</w:t>
      </w:r>
    </w:p>
    <w:p w14:paraId="1C263203" w14:textId="77777777" w:rsidR="005D723B" w:rsidRDefault="00000000">
      <w:pPr>
        <w:rPr>
          <w:sz w:val="20"/>
          <w:szCs w:val="20"/>
        </w:rPr>
      </w:pPr>
      <w:r>
        <w:rPr>
          <w:rFonts w:eastAsia="Times New Roman"/>
        </w:rPr>
        <w:t>Biocodex OÜ</w:t>
      </w:r>
    </w:p>
    <w:p w14:paraId="005953F1" w14:textId="77777777" w:rsidR="005D723B" w:rsidRDefault="00000000">
      <w:pPr>
        <w:spacing w:line="238" w:lineRule="auto"/>
        <w:rPr>
          <w:sz w:val="20"/>
          <w:szCs w:val="20"/>
        </w:rPr>
      </w:pPr>
      <w:r>
        <w:rPr>
          <w:rFonts w:eastAsia="Times New Roman"/>
        </w:rPr>
        <w:t>Väike-Paala 1</w:t>
      </w:r>
    </w:p>
    <w:p w14:paraId="7DF5F686" w14:textId="77777777" w:rsidR="005D723B" w:rsidRDefault="005D723B">
      <w:pPr>
        <w:spacing w:line="2" w:lineRule="exact"/>
        <w:rPr>
          <w:sz w:val="20"/>
          <w:szCs w:val="20"/>
        </w:rPr>
      </w:pPr>
    </w:p>
    <w:p w14:paraId="5FFF78CD" w14:textId="77777777" w:rsidR="005D723B" w:rsidRDefault="00000000">
      <w:pPr>
        <w:rPr>
          <w:sz w:val="20"/>
          <w:szCs w:val="20"/>
        </w:rPr>
      </w:pPr>
      <w:r>
        <w:rPr>
          <w:rFonts w:eastAsia="Times New Roman"/>
        </w:rPr>
        <w:t>11415 Tallinn</w:t>
      </w:r>
    </w:p>
    <w:p w14:paraId="66CA3DF1" w14:textId="77777777" w:rsidR="005D723B" w:rsidRDefault="00000000">
      <w:pPr>
        <w:rPr>
          <w:sz w:val="20"/>
          <w:szCs w:val="20"/>
        </w:rPr>
      </w:pPr>
      <w:r>
        <w:rPr>
          <w:rFonts w:eastAsia="Times New Roman"/>
        </w:rPr>
        <w:t>Estija</w:t>
      </w:r>
    </w:p>
    <w:p w14:paraId="77B72ED9" w14:textId="77777777" w:rsidR="005D723B" w:rsidRDefault="00000000">
      <w:pPr>
        <w:rPr>
          <w:sz w:val="20"/>
          <w:szCs w:val="20"/>
        </w:rPr>
      </w:pPr>
      <w:r>
        <w:rPr>
          <w:rFonts w:eastAsia="Times New Roman"/>
        </w:rPr>
        <w:t>Tel. +372 605 6014</w:t>
      </w:r>
    </w:p>
    <w:p w14:paraId="498D350A" w14:textId="77777777" w:rsidR="005D723B" w:rsidRDefault="00000000">
      <w:pPr>
        <w:rPr>
          <w:rFonts w:eastAsia="Times New Roman"/>
        </w:rPr>
      </w:pPr>
      <w:r>
        <w:rPr>
          <w:rFonts w:eastAsia="Times New Roman"/>
        </w:rPr>
        <w:t>el. Paštas:</w:t>
      </w:r>
      <w:r>
        <w:rPr>
          <w:rFonts w:eastAsia="Times New Roman"/>
          <w:color w:val="0000FF"/>
        </w:rPr>
        <w:t xml:space="preserve"> </w:t>
      </w:r>
      <w:hyperlink r:id="rId10">
        <w:r>
          <w:rPr>
            <w:rFonts w:eastAsia="Times New Roman"/>
            <w:color w:val="0000FF"/>
            <w:u w:val="single"/>
          </w:rPr>
          <w:t>info@biocodex.ee</w:t>
        </w:r>
      </w:hyperlink>
    </w:p>
    <w:p w14:paraId="4938A45D" w14:textId="77777777" w:rsidR="005D723B" w:rsidRDefault="005D723B">
      <w:pPr>
        <w:spacing w:line="252" w:lineRule="exact"/>
        <w:rPr>
          <w:sz w:val="20"/>
          <w:szCs w:val="20"/>
        </w:rPr>
      </w:pPr>
    </w:p>
    <w:p w14:paraId="1D06548F" w14:textId="77777777" w:rsidR="005D723B" w:rsidRDefault="00000000">
      <w:pPr>
        <w:rPr>
          <w:sz w:val="20"/>
          <w:szCs w:val="20"/>
        </w:rPr>
      </w:pPr>
      <w:r>
        <w:rPr>
          <w:rFonts w:eastAsia="Times New Roman"/>
          <w:b/>
          <w:bCs/>
        </w:rPr>
        <w:t>FI</w:t>
      </w:r>
    </w:p>
    <w:p w14:paraId="16E6C473" w14:textId="77777777" w:rsidR="005D723B" w:rsidRDefault="00000000">
      <w:pPr>
        <w:rPr>
          <w:sz w:val="20"/>
          <w:szCs w:val="20"/>
        </w:rPr>
      </w:pPr>
      <w:r>
        <w:rPr>
          <w:rFonts w:eastAsia="Times New Roman"/>
        </w:rPr>
        <w:t>Biocodex Oy</w:t>
      </w:r>
    </w:p>
    <w:p w14:paraId="2E0B22BB" w14:textId="77777777" w:rsidR="005D723B" w:rsidRDefault="00000000">
      <w:pPr>
        <w:rPr>
          <w:sz w:val="20"/>
          <w:szCs w:val="20"/>
        </w:rPr>
      </w:pPr>
      <w:r>
        <w:rPr>
          <w:rFonts w:eastAsia="Times New Roman"/>
        </w:rPr>
        <w:t>Metsänneidonkuja 8</w:t>
      </w:r>
    </w:p>
    <w:p w14:paraId="7C402730" w14:textId="77777777" w:rsidR="005D723B" w:rsidRDefault="00000000">
      <w:pPr>
        <w:rPr>
          <w:sz w:val="20"/>
          <w:szCs w:val="20"/>
        </w:rPr>
      </w:pPr>
      <w:r>
        <w:rPr>
          <w:rFonts w:eastAsia="Times New Roman"/>
        </w:rPr>
        <w:t>02130 Espoo</w:t>
      </w:r>
    </w:p>
    <w:p w14:paraId="442C52AD" w14:textId="77777777" w:rsidR="005D723B" w:rsidRDefault="00000000">
      <w:pPr>
        <w:spacing w:line="238" w:lineRule="auto"/>
        <w:rPr>
          <w:sz w:val="20"/>
          <w:szCs w:val="20"/>
        </w:rPr>
      </w:pPr>
      <w:r>
        <w:rPr>
          <w:rFonts w:eastAsia="Times New Roman"/>
        </w:rPr>
        <w:t>Suomija</w:t>
      </w:r>
    </w:p>
    <w:p w14:paraId="736C8299" w14:textId="77777777" w:rsidR="005D723B" w:rsidRDefault="005D723B">
      <w:pPr>
        <w:spacing w:line="2" w:lineRule="exact"/>
        <w:rPr>
          <w:sz w:val="20"/>
          <w:szCs w:val="20"/>
        </w:rPr>
      </w:pPr>
    </w:p>
    <w:p w14:paraId="24DB19ED" w14:textId="77777777" w:rsidR="005D723B" w:rsidRDefault="00000000">
      <w:pPr>
        <w:rPr>
          <w:sz w:val="20"/>
          <w:szCs w:val="20"/>
        </w:rPr>
      </w:pPr>
      <w:r>
        <w:rPr>
          <w:rFonts w:eastAsia="Times New Roman"/>
        </w:rPr>
        <w:t>Tel. +358 9 329 59100</w:t>
      </w:r>
    </w:p>
    <w:p w14:paraId="047E53C5" w14:textId="77777777" w:rsidR="005D723B" w:rsidRDefault="00000000">
      <w:pPr>
        <w:rPr>
          <w:rFonts w:eastAsia="Times New Roman"/>
        </w:rPr>
      </w:pPr>
      <w:r>
        <w:rPr>
          <w:rFonts w:eastAsia="Times New Roman"/>
        </w:rPr>
        <w:t>el. Paštas:</w:t>
      </w:r>
      <w:r>
        <w:rPr>
          <w:rFonts w:eastAsia="Times New Roman"/>
          <w:color w:val="0000FF"/>
        </w:rPr>
        <w:t xml:space="preserve"> </w:t>
      </w:r>
      <w:hyperlink r:id="rId11">
        <w:r>
          <w:rPr>
            <w:rFonts w:eastAsia="Times New Roman"/>
            <w:color w:val="0000FF"/>
            <w:u w:val="single"/>
          </w:rPr>
          <w:t>info@biocodex.fi</w:t>
        </w:r>
      </w:hyperlink>
    </w:p>
    <w:p w14:paraId="7D6068A8" w14:textId="77777777" w:rsidR="005D723B" w:rsidRDefault="005D723B">
      <w:pPr>
        <w:spacing w:line="200" w:lineRule="exact"/>
        <w:rPr>
          <w:sz w:val="20"/>
          <w:szCs w:val="20"/>
        </w:rPr>
      </w:pPr>
    </w:p>
    <w:p w14:paraId="769BE8CB" w14:textId="77777777" w:rsidR="005D723B" w:rsidRDefault="005D723B">
      <w:pPr>
        <w:spacing w:line="200" w:lineRule="exact"/>
        <w:rPr>
          <w:sz w:val="20"/>
          <w:szCs w:val="20"/>
        </w:rPr>
      </w:pPr>
    </w:p>
    <w:p w14:paraId="563EA603" w14:textId="77777777" w:rsidR="005D723B" w:rsidRDefault="005D723B">
      <w:pPr>
        <w:spacing w:line="200" w:lineRule="exact"/>
        <w:rPr>
          <w:sz w:val="20"/>
          <w:szCs w:val="20"/>
        </w:rPr>
      </w:pPr>
    </w:p>
    <w:p w14:paraId="3C739B14" w14:textId="77777777" w:rsidR="005D723B" w:rsidRDefault="005D723B">
      <w:pPr>
        <w:spacing w:line="200" w:lineRule="exact"/>
        <w:rPr>
          <w:sz w:val="20"/>
          <w:szCs w:val="20"/>
        </w:rPr>
      </w:pPr>
    </w:p>
    <w:p w14:paraId="3A112DE0" w14:textId="77777777" w:rsidR="005D723B" w:rsidRDefault="005D723B">
      <w:pPr>
        <w:spacing w:line="200" w:lineRule="exact"/>
        <w:rPr>
          <w:sz w:val="20"/>
          <w:szCs w:val="20"/>
        </w:rPr>
      </w:pPr>
    </w:p>
    <w:p w14:paraId="4019BB86" w14:textId="77777777" w:rsidR="005D723B" w:rsidRDefault="005D723B">
      <w:pPr>
        <w:spacing w:line="200" w:lineRule="exact"/>
        <w:rPr>
          <w:sz w:val="20"/>
          <w:szCs w:val="20"/>
        </w:rPr>
      </w:pPr>
    </w:p>
    <w:p w14:paraId="363BD2A8" w14:textId="77777777" w:rsidR="005D723B" w:rsidRDefault="005D723B">
      <w:pPr>
        <w:spacing w:line="200" w:lineRule="exact"/>
        <w:rPr>
          <w:sz w:val="20"/>
          <w:szCs w:val="20"/>
        </w:rPr>
      </w:pPr>
    </w:p>
    <w:p w14:paraId="300D3BBE" w14:textId="77777777" w:rsidR="005D723B" w:rsidRDefault="005D723B">
      <w:pPr>
        <w:spacing w:line="200" w:lineRule="exact"/>
        <w:rPr>
          <w:sz w:val="20"/>
          <w:szCs w:val="20"/>
        </w:rPr>
      </w:pPr>
    </w:p>
    <w:p w14:paraId="06B9B128" w14:textId="77777777" w:rsidR="005D723B" w:rsidRDefault="005D723B">
      <w:pPr>
        <w:spacing w:line="200" w:lineRule="exact"/>
        <w:rPr>
          <w:sz w:val="20"/>
          <w:szCs w:val="20"/>
        </w:rPr>
      </w:pPr>
    </w:p>
    <w:p w14:paraId="1CCE09CD" w14:textId="77777777" w:rsidR="005D723B" w:rsidRDefault="005D723B">
      <w:pPr>
        <w:spacing w:line="200" w:lineRule="exact"/>
        <w:rPr>
          <w:sz w:val="20"/>
          <w:szCs w:val="20"/>
        </w:rPr>
      </w:pPr>
    </w:p>
    <w:p w14:paraId="275AAEC7" w14:textId="77777777" w:rsidR="005D723B" w:rsidRDefault="005D723B">
      <w:pPr>
        <w:spacing w:line="200" w:lineRule="exact"/>
        <w:rPr>
          <w:sz w:val="20"/>
          <w:szCs w:val="20"/>
        </w:rPr>
      </w:pPr>
    </w:p>
    <w:p w14:paraId="5CEFCFB3" w14:textId="77777777" w:rsidR="005D723B" w:rsidRDefault="005D723B">
      <w:pPr>
        <w:spacing w:line="200" w:lineRule="exact"/>
        <w:rPr>
          <w:sz w:val="20"/>
          <w:szCs w:val="20"/>
        </w:rPr>
      </w:pPr>
    </w:p>
    <w:p w14:paraId="76FFE3D6" w14:textId="77777777" w:rsidR="005D723B" w:rsidRDefault="005D723B">
      <w:pPr>
        <w:spacing w:line="200" w:lineRule="exact"/>
        <w:rPr>
          <w:sz w:val="20"/>
          <w:szCs w:val="20"/>
        </w:rPr>
      </w:pPr>
    </w:p>
    <w:p w14:paraId="51D47277" w14:textId="77777777" w:rsidR="005D723B" w:rsidRDefault="005D723B">
      <w:pPr>
        <w:spacing w:line="200" w:lineRule="exact"/>
        <w:rPr>
          <w:sz w:val="20"/>
          <w:szCs w:val="20"/>
        </w:rPr>
      </w:pPr>
    </w:p>
    <w:p w14:paraId="5E382475" w14:textId="77777777" w:rsidR="005D723B" w:rsidRDefault="005D723B">
      <w:pPr>
        <w:spacing w:line="200" w:lineRule="exact"/>
        <w:rPr>
          <w:sz w:val="20"/>
          <w:szCs w:val="20"/>
        </w:rPr>
      </w:pPr>
    </w:p>
    <w:p w14:paraId="2ADB858E" w14:textId="77777777" w:rsidR="005D723B" w:rsidRDefault="005D723B">
      <w:pPr>
        <w:spacing w:line="200" w:lineRule="exact"/>
        <w:rPr>
          <w:sz w:val="20"/>
          <w:szCs w:val="20"/>
        </w:rPr>
      </w:pPr>
    </w:p>
    <w:p w14:paraId="429F6563" w14:textId="77777777" w:rsidR="005D723B" w:rsidRDefault="005D723B">
      <w:pPr>
        <w:spacing w:line="200" w:lineRule="exact"/>
        <w:rPr>
          <w:sz w:val="20"/>
          <w:szCs w:val="20"/>
        </w:rPr>
      </w:pPr>
    </w:p>
    <w:p w14:paraId="780167C5" w14:textId="77777777" w:rsidR="005D723B" w:rsidRDefault="005D723B">
      <w:pPr>
        <w:spacing w:line="200" w:lineRule="exact"/>
        <w:rPr>
          <w:sz w:val="20"/>
          <w:szCs w:val="20"/>
        </w:rPr>
      </w:pPr>
    </w:p>
    <w:p w14:paraId="68F6E47A" w14:textId="77777777" w:rsidR="005D723B" w:rsidRDefault="005D723B">
      <w:pPr>
        <w:spacing w:line="200" w:lineRule="exact"/>
        <w:rPr>
          <w:sz w:val="20"/>
          <w:szCs w:val="20"/>
        </w:rPr>
      </w:pPr>
    </w:p>
    <w:p w14:paraId="62A81C85" w14:textId="77777777" w:rsidR="005D723B" w:rsidRDefault="005D723B">
      <w:pPr>
        <w:spacing w:line="200" w:lineRule="exact"/>
        <w:rPr>
          <w:sz w:val="20"/>
          <w:szCs w:val="20"/>
        </w:rPr>
      </w:pPr>
    </w:p>
    <w:p w14:paraId="665B1259" w14:textId="77777777" w:rsidR="005D723B" w:rsidRDefault="005D723B">
      <w:pPr>
        <w:spacing w:line="200" w:lineRule="exact"/>
        <w:rPr>
          <w:sz w:val="20"/>
          <w:szCs w:val="20"/>
        </w:rPr>
      </w:pPr>
    </w:p>
    <w:p w14:paraId="4EDBE016" w14:textId="77777777" w:rsidR="005D723B" w:rsidRDefault="005D723B">
      <w:pPr>
        <w:spacing w:line="275" w:lineRule="exact"/>
        <w:rPr>
          <w:sz w:val="20"/>
          <w:szCs w:val="20"/>
        </w:rPr>
      </w:pPr>
    </w:p>
    <w:p w14:paraId="64307A37" w14:textId="77777777" w:rsidR="005D723B" w:rsidRDefault="00000000">
      <w:pPr>
        <w:ind w:right="-13"/>
        <w:jc w:val="center"/>
        <w:rPr>
          <w:sz w:val="20"/>
          <w:szCs w:val="20"/>
        </w:rPr>
      </w:pPr>
      <w:r>
        <w:rPr>
          <w:rFonts w:ascii="Arial" w:eastAsia="Arial" w:hAnsi="Arial" w:cs="Arial"/>
          <w:sz w:val="15"/>
          <w:szCs w:val="15"/>
        </w:rPr>
        <w:t>100</w:t>
      </w:r>
    </w:p>
    <w:p w14:paraId="32CD8219" w14:textId="77777777" w:rsidR="005D723B" w:rsidRDefault="005D723B">
      <w:pPr>
        <w:sectPr w:rsidR="005D723B">
          <w:pgSz w:w="11900" w:h="16838"/>
          <w:pgMar w:top="1389" w:right="1440" w:bottom="360" w:left="1420" w:header="0" w:footer="0" w:gutter="0"/>
          <w:cols w:space="720" w:equalWidth="0">
            <w:col w:w="9046"/>
          </w:cols>
        </w:sectPr>
      </w:pPr>
    </w:p>
    <w:p w14:paraId="1104C510" w14:textId="77777777" w:rsidR="005D723B" w:rsidRDefault="00000000">
      <w:pPr>
        <w:rPr>
          <w:sz w:val="20"/>
          <w:szCs w:val="20"/>
        </w:rPr>
      </w:pPr>
      <w:bookmarkStart w:id="6" w:name="page101"/>
      <w:bookmarkEnd w:id="6"/>
      <w:r>
        <w:rPr>
          <w:rFonts w:eastAsia="Times New Roman"/>
          <w:b/>
          <w:bCs/>
        </w:rPr>
        <w:lastRenderedPageBreak/>
        <w:t>LT</w:t>
      </w:r>
    </w:p>
    <w:p w14:paraId="7F08B154" w14:textId="77777777" w:rsidR="005D723B" w:rsidRDefault="005D723B">
      <w:pPr>
        <w:spacing w:line="2" w:lineRule="exact"/>
        <w:rPr>
          <w:sz w:val="20"/>
          <w:szCs w:val="20"/>
        </w:rPr>
      </w:pPr>
    </w:p>
    <w:p w14:paraId="0B87DE67" w14:textId="77777777" w:rsidR="005D723B" w:rsidRDefault="00000000">
      <w:pPr>
        <w:rPr>
          <w:sz w:val="20"/>
          <w:szCs w:val="20"/>
        </w:rPr>
      </w:pPr>
      <w:r>
        <w:rPr>
          <w:rFonts w:eastAsia="Times New Roman"/>
        </w:rPr>
        <w:t>Biocodex UAB</w:t>
      </w:r>
    </w:p>
    <w:p w14:paraId="766BC4B2" w14:textId="77777777" w:rsidR="005D723B" w:rsidRDefault="00000000">
      <w:pPr>
        <w:rPr>
          <w:sz w:val="20"/>
          <w:szCs w:val="20"/>
        </w:rPr>
      </w:pPr>
      <w:r>
        <w:rPr>
          <w:rFonts w:eastAsia="Times New Roman"/>
        </w:rPr>
        <w:t>Savanorių av. 349</w:t>
      </w:r>
    </w:p>
    <w:p w14:paraId="1F65D21C" w14:textId="77777777" w:rsidR="005D723B" w:rsidRDefault="00000000">
      <w:pPr>
        <w:rPr>
          <w:sz w:val="20"/>
          <w:szCs w:val="20"/>
        </w:rPr>
      </w:pPr>
      <w:r>
        <w:rPr>
          <w:rFonts w:eastAsia="Times New Roman"/>
        </w:rPr>
        <w:t>LT-51480 Kaunas</w:t>
      </w:r>
    </w:p>
    <w:p w14:paraId="203A2FF3" w14:textId="77777777" w:rsidR="005D723B" w:rsidRDefault="00000000">
      <w:pPr>
        <w:rPr>
          <w:sz w:val="20"/>
          <w:szCs w:val="20"/>
        </w:rPr>
      </w:pPr>
      <w:r>
        <w:rPr>
          <w:rFonts w:eastAsia="Times New Roman"/>
        </w:rPr>
        <w:t>Lietuva</w:t>
      </w:r>
    </w:p>
    <w:p w14:paraId="734E4475" w14:textId="77777777" w:rsidR="005D723B" w:rsidRDefault="00000000">
      <w:pPr>
        <w:spacing w:line="238" w:lineRule="auto"/>
        <w:rPr>
          <w:sz w:val="20"/>
          <w:szCs w:val="20"/>
        </w:rPr>
      </w:pPr>
      <w:r>
        <w:rPr>
          <w:rFonts w:eastAsia="Times New Roman"/>
        </w:rPr>
        <w:t>Tel. +370 37 408681</w:t>
      </w:r>
    </w:p>
    <w:p w14:paraId="1CA52BC6" w14:textId="77777777" w:rsidR="005D723B" w:rsidRDefault="005D723B">
      <w:pPr>
        <w:spacing w:line="2" w:lineRule="exact"/>
        <w:rPr>
          <w:sz w:val="20"/>
          <w:szCs w:val="20"/>
        </w:rPr>
      </w:pPr>
    </w:p>
    <w:p w14:paraId="078D1ABB" w14:textId="77777777" w:rsidR="005D723B" w:rsidRDefault="00000000">
      <w:pPr>
        <w:rPr>
          <w:rFonts w:eastAsia="Times New Roman"/>
        </w:rPr>
      </w:pPr>
      <w:r>
        <w:rPr>
          <w:rFonts w:eastAsia="Times New Roman"/>
        </w:rPr>
        <w:t>el. Paštas:</w:t>
      </w:r>
      <w:r>
        <w:rPr>
          <w:rFonts w:eastAsia="Times New Roman"/>
          <w:color w:val="0000FF"/>
        </w:rPr>
        <w:t xml:space="preserve"> </w:t>
      </w:r>
      <w:hyperlink r:id="rId12">
        <w:r>
          <w:rPr>
            <w:rFonts w:eastAsia="Times New Roman"/>
            <w:color w:val="0000FF"/>
            <w:u w:val="single"/>
          </w:rPr>
          <w:t>info@biocodex.lt</w:t>
        </w:r>
      </w:hyperlink>
    </w:p>
    <w:p w14:paraId="4B473C91" w14:textId="77777777" w:rsidR="005D723B" w:rsidRDefault="005D723B">
      <w:pPr>
        <w:spacing w:line="251" w:lineRule="exact"/>
        <w:rPr>
          <w:sz w:val="20"/>
          <w:szCs w:val="20"/>
        </w:rPr>
      </w:pPr>
    </w:p>
    <w:p w14:paraId="06EB6F34" w14:textId="77777777" w:rsidR="005D723B" w:rsidRDefault="00000000">
      <w:pPr>
        <w:rPr>
          <w:sz w:val="20"/>
          <w:szCs w:val="20"/>
        </w:rPr>
      </w:pPr>
      <w:r>
        <w:rPr>
          <w:rFonts w:eastAsia="Times New Roman"/>
          <w:b/>
          <w:bCs/>
        </w:rPr>
        <w:t>LV</w:t>
      </w:r>
    </w:p>
    <w:p w14:paraId="1115E048" w14:textId="77777777" w:rsidR="005D723B" w:rsidRDefault="005D723B">
      <w:pPr>
        <w:spacing w:line="1" w:lineRule="exact"/>
        <w:rPr>
          <w:sz w:val="20"/>
          <w:szCs w:val="20"/>
        </w:rPr>
      </w:pPr>
    </w:p>
    <w:p w14:paraId="0F49DB16" w14:textId="77777777" w:rsidR="005D723B" w:rsidRDefault="00000000">
      <w:pPr>
        <w:rPr>
          <w:sz w:val="20"/>
          <w:szCs w:val="20"/>
        </w:rPr>
      </w:pPr>
      <w:r>
        <w:rPr>
          <w:rFonts w:eastAsia="Times New Roman"/>
        </w:rPr>
        <w:t>Biocodex SIA</w:t>
      </w:r>
    </w:p>
    <w:p w14:paraId="1F66A5EC" w14:textId="77777777" w:rsidR="005D723B" w:rsidRDefault="00000000">
      <w:pPr>
        <w:rPr>
          <w:sz w:val="20"/>
          <w:szCs w:val="20"/>
        </w:rPr>
      </w:pPr>
      <w:r>
        <w:rPr>
          <w:rFonts w:eastAsia="Times New Roman"/>
        </w:rPr>
        <w:t>Kalniņi A, Mārupes nov.,</w:t>
      </w:r>
    </w:p>
    <w:p w14:paraId="3FF81AC9" w14:textId="77777777" w:rsidR="005D723B" w:rsidRDefault="00000000">
      <w:pPr>
        <w:rPr>
          <w:sz w:val="20"/>
          <w:szCs w:val="20"/>
        </w:rPr>
      </w:pPr>
      <w:r>
        <w:rPr>
          <w:rFonts w:eastAsia="Times New Roman"/>
        </w:rPr>
        <w:t>Mārupe, LV-2167</w:t>
      </w:r>
    </w:p>
    <w:p w14:paraId="2C2878DF" w14:textId="77777777" w:rsidR="005D723B" w:rsidRDefault="00000000">
      <w:pPr>
        <w:rPr>
          <w:sz w:val="20"/>
          <w:szCs w:val="20"/>
        </w:rPr>
      </w:pPr>
      <w:r>
        <w:rPr>
          <w:rFonts w:eastAsia="Times New Roman"/>
        </w:rPr>
        <w:t>Latvijoje</w:t>
      </w:r>
    </w:p>
    <w:p w14:paraId="27B1D369" w14:textId="77777777" w:rsidR="005D723B" w:rsidRDefault="00000000">
      <w:pPr>
        <w:spacing w:line="238" w:lineRule="auto"/>
        <w:rPr>
          <w:sz w:val="20"/>
          <w:szCs w:val="20"/>
        </w:rPr>
      </w:pPr>
      <w:r>
        <w:rPr>
          <w:rFonts w:eastAsia="Times New Roman"/>
        </w:rPr>
        <w:t>Tel. +371 67 619365</w:t>
      </w:r>
    </w:p>
    <w:p w14:paraId="6C083929" w14:textId="77777777" w:rsidR="005D723B" w:rsidRDefault="005D723B">
      <w:pPr>
        <w:spacing w:line="2" w:lineRule="exact"/>
        <w:rPr>
          <w:sz w:val="20"/>
          <w:szCs w:val="20"/>
        </w:rPr>
      </w:pPr>
    </w:p>
    <w:p w14:paraId="1285C7D1" w14:textId="77777777" w:rsidR="005D723B" w:rsidRDefault="00000000">
      <w:pPr>
        <w:rPr>
          <w:rFonts w:eastAsia="Times New Roman"/>
        </w:rPr>
      </w:pPr>
      <w:r>
        <w:rPr>
          <w:rFonts w:eastAsia="Times New Roman"/>
        </w:rPr>
        <w:t xml:space="preserve">el. Paštas: </w:t>
      </w:r>
      <w:hyperlink r:id="rId13">
        <w:r>
          <w:rPr>
            <w:rFonts w:eastAsia="Times New Roman"/>
          </w:rPr>
          <w:t>info@biocodex.lv</w:t>
        </w:r>
      </w:hyperlink>
    </w:p>
    <w:p w14:paraId="314F6263" w14:textId="77777777" w:rsidR="005D723B" w:rsidRDefault="005D723B">
      <w:pPr>
        <w:spacing w:line="253" w:lineRule="exact"/>
        <w:rPr>
          <w:sz w:val="20"/>
          <w:szCs w:val="20"/>
        </w:rPr>
      </w:pPr>
    </w:p>
    <w:p w14:paraId="4D7E320D" w14:textId="77777777" w:rsidR="005D723B" w:rsidRDefault="00000000">
      <w:pPr>
        <w:rPr>
          <w:sz w:val="20"/>
          <w:szCs w:val="20"/>
        </w:rPr>
      </w:pPr>
      <w:r>
        <w:rPr>
          <w:rFonts w:eastAsia="Times New Roman"/>
          <w:b/>
          <w:bCs/>
        </w:rPr>
        <w:t>NO</w:t>
      </w:r>
    </w:p>
    <w:p w14:paraId="7D52FE80" w14:textId="77777777" w:rsidR="005D723B" w:rsidRDefault="00000000">
      <w:pPr>
        <w:rPr>
          <w:sz w:val="20"/>
          <w:szCs w:val="20"/>
        </w:rPr>
      </w:pPr>
      <w:r>
        <w:rPr>
          <w:rFonts w:eastAsia="Times New Roman"/>
        </w:rPr>
        <w:t>Biocodex AS</w:t>
      </w:r>
    </w:p>
    <w:p w14:paraId="73FA7646" w14:textId="77777777" w:rsidR="005D723B" w:rsidRDefault="00000000">
      <w:pPr>
        <w:spacing w:line="238" w:lineRule="auto"/>
        <w:rPr>
          <w:sz w:val="20"/>
          <w:szCs w:val="20"/>
        </w:rPr>
      </w:pPr>
      <w:r>
        <w:rPr>
          <w:rFonts w:eastAsia="Times New Roman"/>
        </w:rPr>
        <w:t>C/O regus Lysaker</w:t>
      </w:r>
    </w:p>
    <w:p w14:paraId="6A984C58" w14:textId="77777777" w:rsidR="005D723B" w:rsidRDefault="005D723B">
      <w:pPr>
        <w:spacing w:line="2" w:lineRule="exact"/>
        <w:rPr>
          <w:sz w:val="20"/>
          <w:szCs w:val="20"/>
        </w:rPr>
      </w:pPr>
    </w:p>
    <w:p w14:paraId="6FB5C1FA" w14:textId="77777777" w:rsidR="005D723B" w:rsidRDefault="00000000">
      <w:pPr>
        <w:rPr>
          <w:sz w:val="20"/>
          <w:szCs w:val="20"/>
        </w:rPr>
      </w:pPr>
      <w:r>
        <w:rPr>
          <w:rFonts w:eastAsia="Times New Roman"/>
        </w:rPr>
        <w:t>Lysaker Torg 5, 3 etg</w:t>
      </w:r>
    </w:p>
    <w:p w14:paraId="2ADF973F" w14:textId="77777777" w:rsidR="005D723B" w:rsidRDefault="00000000">
      <w:pPr>
        <w:rPr>
          <w:sz w:val="20"/>
          <w:szCs w:val="20"/>
        </w:rPr>
      </w:pPr>
      <w:r>
        <w:rPr>
          <w:rFonts w:eastAsia="Times New Roman"/>
        </w:rPr>
        <w:t>NO-1366 Lysaker</w:t>
      </w:r>
    </w:p>
    <w:p w14:paraId="5EBA1670" w14:textId="77777777" w:rsidR="005D723B" w:rsidRDefault="00000000">
      <w:pPr>
        <w:rPr>
          <w:sz w:val="20"/>
          <w:szCs w:val="20"/>
        </w:rPr>
      </w:pPr>
      <w:r>
        <w:rPr>
          <w:rFonts w:eastAsia="Times New Roman"/>
        </w:rPr>
        <w:t>Norvegija</w:t>
      </w:r>
    </w:p>
    <w:p w14:paraId="23FBBCA0" w14:textId="77777777" w:rsidR="005D723B" w:rsidRDefault="00000000">
      <w:pPr>
        <w:rPr>
          <w:sz w:val="20"/>
          <w:szCs w:val="20"/>
        </w:rPr>
      </w:pPr>
      <w:r>
        <w:rPr>
          <w:rFonts w:eastAsia="Times New Roman"/>
        </w:rPr>
        <w:t>Tel. +47 66 90 55 66</w:t>
      </w:r>
    </w:p>
    <w:p w14:paraId="0B801C39" w14:textId="77777777" w:rsidR="005D723B" w:rsidRDefault="00000000">
      <w:pPr>
        <w:spacing w:line="238" w:lineRule="auto"/>
        <w:rPr>
          <w:rFonts w:eastAsia="Times New Roman"/>
        </w:rPr>
      </w:pPr>
      <w:r>
        <w:rPr>
          <w:rFonts w:eastAsia="Times New Roman"/>
        </w:rPr>
        <w:t>el. Paštas:</w:t>
      </w:r>
      <w:r>
        <w:rPr>
          <w:rFonts w:eastAsia="Times New Roman"/>
          <w:color w:val="0000FF"/>
        </w:rPr>
        <w:t xml:space="preserve"> </w:t>
      </w:r>
      <w:hyperlink r:id="rId14">
        <w:r>
          <w:rPr>
            <w:rFonts w:eastAsia="Times New Roman"/>
            <w:color w:val="0000FF"/>
            <w:u w:val="single"/>
          </w:rPr>
          <w:t>info@biocodex.no</w:t>
        </w:r>
      </w:hyperlink>
    </w:p>
    <w:p w14:paraId="4CC75EDE" w14:textId="77777777" w:rsidR="005D723B" w:rsidRDefault="005D723B">
      <w:pPr>
        <w:spacing w:line="258" w:lineRule="exact"/>
        <w:rPr>
          <w:sz w:val="20"/>
          <w:szCs w:val="20"/>
        </w:rPr>
      </w:pPr>
    </w:p>
    <w:p w14:paraId="178F5247" w14:textId="77777777" w:rsidR="005D723B" w:rsidRDefault="00000000">
      <w:pPr>
        <w:rPr>
          <w:sz w:val="20"/>
          <w:szCs w:val="20"/>
        </w:rPr>
      </w:pPr>
      <w:r>
        <w:rPr>
          <w:rFonts w:eastAsia="Times New Roman"/>
          <w:b/>
          <w:bCs/>
        </w:rPr>
        <w:t>RO</w:t>
      </w:r>
    </w:p>
    <w:p w14:paraId="70542949" w14:textId="77777777" w:rsidR="005D723B" w:rsidRDefault="005D723B">
      <w:pPr>
        <w:spacing w:line="9" w:lineRule="exact"/>
        <w:rPr>
          <w:sz w:val="20"/>
          <w:szCs w:val="20"/>
        </w:rPr>
      </w:pPr>
    </w:p>
    <w:p w14:paraId="67C0B7E6" w14:textId="77777777" w:rsidR="005D723B" w:rsidRDefault="00000000">
      <w:pPr>
        <w:rPr>
          <w:sz w:val="20"/>
          <w:szCs w:val="20"/>
        </w:rPr>
      </w:pPr>
      <w:r>
        <w:rPr>
          <w:rFonts w:eastAsia="Times New Roman"/>
        </w:rPr>
        <w:t>Desitin Pharma s.r.l</w:t>
      </w:r>
    </w:p>
    <w:p w14:paraId="675BDF6C" w14:textId="77777777" w:rsidR="005D723B" w:rsidRDefault="005D723B">
      <w:pPr>
        <w:spacing w:line="2" w:lineRule="exact"/>
        <w:rPr>
          <w:sz w:val="20"/>
          <w:szCs w:val="20"/>
        </w:rPr>
      </w:pPr>
    </w:p>
    <w:p w14:paraId="4A972F84" w14:textId="77777777" w:rsidR="005D723B" w:rsidRDefault="00000000">
      <w:pPr>
        <w:rPr>
          <w:sz w:val="20"/>
          <w:szCs w:val="20"/>
        </w:rPr>
      </w:pPr>
      <w:r>
        <w:rPr>
          <w:rFonts w:eastAsia="Times New Roman"/>
        </w:rPr>
        <w:t>Sevastopol street, no 13-17</w:t>
      </w:r>
    </w:p>
    <w:p w14:paraId="2506A968" w14:textId="77777777" w:rsidR="005D723B" w:rsidRDefault="00000000">
      <w:pPr>
        <w:rPr>
          <w:sz w:val="20"/>
          <w:szCs w:val="20"/>
        </w:rPr>
      </w:pPr>
      <w:r>
        <w:rPr>
          <w:rFonts w:eastAsia="Times New Roman"/>
        </w:rPr>
        <w:t>Diplomat Business Centre, office 102</w:t>
      </w:r>
    </w:p>
    <w:p w14:paraId="0B9DB514" w14:textId="77777777" w:rsidR="005D723B" w:rsidRDefault="00000000">
      <w:pPr>
        <w:rPr>
          <w:sz w:val="20"/>
          <w:szCs w:val="20"/>
        </w:rPr>
      </w:pPr>
      <w:r>
        <w:rPr>
          <w:rFonts w:eastAsia="Times New Roman"/>
        </w:rPr>
        <w:t>Sector 1, 010991 Bukareštas</w:t>
      </w:r>
    </w:p>
    <w:p w14:paraId="3C387FE1" w14:textId="77777777" w:rsidR="005D723B" w:rsidRDefault="00000000">
      <w:pPr>
        <w:rPr>
          <w:sz w:val="20"/>
          <w:szCs w:val="20"/>
        </w:rPr>
      </w:pPr>
      <w:r>
        <w:rPr>
          <w:rFonts w:eastAsia="Times New Roman"/>
        </w:rPr>
        <w:t>Rumunija</w:t>
      </w:r>
    </w:p>
    <w:p w14:paraId="5E8EBCBE" w14:textId="77777777" w:rsidR="005D723B" w:rsidRDefault="00000000">
      <w:pPr>
        <w:rPr>
          <w:sz w:val="20"/>
          <w:szCs w:val="20"/>
        </w:rPr>
      </w:pPr>
      <w:r>
        <w:rPr>
          <w:rFonts w:eastAsia="Times New Roman"/>
        </w:rPr>
        <w:t>Tel. 004021 252 3481</w:t>
      </w:r>
    </w:p>
    <w:p w14:paraId="24EBB558" w14:textId="77777777" w:rsidR="005D723B" w:rsidRDefault="00000000">
      <w:pPr>
        <w:rPr>
          <w:rFonts w:eastAsia="Times New Roman"/>
        </w:rPr>
      </w:pPr>
      <w:r>
        <w:rPr>
          <w:rFonts w:eastAsia="Times New Roman"/>
        </w:rPr>
        <w:t>el. Paštas:</w:t>
      </w:r>
      <w:r>
        <w:rPr>
          <w:rFonts w:eastAsia="Times New Roman"/>
          <w:color w:val="0000FF"/>
        </w:rPr>
        <w:t xml:space="preserve"> </w:t>
      </w:r>
      <w:hyperlink r:id="rId15">
        <w:r>
          <w:rPr>
            <w:rFonts w:eastAsia="Times New Roman"/>
            <w:color w:val="0000FF"/>
            <w:u w:val="single"/>
          </w:rPr>
          <w:t>office@desitin.ro</w:t>
        </w:r>
      </w:hyperlink>
    </w:p>
    <w:p w14:paraId="0198AF2A" w14:textId="77777777" w:rsidR="005D723B" w:rsidRDefault="005D723B">
      <w:pPr>
        <w:spacing w:line="252" w:lineRule="exact"/>
        <w:rPr>
          <w:sz w:val="20"/>
          <w:szCs w:val="20"/>
        </w:rPr>
      </w:pPr>
    </w:p>
    <w:p w14:paraId="59848897" w14:textId="77777777" w:rsidR="005D723B" w:rsidRDefault="00000000">
      <w:pPr>
        <w:rPr>
          <w:sz w:val="20"/>
          <w:szCs w:val="20"/>
        </w:rPr>
      </w:pPr>
      <w:r>
        <w:rPr>
          <w:rFonts w:eastAsia="Times New Roman"/>
          <w:b/>
          <w:bCs/>
        </w:rPr>
        <w:t>SE</w:t>
      </w:r>
    </w:p>
    <w:p w14:paraId="4C78FABF" w14:textId="77777777" w:rsidR="005D723B" w:rsidRDefault="00000000">
      <w:pPr>
        <w:rPr>
          <w:sz w:val="20"/>
          <w:szCs w:val="20"/>
        </w:rPr>
      </w:pPr>
      <w:r>
        <w:rPr>
          <w:rFonts w:eastAsia="Times New Roman"/>
        </w:rPr>
        <w:t>Biocodex AB</w:t>
      </w:r>
    </w:p>
    <w:p w14:paraId="58385A49" w14:textId="77777777" w:rsidR="005D723B" w:rsidRDefault="00000000">
      <w:pPr>
        <w:rPr>
          <w:sz w:val="20"/>
          <w:szCs w:val="20"/>
        </w:rPr>
      </w:pPr>
      <w:r>
        <w:rPr>
          <w:rFonts w:eastAsia="Times New Roman"/>
        </w:rPr>
        <w:t>Knarrnäsgatan 7</w:t>
      </w:r>
    </w:p>
    <w:p w14:paraId="04EC87C0" w14:textId="77777777" w:rsidR="005D723B" w:rsidRDefault="00000000">
      <w:pPr>
        <w:rPr>
          <w:sz w:val="20"/>
          <w:szCs w:val="20"/>
        </w:rPr>
      </w:pPr>
      <w:r>
        <w:rPr>
          <w:rFonts w:eastAsia="Times New Roman"/>
        </w:rPr>
        <w:t>164 40 Kista</w:t>
      </w:r>
    </w:p>
    <w:p w14:paraId="01209371" w14:textId="77777777" w:rsidR="005D723B" w:rsidRDefault="00000000">
      <w:pPr>
        <w:spacing w:line="238" w:lineRule="auto"/>
        <w:rPr>
          <w:sz w:val="20"/>
          <w:szCs w:val="20"/>
        </w:rPr>
      </w:pPr>
      <w:r>
        <w:rPr>
          <w:rFonts w:eastAsia="Times New Roman"/>
        </w:rPr>
        <w:t>Švedija</w:t>
      </w:r>
    </w:p>
    <w:p w14:paraId="59C4FC7D" w14:textId="77777777" w:rsidR="005D723B" w:rsidRDefault="005D723B">
      <w:pPr>
        <w:spacing w:line="2" w:lineRule="exact"/>
        <w:rPr>
          <w:sz w:val="20"/>
          <w:szCs w:val="20"/>
        </w:rPr>
      </w:pPr>
    </w:p>
    <w:p w14:paraId="75172837" w14:textId="77777777" w:rsidR="005D723B" w:rsidRDefault="00000000">
      <w:pPr>
        <w:rPr>
          <w:sz w:val="20"/>
          <w:szCs w:val="20"/>
        </w:rPr>
      </w:pPr>
      <w:r>
        <w:rPr>
          <w:rFonts w:eastAsia="Times New Roman"/>
        </w:rPr>
        <w:t>Tel. +46 8 615 2760</w:t>
      </w:r>
    </w:p>
    <w:p w14:paraId="146EC55D" w14:textId="77777777" w:rsidR="005D723B" w:rsidRDefault="00000000">
      <w:pPr>
        <w:rPr>
          <w:rFonts w:eastAsia="Times New Roman"/>
        </w:rPr>
      </w:pPr>
      <w:r>
        <w:rPr>
          <w:rFonts w:eastAsia="Times New Roman"/>
        </w:rPr>
        <w:t>el. Paštas:</w:t>
      </w:r>
      <w:r>
        <w:rPr>
          <w:rFonts w:eastAsia="Times New Roman"/>
          <w:color w:val="0000FF"/>
        </w:rPr>
        <w:t xml:space="preserve"> </w:t>
      </w:r>
      <w:hyperlink r:id="rId16">
        <w:r>
          <w:rPr>
            <w:rFonts w:eastAsia="Times New Roman"/>
            <w:color w:val="0000FF"/>
            <w:u w:val="single"/>
          </w:rPr>
          <w:t>info@biocodex.se</w:t>
        </w:r>
      </w:hyperlink>
    </w:p>
    <w:p w14:paraId="78962C2A" w14:textId="77777777" w:rsidR="005D723B" w:rsidRDefault="005D723B">
      <w:pPr>
        <w:spacing w:line="258" w:lineRule="exact"/>
        <w:rPr>
          <w:sz w:val="20"/>
          <w:szCs w:val="20"/>
        </w:rPr>
      </w:pPr>
    </w:p>
    <w:p w14:paraId="34294DFB" w14:textId="77777777" w:rsidR="005D723B" w:rsidRDefault="00000000">
      <w:pPr>
        <w:rPr>
          <w:sz w:val="20"/>
          <w:szCs w:val="20"/>
        </w:rPr>
      </w:pPr>
      <w:r>
        <w:rPr>
          <w:rFonts w:eastAsia="Times New Roman"/>
          <w:b/>
          <w:bCs/>
        </w:rPr>
        <w:t>SK</w:t>
      </w:r>
    </w:p>
    <w:p w14:paraId="2FA16070" w14:textId="77777777" w:rsidR="005D723B" w:rsidRDefault="005D723B">
      <w:pPr>
        <w:spacing w:line="6" w:lineRule="exact"/>
        <w:rPr>
          <w:sz w:val="20"/>
          <w:szCs w:val="20"/>
        </w:rPr>
      </w:pPr>
    </w:p>
    <w:p w14:paraId="5CFD82C0" w14:textId="77777777" w:rsidR="005D723B" w:rsidRDefault="00000000">
      <w:pPr>
        <w:rPr>
          <w:sz w:val="20"/>
          <w:szCs w:val="20"/>
        </w:rPr>
      </w:pPr>
      <w:r>
        <w:rPr>
          <w:rFonts w:eastAsia="Times New Roman"/>
        </w:rPr>
        <w:t>Desitin Pharma s.r.o.</w:t>
      </w:r>
    </w:p>
    <w:p w14:paraId="048DE655" w14:textId="77777777" w:rsidR="005D723B" w:rsidRDefault="005D723B">
      <w:pPr>
        <w:spacing w:line="9" w:lineRule="exact"/>
        <w:rPr>
          <w:sz w:val="20"/>
          <w:szCs w:val="20"/>
        </w:rPr>
      </w:pPr>
    </w:p>
    <w:p w14:paraId="52C9F18B" w14:textId="77777777" w:rsidR="005D723B" w:rsidRDefault="00000000">
      <w:pPr>
        <w:rPr>
          <w:sz w:val="20"/>
          <w:szCs w:val="20"/>
        </w:rPr>
      </w:pPr>
      <w:r>
        <w:rPr>
          <w:rFonts w:eastAsia="Times New Roman"/>
        </w:rPr>
        <w:t>Trojicné námestie 13</w:t>
      </w:r>
    </w:p>
    <w:p w14:paraId="284430D9" w14:textId="77777777" w:rsidR="005D723B" w:rsidRDefault="005D723B">
      <w:pPr>
        <w:spacing w:line="6" w:lineRule="exact"/>
        <w:rPr>
          <w:sz w:val="20"/>
          <w:szCs w:val="20"/>
        </w:rPr>
      </w:pPr>
    </w:p>
    <w:p w14:paraId="5B12B605" w14:textId="77777777" w:rsidR="005D723B" w:rsidRDefault="00000000">
      <w:pPr>
        <w:rPr>
          <w:sz w:val="20"/>
          <w:szCs w:val="20"/>
        </w:rPr>
      </w:pPr>
      <w:r>
        <w:rPr>
          <w:rFonts w:eastAsia="Times New Roman"/>
        </w:rPr>
        <w:t>82106 Bratislava</w:t>
      </w:r>
    </w:p>
    <w:p w14:paraId="77DDB8B4" w14:textId="77777777" w:rsidR="005D723B" w:rsidRDefault="005D723B">
      <w:pPr>
        <w:spacing w:line="6" w:lineRule="exact"/>
        <w:rPr>
          <w:sz w:val="20"/>
          <w:szCs w:val="20"/>
        </w:rPr>
      </w:pPr>
    </w:p>
    <w:p w14:paraId="1003B7E5" w14:textId="77777777" w:rsidR="005D723B" w:rsidRDefault="00000000">
      <w:pPr>
        <w:rPr>
          <w:sz w:val="20"/>
          <w:szCs w:val="20"/>
        </w:rPr>
      </w:pPr>
      <w:r>
        <w:rPr>
          <w:rFonts w:eastAsia="Times New Roman"/>
        </w:rPr>
        <w:t>Slovakija</w:t>
      </w:r>
    </w:p>
    <w:p w14:paraId="79B2923F" w14:textId="77777777" w:rsidR="005D723B" w:rsidRDefault="005D723B">
      <w:pPr>
        <w:spacing w:line="9" w:lineRule="exact"/>
        <w:rPr>
          <w:sz w:val="20"/>
          <w:szCs w:val="20"/>
        </w:rPr>
      </w:pPr>
    </w:p>
    <w:p w14:paraId="52A174B8" w14:textId="77777777" w:rsidR="005D723B" w:rsidRDefault="00000000">
      <w:pPr>
        <w:rPr>
          <w:sz w:val="20"/>
          <w:szCs w:val="20"/>
        </w:rPr>
      </w:pPr>
      <w:r>
        <w:rPr>
          <w:rFonts w:eastAsia="Times New Roman"/>
        </w:rPr>
        <w:t>Tel. 00421 2 5556 38 10</w:t>
      </w:r>
    </w:p>
    <w:p w14:paraId="17079E2C" w14:textId="77777777" w:rsidR="005D723B" w:rsidRDefault="005D723B">
      <w:pPr>
        <w:spacing w:line="6" w:lineRule="exact"/>
        <w:rPr>
          <w:sz w:val="20"/>
          <w:szCs w:val="20"/>
        </w:rPr>
      </w:pPr>
    </w:p>
    <w:p w14:paraId="1A4BC3F8" w14:textId="77777777" w:rsidR="005D723B" w:rsidRDefault="00000000">
      <w:pPr>
        <w:rPr>
          <w:rFonts w:eastAsia="Times New Roman"/>
        </w:rPr>
      </w:pPr>
      <w:r>
        <w:rPr>
          <w:rFonts w:eastAsia="Times New Roman"/>
        </w:rPr>
        <w:t>el. Paštas:</w:t>
      </w:r>
      <w:r>
        <w:rPr>
          <w:rFonts w:eastAsia="Times New Roman"/>
          <w:color w:val="0000FF"/>
        </w:rPr>
        <w:t xml:space="preserve"> </w:t>
      </w:r>
      <w:hyperlink r:id="rId17">
        <w:r>
          <w:rPr>
            <w:rFonts w:eastAsia="Times New Roman"/>
            <w:color w:val="0000FF"/>
            <w:u w:val="single"/>
          </w:rPr>
          <w:t>desitin@desitin.sk</w:t>
        </w:r>
      </w:hyperlink>
    </w:p>
    <w:p w14:paraId="67A9CD98" w14:textId="77777777" w:rsidR="005D723B" w:rsidRDefault="005D723B">
      <w:pPr>
        <w:spacing w:line="268" w:lineRule="exact"/>
        <w:rPr>
          <w:sz w:val="20"/>
          <w:szCs w:val="20"/>
        </w:rPr>
      </w:pPr>
    </w:p>
    <w:p w14:paraId="78412B83" w14:textId="77777777" w:rsidR="005D723B" w:rsidRDefault="00000000">
      <w:pPr>
        <w:rPr>
          <w:sz w:val="20"/>
          <w:szCs w:val="20"/>
        </w:rPr>
      </w:pPr>
      <w:r>
        <w:rPr>
          <w:rFonts w:eastAsia="Times New Roman"/>
          <w:b/>
          <w:bCs/>
        </w:rPr>
        <w:t>UK (NI)</w:t>
      </w:r>
    </w:p>
    <w:p w14:paraId="772F44FC" w14:textId="77777777" w:rsidR="005D723B" w:rsidRDefault="005D723B">
      <w:pPr>
        <w:spacing w:line="6" w:lineRule="exact"/>
        <w:rPr>
          <w:sz w:val="20"/>
          <w:szCs w:val="20"/>
        </w:rPr>
      </w:pPr>
    </w:p>
    <w:p w14:paraId="6B767640" w14:textId="77777777" w:rsidR="005D723B" w:rsidRDefault="00000000">
      <w:pPr>
        <w:rPr>
          <w:sz w:val="20"/>
          <w:szCs w:val="20"/>
        </w:rPr>
      </w:pPr>
      <w:r>
        <w:rPr>
          <w:rFonts w:eastAsia="Times New Roman"/>
        </w:rPr>
        <w:t>Alan Pharmaceuticals,</w:t>
      </w:r>
    </w:p>
    <w:p w14:paraId="3AA35515" w14:textId="77777777" w:rsidR="005D723B" w:rsidRDefault="005D723B">
      <w:pPr>
        <w:spacing w:line="7" w:lineRule="exact"/>
        <w:rPr>
          <w:sz w:val="20"/>
          <w:szCs w:val="20"/>
        </w:rPr>
      </w:pPr>
    </w:p>
    <w:p w14:paraId="2703ECC2" w14:textId="77777777" w:rsidR="005D723B" w:rsidRDefault="00000000">
      <w:pPr>
        <w:rPr>
          <w:sz w:val="20"/>
          <w:szCs w:val="20"/>
        </w:rPr>
      </w:pPr>
      <w:r>
        <w:rPr>
          <w:rFonts w:eastAsia="Times New Roman"/>
        </w:rPr>
        <w:t>Acre House, 11-15 William Road,</w:t>
      </w:r>
    </w:p>
    <w:p w14:paraId="5C9E980E" w14:textId="77777777" w:rsidR="005D723B" w:rsidRDefault="005D723B">
      <w:pPr>
        <w:spacing w:line="9" w:lineRule="exact"/>
        <w:rPr>
          <w:sz w:val="20"/>
          <w:szCs w:val="20"/>
        </w:rPr>
      </w:pPr>
    </w:p>
    <w:p w14:paraId="4B3C3929" w14:textId="77777777" w:rsidR="005D723B" w:rsidRDefault="00000000">
      <w:pPr>
        <w:rPr>
          <w:sz w:val="20"/>
          <w:szCs w:val="20"/>
        </w:rPr>
      </w:pPr>
      <w:r>
        <w:rPr>
          <w:rFonts w:eastAsia="Times New Roman"/>
        </w:rPr>
        <w:t>Londonas NW1 3ER,</w:t>
      </w:r>
    </w:p>
    <w:p w14:paraId="6069BF32" w14:textId="77777777" w:rsidR="005D723B" w:rsidRDefault="005D723B">
      <w:pPr>
        <w:spacing w:line="6" w:lineRule="exact"/>
        <w:rPr>
          <w:sz w:val="20"/>
          <w:szCs w:val="20"/>
        </w:rPr>
      </w:pPr>
    </w:p>
    <w:p w14:paraId="53D8D12E" w14:textId="77777777" w:rsidR="005D723B" w:rsidRDefault="00000000">
      <w:pPr>
        <w:rPr>
          <w:sz w:val="20"/>
          <w:szCs w:val="20"/>
        </w:rPr>
      </w:pPr>
      <w:r>
        <w:rPr>
          <w:rFonts w:eastAsia="Times New Roman"/>
        </w:rPr>
        <w:t>Anglija</w:t>
      </w:r>
    </w:p>
    <w:p w14:paraId="3FDDC0C1" w14:textId="77777777" w:rsidR="005D723B" w:rsidRDefault="005D723B">
      <w:pPr>
        <w:spacing w:line="6" w:lineRule="exact"/>
        <w:rPr>
          <w:sz w:val="20"/>
          <w:szCs w:val="20"/>
        </w:rPr>
      </w:pPr>
    </w:p>
    <w:p w14:paraId="39388D4C" w14:textId="77777777" w:rsidR="005D723B" w:rsidRDefault="00000000">
      <w:pPr>
        <w:rPr>
          <w:sz w:val="20"/>
          <w:szCs w:val="20"/>
        </w:rPr>
      </w:pPr>
      <w:r>
        <w:rPr>
          <w:rFonts w:eastAsia="Times New Roman"/>
        </w:rPr>
        <w:t>Tel.: +44 (0) 20 7284 2887</w:t>
      </w:r>
    </w:p>
    <w:p w14:paraId="499166A3" w14:textId="77777777" w:rsidR="005D723B" w:rsidRDefault="005D723B">
      <w:pPr>
        <w:spacing w:line="9" w:lineRule="exact"/>
        <w:rPr>
          <w:sz w:val="20"/>
          <w:szCs w:val="20"/>
        </w:rPr>
      </w:pPr>
    </w:p>
    <w:p w14:paraId="6A1B66BC" w14:textId="77777777" w:rsidR="005D723B" w:rsidRDefault="00000000">
      <w:pPr>
        <w:rPr>
          <w:rFonts w:eastAsia="Times New Roman"/>
        </w:rPr>
      </w:pPr>
      <w:r>
        <w:rPr>
          <w:rFonts w:eastAsia="Times New Roman"/>
        </w:rPr>
        <w:t>El. paštas:</w:t>
      </w:r>
      <w:r>
        <w:rPr>
          <w:rFonts w:eastAsia="Times New Roman"/>
          <w:color w:val="0000FF"/>
        </w:rPr>
        <w:t xml:space="preserve"> </w:t>
      </w:r>
      <w:hyperlink r:id="rId18">
        <w:r>
          <w:rPr>
            <w:rFonts w:eastAsia="Times New Roman"/>
            <w:color w:val="0000FF"/>
            <w:u w:val="single"/>
          </w:rPr>
          <w:t>info@alanpharmaceuticals.com</w:t>
        </w:r>
        <w:r>
          <w:rPr>
            <w:rFonts w:eastAsia="Times New Roman"/>
            <w:u w:val="single"/>
          </w:rPr>
          <w:t>.</w:t>
        </w:r>
      </w:hyperlink>
    </w:p>
    <w:p w14:paraId="38412D3D" w14:textId="77777777" w:rsidR="005D723B" w:rsidRDefault="005D723B">
      <w:pPr>
        <w:spacing w:line="71" w:lineRule="exact"/>
        <w:rPr>
          <w:sz w:val="20"/>
          <w:szCs w:val="20"/>
        </w:rPr>
      </w:pPr>
    </w:p>
    <w:p w14:paraId="37714910" w14:textId="77777777" w:rsidR="005D723B" w:rsidRDefault="00000000">
      <w:pPr>
        <w:ind w:right="-13"/>
        <w:jc w:val="center"/>
        <w:rPr>
          <w:sz w:val="20"/>
          <w:szCs w:val="20"/>
        </w:rPr>
      </w:pPr>
      <w:r>
        <w:rPr>
          <w:rFonts w:ascii="Arial" w:eastAsia="Arial" w:hAnsi="Arial" w:cs="Arial"/>
          <w:sz w:val="15"/>
          <w:szCs w:val="15"/>
        </w:rPr>
        <w:t>101</w:t>
      </w:r>
    </w:p>
    <w:p w14:paraId="100CC4BB" w14:textId="77777777" w:rsidR="005D723B" w:rsidRDefault="005D723B">
      <w:pPr>
        <w:sectPr w:rsidR="005D723B">
          <w:pgSz w:w="11900" w:h="16838"/>
          <w:pgMar w:top="1129" w:right="1440" w:bottom="360" w:left="1420" w:header="0" w:footer="0" w:gutter="0"/>
          <w:cols w:space="720" w:equalWidth="0">
            <w:col w:w="9046"/>
          </w:cols>
        </w:sectPr>
      </w:pPr>
    </w:p>
    <w:p w14:paraId="54E3EC36" w14:textId="77777777" w:rsidR="005D723B" w:rsidRDefault="005D723B">
      <w:pPr>
        <w:spacing w:line="211" w:lineRule="exact"/>
        <w:rPr>
          <w:sz w:val="20"/>
          <w:szCs w:val="20"/>
        </w:rPr>
      </w:pPr>
      <w:bookmarkStart w:id="7" w:name="page102"/>
      <w:bookmarkEnd w:id="7"/>
    </w:p>
    <w:p w14:paraId="46E9A8E3" w14:textId="77777777" w:rsidR="005D723B" w:rsidRDefault="00000000">
      <w:pPr>
        <w:rPr>
          <w:sz w:val="20"/>
          <w:szCs w:val="20"/>
        </w:rPr>
      </w:pPr>
      <w:r>
        <w:rPr>
          <w:rFonts w:eastAsia="Times New Roman"/>
          <w:b/>
          <w:bCs/>
        </w:rPr>
        <w:t>Šis pakuotės lapelis paskutinį kartą peržiūrėtas</w:t>
      </w:r>
    </w:p>
    <w:p w14:paraId="0D00DB11" w14:textId="77777777" w:rsidR="005D723B" w:rsidRDefault="005D723B">
      <w:pPr>
        <w:spacing w:line="253" w:lineRule="exact"/>
        <w:rPr>
          <w:sz w:val="20"/>
          <w:szCs w:val="20"/>
        </w:rPr>
      </w:pPr>
    </w:p>
    <w:p w14:paraId="74E0E367" w14:textId="77777777" w:rsidR="005D723B" w:rsidRDefault="00000000">
      <w:pPr>
        <w:rPr>
          <w:sz w:val="20"/>
          <w:szCs w:val="20"/>
        </w:rPr>
      </w:pPr>
      <w:r>
        <w:rPr>
          <w:rFonts w:eastAsia="Times New Roman"/>
          <w:b/>
          <w:bCs/>
        </w:rPr>
        <w:t>Kiti informacijos šaltiniai</w:t>
      </w:r>
    </w:p>
    <w:p w14:paraId="7280EA84" w14:textId="77777777" w:rsidR="005D723B" w:rsidRDefault="005D723B">
      <w:pPr>
        <w:spacing w:line="253" w:lineRule="exact"/>
        <w:rPr>
          <w:sz w:val="20"/>
          <w:szCs w:val="20"/>
        </w:rPr>
      </w:pPr>
    </w:p>
    <w:p w14:paraId="56B1ACC8" w14:textId="77777777" w:rsidR="005D723B" w:rsidRDefault="00000000">
      <w:pPr>
        <w:rPr>
          <w:sz w:val="20"/>
          <w:szCs w:val="20"/>
        </w:rPr>
      </w:pPr>
      <w:r>
        <w:rPr>
          <w:rFonts w:eastAsia="Times New Roman"/>
        </w:rPr>
        <w:t>Išsami informaciją apie šį vaistą galite rasti Europos vaistų agentūros tinklalapyje:</w:t>
      </w:r>
    </w:p>
    <w:p w14:paraId="793E64F8" w14:textId="77777777" w:rsidR="005D723B" w:rsidRDefault="00000000">
      <w:pPr>
        <w:rPr>
          <w:sz w:val="20"/>
          <w:szCs w:val="20"/>
        </w:rPr>
      </w:pPr>
      <w:r>
        <w:rPr>
          <w:rFonts w:eastAsia="Times New Roman"/>
        </w:rPr>
        <w:t>http://www.ema.europa.eu. Internete rasite daugiau informacijos apie retas ligas ir jų gydymą.</w:t>
      </w:r>
    </w:p>
    <w:p w14:paraId="69B48902" w14:textId="77777777" w:rsidR="005D723B" w:rsidRDefault="005D723B">
      <w:pPr>
        <w:spacing w:line="200" w:lineRule="exact"/>
        <w:rPr>
          <w:sz w:val="20"/>
          <w:szCs w:val="20"/>
        </w:rPr>
      </w:pPr>
    </w:p>
    <w:p w14:paraId="4DF908F0" w14:textId="77777777" w:rsidR="005D723B" w:rsidRDefault="005D723B">
      <w:pPr>
        <w:spacing w:line="200" w:lineRule="exact"/>
        <w:rPr>
          <w:sz w:val="20"/>
          <w:szCs w:val="20"/>
        </w:rPr>
      </w:pPr>
    </w:p>
    <w:p w14:paraId="65D8B8A6" w14:textId="77777777" w:rsidR="005D723B" w:rsidRDefault="005D723B">
      <w:pPr>
        <w:spacing w:line="200" w:lineRule="exact"/>
        <w:rPr>
          <w:sz w:val="20"/>
          <w:szCs w:val="20"/>
        </w:rPr>
      </w:pPr>
    </w:p>
    <w:p w14:paraId="4630B3DD" w14:textId="77777777" w:rsidR="005D723B" w:rsidRDefault="005D723B">
      <w:pPr>
        <w:spacing w:line="200" w:lineRule="exact"/>
        <w:rPr>
          <w:sz w:val="20"/>
          <w:szCs w:val="20"/>
        </w:rPr>
      </w:pPr>
    </w:p>
    <w:p w14:paraId="5570ECEA" w14:textId="77777777" w:rsidR="005D723B" w:rsidRDefault="005D723B">
      <w:pPr>
        <w:spacing w:line="200" w:lineRule="exact"/>
        <w:rPr>
          <w:sz w:val="20"/>
          <w:szCs w:val="20"/>
        </w:rPr>
      </w:pPr>
    </w:p>
    <w:p w14:paraId="683DBFB9" w14:textId="77777777" w:rsidR="005D723B" w:rsidRDefault="005D723B">
      <w:pPr>
        <w:spacing w:line="200" w:lineRule="exact"/>
        <w:rPr>
          <w:sz w:val="20"/>
          <w:szCs w:val="20"/>
        </w:rPr>
      </w:pPr>
    </w:p>
    <w:p w14:paraId="23F0F992" w14:textId="77777777" w:rsidR="005D723B" w:rsidRDefault="005D723B">
      <w:pPr>
        <w:spacing w:line="200" w:lineRule="exact"/>
        <w:rPr>
          <w:sz w:val="20"/>
          <w:szCs w:val="20"/>
        </w:rPr>
      </w:pPr>
    </w:p>
    <w:p w14:paraId="6EA315F3" w14:textId="77777777" w:rsidR="005D723B" w:rsidRDefault="005D723B">
      <w:pPr>
        <w:spacing w:line="200" w:lineRule="exact"/>
        <w:rPr>
          <w:sz w:val="20"/>
          <w:szCs w:val="20"/>
        </w:rPr>
      </w:pPr>
    </w:p>
    <w:p w14:paraId="018E0929" w14:textId="77777777" w:rsidR="005D723B" w:rsidRDefault="005D723B">
      <w:pPr>
        <w:spacing w:line="200" w:lineRule="exact"/>
        <w:rPr>
          <w:sz w:val="20"/>
          <w:szCs w:val="20"/>
        </w:rPr>
      </w:pPr>
    </w:p>
    <w:p w14:paraId="4102235D" w14:textId="77777777" w:rsidR="005D723B" w:rsidRDefault="005D723B">
      <w:pPr>
        <w:spacing w:line="200" w:lineRule="exact"/>
        <w:rPr>
          <w:sz w:val="20"/>
          <w:szCs w:val="20"/>
        </w:rPr>
      </w:pPr>
    </w:p>
    <w:p w14:paraId="0A138CD8" w14:textId="77777777" w:rsidR="005D723B" w:rsidRDefault="005D723B">
      <w:pPr>
        <w:spacing w:line="200" w:lineRule="exact"/>
        <w:rPr>
          <w:sz w:val="20"/>
          <w:szCs w:val="20"/>
        </w:rPr>
      </w:pPr>
    </w:p>
    <w:p w14:paraId="2B0EE22F" w14:textId="77777777" w:rsidR="005D723B" w:rsidRDefault="005D723B">
      <w:pPr>
        <w:spacing w:line="200" w:lineRule="exact"/>
        <w:rPr>
          <w:sz w:val="20"/>
          <w:szCs w:val="20"/>
        </w:rPr>
      </w:pPr>
    </w:p>
    <w:p w14:paraId="7507E2E3" w14:textId="77777777" w:rsidR="005D723B" w:rsidRDefault="005D723B">
      <w:pPr>
        <w:spacing w:line="200" w:lineRule="exact"/>
        <w:rPr>
          <w:sz w:val="20"/>
          <w:szCs w:val="20"/>
        </w:rPr>
      </w:pPr>
    </w:p>
    <w:p w14:paraId="4A98190C" w14:textId="77777777" w:rsidR="005D723B" w:rsidRDefault="005D723B">
      <w:pPr>
        <w:spacing w:line="200" w:lineRule="exact"/>
        <w:rPr>
          <w:sz w:val="20"/>
          <w:szCs w:val="20"/>
        </w:rPr>
      </w:pPr>
    </w:p>
    <w:p w14:paraId="4805C17E" w14:textId="77777777" w:rsidR="005D723B" w:rsidRDefault="005D723B">
      <w:pPr>
        <w:spacing w:line="200" w:lineRule="exact"/>
        <w:rPr>
          <w:sz w:val="20"/>
          <w:szCs w:val="20"/>
        </w:rPr>
      </w:pPr>
    </w:p>
    <w:p w14:paraId="1FDCDA57" w14:textId="77777777" w:rsidR="005D723B" w:rsidRDefault="005D723B">
      <w:pPr>
        <w:spacing w:line="200" w:lineRule="exact"/>
        <w:rPr>
          <w:sz w:val="20"/>
          <w:szCs w:val="20"/>
        </w:rPr>
      </w:pPr>
    </w:p>
    <w:p w14:paraId="76B0EDBB" w14:textId="77777777" w:rsidR="005D723B" w:rsidRDefault="005D723B">
      <w:pPr>
        <w:spacing w:line="200" w:lineRule="exact"/>
        <w:rPr>
          <w:sz w:val="20"/>
          <w:szCs w:val="20"/>
        </w:rPr>
      </w:pPr>
    </w:p>
    <w:p w14:paraId="7C9D0CA0" w14:textId="77777777" w:rsidR="005D723B" w:rsidRDefault="005D723B">
      <w:pPr>
        <w:spacing w:line="200" w:lineRule="exact"/>
        <w:rPr>
          <w:sz w:val="20"/>
          <w:szCs w:val="20"/>
        </w:rPr>
      </w:pPr>
    </w:p>
    <w:p w14:paraId="2FFA5355" w14:textId="77777777" w:rsidR="005D723B" w:rsidRDefault="005D723B">
      <w:pPr>
        <w:spacing w:line="200" w:lineRule="exact"/>
        <w:rPr>
          <w:sz w:val="20"/>
          <w:szCs w:val="20"/>
        </w:rPr>
      </w:pPr>
    </w:p>
    <w:p w14:paraId="315BAB70" w14:textId="77777777" w:rsidR="005D723B" w:rsidRDefault="005D723B">
      <w:pPr>
        <w:spacing w:line="200" w:lineRule="exact"/>
        <w:rPr>
          <w:sz w:val="20"/>
          <w:szCs w:val="20"/>
        </w:rPr>
      </w:pPr>
    </w:p>
    <w:p w14:paraId="24CCAD13" w14:textId="77777777" w:rsidR="005D723B" w:rsidRDefault="005D723B">
      <w:pPr>
        <w:spacing w:line="200" w:lineRule="exact"/>
        <w:rPr>
          <w:sz w:val="20"/>
          <w:szCs w:val="20"/>
        </w:rPr>
      </w:pPr>
    </w:p>
    <w:p w14:paraId="5B186D05" w14:textId="77777777" w:rsidR="005D723B" w:rsidRDefault="005D723B">
      <w:pPr>
        <w:spacing w:line="200" w:lineRule="exact"/>
        <w:rPr>
          <w:sz w:val="20"/>
          <w:szCs w:val="20"/>
        </w:rPr>
      </w:pPr>
    </w:p>
    <w:p w14:paraId="531B3EB8" w14:textId="77777777" w:rsidR="005D723B" w:rsidRDefault="005D723B">
      <w:pPr>
        <w:spacing w:line="200" w:lineRule="exact"/>
        <w:rPr>
          <w:sz w:val="20"/>
          <w:szCs w:val="20"/>
        </w:rPr>
      </w:pPr>
    </w:p>
    <w:p w14:paraId="5741F3E1" w14:textId="77777777" w:rsidR="005D723B" w:rsidRDefault="005D723B">
      <w:pPr>
        <w:spacing w:line="200" w:lineRule="exact"/>
        <w:rPr>
          <w:sz w:val="20"/>
          <w:szCs w:val="20"/>
        </w:rPr>
      </w:pPr>
    </w:p>
    <w:p w14:paraId="1835F32E" w14:textId="77777777" w:rsidR="005D723B" w:rsidRDefault="005D723B">
      <w:pPr>
        <w:spacing w:line="200" w:lineRule="exact"/>
        <w:rPr>
          <w:sz w:val="20"/>
          <w:szCs w:val="20"/>
        </w:rPr>
      </w:pPr>
    </w:p>
    <w:p w14:paraId="68BEE986" w14:textId="77777777" w:rsidR="005D723B" w:rsidRDefault="005D723B">
      <w:pPr>
        <w:spacing w:line="200" w:lineRule="exact"/>
        <w:rPr>
          <w:sz w:val="20"/>
          <w:szCs w:val="20"/>
        </w:rPr>
      </w:pPr>
    </w:p>
    <w:p w14:paraId="7F11B442" w14:textId="77777777" w:rsidR="005D723B" w:rsidRDefault="005D723B">
      <w:pPr>
        <w:spacing w:line="200" w:lineRule="exact"/>
        <w:rPr>
          <w:sz w:val="20"/>
          <w:szCs w:val="20"/>
        </w:rPr>
      </w:pPr>
    </w:p>
    <w:p w14:paraId="653D4E79" w14:textId="77777777" w:rsidR="005D723B" w:rsidRDefault="005D723B">
      <w:pPr>
        <w:spacing w:line="200" w:lineRule="exact"/>
        <w:rPr>
          <w:sz w:val="20"/>
          <w:szCs w:val="20"/>
        </w:rPr>
      </w:pPr>
    </w:p>
    <w:p w14:paraId="7BF85397" w14:textId="77777777" w:rsidR="005D723B" w:rsidRDefault="005D723B">
      <w:pPr>
        <w:spacing w:line="200" w:lineRule="exact"/>
        <w:rPr>
          <w:sz w:val="20"/>
          <w:szCs w:val="20"/>
        </w:rPr>
      </w:pPr>
    </w:p>
    <w:p w14:paraId="00ABCDAE" w14:textId="77777777" w:rsidR="005D723B" w:rsidRDefault="005D723B">
      <w:pPr>
        <w:spacing w:line="200" w:lineRule="exact"/>
        <w:rPr>
          <w:sz w:val="20"/>
          <w:szCs w:val="20"/>
        </w:rPr>
      </w:pPr>
    </w:p>
    <w:p w14:paraId="59FE4F92" w14:textId="77777777" w:rsidR="005D723B" w:rsidRDefault="005D723B">
      <w:pPr>
        <w:spacing w:line="200" w:lineRule="exact"/>
        <w:rPr>
          <w:sz w:val="20"/>
          <w:szCs w:val="20"/>
        </w:rPr>
      </w:pPr>
    </w:p>
    <w:p w14:paraId="0C3F7932" w14:textId="77777777" w:rsidR="005D723B" w:rsidRDefault="005D723B">
      <w:pPr>
        <w:spacing w:line="200" w:lineRule="exact"/>
        <w:rPr>
          <w:sz w:val="20"/>
          <w:szCs w:val="20"/>
        </w:rPr>
      </w:pPr>
    </w:p>
    <w:p w14:paraId="7A193A58" w14:textId="77777777" w:rsidR="005D723B" w:rsidRDefault="005D723B">
      <w:pPr>
        <w:spacing w:line="200" w:lineRule="exact"/>
        <w:rPr>
          <w:sz w:val="20"/>
          <w:szCs w:val="20"/>
        </w:rPr>
      </w:pPr>
    </w:p>
    <w:p w14:paraId="34E0313D" w14:textId="77777777" w:rsidR="005D723B" w:rsidRDefault="005D723B">
      <w:pPr>
        <w:spacing w:line="200" w:lineRule="exact"/>
        <w:rPr>
          <w:sz w:val="20"/>
          <w:szCs w:val="20"/>
        </w:rPr>
      </w:pPr>
    </w:p>
    <w:p w14:paraId="17CDC0F6" w14:textId="77777777" w:rsidR="005D723B" w:rsidRDefault="005D723B">
      <w:pPr>
        <w:spacing w:line="200" w:lineRule="exact"/>
        <w:rPr>
          <w:sz w:val="20"/>
          <w:szCs w:val="20"/>
        </w:rPr>
      </w:pPr>
    </w:p>
    <w:p w14:paraId="4B706200" w14:textId="77777777" w:rsidR="005D723B" w:rsidRDefault="005D723B">
      <w:pPr>
        <w:spacing w:line="200" w:lineRule="exact"/>
        <w:rPr>
          <w:sz w:val="20"/>
          <w:szCs w:val="20"/>
        </w:rPr>
      </w:pPr>
    </w:p>
    <w:p w14:paraId="316C8287" w14:textId="77777777" w:rsidR="005D723B" w:rsidRDefault="005D723B">
      <w:pPr>
        <w:spacing w:line="200" w:lineRule="exact"/>
        <w:rPr>
          <w:sz w:val="20"/>
          <w:szCs w:val="20"/>
        </w:rPr>
      </w:pPr>
    </w:p>
    <w:p w14:paraId="2AD8376E" w14:textId="77777777" w:rsidR="005D723B" w:rsidRDefault="005D723B">
      <w:pPr>
        <w:spacing w:line="200" w:lineRule="exact"/>
        <w:rPr>
          <w:sz w:val="20"/>
          <w:szCs w:val="20"/>
        </w:rPr>
      </w:pPr>
    </w:p>
    <w:p w14:paraId="43D34E41" w14:textId="77777777" w:rsidR="005D723B" w:rsidRDefault="005D723B">
      <w:pPr>
        <w:spacing w:line="200" w:lineRule="exact"/>
        <w:rPr>
          <w:sz w:val="20"/>
          <w:szCs w:val="20"/>
        </w:rPr>
      </w:pPr>
    </w:p>
    <w:p w14:paraId="1C6DDE8B" w14:textId="77777777" w:rsidR="005D723B" w:rsidRDefault="005D723B">
      <w:pPr>
        <w:spacing w:line="200" w:lineRule="exact"/>
        <w:rPr>
          <w:sz w:val="20"/>
          <w:szCs w:val="20"/>
        </w:rPr>
      </w:pPr>
    </w:p>
    <w:p w14:paraId="3DFF468C" w14:textId="77777777" w:rsidR="005D723B" w:rsidRDefault="005D723B">
      <w:pPr>
        <w:spacing w:line="200" w:lineRule="exact"/>
        <w:rPr>
          <w:sz w:val="20"/>
          <w:szCs w:val="20"/>
        </w:rPr>
      </w:pPr>
    </w:p>
    <w:p w14:paraId="054250B7" w14:textId="77777777" w:rsidR="005D723B" w:rsidRDefault="005D723B">
      <w:pPr>
        <w:spacing w:line="200" w:lineRule="exact"/>
        <w:rPr>
          <w:sz w:val="20"/>
          <w:szCs w:val="20"/>
        </w:rPr>
      </w:pPr>
    </w:p>
    <w:p w14:paraId="5C1F2684" w14:textId="77777777" w:rsidR="005D723B" w:rsidRDefault="005D723B">
      <w:pPr>
        <w:spacing w:line="200" w:lineRule="exact"/>
        <w:rPr>
          <w:sz w:val="20"/>
          <w:szCs w:val="20"/>
        </w:rPr>
      </w:pPr>
    </w:p>
    <w:p w14:paraId="32156BF9" w14:textId="77777777" w:rsidR="005D723B" w:rsidRDefault="005D723B">
      <w:pPr>
        <w:spacing w:line="200" w:lineRule="exact"/>
        <w:rPr>
          <w:sz w:val="20"/>
          <w:szCs w:val="20"/>
        </w:rPr>
      </w:pPr>
    </w:p>
    <w:p w14:paraId="7ADBF703" w14:textId="77777777" w:rsidR="005D723B" w:rsidRDefault="005D723B">
      <w:pPr>
        <w:spacing w:line="200" w:lineRule="exact"/>
        <w:rPr>
          <w:sz w:val="20"/>
          <w:szCs w:val="20"/>
        </w:rPr>
      </w:pPr>
    </w:p>
    <w:p w14:paraId="63A019D6" w14:textId="77777777" w:rsidR="005D723B" w:rsidRDefault="005D723B">
      <w:pPr>
        <w:spacing w:line="200" w:lineRule="exact"/>
        <w:rPr>
          <w:sz w:val="20"/>
          <w:szCs w:val="20"/>
        </w:rPr>
      </w:pPr>
    </w:p>
    <w:p w14:paraId="100C0861" w14:textId="77777777" w:rsidR="005D723B" w:rsidRDefault="005D723B">
      <w:pPr>
        <w:spacing w:line="200" w:lineRule="exact"/>
        <w:rPr>
          <w:sz w:val="20"/>
          <w:szCs w:val="20"/>
        </w:rPr>
      </w:pPr>
    </w:p>
    <w:p w14:paraId="38AA185A" w14:textId="77777777" w:rsidR="005D723B" w:rsidRDefault="005D723B">
      <w:pPr>
        <w:spacing w:line="200" w:lineRule="exact"/>
        <w:rPr>
          <w:sz w:val="20"/>
          <w:szCs w:val="20"/>
        </w:rPr>
      </w:pPr>
    </w:p>
    <w:p w14:paraId="7075077D" w14:textId="77777777" w:rsidR="005D723B" w:rsidRDefault="005D723B">
      <w:pPr>
        <w:spacing w:line="200" w:lineRule="exact"/>
        <w:rPr>
          <w:sz w:val="20"/>
          <w:szCs w:val="20"/>
        </w:rPr>
      </w:pPr>
    </w:p>
    <w:p w14:paraId="54AD3B99" w14:textId="77777777" w:rsidR="005D723B" w:rsidRDefault="005D723B">
      <w:pPr>
        <w:spacing w:line="200" w:lineRule="exact"/>
        <w:rPr>
          <w:sz w:val="20"/>
          <w:szCs w:val="20"/>
        </w:rPr>
      </w:pPr>
    </w:p>
    <w:p w14:paraId="14D439B9" w14:textId="77777777" w:rsidR="005D723B" w:rsidRDefault="005D723B">
      <w:pPr>
        <w:spacing w:line="200" w:lineRule="exact"/>
        <w:rPr>
          <w:sz w:val="20"/>
          <w:szCs w:val="20"/>
        </w:rPr>
      </w:pPr>
    </w:p>
    <w:p w14:paraId="2CB71938" w14:textId="77777777" w:rsidR="005D723B" w:rsidRDefault="005D723B">
      <w:pPr>
        <w:spacing w:line="200" w:lineRule="exact"/>
        <w:rPr>
          <w:sz w:val="20"/>
          <w:szCs w:val="20"/>
        </w:rPr>
      </w:pPr>
    </w:p>
    <w:p w14:paraId="074F36DD" w14:textId="77777777" w:rsidR="005D723B" w:rsidRDefault="005D723B">
      <w:pPr>
        <w:spacing w:line="200" w:lineRule="exact"/>
        <w:rPr>
          <w:sz w:val="20"/>
          <w:szCs w:val="20"/>
        </w:rPr>
      </w:pPr>
    </w:p>
    <w:p w14:paraId="04F874A3" w14:textId="77777777" w:rsidR="005D723B" w:rsidRDefault="005D723B">
      <w:pPr>
        <w:spacing w:line="200" w:lineRule="exact"/>
        <w:rPr>
          <w:sz w:val="20"/>
          <w:szCs w:val="20"/>
        </w:rPr>
      </w:pPr>
    </w:p>
    <w:p w14:paraId="4A9F351B" w14:textId="77777777" w:rsidR="005D723B" w:rsidRDefault="005D723B">
      <w:pPr>
        <w:spacing w:line="200" w:lineRule="exact"/>
        <w:rPr>
          <w:sz w:val="20"/>
          <w:szCs w:val="20"/>
        </w:rPr>
      </w:pPr>
    </w:p>
    <w:p w14:paraId="58C526DF" w14:textId="77777777" w:rsidR="005D723B" w:rsidRDefault="005D723B">
      <w:pPr>
        <w:spacing w:line="200" w:lineRule="exact"/>
        <w:rPr>
          <w:sz w:val="20"/>
          <w:szCs w:val="20"/>
        </w:rPr>
      </w:pPr>
    </w:p>
    <w:p w14:paraId="1E711F97" w14:textId="77777777" w:rsidR="005D723B" w:rsidRDefault="005D723B">
      <w:pPr>
        <w:spacing w:line="200" w:lineRule="exact"/>
        <w:rPr>
          <w:sz w:val="20"/>
          <w:szCs w:val="20"/>
        </w:rPr>
      </w:pPr>
    </w:p>
    <w:p w14:paraId="74D5B0E1" w14:textId="77777777" w:rsidR="005D723B" w:rsidRDefault="005D723B">
      <w:pPr>
        <w:spacing w:line="200" w:lineRule="exact"/>
        <w:rPr>
          <w:sz w:val="20"/>
          <w:szCs w:val="20"/>
        </w:rPr>
      </w:pPr>
    </w:p>
    <w:p w14:paraId="44EF9D73" w14:textId="77777777" w:rsidR="005D723B" w:rsidRDefault="005D723B">
      <w:pPr>
        <w:spacing w:line="200" w:lineRule="exact"/>
        <w:rPr>
          <w:sz w:val="20"/>
          <w:szCs w:val="20"/>
        </w:rPr>
      </w:pPr>
    </w:p>
    <w:p w14:paraId="37782C67" w14:textId="77777777" w:rsidR="005D723B" w:rsidRDefault="005D723B">
      <w:pPr>
        <w:spacing w:line="200" w:lineRule="exact"/>
        <w:rPr>
          <w:sz w:val="20"/>
          <w:szCs w:val="20"/>
        </w:rPr>
      </w:pPr>
    </w:p>
    <w:p w14:paraId="184C4D47" w14:textId="77777777" w:rsidR="005D723B" w:rsidRDefault="005D723B">
      <w:pPr>
        <w:spacing w:line="200" w:lineRule="exact"/>
        <w:rPr>
          <w:sz w:val="20"/>
          <w:szCs w:val="20"/>
        </w:rPr>
      </w:pPr>
    </w:p>
    <w:p w14:paraId="423D58D0" w14:textId="77777777" w:rsidR="005D723B" w:rsidRDefault="005D723B">
      <w:pPr>
        <w:spacing w:line="364" w:lineRule="exact"/>
        <w:rPr>
          <w:sz w:val="20"/>
          <w:szCs w:val="20"/>
        </w:rPr>
      </w:pPr>
    </w:p>
    <w:p w14:paraId="4684E9FF" w14:textId="77777777" w:rsidR="005D723B" w:rsidRDefault="00000000">
      <w:pPr>
        <w:ind w:right="-33"/>
        <w:jc w:val="center"/>
        <w:rPr>
          <w:sz w:val="20"/>
          <w:szCs w:val="20"/>
        </w:rPr>
      </w:pPr>
      <w:r>
        <w:rPr>
          <w:rFonts w:ascii="Arial" w:eastAsia="Arial" w:hAnsi="Arial" w:cs="Arial"/>
          <w:sz w:val="16"/>
          <w:szCs w:val="16"/>
        </w:rPr>
        <w:t>102</w:t>
      </w:r>
    </w:p>
    <w:sectPr w:rsidR="005D723B">
      <w:pgSz w:w="11900" w:h="16838"/>
      <w:pgMar w:top="1440" w:right="1440" w:bottom="356" w:left="1420" w:header="0" w:footer="0" w:gutter="0"/>
      <w:cols w:space="720" w:equalWidth="0">
        <w:col w:w="904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6D6F4"/>
    <w:multiLevelType w:val="hybridMultilevel"/>
    <w:tmpl w:val="189ECA36"/>
    <w:lvl w:ilvl="0" w:tplc="FB2A3B92">
      <w:start w:val="1"/>
      <w:numFmt w:val="decimal"/>
      <w:lvlText w:val="%1."/>
      <w:lvlJc w:val="left"/>
    </w:lvl>
    <w:lvl w:ilvl="1" w:tplc="9CBA0C06">
      <w:numFmt w:val="decimal"/>
      <w:lvlText w:val=""/>
      <w:lvlJc w:val="left"/>
    </w:lvl>
    <w:lvl w:ilvl="2" w:tplc="A55EAAA8">
      <w:numFmt w:val="decimal"/>
      <w:lvlText w:val=""/>
      <w:lvlJc w:val="left"/>
    </w:lvl>
    <w:lvl w:ilvl="3" w:tplc="59822A7A">
      <w:numFmt w:val="decimal"/>
      <w:lvlText w:val=""/>
      <w:lvlJc w:val="left"/>
    </w:lvl>
    <w:lvl w:ilvl="4" w:tplc="F83009DC">
      <w:numFmt w:val="decimal"/>
      <w:lvlText w:val=""/>
      <w:lvlJc w:val="left"/>
    </w:lvl>
    <w:lvl w:ilvl="5" w:tplc="7A70A32C">
      <w:numFmt w:val="decimal"/>
      <w:lvlText w:val=""/>
      <w:lvlJc w:val="left"/>
    </w:lvl>
    <w:lvl w:ilvl="6" w:tplc="680C0ED2">
      <w:numFmt w:val="decimal"/>
      <w:lvlText w:val=""/>
      <w:lvlJc w:val="left"/>
    </w:lvl>
    <w:lvl w:ilvl="7" w:tplc="CF4EA23C">
      <w:numFmt w:val="decimal"/>
      <w:lvlText w:val=""/>
      <w:lvlJc w:val="left"/>
    </w:lvl>
    <w:lvl w:ilvl="8" w:tplc="732A8456">
      <w:numFmt w:val="decimal"/>
      <w:lvlText w:val=""/>
      <w:lvlJc w:val="left"/>
    </w:lvl>
  </w:abstractNum>
  <w:abstractNum w:abstractNumId="1" w15:restartNumberingAfterBreak="0">
    <w:nsid w:val="298A92BA"/>
    <w:multiLevelType w:val="hybridMultilevel"/>
    <w:tmpl w:val="35CE6D40"/>
    <w:lvl w:ilvl="0" w:tplc="992C9114">
      <w:start w:val="1"/>
      <w:numFmt w:val="bullet"/>
      <w:lvlText w:val="•"/>
      <w:lvlJc w:val="left"/>
    </w:lvl>
    <w:lvl w:ilvl="1" w:tplc="3708B28C">
      <w:numFmt w:val="decimal"/>
      <w:lvlText w:val=""/>
      <w:lvlJc w:val="left"/>
    </w:lvl>
    <w:lvl w:ilvl="2" w:tplc="301AA000">
      <w:numFmt w:val="decimal"/>
      <w:lvlText w:val=""/>
      <w:lvlJc w:val="left"/>
    </w:lvl>
    <w:lvl w:ilvl="3" w:tplc="99AA9FEE">
      <w:numFmt w:val="decimal"/>
      <w:lvlText w:val=""/>
      <w:lvlJc w:val="left"/>
    </w:lvl>
    <w:lvl w:ilvl="4" w:tplc="1910DA80">
      <w:numFmt w:val="decimal"/>
      <w:lvlText w:val=""/>
      <w:lvlJc w:val="left"/>
    </w:lvl>
    <w:lvl w:ilvl="5" w:tplc="2334C964">
      <w:numFmt w:val="decimal"/>
      <w:lvlText w:val=""/>
      <w:lvlJc w:val="left"/>
    </w:lvl>
    <w:lvl w:ilvl="6" w:tplc="9FA89768">
      <w:numFmt w:val="decimal"/>
      <w:lvlText w:val=""/>
      <w:lvlJc w:val="left"/>
    </w:lvl>
    <w:lvl w:ilvl="7" w:tplc="01E2799C">
      <w:numFmt w:val="decimal"/>
      <w:lvlText w:val=""/>
      <w:lvlJc w:val="left"/>
    </w:lvl>
    <w:lvl w:ilvl="8" w:tplc="F7924682">
      <w:numFmt w:val="decimal"/>
      <w:lvlText w:val=""/>
      <w:lvlJc w:val="left"/>
    </w:lvl>
  </w:abstractNum>
  <w:abstractNum w:abstractNumId="2" w15:restartNumberingAfterBreak="0">
    <w:nsid w:val="3F48B982"/>
    <w:multiLevelType w:val="hybridMultilevel"/>
    <w:tmpl w:val="A754CCE4"/>
    <w:lvl w:ilvl="0" w:tplc="F5DEFA94">
      <w:start w:val="1"/>
      <w:numFmt w:val="bullet"/>
      <w:lvlText w:val="•"/>
      <w:lvlJc w:val="left"/>
    </w:lvl>
    <w:lvl w:ilvl="1" w:tplc="CD8C01A6">
      <w:numFmt w:val="decimal"/>
      <w:lvlText w:val=""/>
      <w:lvlJc w:val="left"/>
    </w:lvl>
    <w:lvl w:ilvl="2" w:tplc="A872CE1E">
      <w:numFmt w:val="decimal"/>
      <w:lvlText w:val=""/>
      <w:lvlJc w:val="left"/>
    </w:lvl>
    <w:lvl w:ilvl="3" w:tplc="FA0C505C">
      <w:numFmt w:val="decimal"/>
      <w:lvlText w:val=""/>
      <w:lvlJc w:val="left"/>
    </w:lvl>
    <w:lvl w:ilvl="4" w:tplc="380C954E">
      <w:numFmt w:val="decimal"/>
      <w:lvlText w:val=""/>
      <w:lvlJc w:val="left"/>
    </w:lvl>
    <w:lvl w:ilvl="5" w:tplc="5818FE90">
      <w:numFmt w:val="decimal"/>
      <w:lvlText w:val=""/>
      <w:lvlJc w:val="left"/>
    </w:lvl>
    <w:lvl w:ilvl="6" w:tplc="7E5C1526">
      <w:numFmt w:val="decimal"/>
      <w:lvlText w:val=""/>
      <w:lvlJc w:val="left"/>
    </w:lvl>
    <w:lvl w:ilvl="7" w:tplc="CD2A58F4">
      <w:numFmt w:val="decimal"/>
      <w:lvlText w:val=""/>
      <w:lvlJc w:val="left"/>
    </w:lvl>
    <w:lvl w:ilvl="8" w:tplc="EBE8CC1C">
      <w:numFmt w:val="decimal"/>
      <w:lvlText w:val=""/>
      <w:lvlJc w:val="left"/>
    </w:lvl>
  </w:abstractNum>
  <w:abstractNum w:abstractNumId="3" w15:restartNumberingAfterBreak="0">
    <w:nsid w:val="4695AE95"/>
    <w:multiLevelType w:val="hybridMultilevel"/>
    <w:tmpl w:val="E7CAC1CE"/>
    <w:lvl w:ilvl="0" w:tplc="862CBA24">
      <w:start w:val="1"/>
      <w:numFmt w:val="decimal"/>
      <w:lvlText w:val="%1."/>
      <w:lvlJc w:val="left"/>
    </w:lvl>
    <w:lvl w:ilvl="1" w:tplc="8FC87CF6">
      <w:numFmt w:val="decimal"/>
      <w:lvlText w:val=""/>
      <w:lvlJc w:val="left"/>
    </w:lvl>
    <w:lvl w:ilvl="2" w:tplc="8138D8D6">
      <w:numFmt w:val="decimal"/>
      <w:lvlText w:val=""/>
      <w:lvlJc w:val="left"/>
    </w:lvl>
    <w:lvl w:ilvl="3" w:tplc="0DFCD6E2">
      <w:numFmt w:val="decimal"/>
      <w:lvlText w:val=""/>
      <w:lvlJc w:val="left"/>
    </w:lvl>
    <w:lvl w:ilvl="4" w:tplc="3D0EA1D4">
      <w:numFmt w:val="decimal"/>
      <w:lvlText w:val=""/>
      <w:lvlJc w:val="left"/>
    </w:lvl>
    <w:lvl w:ilvl="5" w:tplc="E0BAF86E">
      <w:numFmt w:val="decimal"/>
      <w:lvlText w:val=""/>
      <w:lvlJc w:val="left"/>
    </w:lvl>
    <w:lvl w:ilvl="6" w:tplc="2796F0BC">
      <w:numFmt w:val="decimal"/>
      <w:lvlText w:val=""/>
      <w:lvlJc w:val="left"/>
    </w:lvl>
    <w:lvl w:ilvl="7" w:tplc="054A3002">
      <w:numFmt w:val="decimal"/>
      <w:lvlText w:val=""/>
      <w:lvlJc w:val="left"/>
    </w:lvl>
    <w:lvl w:ilvl="8" w:tplc="46DA6A42">
      <w:numFmt w:val="decimal"/>
      <w:lvlText w:val=""/>
      <w:lvlJc w:val="left"/>
    </w:lvl>
  </w:abstractNum>
  <w:abstractNum w:abstractNumId="4" w15:restartNumberingAfterBreak="0">
    <w:nsid w:val="46BA8FCA"/>
    <w:multiLevelType w:val="hybridMultilevel"/>
    <w:tmpl w:val="56F200D4"/>
    <w:lvl w:ilvl="0" w:tplc="346EDCCE">
      <w:start w:val="1"/>
      <w:numFmt w:val="bullet"/>
      <w:lvlText w:val="•"/>
      <w:lvlJc w:val="left"/>
    </w:lvl>
    <w:lvl w:ilvl="1" w:tplc="56D8F60E">
      <w:numFmt w:val="decimal"/>
      <w:lvlText w:val=""/>
      <w:lvlJc w:val="left"/>
    </w:lvl>
    <w:lvl w:ilvl="2" w:tplc="39CE01DA">
      <w:numFmt w:val="decimal"/>
      <w:lvlText w:val=""/>
      <w:lvlJc w:val="left"/>
    </w:lvl>
    <w:lvl w:ilvl="3" w:tplc="67BE78A2">
      <w:numFmt w:val="decimal"/>
      <w:lvlText w:val=""/>
      <w:lvlJc w:val="left"/>
    </w:lvl>
    <w:lvl w:ilvl="4" w:tplc="71867B12">
      <w:numFmt w:val="decimal"/>
      <w:lvlText w:val=""/>
      <w:lvlJc w:val="left"/>
    </w:lvl>
    <w:lvl w:ilvl="5" w:tplc="CC661FE2">
      <w:numFmt w:val="decimal"/>
      <w:lvlText w:val=""/>
      <w:lvlJc w:val="left"/>
    </w:lvl>
    <w:lvl w:ilvl="6" w:tplc="8F4249DE">
      <w:numFmt w:val="decimal"/>
      <w:lvlText w:val=""/>
      <w:lvlJc w:val="left"/>
    </w:lvl>
    <w:lvl w:ilvl="7" w:tplc="37AC1EBC">
      <w:numFmt w:val="decimal"/>
      <w:lvlText w:val=""/>
      <w:lvlJc w:val="left"/>
    </w:lvl>
    <w:lvl w:ilvl="8" w:tplc="60006262">
      <w:numFmt w:val="decimal"/>
      <w:lvlText w:val=""/>
      <w:lvlJc w:val="left"/>
    </w:lvl>
  </w:abstractNum>
  <w:abstractNum w:abstractNumId="5" w15:restartNumberingAfterBreak="0">
    <w:nsid w:val="4B697C7A"/>
    <w:multiLevelType w:val="hybridMultilevel"/>
    <w:tmpl w:val="4E720592"/>
    <w:lvl w:ilvl="0" w:tplc="FF8E7812">
      <w:start w:val="5"/>
      <w:numFmt w:val="decimal"/>
      <w:lvlText w:val="%1."/>
      <w:lvlJc w:val="left"/>
    </w:lvl>
    <w:lvl w:ilvl="1" w:tplc="C1021C4A">
      <w:numFmt w:val="decimal"/>
      <w:lvlText w:val=""/>
      <w:lvlJc w:val="left"/>
    </w:lvl>
    <w:lvl w:ilvl="2" w:tplc="A60E1B32">
      <w:numFmt w:val="decimal"/>
      <w:lvlText w:val=""/>
      <w:lvlJc w:val="left"/>
    </w:lvl>
    <w:lvl w:ilvl="3" w:tplc="AA7CC8C2">
      <w:numFmt w:val="decimal"/>
      <w:lvlText w:val=""/>
      <w:lvlJc w:val="left"/>
    </w:lvl>
    <w:lvl w:ilvl="4" w:tplc="6598FBE4">
      <w:numFmt w:val="decimal"/>
      <w:lvlText w:val=""/>
      <w:lvlJc w:val="left"/>
    </w:lvl>
    <w:lvl w:ilvl="5" w:tplc="FC169FA4">
      <w:numFmt w:val="decimal"/>
      <w:lvlText w:val=""/>
      <w:lvlJc w:val="left"/>
    </w:lvl>
    <w:lvl w:ilvl="6" w:tplc="D278EECC">
      <w:numFmt w:val="decimal"/>
      <w:lvlText w:val=""/>
      <w:lvlJc w:val="left"/>
    </w:lvl>
    <w:lvl w:ilvl="7" w:tplc="87A8A768">
      <w:numFmt w:val="decimal"/>
      <w:lvlText w:val=""/>
      <w:lvlJc w:val="left"/>
    </w:lvl>
    <w:lvl w:ilvl="8" w:tplc="D6368DE0">
      <w:numFmt w:val="decimal"/>
      <w:lvlText w:val=""/>
      <w:lvlJc w:val="left"/>
    </w:lvl>
  </w:abstractNum>
  <w:abstractNum w:abstractNumId="6" w15:restartNumberingAfterBreak="0">
    <w:nsid w:val="4C187C90"/>
    <w:multiLevelType w:val="hybridMultilevel"/>
    <w:tmpl w:val="F8903D24"/>
    <w:lvl w:ilvl="0" w:tplc="0016B476">
      <w:start w:val="3"/>
      <w:numFmt w:val="decimal"/>
      <w:lvlText w:val="%1."/>
      <w:lvlJc w:val="left"/>
    </w:lvl>
    <w:lvl w:ilvl="1" w:tplc="99561CAC">
      <w:numFmt w:val="decimal"/>
      <w:lvlText w:val=""/>
      <w:lvlJc w:val="left"/>
    </w:lvl>
    <w:lvl w:ilvl="2" w:tplc="31D2C9F6">
      <w:numFmt w:val="decimal"/>
      <w:lvlText w:val=""/>
      <w:lvlJc w:val="left"/>
    </w:lvl>
    <w:lvl w:ilvl="3" w:tplc="62CC871A">
      <w:numFmt w:val="decimal"/>
      <w:lvlText w:val=""/>
      <w:lvlJc w:val="left"/>
    </w:lvl>
    <w:lvl w:ilvl="4" w:tplc="5972E8D8">
      <w:numFmt w:val="decimal"/>
      <w:lvlText w:val=""/>
      <w:lvlJc w:val="left"/>
    </w:lvl>
    <w:lvl w:ilvl="5" w:tplc="6C82128E">
      <w:numFmt w:val="decimal"/>
      <w:lvlText w:val=""/>
      <w:lvlJc w:val="left"/>
    </w:lvl>
    <w:lvl w:ilvl="6" w:tplc="30F69BC2">
      <w:numFmt w:val="decimal"/>
      <w:lvlText w:val=""/>
      <w:lvlJc w:val="left"/>
    </w:lvl>
    <w:lvl w:ilvl="7" w:tplc="F8183912">
      <w:numFmt w:val="decimal"/>
      <w:lvlText w:val=""/>
      <w:lvlJc w:val="left"/>
    </w:lvl>
    <w:lvl w:ilvl="8" w:tplc="F9086672">
      <w:numFmt w:val="decimal"/>
      <w:lvlText w:val=""/>
      <w:lvlJc w:val="left"/>
    </w:lvl>
  </w:abstractNum>
  <w:abstractNum w:abstractNumId="7" w15:restartNumberingAfterBreak="0">
    <w:nsid w:val="51A27AA6"/>
    <w:multiLevelType w:val="hybridMultilevel"/>
    <w:tmpl w:val="64AED512"/>
    <w:lvl w:ilvl="0" w:tplc="ACBC3142">
      <w:start w:val="1"/>
      <w:numFmt w:val="bullet"/>
      <w:lvlText w:val="•"/>
      <w:lvlJc w:val="left"/>
    </w:lvl>
    <w:lvl w:ilvl="1" w:tplc="0B761E82">
      <w:numFmt w:val="decimal"/>
      <w:lvlText w:val=""/>
      <w:lvlJc w:val="left"/>
    </w:lvl>
    <w:lvl w:ilvl="2" w:tplc="B1160A96">
      <w:numFmt w:val="decimal"/>
      <w:lvlText w:val=""/>
      <w:lvlJc w:val="left"/>
    </w:lvl>
    <w:lvl w:ilvl="3" w:tplc="72A80B72">
      <w:numFmt w:val="decimal"/>
      <w:lvlText w:val=""/>
      <w:lvlJc w:val="left"/>
    </w:lvl>
    <w:lvl w:ilvl="4" w:tplc="5BE01484">
      <w:numFmt w:val="decimal"/>
      <w:lvlText w:val=""/>
      <w:lvlJc w:val="left"/>
    </w:lvl>
    <w:lvl w:ilvl="5" w:tplc="5980F964">
      <w:numFmt w:val="decimal"/>
      <w:lvlText w:val=""/>
      <w:lvlJc w:val="left"/>
    </w:lvl>
    <w:lvl w:ilvl="6" w:tplc="17E2B892">
      <w:numFmt w:val="decimal"/>
      <w:lvlText w:val=""/>
      <w:lvlJc w:val="left"/>
    </w:lvl>
    <w:lvl w:ilvl="7" w:tplc="279CFCE0">
      <w:numFmt w:val="decimal"/>
      <w:lvlText w:val=""/>
      <w:lvlJc w:val="left"/>
    </w:lvl>
    <w:lvl w:ilvl="8" w:tplc="D3226F2A">
      <w:numFmt w:val="decimal"/>
      <w:lvlText w:val=""/>
      <w:lvlJc w:val="left"/>
    </w:lvl>
  </w:abstractNum>
  <w:abstractNum w:abstractNumId="8" w15:restartNumberingAfterBreak="0">
    <w:nsid w:val="541F28CD"/>
    <w:multiLevelType w:val="hybridMultilevel"/>
    <w:tmpl w:val="FF004890"/>
    <w:lvl w:ilvl="0" w:tplc="43383618">
      <w:start w:val="4"/>
      <w:numFmt w:val="decimal"/>
      <w:lvlText w:val="%1."/>
      <w:lvlJc w:val="left"/>
    </w:lvl>
    <w:lvl w:ilvl="1" w:tplc="C1206D02">
      <w:numFmt w:val="decimal"/>
      <w:lvlText w:val=""/>
      <w:lvlJc w:val="left"/>
    </w:lvl>
    <w:lvl w:ilvl="2" w:tplc="862E1EEA">
      <w:numFmt w:val="decimal"/>
      <w:lvlText w:val=""/>
      <w:lvlJc w:val="left"/>
    </w:lvl>
    <w:lvl w:ilvl="3" w:tplc="3C948B92">
      <w:numFmt w:val="decimal"/>
      <w:lvlText w:val=""/>
      <w:lvlJc w:val="left"/>
    </w:lvl>
    <w:lvl w:ilvl="4" w:tplc="FC1A17A4">
      <w:numFmt w:val="decimal"/>
      <w:lvlText w:val=""/>
      <w:lvlJc w:val="left"/>
    </w:lvl>
    <w:lvl w:ilvl="5" w:tplc="2E6070B0">
      <w:numFmt w:val="decimal"/>
      <w:lvlText w:val=""/>
      <w:lvlJc w:val="left"/>
    </w:lvl>
    <w:lvl w:ilvl="6" w:tplc="B0FEB5E0">
      <w:numFmt w:val="decimal"/>
      <w:lvlText w:val=""/>
      <w:lvlJc w:val="left"/>
    </w:lvl>
    <w:lvl w:ilvl="7" w:tplc="DE4CA47C">
      <w:numFmt w:val="decimal"/>
      <w:lvlText w:val=""/>
      <w:lvlJc w:val="left"/>
    </w:lvl>
    <w:lvl w:ilvl="8" w:tplc="C1E63650">
      <w:numFmt w:val="decimal"/>
      <w:lvlText w:val=""/>
      <w:lvlJc w:val="left"/>
    </w:lvl>
  </w:abstractNum>
  <w:abstractNum w:abstractNumId="9" w15:restartNumberingAfterBreak="0">
    <w:nsid w:val="613183F2"/>
    <w:multiLevelType w:val="hybridMultilevel"/>
    <w:tmpl w:val="B3CE6D12"/>
    <w:lvl w:ilvl="0" w:tplc="C67067D2">
      <w:start w:val="6"/>
      <w:numFmt w:val="decimal"/>
      <w:lvlText w:val="%1."/>
      <w:lvlJc w:val="left"/>
    </w:lvl>
    <w:lvl w:ilvl="1" w:tplc="815E79C4">
      <w:numFmt w:val="decimal"/>
      <w:lvlText w:val=""/>
      <w:lvlJc w:val="left"/>
    </w:lvl>
    <w:lvl w:ilvl="2" w:tplc="CFB86AB0">
      <w:numFmt w:val="decimal"/>
      <w:lvlText w:val=""/>
      <w:lvlJc w:val="left"/>
    </w:lvl>
    <w:lvl w:ilvl="3" w:tplc="53BEFF40">
      <w:numFmt w:val="decimal"/>
      <w:lvlText w:val=""/>
      <w:lvlJc w:val="left"/>
    </w:lvl>
    <w:lvl w:ilvl="4" w:tplc="E3EA2780">
      <w:numFmt w:val="decimal"/>
      <w:lvlText w:val=""/>
      <w:lvlJc w:val="left"/>
    </w:lvl>
    <w:lvl w:ilvl="5" w:tplc="D81437E8">
      <w:numFmt w:val="decimal"/>
      <w:lvlText w:val=""/>
      <w:lvlJc w:val="left"/>
    </w:lvl>
    <w:lvl w:ilvl="6" w:tplc="16F87D7C">
      <w:numFmt w:val="decimal"/>
      <w:lvlText w:val=""/>
      <w:lvlJc w:val="left"/>
    </w:lvl>
    <w:lvl w:ilvl="7" w:tplc="9C1A0402">
      <w:numFmt w:val="decimal"/>
      <w:lvlText w:val=""/>
      <w:lvlJc w:val="left"/>
    </w:lvl>
    <w:lvl w:ilvl="8" w:tplc="1636630C">
      <w:numFmt w:val="decimal"/>
      <w:lvlText w:val=""/>
      <w:lvlJc w:val="left"/>
    </w:lvl>
  </w:abstractNum>
  <w:abstractNum w:abstractNumId="10" w15:restartNumberingAfterBreak="0">
    <w:nsid w:val="634102B4"/>
    <w:multiLevelType w:val="hybridMultilevel"/>
    <w:tmpl w:val="B9BE2C92"/>
    <w:lvl w:ilvl="0" w:tplc="39D29A18">
      <w:start w:val="1"/>
      <w:numFmt w:val="bullet"/>
      <w:lvlText w:val="•"/>
      <w:lvlJc w:val="left"/>
    </w:lvl>
    <w:lvl w:ilvl="1" w:tplc="1F22DA18">
      <w:numFmt w:val="decimal"/>
      <w:lvlText w:val=""/>
      <w:lvlJc w:val="left"/>
    </w:lvl>
    <w:lvl w:ilvl="2" w:tplc="88162E68">
      <w:numFmt w:val="decimal"/>
      <w:lvlText w:val=""/>
      <w:lvlJc w:val="left"/>
    </w:lvl>
    <w:lvl w:ilvl="3" w:tplc="CA42D2E4">
      <w:numFmt w:val="decimal"/>
      <w:lvlText w:val=""/>
      <w:lvlJc w:val="left"/>
    </w:lvl>
    <w:lvl w:ilvl="4" w:tplc="F110B118">
      <w:numFmt w:val="decimal"/>
      <w:lvlText w:val=""/>
      <w:lvlJc w:val="left"/>
    </w:lvl>
    <w:lvl w:ilvl="5" w:tplc="61F8E6E4">
      <w:numFmt w:val="decimal"/>
      <w:lvlText w:val=""/>
      <w:lvlJc w:val="left"/>
    </w:lvl>
    <w:lvl w:ilvl="6" w:tplc="61789C86">
      <w:numFmt w:val="decimal"/>
      <w:lvlText w:val=""/>
      <w:lvlJc w:val="left"/>
    </w:lvl>
    <w:lvl w:ilvl="7" w:tplc="3174B9F6">
      <w:numFmt w:val="decimal"/>
      <w:lvlText w:val=""/>
      <w:lvlJc w:val="left"/>
    </w:lvl>
    <w:lvl w:ilvl="8" w:tplc="C3C28AAE">
      <w:numFmt w:val="decimal"/>
      <w:lvlText w:val=""/>
      <w:lvlJc w:val="left"/>
    </w:lvl>
  </w:abstractNum>
  <w:abstractNum w:abstractNumId="11" w15:restartNumberingAfterBreak="0">
    <w:nsid w:val="65BF9DA8"/>
    <w:multiLevelType w:val="hybridMultilevel"/>
    <w:tmpl w:val="F4703726"/>
    <w:lvl w:ilvl="0" w:tplc="29D2D5E2">
      <w:start w:val="1"/>
      <w:numFmt w:val="bullet"/>
      <w:lvlText w:val="•"/>
      <w:lvlJc w:val="left"/>
    </w:lvl>
    <w:lvl w:ilvl="1" w:tplc="D5ACB3A0">
      <w:numFmt w:val="decimal"/>
      <w:lvlText w:val=""/>
      <w:lvlJc w:val="left"/>
    </w:lvl>
    <w:lvl w:ilvl="2" w:tplc="7778BBD2">
      <w:numFmt w:val="decimal"/>
      <w:lvlText w:val=""/>
      <w:lvlJc w:val="left"/>
    </w:lvl>
    <w:lvl w:ilvl="3" w:tplc="219A5142">
      <w:numFmt w:val="decimal"/>
      <w:lvlText w:val=""/>
      <w:lvlJc w:val="left"/>
    </w:lvl>
    <w:lvl w:ilvl="4" w:tplc="C96253D4">
      <w:numFmt w:val="decimal"/>
      <w:lvlText w:val=""/>
      <w:lvlJc w:val="left"/>
    </w:lvl>
    <w:lvl w:ilvl="5" w:tplc="6CF8DA68">
      <w:numFmt w:val="decimal"/>
      <w:lvlText w:val=""/>
      <w:lvlJc w:val="left"/>
    </w:lvl>
    <w:lvl w:ilvl="6" w:tplc="6D4A1664">
      <w:numFmt w:val="decimal"/>
      <w:lvlText w:val=""/>
      <w:lvlJc w:val="left"/>
    </w:lvl>
    <w:lvl w:ilvl="7" w:tplc="5D002C9C">
      <w:numFmt w:val="decimal"/>
      <w:lvlText w:val=""/>
      <w:lvlJc w:val="left"/>
    </w:lvl>
    <w:lvl w:ilvl="8" w:tplc="C576ECDC">
      <w:numFmt w:val="decimal"/>
      <w:lvlText w:val=""/>
      <w:lvlJc w:val="left"/>
    </w:lvl>
  </w:abstractNum>
  <w:abstractNum w:abstractNumId="12" w15:restartNumberingAfterBreak="0">
    <w:nsid w:val="665ACA49"/>
    <w:multiLevelType w:val="hybridMultilevel"/>
    <w:tmpl w:val="D578ED7C"/>
    <w:lvl w:ilvl="0" w:tplc="69789F5A">
      <w:start w:val="1"/>
      <w:numFmt w:val="bullet"/>
      <w:lvlText w:val="•"/>
      <w:lvlJc w:val="left"/>
    </w:lvl>
    <w:lvl w:ilvl="1" w:tplc="CB9A89A0">
      <w:numFmt w:val="decimal"/>
      <w:lvlText w:val=""/>
      <w:lvlJc w:val="left"/>
    </w:lvl>
    <w:lvl w:ilvl="2" w:tplc="6770BF24">
      <w:numFmt w:val="decimal"/>
      <w:lvlText w:val=""/>
      <w:lvlJc w:val="left"/>
    </w:lvl>
    <w:lvl w:ilvl="3" w:tplc="70A84FA4">
      <w:numFmt w:val="decimal"/>
      <w:lvlText w:val=""/>
      <w:lvlJc w:val="left"/>
    </w:lvl>
    <w:lvl w:ilvl="4" w:tplc="D264BDB6">
      <w:numFmt w:val="decimal"/>
      <w:lvlText w:val=""/>
      <w:lvlJc w:val="left"/>
    </w:lvl>
    <w:lvl w:ilvl="5" w:tplc="68526960">
      <w:numFmt w:val="decimal"/>
      <w:lvlText w:val=""/>
      <w:lvlJc w:val="left"/>
    </w:lvl>
    <w:lvl w:ilvl="6" w:tplc="F0AA47EE">
      <w:numFmt w:val="decimal"/>
      <w:lvlText w:val=""/>
      <w:lvlJc w:val="left"/>
    </w:lvl>
    <w:lvl w:ilvl="7" w:tplc="02F27A1E">
      <w:numFmt w:val="decimal"/>
      <w:lvlText w:val=""/>
      <w:lvlJc w:val="left"/>
    </w:lvl>
    <w:lvl w:ilvl="8" w:tplc="2F869508">
      <w:numFmt w:val="decimal"/>
      <w:lvlText w:val=""/>
      <w:lvlJc w:val="left"/>
    </w:lvl>
  </w:abstractNum>
  <w:abstractNum w:abstractNumId="13" w15:restartNumberingAfterBreak="0">
    <w:nsid w:val="6835B2AE"/>
    <w:multiLevelType w:val="hybridMultilevel"/>
    <w:tmpl w:val="4722358C"/>
    <w:lvl w:ilvl="0" w:tplc="A4E8C136">
      <w:start w:val="1"/>
      <w:numFmt w:val="bullet"/>
      <w:lvlText w:val="−"/>
      <w:lvlJc w:val="left"/>
    </w:lvl>
    <w:lvl w:ilvl="1" w:tplc="CAE8E284">
      <w:numFmt w:val="decimal"/>
      <w:lvlText w:val=""/>
      <w:lvlJc w:val="left"/>
    </w:lvl>
    <w:lvl w:ilvl="2" w:tplc="5C6AC4C6">
      <w:numFmt w:val="decimal"/>
      <w:lvlText w:val=""/>
      <w:lvlJc w:val="left"/>
    </w:lvl>
    <w:lvl w:ilvl="3" w:tplc="72E8AB44">
      <w:numFmt w:val="decimal"/>
      <w:lvlText w:val=""/>
      <w:lvlJc w:val="left"/>
    </w:lvl>
    <w:lvl w:ilvl="4" w:tplc="D35AD95C">
      <w:numFmt w:val="decimal"/>
      <w:lvlText w:val=""/>
      <w:lvlJc w:val="left"/>
    </w:lvl>
    <w:lvl w:ilvl="5" w:tplc="18B40FF8">
      <w:numFmt w:val="decimal"/>
      <w:lvlText w:val=""/>
      <w:lvlJc w:val="left"/>
    </w:lvl>
    <w:lvl w:ilvl="6" w:tplc="D85000C6">
      <w:numFmt w:val="decimal"/>
      <w:lvlText w:val=""/>
      <w:lvlJc w:val="left"/>
    </w:lvl>
    <w:lvl w:ilvl="7" w:tplc="1E422A66">
      <w:numFmt w:val="decimal"/>
      <w:lvlText w:val=""/>
      <w:lvlJc w:val="left"/>
    </w:lvl>
    <w:lvl w:ilvl="8" w:tplc="D17C2826">
      <w:numFmt w:val="decimal"/>
      <w:lvlText w:val=""/>
      <w:lvlJc w:val="left"/>
    </w:lvl>
  </w:abstractNum>
  <w:abstractNum w:abstractNumId="14" w15:restartNumberingAfterBreak="0">
    <w:nsid w:val="6FE95EAC"/>
    <w:multiLevelType w:val="hybridMultilevel"/>
    <w:tmpl w:val="0DEC5D38"/>
    <w:lvl w:ilvl="0" w:tplc="91E4835C">
      <w:start w:val="1"/>
      <w:numFmt w:val="bullet"/>
      <w:lvlText w:val="•"/>
      <w:lvlJc w:val="left"/>
    </w:lvl>
    <w:lvl w:ilvl="1" w:tplc="04269C0C">
      <w:numFmt w:val="decimal"/>
      <w:lvlText w:val=""/>
      <w:lvlJc w:val="left"/>
    </w:lvl>
    <w:lvl w:ilvl="2" w:tplc="0EA2D836">
      <w:numFmt w:val="decimal"/>
      <w:lvlText w:val=""/>
      <w:lvlJc w:val="left"/>
    </w:lvl>
    <w:lvl w:ilvl="3" w:tplc="1D5A8422">
      <w:numFmt w:val="decimal"/>
      <w:lvlText w:val=""/>
      <w:lvlJc w:val="left"/>
    </w:lvl>
    <w:lvl w:ilvl="4" w:tplc="ABA2FC50">
      <w:numFmt w:val="decimal"/>
      <w:lvlText w:val=""/>
      <w:lvlJc w:val="left"/>
    </w:lvl>
    <w:lvl w:ilvl="5" w:tplc="0B840DDC">
      <w:numFmt w:val="decimal"/>
      <w:lvlText w:val=""/>
      <w:lvlJc w:val="left"/>
    </w:lvl>
    <w:lvl w:ilvl="6" w:tplc="0A20D9FA">
      <w:numFmt w:val="decimal"/>
      <w:lvlText w:val=""/>
      <w:lvlJc w:val="left"/>
    </w:lvl>
    <w:lvl w:ilvl="7" w:tplc="FE3AB3CE">
      <w:numFmt w:val="decimal"/>
      <w:lvlText w:val=""/>
      <w:lvlJc w:val="left"/>
    </w:lvl>
    <w:lvl w:ilvl="8" w:tplc="73FCEB3C">
      <w:numFmt w:val="decimal"/>
      <w:lvlText w:val=""/>
      <w:lvlJc w:val="left"/>
    </w:lvl>
  </w:abstractNum>
  <w:abstractNum w:abstractNumId="15" w15:restartNumberingAfterBreak="0">
    <w:nsid w:val="769A091F"/>
    <w:multiLevelType w:val="hybridMultilevel"/>
    <w:tmpl w:val="6FF8ECC4"/>
    <w:lvl w:ilvl="0" w:tplc="BA4C8CDE">
      <w:start w:val="5"/>
      <w:numFmt w:val="decimal"/>
      <w:lvlText w:val="%1"/>
      <w:lvlJc w:val="left"/>
    </w:lvl>
    <w:lvl w:ilvl="1" w:tplc="9250A084">
      <w:numFmt w:val="decimal"/>
      <w:lvlText w:val=""/>
      <w:lvlJc w:val="left"/>
    </w:lvl>
    <w:lvl w:ilvl="2" w:tplc="923EC570">
      <w:numFmt w:val="decimal"/>
      <w:lvlText w:val=""/>
      <w:lvlJc w:val="left"/>
    </w:lvl>
    <w:lvl w:ilvl="3" w:tplc="E8F6C046">
      <w:numFmt w:val="decimal"/>
      <w:lvlText w:val=""/>
      <w:lvlJc w:val="left"/>
    </w:lvl>
    <w:lvl w:ilvl="4" w:tplc="E3804162">
      <w:numFmt w:val="decimal"/>
      <w:lvlText w:val=""/>
      <w:lvlJc w:val="left"/>
    </w:lvl>
    <w:lvl w:ilvl="5" w:tplc="B15EF316">
      <w:numFmt w:val="decimal"/>
      <w:lvlText w:val=""/>
      <w:lvlJc w:val="left"/>
    </w:lvl>
    <w:lvl w:ilvl="6" w:tplc="26D40EDC">
      <w:numFmt w:val="decimal"/>
      <w:lvlText w:val=""/>
      <w:lvlJc w:val="left"/>
    </w:lvl>
    <w:lvl w:ilvl="7" w:tplc="5B3A1360">
      <w:numFmt w:val="decimal"/>
      <w:lvlText w:val=""/>
      <w:lvlJc w:val="left"/>
    </w:lvl>
    <w:lvl w:ilvl="8" w:tplc="AFE8C800">
      <w:numFmt w:val="decimal"/>
      <w:lvlText w:val=""/>
      <w:lvlJc w:val="left"/>
    </w:lvl>
  </w:abstractNum>
  <w:abstractNum w:abstractNumId="16" w15:restartNumberingAfterBreak="0">
    <w:nsid w:val="775BA7C1"/>
    <w:multiLevelType w:val="hybridMultilevel"/>
    <w:tmpl w:val="7088B35C"/>
    <w:lvl w:ilvl="0" w:tplc="3CC6CCE0">
      <w:start w:val="1"/>
      <w:numFmt w:val="bullet"/>
      <w:lvlText w:val="-"/>
      <w:lvlJc w:val="left"/>
    </w:lvl>
    <w:lvl w:ilvl="1" w:tplc="38708498">
      <w:numFmt w:val="decimal"/>
      <w:lvlText w:val=""/>
      <w:lvlJc w:val="left"/>
    </w:lvl>
    <w:lvl w:ilvl="2" w:tplc="21E83B38">
      <w:numFmt w:val="decimal"/>
      <w:lvlText w:val=""/>
      <w:lvlJc w:val="left"/>
    </w:lvl>
    <w:lvl w:ilvl="3" w:tplc="5F84A634">
      <w:numFmt w:val="decimal"/>
      <w:lvlText w:val=""/>
      <w:lvlJc w:val="left"/>
    </w:lvl>
    <w:lvl w:ilvl="4" w:tplc="ADDE8CF6">
      <w:numFmt w:val="decimal"/>
      <w:lvlText w:val=""/>
      <w:lvlJc w:val="left"/>
    </w:lvl>
    <w:lvl w:ilvl="5" w:tplc="562A094E">
      <w:numFmt w:val="decimal"/>
      <w:lvlText w:val=""/>
      <w:lvlJc w:val="left"/>
    </w:lvl>
    <w:lvl w:ilvl="6" w:tplc="777431C4">
      <w:numFmt w:val="decimal"/>
      <w:lvlText w:val=""/>
      <w:lvlJc w:val="left"/>
    </w:lvl>
    <w:lvl w:ilvl="7" w:tplc="8CA66304">
      <w:numFmt w:val="decimal"/>
      <w:lvlText w:val=""/>
      <w:lvlJc w:val="left"/>
    </w:lvl>
    <w:lvl w:ilvl="8" w:tplc="0E485998">
      <w:numFmt w:val="decimal"/>
      <w:lvlText w:val=""/>
      <w:lvlJc w:val="left"/>
    </w:lvl>
  </w:abstractNum>
  <w:abstractNum w:abstractNumId="17" w15:restartNumberingAfterBreak="0">
    <w:nsid w:val="777A4EAA"/>
    <w:multiLevelType w:val="hybridMultilevel"/>
    <w:tmpl w:val="C4104E8A"/>
    <w:lvl w:ilvl="0" w:tplc="98880404">
      <w:start w:val="2"/>
      <w:numFmt w:val="decimal"/>
      <w:lvlText w:val="%1."/>
      <w:lvlJc w:val="left"/>
    </w:lvl>
    <w:lvl w:ilvl="1" w:tplc="89FC30E0">
      <w:numFmt w:val="decimal"/>
      <w:lvlText w:val=""/>
      <w:lvlJc w:val="left"/>
    </w:lvl>
    <w:lvl w:ilvl="2" w:tplc="4678FCBC">
      <w:numFmt w:val="decimal"/>
      <w:lvlText w:val=""/>
      <w:lvlJc w:val="left"/>
    </w:lvl>
    <w:lvl w:ilvl="3" w:tplc="719039EA">
      <w:numFmt w:val="decimal"/>
      <w:lvlText w:val=""/>
      <w:lvlJc w:val="left"/>
    </w:lvl>
    <w:lvl w:ilvl="4" w:tplc="3880020E">
      <w:numFmt w:val="decimal"/>
      <w:lvlText w:val=""/>
      <w:lvlJc w:val="left"/>
    </w:lvl>
    <w:lvl w:ilvl="5" w:tplc="41501D06">
      <w:numFmt w:val="decimal"/>
      <w:lvlText w:val=""/>
      <w:lvlJc w:val="left"/>
    </w:lvl>
    <w:lvl w:ilvl="6" w:tplc="DBA03976">
      <w:numFmt w:val="decimal"/>
      <w:lvlText w:val=""/>
      <w:lvlJc w:val="left"/>
    </w:lvl>
    <w:lvl w:ilvl="7" w:tplc="AF3AEF24">
      <w:numFmt w:val="decimal"/>
      <w:lvlText w:val=""/>
      <w:lvlJc w:val="left"/>
    </w:lvl>
    <w:lvl w:ilvl="8" w:tplc="E4F4E4B2">
      <w:numFmt w:val="decimal"/>
      <w:lvlText w:val=""/>
      <w:lvlJc w:val="left"/>
    </w:lvl>
  </w:abstractNum>
  <w:abstractNum w:abstractNumId="18" w15:restartNumberingAfterBreak="0">
    <w:nsid w:val="77C9FD68"/>
    <w:multiLevelType w:val="hybridMultilevel"/>
    <w:tmpl w:val="645464E6"/>
    <w:lvl w:ilvl="0" w:tplc="32AA21B0">
      <w:start w:val="1"/>
      <w:numFmt w:val="bullet"/>
      <w:lvlText w:val="•"/>
      <w:lvlJc w:val="left"/>
    </w:lvl>
    <w:lvl w:ilvl="1" w:tplc="BF688A14">
      <w:numFmt w:val="decimal"/>
      <w:lvlText w:val=""/>
      <w:lvlJc w:val="left"/>
    </w:lvl>
    <w:lvl w:ilvl="2" w:tplc="AE5A47C0">
      <w:numFmt w:val="decimal"/>
      <w:lvlText w:val=""/>
      <w:lvlJc w:val="left"/>
    </w:lvl>
    <w:lvl w:ilvl="3" w:tplc="ECD0AE68">
      <w:numFmt w:val="decimal"/>
      <w:lvlText w:val=""/>
      <w:lvlJc w:val="left"/>
    </w:lvl>
    <w:lvl w:ilvl="4" w:tplc="3B14C5DA">
      <w:numFmt w:val="decimal"/>
      <w:lvlText w:val=""/>
      <w:lvlJc w:val="left"/>
    </w:lvl>
    <w:lvl w:ilvl="5" w:tplc="D9B0F4D0">
      <w:numFmt w:val="decimal"/>
      <w:lvlText w:val=""/>
      <w:lvlJc w:val="left"/>
    </w:lvl>
    <w:lvl w:ilvl="6" w:tplc="9A9A98DE">
      <w:numFmt w:val="decimal"/>
      <w:lvlText w:val=""/>
      <w:lvlJc w:val="left"/>
    </w:lvl>
    <w:lvl w:ilvl="7" w:tplc="0B006162">
      <w:numFmt w:val="decimal"/>
      <w:lvlText w:val=""/>
      <w:lvlJc w:val="left"/>
    </w:lvl>
    <w:lvl w:ilvl="8" w:tplc="67A2511C">
      <w:numFmt w:val="decimal"/>
      <w:lvlText w:val=""/>
      <w:lvlJc w:val="left"/>
    </w:lvl>
  </w:abstractNum>
  <w:abstractNum w:abstractNumId="19" w15:restartNumberingAfterBreak="0">
    <w:nsid w:val="7835626C"/>
    <w:multiLevelType w:val="hybridMultilevel"/>
    <w:tmpl w:val="00341B96"/>
    <w:lvl w:ilvl="0" w:tplc="9ADA137A">
      <w:start w:val="1"/>
      <w:numFmt w:val="bullet"/>
      <w:lvlText w:val="-"/>
      <w:lvlJc w:val="left"/>
    </w:lvl>
    <w:lvl w:ilvl="1" w:tplc="8A0EB5BC">
      <w:numFmt w:val="decimal"/>
      <w:lvlText w:val=""/>
      <w:lvlJc w:val="left"/>
    </w:lvl>
    <w:lvl w:ilvl="2" w:tplc="5D3AD114">
      <w:numFmt w:val="decimal"/>
      <w:lvlText w:val=""/>
      <w:lvlJc w:val="left"/>
    </w:lvl>
    <w:lvl w:ilvl="3" w:tplc="A342C99A">
      <w:numFmt w:val="decimal"/>
      <w:lvlText w:val=""/>
      <w:lvlJc w:val="left"/>
    </w:lvl>
    <w:lvl w:ilvl="4" w:tplc="8CDE9388">
      <w:numFmt w:val="decimal"/>
      <w:lvlText w:val=""/>
      <w:lvlJc w:val="left"/>
    </w:lvl>
    <w:lvl w:ilvl="5" w:tplc="76EA6AF8">
      <w:numFmt w:val="decimal"/>
      <w:lvlText w:val=""/>
      <w:lvlJc w:val="left"/>
    </w:lvl>
    <w:lvl w:ilvl="6" w:tplc="257082F8">
      <w:numFmt w:val="decimal"/>
      <w:lvlText w:val=""/>
      <w:lvlJc w:val="left"/>
    </w:lvl>
    <w:lvl w:ilvl="7" w:tplc="F38A7A98">
      <w:numFmt w:val="decimal"/>
      <w:lvlText w:val=""/>
      <w:lvlJc w:val="left"/>
    </w:lvl>
    <w:lvl w:ilvl="8" w:tplc="8690D53C">
      <w:numFmt w:val="decimal"/>
      <w:lvlText w:val=""/>
      <w:lvlJc w:val="left"/>
    </w:lvl>
  </w:abstractNum>
  <w:abstractNum w:abstractNumId="20" w15:restartNumberingAfterBreak="0">
    <w:nsid w:val="7F65FD16"/>
    <w:multiLevelType w:val="hybridMultilevel"/>
    <w:tmpl w:val="1CEE18C6"/>
    <w:lvl w:ilvl="0" w:tplc="D0B66E30">
      <w:start w:val="1"/>
      <w:numFmt w:val="bullet"/>
      <w:lvlText w:val="•"/>
      <w:lvlJc w:val="left"/>
    </w:lvl>
    <w:lvl w:ilvl="1" w:tplc="A3F0D170">
      <w:numFmt w:val="decimal"/>
      <w:lvlText w:val=""/>
      <w:lvlJc w:val="left"/>
    </w:lvl>
    <w:lvl w:ilvl="2" w:tplc="6F406564">
      <w:numFmt w:val="decimal"/>
      <w:lvlText w:val=""/>
      <w:lvlJc w:val="left"/>
    </w:lvl>
    <w:lvl w:ilvl="3" w:tplc="2F1CD4A0">
      <w:numFmt w:val="decimal"/>
      <w:lvlText w:val=""/>
      <w:lvlJc w:val="left"/>
    </w:lvl>
    <w:lvl w:ilvl="4" w:tplc="78360C14">
      <w:numFmt w:val="decimal"/>
      <w:lvlText w:val=""/>
      <w:lvlJc w:val="left"/>
    </w:lvl>
    <w:lvl w:ilvl="5" w:tplc="D58883EE">
      <w:numFmt w:val="decimal"/>
      <w:lvlText w:val=""/>
      <w:lvlJc w:val="left"/>
    </w:lvl>
    <w:lvl w:ilvl="6" w:tplc="AAC02EF8">
      <w:numFmt w:val="decimal"/>
      <w:lvlText w:val=""/>
      <w:lvlJc w:val="left"/>
    </w:lvl>
    <w:lvl w:ilvl="7" w:tplc="30CECE0C">
      <w:numFmt w:val="decimal"/>
      <w:lvlText w:val=""/>
      <w:lvlJc w:val="left"/>
    </w:lvl>
    <w:lvl w:ilvl="8" w:tplc="23803D04">
      <w:numFmt w:val="decimal"/>
      <w:lvlText w:val=""/>
      <w:lvlJc w:val="left"/>
    </w:lvl>
  </w:abstractNum>
  <w:num w:numId="1" w16cid:durableId="370499319">
    <w:abstractNumId w:val="16"/>
  </w:num>
  <w:num w:numId="2" w16cid:durableId="1361467443">
    <w:abstractNumId w:val="0"/>
  </w:num>
  <w:num w:numId="3" w16cid:durableId="271402765">
    <w:abstractNumId w:val="15"/>
  </w:num>
  <w:num w:numId="4" w16cid:durableId="1162162804">
    <w:abstractNumId w:val="3"/>
  </w:num>
  <w:num w:numId="5" w16cid:durableId="22875477">
    <w:abstractNumId w:val="17"/>
  </w:num>
  <w:num w:numId="6" w16cid:durableId="651251568">
    <w:abstractNumId w:val="2"/>
  </w:num>
  <w:num w:numId="7" w16cid:durableId="747729588">
    <w:abstractNumId w:val="4"/>
  </w:num>
  <w:num w:numId="8" w16cid:durableId="245893321">
    <w:abstractNumId w:val="19"/>
  </w:num>
  <w:num w:numId="9" w16cid:durableId="236595911">
    <w:abstractNumId w:val="12"/>
  </w:num>
  <w:num w:numId="10" w16cid:durableId="435058343">
    <w:abstractNumId w:val="13"/>
  </w:num>
  <w:num w:numId="11" w16cid:durableId="2128347239">
    <w:abstractNumId w:val="6"/>
  </w:num>
  <w:num w:numId="12" w16cid:durableId="905141605">
    <w:abstractNumId w:val="8"/>
  </w:num>
  <w:num w:numId="13" w16cid:durableId="1705404558">
    <w:abstractNumId w:val="20"/>
  </w:num>
  <w:num w:numId="14" w16cid:durableId="82804718">
    <w:abstractNumId w:val="18"/>
  </w:num>
  <w:num w:numId="15" w16cid:durableId="507139075">
    <w:abstractNumId w:val="1"/>
  </w:num>
  <w:num w:numId="16" w16cid:durableId="406267808">
    <w:abstractNumId w:val="14"/>
  </w:num>
  <w:num w:numId="17" w16cid:durableId="1983847605">
    <w:abstractNumId w:val="5"/>
  </w:num>
  <w:num w:numId="18" w16cid:durableId="377438216">
    <w:abstractNumId w:val="7"/>
  </w:num>
  <w:num w:numId="19" w16cid:durableId="656616984">
    <w:abstractNumId w:val="9"/>
  </w:num>
  <w:num w:numId="20" w16cid:durableId="798455795">
    <w:abstractNumId w:val="10"/>
  </w:num>
  <w:num w:numId="21" w16cid:durableId="1286429087">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23B"/>
    <w:rsid w:val="00537837"/>
    <w:rsid w:val="005D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AB531"/>
  <w15:docId w15:val="{FF8FE309-EA19-4C6B-B9B1-37906D63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i.info@desitin.de" TargetMode="External"/><Relationship Id="rId13" Type="http://schemas.openxmlformats.org/officeDocument/2006/relationships/hyperlink" Target="mailto:info@biocodex.lv" TargetMode="External"/><Relationship Id="rId18" Type="http://schemas.openxmlformats.org/officeDocument/2006/relationships/hyperlink" Target="mailto:info@alanpharmaceuticals.com" TargetMode="External"/><Relationship Id="rId3" Type="http://schemas.openxmlformats.org/officeDocument/2006/relationships/settings" Target="settings.xml"/><Relationship Id="rId7" Type="http://schemas.openxmlformats.org/officeDocument/2006/relationships/hyperlink" Target="mailto:desitin@desitin.cz" TargetMode="External"/><Relationship Id="rId12" Type="http://schemas.openxmlformats.org/officeDocument/2006/relationships/hyperlink" Target="mailto:info@biocodex.lt" TargetMode="External"/><Relationship Id="rId17" Type="http://schemas.openxmlformats.org/officeDocument/2006/relationships/hyperlink" Target="mailto:desitin@desitin.sk" TargetMode="External"/><Relationship Id="rId2" Type="http://schemas.openxmlformats.org/officeDocument/2006/relationships/styles" Target="styles.xml"/><Relationship Id="rId16" Type="http://schemas.openxmlformats.org/officeDocument/2006/relationships/hyperlink" Target="mailto:info@biocodex.s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webar@biocodex.fr" TargetMode="External"/><Relationship Id="rId11" Type="http://schemas.openxmlformats.org/officeDocument/2006/relationships/hyperlink" Target="mailto:info@biocodex.fi" TargetMode="External"/><Relationship Id="rId5" Type="http://schemas.openxmlformats.org/officeDocument/2006/relationships/hyperlink" Target="mailto:webar@biocodex.fr" TargetMode="External"/><Relationship Id="rId15" Type="http://schemas.openxmlformats.org/officeDocument/2006/relationships/hyperlink" Target="mailto:office@desitin.ro" TargetMode="External"/><Relationship Id="rId10" Type="http://schemas.openxmlformats.org/officeDocument/2006/relationships/hyperlink" Target="mailto:info@biocodex.e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biocodex.fi" TargetMode="External"/><Relationship Id="rId14" Type="http://schemas.openxmlformats.org/officeDocument/2006/relationships/hyperlink" Target="mailto:info@biocodex.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2441</Words>
  <Characters>13919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Eglė Bartusevičiūtė</cp:lastModifiedBy>
  <cp:revision>2</cp:revision>
  <dcterms:created xsi:type="dcterms:W3CDTF">2022-09-13T14:46:00Z</dcterms:created>
  <dcterms:modified xsi:type="dcterms:W3CDTF">2022-09-13T12:55:00Z</dcterms:modified>
</cp:coreProperties>
</file>