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SimSun" w:hAnsi="Times New Roman"/>
          <w:b/>
          <w:iCs/>
        </w:rPr>
      </w:pPr>
      <w:r w:rsidRPr="009B6E31">
        <w:rPr>
          <w:rFonts w:ascii="Times New Roman" w:eastAsia="SimSun" w:hAnsi="Times New Roman"/>
          <w:b/>
          <w:iCs/>
        </w:rPr>
        <w:t xml:space="preserve">Pakuotės lapelis: informacija </w:t>
      </w:r>
      <w:r>
        <w:rPr>
          <w:rFonts w:ascii="Times New Roman" w:eastAsia="SimSun" w:hAnsi="Times New Roman"/>
          <w:b/>
          <w:iCs/>
        </w:rPr>
        <w:t>pacientui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</w:rPr>
      </w:pPr>
      <w:r w:rsidRPr="009B6E31">
        <w:rPr>
          <w:rFonts w:ascii="Times New Roman" w:eastAsia="Times New Roman" w:hAnsi="Times New Roman"/>
          <w:b/>
        </w:rPr>
        <w:t>Xatral SR 10 mg pailginto atpalaidavimo tabletės</w:t>
      </w:r>
    </w:p>
    <w:p w:rsidR="00A85981" w:rsidRPr="009B6E31" w:rsidRDefault="00A85981" w:rsidP="00A85981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Alfuzozino hidrochloridas</w:t>
      </w:r>
    </w:p>
    <w:p w:rsidR="00A85981" w:rsidRPr="009B6E31" w:rsidRDefault="00A85981" w:rsidP="00A85981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iCs/>
          <w:noProof/>
        </w:rPr>
      </w:pPr>
      <w:r w:rsidRPr="009B6E31">
        <w:rPr>
          <w:rFonts w:ascii="Times New Roman" w:eastAsia="Times New Roman" w:hAnsi="Times New Roman"/>
          <w:b/>
          <w:iCs/>
          <w:noProof/>
        </w:rPr>
        <w:t>Atidžiai perskaitykite visą šį lapelį, prieš pradėdami vartoti vaistą</w:t>
      </w:r>
      <w:r w:rsidRPr="009B6E31">
        <w:rPr>
          <w:rFonts w:ascii="Times New Roman" w:eastAsia="SimSun" w:hAnsi="Times New Roman"/>
          <w:b/>
          <w:iCs/>
          <w:noProof/>
          <w:lang w:eastAsia="zh-CN"/>
        </w:rPr>
        <w:t>, nes jame pateikiama Jums svarbi informacija</w:t>
      </w:r>
      <w:r w:rsidRPr="009B6E31">
        <w:rPr>
          <w:rFonts w:ascii="Times New Roman" w:eastAsia="Times New Roman" w:hAnsi="Times New Roman"/>
          <w:b/>
          <w:iCs/>
          <w:noProof/>
        </w:rPr>
        <w:t>.</w:t>
      </w:r>
    </w:p>
    <w:p w:rsidR="00A85981" w:rsidRPr="009B6E31" w:rsidRDefault="00A85981" w:rsidP="00A8598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Neišmeskite šio lapelio, nes vėl gali prireikti jį perskaityti.</w:t>
      </w:r>
    </w:p>
    <w:p w:rsidR="00A85981" w:rsidRPr="009B6E31" w:rsidRDefault="00A85981" w:rsidP="00A8598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Jeigu kiltų daugiau klausimų, kreipkitės į gydytoją arba vaistininką.</w:t>
      </w:r>
    </w:p>
    <w:p w:rsidR="00A85981" w:rsidRPr="009B6E31" w:rsidRDefault="00A85981" w:rsidP="00A8598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 xml:space="preserve">Šis vaistas skirtas tik Jums, todėl kitiems žmonėms jo duoti negalima. Vaistas gali jiems pakenkti (net tiems, kurių ligos </w:t>
      </w:r>
      <w:r w:rsidRPr="009B6E31">
        <w:rPr>
          <w:rFonts w:ascii="Times New Roman" w:eastAsia="Times New Roman" w:hAnsi="Times New Roman"/>
        </w:rPr>
        <w:t xml:space="preserve">požymiai </w:t>
      </w:r>
      <w:r w:rsidRPr="009B6E31">
        <w:rPr>
          <w:rFonts w:ascii="Times New Roman" w:eastAsia="Times New Roman" w:hAnsi="Times New Roman"/>
          <w:noProof/>
        </w:rPr>
        <w:t>yra tokie patys kaip Jūsų).</w:t>
      </w:r>
    </w:p>
    <w:p w:rsidR="00A85981" w:rsidRPr="009B6E31" w:rsidRDefault="00A85981" w:rsidP="00A8598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  <w:noProof/>
        </w:rPr>
        <w:t xml:space="preserve">Jeigu pasireiškė šalutinis poveikis </w:t>
      </w:r>
      <w:r w:rsidRPr="009B6E31">
        <w:rPr>
          <w:rFonts w:ascii="Times New Roman" w:eastAsia="Times New Roman" w:hAnsi="Times New Roman"/>
        </w:rPr>
        <w:t>(net jeigu jis šiame lapelyje nenurodytas), kreipkitės į gydytoją arba vaistininką.</w:t>
      </w:r>
      <w:r w:rsidRPr="009B6E31">
        <w:rPr>
          <w:rFonts w:ascii="Times New Roman" w:eastAsia="Times New Roman" w:hAnsi="Times New Roman"/>
          <w:noProof/>
        </w:rPr>
        <w:t xml:space="preserve"> Žr. 4 skyrių.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iCs/>
          <w:noProof/>
        </w:rPr>
      </w:pPr>
      <w:r w:rsidRPr="009B6E31">
        <w:rPr>
          <w:rFonts w:ascii="Times New Roman" w:eastAsia="Times New Roman" w:hAnsi="Times New Roman"/>
          <w:b/>
          <w:iCs/>
          <w:noProof/>
        </w:rPr>
        <w:t>Apie ką rašoma šiame lapelyje?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iCs/>
          <w:noProof/>
        </w:rPr>
      </w:pPr>
    </w:p>
    <w:p w:rsidR="00A85981" w:rsidRPr="009B6E31" w:rsidRDefault="00A85981" w:rsidP="00A8598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1.</w:t>
      </w:r>
      <w:r w:rsidRPr="009B6E31">
        <w:rPr>
          <w:rFonts w:ascii="Times New Roman" w:eastAsia="Times New Roman" w:hAnsi="Times New Roman"/>
          <w:iCs/>
          <w:noProof/>
        </w:rPr>
        <w:tab/>
        <w:t>Kas yra Xatral SR ir kam jis vartojamas</w:t>
      </w:r>
    </w:p>
    <w:p w:rsidR="00A85981" w:rsidRPr="009B6E31" w:rsidRDefault="00A85981" w:rsidP="00A8598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2.</w:t>
      </w:r>
      <w:r w:rsidRPr="009B6E31">
        <w:rPr>
          <w:rFonts w:ascii="Times New Roman" w:eastAsia="Times New Roman" w:hAnsi="Times New Roman"/>
          <w:iCs/>
          <w:noProof/>
        </w:rPr>
        <w:tab/>
        <w:t>Kas žinotina prieš vartojant Xatral SR</w:t>
      </w:r>
    </w:p>
    <w:p w:rsidR="00A85981" w:rsidRPr="009B6E31" w:rsidRDefault="00A85981" w:rsidP="00A8598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3.</w:t>
      </w:r>
      <w:r w:rsidRPr="009B6E31">
        <w:rPr>
          <w:rFonts w:ascii="Times New Roman" w:eastAsia="Times New Roman" w:hAnsi="Times New Roman"/>
          <w:iCs/>
          <w:noProof/>
        </w:rPr>
        <w:tab/>
        <w:t>Kaip vartoti Xatral SR</w:t>
      </w:r>
    </w:p>
    <w:p w:rsidR="00A85981" w:rsidRPr="009B6E31" w:rsidRDefault="00A85981" w:rsidP="00A8598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4</w:t>
      </w:r>
      <w:r w:rsidRPr="009B6E31">
        <w:rPr>
          <w:rFonts w:ascii="Times New Roman" w:eastAsia="Times New Roman" w:hAnsi="Times New Roman"/>
          <w:iCs/>
          <w:noProof/>
        </w:rPr>
        <w:tab/>
        <w:t>Galimas šalutinis poveikis</w:t>
      </w:r>
    </w:p>
    <w:p w:rsidR="00A85981" w:rsidRPr="009B6E31" w:rsidRDefault="00A85981" w:rsidP="00A8598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5.</w:t>
      </w:r>
      <w:r w:rsidRPr="009B6E31">
        <w:rPr>
          <w:rFonts w:ascii="Times New Roman" w:eastAsia="Times New Roman" w:hAnsi="Times New Roman"/>
          <w:iCs/>
          <w:noProof/>
        </w:rPr>
        <w:tab/>
        <w:t>Kaip laikyti Xatral SR</w:t>
      </w:r>
    </w:p>
    <w:p w:rsidR="00A85981" w:rsidRPr="009B6E31" w:rsidRDefault="00A85981" w:rsidP="00A8598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6.</w:t>
      </w:r>
      <w:r w:rsidRPr="009B6E31">
        <w:rPr>
          <w:rFonts w:ascii="Times New Roman" w:eastAsia="Times New Roman" w:hAnsi="Times New Roman"/>
          <w:iCs/>
          <w:noProof/>
        </w:rPr>
        <w:tab/>
        <w:t>Pakuotės turinys ir kita informacija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lang w:eastAsia="x-none"/>
        </w:rPr>
      </w:pPr>
      <w:bookmarkStart w:id="0" w:name="_Toc129243139"/>
      <w:bookmarkStart w:id="1" w:name="_Toc129243264"/>
      <w:r w:rsidRPr="009B6E31">
        <w:rPr>
          <w:rFonts w:ascii="Times New Roman" w:eastAsia="Times New Roman" w:hAnsi="Times New Roman"/>
          <w:b/>
          <w:lang w:eastAsia="x-none"/>
        </w:rPr>
        <w:t>1.</w:t>
      </w:r>
      <w:r w:rsidRPr="009B6E31">
        <w:rPr>
          <w:rFonts w:ascii="Times New Roman" w:eastAsia="Times New Roman" w:hAnsi="Times New Roman"/>
          <w:b/>
          <w:lang w:eastAsia="x-none"/>
        </w:rPr>
        <w:tab/>
        <w:t>Kas yra Xatral SR ir kam jis vartojamas</w:t>
      </w:r>
      <w:bookmarkEnd w:id="0"/>
      <w:bookmarkEnd w:id="1"/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Šis vaistas priklauso alfa 1 adrenoreceptorių blokatorių grupei.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9B6E31">
        <w:rPr>
          <w:rFonts w:ascii="Times New Roman" w:eastAsia="Times New Roman" w:hAnsi="Times New Roman"/>
          <w:lang w:eastAsia="x-none"/>
        </w:rPr>
        <w:t>Jis vartojamas simptominiam gerybinės prostatos hiperplazijos (apimties padidėjimo) gydymui, įskaitant ir papildomo gydymo taikymą greta kateterizavimo, esant ūminiam šlapimo susilaikymui bei tolimesnį gydymą po kateterio pašalinimo.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lang w:eastAsia="x-none"/>
        </w:rPr>
      </w:pPr>
      <w:bookmarkStart w:id="2" w:name="_Toc129243140"/>
      <w:bookmarkStart w:id="3" w:name="_Toc129243265"/>
      <w:r w:rsidRPr="009B6E31">
        <w:rPr>
          <w:rFonts w:ascii="Times New Roman" w:eastAsia="Times New Roman" w:hAnsi="Times New Roman"/>
          <w:b/>
          <w:lang w:eastAsia="x-none"/>
        </w:rPr>
        <w:t>2.</w:t>
      </w:r>
      <w:r w:rsidRPr="009B6E31">
        <w:rPr>
          <w:rFonts w:ascii="Times New Roman" w:eastAsia="Times New Roman" w:hAnsi="Times New Roman"/>
          <w:b/>
          <w:lang w:eastAsia="x-none"/>
        </w:rPr>
        <w:tab/>
        <w:t xml:space="preserve">Kas žinotina prieš vartojant Xatral </w:t>
      </w:r>
      <w:bookmarkEnd w:id="2"/>
      <w:bookmarkEnd w:id="3"/>
      <w:r w:rsidRPr="009B6E31">
        <w:rPr>
          <w:rFonts w:ascii="Times New Roman" w:eastAsia="Times New Roman" w:hAnsi="Times New Roman"/>
          <w:b/>
          <w:lang w:eastAsia="x-none"/>
        </w:rPr>
        <w:t>SR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Xatral SR vartoti negalima:</w:t>
      </w:r>
    </w:p>
    <w:p w:rsidR="00A85981" w:rsidRPr="009B6E31" w:rsidRDefault="00A85981" w:rsidP="00A8598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 xml:space="preserve">jeigu yra alergija alfuzozino hidrochloridui arba bet kuriai pagalbinei </w:t>
      </w:r>
      <w:r w:rsidRPr="009B6E31">
        <w:rPr>
          <w:rFonts w:ascii="Times New Roman" w:eastAsia="Times New Roman" w:hAnsi="Times New Roman"/>
        </w:rPr>
        <w:t>šio vaisto medžiagai (jos išvardytos 6 skyriuje)</w:t>
      </w:r>
      <w:r w:rsidRPr="009B6E31">
        <w:rPr>
          <w:rFonts w:ascii="Times New Roman" w:eastAsia="Times New Roman" w:hAnsi="Times New Roman"/>
          <w:noProof/>
        </w:rPr>
        <w:t>;</w:t>
      </w:r>
    </w:p>
    <w:p w:rsidR="00A85981" w:rsidRPr="009B6E31" w:rsidRDefault="00A85981" w:rsidP="00A8598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jeigu juntate hipotenzijos požymius (pavyzdžiui, galvos svaigimą, paprastai atsistojant iš gulimos padėties);</w:t>
      </w:r>
    </w:p>
    <w:p w:rsidR="00A85981" w:rsidRPr="009B6E31" w:rsidRDefault="00A85981" w:rsidP="00A8598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jeigu yra kepenų funkcijos nepakankamumas;</w:t>
      </w:r>
    </w:p>
    <w:p w:rsidR="00A85981" w:rsidRPr="009B6E31" w:rsidRDefault="00A85981" w:rsidP="00A8598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jeigu yra sunkus inkstų funkcijos nepakankamumas;</w:t>
      </w:r>
    </w:p>
    <w:p w:rsidR="00A85981" w:rsidRPr="009B6E31" w:rsidRDefault="00A85981" w:rsidP="00A8598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jeigu vartojate kitų alfa 1 adrenoreceptorių blokatorių;</w:t>
      </w:r>
    </w:p>
    <w:p w:rsidR="00A85981" w:rsidRPr="00DC256D" w:rsidRDefault="00A85981" w:rsidP="00A8598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b/>
          <w:noProof/>
          <w:u w:val="single"/>
        </w:rPr>
      </w:pPr>
      <w:r w:rsidRPr="00DC256D">
        <w:rPr>
          <w:rFonts w:ascii="Times New Roman" w:eastAsia="Times New Roman" w:hAnsi="Times New Roman"/>
          <w:noProof/>
        </w:rPr>
        <w:t>jeigu išsivystė žarnų nepraeinamumas (užsikimšo žarnos) (kadangi sudėtyje yra ricinos aliejaus).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Default="00A85981" w:rsidP="00A85981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SimSun" w:hAnsi="Times New Roman"/>
          <w:b/>
        </w:rPr>
      </w:pPr>
      <w:r w:rsidRPr="009B6E31">
        <w:rPr>
          <w:rFonts w:ascii="Times New Roman" w:eastAsia="SimSun" w:hAnsi="Times New Roman"/>
          <w:b/>
        </w:rPr>
        <w:t>Įspėjimai ir atsargumo priemonės</w:t>
      </w:r>
    </w:p>
    <w:p w:rsidR="00A85981" w:rsidRPr="009B6E31" w:rsidRDefault="00A85981" w:rsidP="00A8598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/>
          <w:lang w:eastAsia="zh-CN"/>
        </w:rPr>
      </w:pPr>
      <w:r w:rsidRPr="009B6E31">
        <w:rPr>
          <w:rFonts w:ascii="Times New Roman" w:eastAsia="SimSun" w:hAnsi="Times New Roman"/>
          <w:lang w:eastAsia="zh-CN"/>
        </w:rPr>
        <w:t>Pasitarkite su gydytoju arba vaistininku, prieš pradėdami vartoti Xatral SR:</w:t>
      </w:r>
    </w:p>
    <w:p w:rsidR="00A85981" w:rsidRPr="009B6E31" w:rsidRDefault="00A85981" w:rsidP="00A859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9B6E31">
        <w:rPr>
          <w:rFonts w:ascii="Times New Roman" w:eastAsia="Times New Roman" w:hAnsi="Times New Roman"/>
          <w:bCs/>
          <w:lang w:eastAsia="x-none"/>
        </w:rPr>
        <w:t>jeigu sergate širdies liga, vartojate vaistų nuo padidėjusio kraujospūdžio;</w:t>
      </w:r>
    </w:p>
    <w:p w:rsidR="00A85981" w:rsidRPr="009B6E31" w:rsidRDefault="00A85981" w:rsidP="00A85981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9B6E31">
        <w:rPr>
          <w:rFonts w:ascii="Times New Roman" w:eastAsia="Times New Roman" w:hAnsi="Times New Roman"/>
          <w:color w:val="000000"/>
          <w:lang w:eastAsia="fr-FR"/>
        </w:rPr>
        <w:t>jeigu esate labiau jautrūs Xatral SR. Stojantis iš gulimos padėties, gali sumažėti kraujosp</w:t>
      </w:r>
      <w:r>
        <w:rPr>
          <w:rFonts w:ascii="Times New Roman" w:eastAsia="Times New Roman" w:hAnsi="Times New Roman"/>
          <w:color w:val="000000"/>
          <w:lang w:eastAsia="fr-FR"/>
        </w:rPr>
        <w:t>ūdis</w:t>
      </w:r>
      <w:r w:rsidRPr="009B6E31">
        <w:rPr>
          <w:rFonts w:ascii="Times New Roman" w:eastAsia="Times New Roman" w:hAnsi="Times New Roman"/>
          <w:color w:val="000000"/>
          <w:lang w:eastAsia="fr-FR"/>
        </w:rPr>
        <w:t xml:space="preserve">. Toks poveikis pasireiškia pirmomis valandomis po vaisto išgėrimo; galimi šie simptomai: galvos svaigimas, nuovargis, </w:t>
      </w:r>
      <w:r>
        <w:rPr>
          <w:rFonts w:ascii="Times New Roman" w:eastAsia="Times New Roman" w:hAnsi="Times New Roman"/>
          <w:color w:val="000000"/>
          <w:lang w:eastAsia="fr-FR"/>
        </w:rPr>
        <w:t>didesnis</w:t>
      </w:r>
      <w:r w:rsidRPr="009B6E31">
        <w:rPr>
          <w:rFonts w:ascii="Times New Roman" w:eastAsia="Times New Roman" w:hAnsi="Times New Roman"/>
          <w:color w:val="000000"/>
          <w:lang w:eastAsia="fr-FR"/>
        </w:rPr>
        <w:t xml:space="preserve"> prakaitavimas. Kol šie laikini simptomai praeis, reikia gulėti;</w:t>
      </w:r>
    </w:p>
    <w:p w:rsidR="00A85981" w:rsidRPr="009B6E31" w:rsidRDefault="00A85981" w:rsidP="00A859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9B6E31">
        <w:rPr>
          <w:rFonts w:ascii="Times New Roman" w:eastAsia="Times New Roman" w:hAnsi="Times New Roman"/>
          <w:lang w:eastAsia="fr-FR"/>
        </w:rPr>
        <w:t>jeigu Jūs esate vyresnis nei 65 metų, nes Jums yra didesnis pavojus, kad sumažės kraujospūdis;</w:t>
      </w:r>
    </w:p>
    <w:p w:rsidR="00A85981" w:rsidRPr="009B6E31" w:rsidRDefault="00A85981" w:rsidP="00A85981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9B6E31">
        <w:rPr>
          <w:rFonts w:ascii="Times New Roman" w:eastAsia="Times New Roman" w:hAnsi="Times New Roman"/>
          <w:lang w:eastAsia="fr-FR"/>
        </w:rPr>
        <w:t>jeigu ruošiatės akių operacijai, praneškite akių chirurgui, kad vartojote ar vartojate Xatral SR. Alfa 1 adrenoreceptorių blokatoriai gali turėti įtakos akies rainelei;</w:t>
      </w:r>
    </w:p>
    <w:p w:rsidR="00A85981" w:rsidRPr="009B6E31" w:rsidRDefault="00A85981" w:rsidP="00A859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  <w:lang w:eastAsia="fr-FR"/>
        </w:rPr>
        <w:t>jeigu pasireiškia ilgalaikė skausminga varpos erekcija, nesusijusi su lytine veikla.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iCs/>
          <w:noProof/>
        </w:rPr>
      </w:pPr>
    </w:p>
    <w:p w:rsidR="00A85981" w:rsidRPr="009B6E31" w:rsidRDefault="00A85981" w:rsidP="00A85981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/>
          <w:b/>
          <w:iCs/>
          <w:color w:val="365F91"/>
          <w:szCs w:val="24"/>
        </w:rPr>
      </w:pPr>
      <w:r w:rsidRPr="009B6E31">
        <w:rPr>
          <w:rFonts w:ascii="Times New Roman" w:eastAsia="Times New Roman" w:hAnsi="Times New Roman"/>
          <w:b/>
          <w:iCs/>
          <w:szCs w:val="24"/>
        </w:rPr>
        <w:t>Vaikams ir paaugliams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Alfuzozino veiksmingumas vaikams nuo 2 iki 16 metų amžiaus nebuvo įrodytas. Dėl šios priežasties Xatral SR netinka vartoti vaikams.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Kiti vaistai ir Xatral SR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Jeigu vartojate ar neseniai vartojote kitų vaistų arba dėl to nesate tikri, apie tai pasakykite gydytojui arba vaistininkui.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outlineLvl w:val="4"/>
        <w:rPr>
          <w:rFonts w:ascii="Times New Roman" w:eastAsia="Times New Roman" w:hAnsi="Times New Roman"/>
          <w:bCs/>
          <w:i/>
          <w:iCs/>
          <w:lang w:eastAsia="x-none"/>
        </w:rPr>
      </w:pPr>
      <w:r w:rsidRPr="009B6E31">
        <w:rPr>
          <w:rFonts w:ascii="Times New Roman" w:eastAsia="Times New Roman" w:hAnsi="Times New Roman"/>
          <w:bCs/>
          <w:i/>
          <w:iCs/>
          <w:lang w:eastAsia="x-none"/>
        </w:rPr>
        <w:t>Vaistai, kuriuos kartu su alfuzozinu vartoti draudžiama:</w:t>
      </w:r>
    </w:p>
    <w:p w:rsidR="00A85981" w:rsidRPr="009B6E31" w:rsidRDefault="00A85981" w:rsidP="00A8598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Alfa 1 adrenoreceptorių blokatoriai.</w:t>
      </w:r>
    </w:p>
    <w:p w:rsidR="00A85981" w:rsidRDefault="00A85981" w:rsidP="00A85981">
      <w:pPr>
        <w:spacing w:after="0" w:line="240" w:lineRule="auto"/>
        <w:ind w:left="567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outlineLvl w:val="4"/>
        <w:rPr>
          <w:rFonts w:ascii="Times New Roman" w:eastAsia="Times New Roman" w:hAnsi="Times New Roman"/>
          <w:bCs/>
          <w:i/>
          <w:iCs/>
          <w:lang w:eastAsia="x-none"/>
        </w:rPr>
      </w:pPr>
      <w:r w:rsidRPr="009B6E31">
        <w:rPr>
          <w:rFonts w:ascii="Times New Roman" w:eastAsia="Times New Roman" w:hAnsi="Times New Roman"/>
          <w:bCs/>
          <w:i/>
          <w:iCs/>
          <w:lang w:eastAsia="x-none"/>
        </w:rPr>
        <w:t xml:space="preserve">Vaistai, kuriuos vartoti kartu su alfuzozinu </w:t>
      </w:r>
      <w:r>
        <w:rPr>
          <w:rFonts w:ascii="Times New Roman" w:eastAsia="Times New Roman" w:hAnsi="Times New Roman"/>
          <w:bCs/>
          <w:i/>
          <w:iCs/>
          <w:lang w:eastAsia="x-none"/>
        </w:rPr>
        <w:t>nerekomenduojama</w:t>
      </w:r>
      <w:r w:rsidRPr="009B6E31">
        <w:rPr>
          <w:rFonts w:ascii="Times New Roman" w:eastAsia="Times New Roman" w:hAnsi="Times New Roman"/>
          <w:bCs/>
          <w:i/>
          <w:iCs/>
          <w:lang w:eastAsia="x-none"/>
        </w:rPr>
        <w:t>:</w:t>
      </w:r>
    </w:p>
    <w:p w:rsidR="00A85981" w:rsidRPr="00E71CA1" w:rsidRDefault="00A85981" w:rsidP="00A8598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Vaistai nuo grybelių sukeltos infekcijos</w:t>
      </w:r>
      <w:r w:rsidRPr="00E71CA1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pvz., itrakonazolas).</w:t>
      </w:r>
    </w:p>
    <w:p w:rsidR="00A85981" w:rsidRPr="00E71CA1" w:rsidRDefault="00A85981" w:rsidP="00A8598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Vaistai nuo Ž</w:t>
      </w:r>
      <w:r w:rsidRPr="00E71CA1">
        <w:rPr>
          <w:rFonts w:ascii="Times New Roman" w:eastAsia="Times New Roman" w:hAnsi="Times New Roman"/>
        </w:rPr>
        <w:t>IV (</w:t>
      </w:r>
      <w:r>
        <w:rPr>
          <w:rFonts w:ascii="Times New Roman" w:eastAsia="Times New Roman" w:hAnsi="Times New Roman"/>
        </w:rPr>
        <w:t>pvz.,</w:t>
      </w:r>
      <w:r w:rsidRPr="00E71CA1">
        <w:rPr>
          <w:rFonts w:ascii="Times New Roman" w:eastAsia="Times New Roman" w:hAnsi="Times New Roman"/>
        </w:rPr>
        <w:t xml:space="preserve"> ritonavir</w:t>
      </w:r>
      <w:r>
        <w:rPr>
          <w:rFonts w:ascii="Times New Roman" w:eastAsia="Times New Roman" w:hAnsi="Times New Roman"/>
        </w:rPr>
        <w:t>as).</w:t>
      </w:r>
    </w:p>
    <w:p w:rsidR="00A85981" w:rsidRDefault="00A85981" w:rsidP="00A8598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Vaistai nuo bakterinės infekcijos (pvz., klaritromicinas, telitromicinas).</w:t>
      </w:r>
    </w:p>
    <w:p w:rsidR="00A85981" w:rsidRPr="00E71CA1" w:rsidRDefault="00A85981" w:rsidP="00A8598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Vaistai nuo depresijos (pvz., </w:t>
      </w:r>
      <w:r w:rsidRPr="00E71CA1">
        <w:rPr>
          <w:rFonts w:ascii="Times New Roman" w:eastAsia="Times New Roman" w:hAnsi="Times New Roman"/>
        </w:rPr>
        <w:t>nefazodon</w:t>
      </w:r>
      <w:r>
        <w:rPr>
          <w:rFonts w:ascii="Times New Roman" w:eastAsia="Times New Roman" w:hAnsi="Times New Roman"/>
        </w:rPr>
        <w:t>as).</w:t>
      </w:r>
    </w:p>
    <w:p w:rsidR="00A85981" w:rsidRPr="00E71CA1" w:rsidRDefault="00A85981" w:rsidP="00A8598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E71CA1">
        <w:rPr>
          <w:rFonts w:ascii="Times New Roman" w:eastAsia="Times New Roman" w:hAnsi="Times New Roman"/>
        </w:rPr>
        <w:t>eto</w:t>
      </w:r>
      <w:r>
        <w:rPr>
          <w:rFonts w:ascii="Times New Roman" w:eastAsia="Times New Roman" w:hAnsi="Times New Roman"/>
        </w:rPr>
        <w:t>k</w:t>
      </w:r>
      <w:r w:rsidRPr="00E71CA1">
        <w:rPr>
          <w:rFonts w:ascii="Times New Roman" w:eastAsia="Times New Roman" w:hAnsi="Times New Roman"/>
        </w:rPr>
        <w:t>onazol</w:t>
      </w:r>
      <w:r>
        <w:rPr>
          <w:rFonts w:ascii="Times New Roman" w:eastAsia="Times New Roman" w:hAnsi="Times New Roman"/>
        </w:rPr>
        <w:t>o</w:t>
      </w:r>
      <w:r w:rsidRPr="00E71CA1">
        <w:rPr>
          <w:rFonts w:ascii="Times New Roman" w:eastAsia="Times New Roman" w:hAnsi="Times New Roman"/>
        </w:rPr>
        <w:t xml:space="preserve"> tablet</w:t>
      </w:r>
      <w:r>
        <w:rPr>
          <w:rFonts w:ascii="Times New Roman" w:eastAsia="Times New Roman" w:hAnsi="Times New Roman"/>
        </w:rPr>
        <w:t>ė</w:t>
      </w:r>
      <w:r w:rsidRPr="00E71CA1">
        <w:rPr>
          <w:rFonts w:ascii="Times New Roman" w:eastAsia="Times New Roman" w:hAnsi="Times New Roman"/>
        </w:rPr>
        <w:t>s (</w:t>
      </w:r>
      <w:r>
        <w:rPr>
          <w:rFonts w:ascii="Times New Roman" w:eastAsia="Times New Roman" w:hAnsi="Times New Roman"/>
        </w:rPr>
        <w:t>jų vartojama Kušingo sindromui gydyti, kai organizme susidaro per daug kortizolio</w:t>
      </w:r>
      <w:r w:rsidRPr="00E71CA1">
        <w:rPr>
          <w:rFonts w:ascii="Times New Roman" w:eastAsia="Times New Roman" w:hAnsi="Times New Roman"/>
        </w:rPr>
        <w:t>).</w:t>
      </w:r>
    </w:p>
    <w:p w:rsidR="00A85981" w:rsidRDefault="00A85981" w:rsidP="00A85981">
      <w:pPr>
        <w:spacing w:after="0" w:line="240" w:lineRule="auto"/>
        <w:outlineLvl w:val="4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A85981" w:rsidRPr="009B6E31" w:rsidRDefault="00A85981" w:rsidP="00A85981">
      <w:pPr>
        <w:spacing w:after="0" w:line="240" w:lineRule="auto"/>
        <w:outlineLvl w:val="4"/>
        <w:rPr>
          <w:rFonts w:ascii="Times New Roman" w:eastAsia="Times New Roman" w:hAnsi="Times New Roman"/>
          <w:bCs/>
          <w:i/>
          <w:iCs/>
          <w:lang w:eastAsia="x-none"/>
        </w:rPr>
      </w:pPr>
      <w:r w:rsidRPr="009B6E31">
        <w:rPr>
          <w:rFonts w:ascii="Times New Roman" w:eastAsia="Times New Roman" w:hAnsi="Times New Roman"/>
          <w:bCs/>
          <w:i/>
          <w:iCs/>
          <w:lang w:eastAsia="x-none"/>
        </w:rPr>
        <w:t>Vaistai, kuriuos vartoti kartu su alfuzozinu reikia atsargiai: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Antihipertenziniai vaistai.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Nitratai.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9B6E31">
        <w:rPr>
          <w:rFonts w:ascii="Times New Roman" w:eastAsia="Times New Roman" w:hAnsi="Times New Roman"/>
          <w:lang w:eastAsia="x-none"/>
        </w:rPr>
        <w:t>Skiriant sisteminius anestetikus pacientams, vartojantiems alfuzoziną, kraujospūdis gali tapti nestabilus.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Nėštumas ir žindymo laikotarpis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Šis vaistas skirtas vyrams.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Prieš vartojant bet kokį vaistą, būtina pasitarti su gydytoju arba vaistininku.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Vairavimas ir mechanizmų valdymas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Nepageidaujamas poveikis, pavyzdžiui, galvos svaigimas bei silpnumas, dažniausiai gali pasireiškti gydymo pradžioje. Vairuojantiems bei mechanizmus valdantiems asmenims į tai reikia atkreipti dėmesį.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7B24F0" w:rsidRDefault="00A85981" w:rsidP="00A85981">
      <w:pPr>
        <w:spacing w:after="0" w:line="220" w:lineRule="exact"/>
        <w:rPr>
          <w:rFonts w:ascii="Times New Roman" w:eastAsia="Times New Roman" w:hAnsi="Times New Roman"/>
          <w:b/>
          <w:bCs/>
        </w:rPr>
      </w:pPr>
      <w:r w:rsidRPr="007B24F0">
        <w:rPr>
          <w:rFonts w:ascii="Times New Roman" w:eastAsia="Times New Roman" w:hAnsi="Times New Roman"/>
          <w:b/>
          <w:bCs/>
        </w:rPr>
        <w:t>Xatral SR sudėtyje yra hidrinto ricinos aliejaus</w:t>
      </w:r>
    </w:p>
    <w:p w:rsidR="00A8598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7B24F0">
        <w:rPr>
          <w:rFonts w:ascii="Times New Roman" w:eastAsia="Times New Roman" w:hAnsi="Times New Roman"/>
        </w:rPr>
        <w:t>Sudėtyje yra hidrinto ricinos aliejaus, kuris gali sukelti skrandžio sutrikimų ir viduriavimą.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lang w:eastAsia="x-none"/>
        </w:rPr>
      </w:pPr>
      <w:bookmarkStart w:id="4" w:name="_Toc129243141"/>
      <w:bookmarkStart w:id="5" w:name="_Toc129243266"/>
      <w:r w:rsidRPr="009B6E31">
        <w:rPr>
          <w:rFonts w:ascii="Times New Roman" w:eastAsia="Times New Roman" w:hAnsi="Times New Roman"/>
          <w:b/>
          <w:lang w:eastAsia="x-none"/>
        </w:rPr>
        <w:t>3.</w:t>
      </w:r>
      <w:r w:rsidRPr="009B6E31">
        <w:rPr>
          <w:rFonts w:ascii="Times New Roman" w:eastAsia="Times New Roman" w:hAnsi="Times New Roman"/>
          <w:b/>
          <w:lang w:eastAsia="x-none"/>
        </w:rPr>
        <w:tab/>
        <w:t>Kaip vartoti Xatral</w:t>
      </w:r>
      <w:bookmarkEnd w:id="4"/>
      <w:bookmarkEnd w:id="5"/>
      <w:r w:rsidRPr="009B6E31">
        <w:rPr>
          <w:rFonts w:ascii="Times New Roman" w:eastAsia="Times New Roman" w:hAnsi="Times New Roman"/>
          <w:b/>
          <w:lang w:eastAsia="x-none"/>
        </w:rPr>
        <w:t xml:space="preserve"> SR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SimSun" w:hAnsi="Times New Roman"/>
          <w:iCs/>
          <w:noProof/>
          <w:lang w:eastAsia="zh-CN"/>
        </w:rPr>
        <w:t xml:space="preserve">Visada vartokite šį vaistą </w:t>
      </w:r>
      <w:r w:rsidRPr="009B6E31">
        <w:rPr>
          <w:rFonts w:ascii="Times New Roman" w:eastAsia="Times New Roman" w:hAnsi="Times New Roman"/>
          <w:iCs/>
          <w:noProof/>
        </w:rPr>
        <w:t>tiksliai kaip nurodė gydytojas. Jeigu abejojate, kreipkitės į gydytoją arba vaistininką.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/>
          <w:lang w:eastAsia="fr-FR"/>
        </w:rPr>
      </w:pPr>
      <w:r w:rsidRPr="009B6E31">
        <w:rPr>
          <w:rFonts w:ascii="Times New Roman" w:eastAsia="Times New Roman" w:hAnsi="Times New Roman"/>
          <w:i/>
          <w:lang w:eastAsia="fr-FR"/>
        </w:rPr>
        <w:t>Suaugusieji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9B6E31">
        <w:rPr>
          <w:rFonts w:ascii="Times New Roman" w:eastAsia="Times New Roman" w:hAnsi="Times New Roman"/>
          <w:lang w:eastAsia="fr-FR"/>
        </w:rPr>
        <w:t>Rekomenduojama dozė — viena pailginto atpalaidavimo tabletė per parą; ją reikia išgerti vakare iškart po valgio.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/>
        </w:rPr>
      </w:pPr>
      <w:r w:rsidRPr="009B6E31">
        <w:rPr>
          <w:rFonts w:ascii="Times New Roman" w:eastAsia="Times New Roman" w:hAnsi="Times New Roman"/>
          <w:i/>
        </w:rPr>
        <w:t>Papildomas gydymas greta kateterizavimo, esant ūminiam šlapimo susilaikymui dėl gerybinės prostatos hiperplazijos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9B6E31">
        <w:rPr>
          <w:rFonts w:ascii="Times New Roman" w:eastAsia="Times New Roman" w:hAnsi="Times New Roman"/>
          <w:lang w:eastAsia="fr-FR"/>
        </w:rPr>
        <w:t>Rekomenduojama dozė — viena pailginto atpalaidavimo tabletė per parą; ją reikia išgerti vakare iškart po valgio.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r w:rsidRPr="009B6E31">
        <w:rPr>
          <w:rFonts w:ascii="Times New Roman" w:eastAsia="Times New Roman" w:hAnsi="Times New Roman"/>
          <w:lang w:eastAsia="fr-FR"/>
        </w:rPr>
        <w:t>Vaistas pradedamas vartoti nuo pirmos kateterizavimo dienos ir tęsiamas 3-4 dienas, t.y. 2-3 dienas kateterizavimo metu ir 1 dieną po kateterio ištraukimo.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A8598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  <w:i/>
        </w:rPr>
        <w:t>Senyvi pacientai ir pacientai, sergantys inkstų nepakankamumu (kreatinino klirensas ≥30 ml/min</w:t>
      </w:r>
      <w:r w:rsidRPr="009B6E31">
        <w:rPr>
          <w:rFonts w:ascii="Times New Roman" w:eastAsia="Times New Roman" w:hAnsi="Times New Roman"/>
        </w:rPr>
        <w:t>)</w:t>
      </w:r>
    </w:p>
    <w:p w:rsidR="00A8598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Dozė įprast</w:t>
      </w:r>
      <w:r>
        <w:rPr>
          <w:rFonts w:ascii="Times New Roman" w:eastAsia="Times New Roman" w:hAnsi="Times New Roman"/>
        </w:rPr>
        <w:t>a</w:t>
      </w:r>
      <w:r w:rsidRPr="009B6E31">
        <w:rPr>
          <w:rFonts w:ascii="Times New Roman" w:eastAsia="Times New Roman" w:hAnsi="Times New Roman"/>
        </w:rPr>
        <w:t>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keepNext/>
        <w:keepLines/>
        <w:spacing w:after="0" w:line="240" w:lineRule="auto"/>
        <w:rPr>
          <w:rFonts w:ascii="Times New Roman" w:eastAsia="Times New Roman" w:hAnsi="Times New Roman"/>
          <w:i/>
        </w:rPr>
      </w:pPr>
      <w:r w:rsidRPr="009B6E31">
        <w:rPr>
          <w:rFonts w:ascii="Times New Roman" w:eastAsia="Times New Roman" w:hAnsi="Times New Roman"/>
          <w:i/>
        </w:rPr>
        <w:t>Vartojimo metodas</w:t>
      </w:r>
    </w:p>
    <w:p w:rsidR="00A85981" w:rsidRPr="009B6E31" w:rsidRDefault="00A85981" w:rsidP="00A85981">
      <w:pPr>
        <w:keepNext/>
        <w:keepLines/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Vaistas yra vartojamas per burną.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9B6E31">
        <w:rPr>
          <w:rFonts w:ascii="Times New Roman" w:eastAsia="Times New Roman" w:hAnsi="Times New Roman"/>
          <w:lang w:eastAsia="x-none"/>
        </w:rPr>
        <w:t>Pailginto atpalaidavimo tabletę reikia nuryti nepažeistą. Draudžiama ją skaldyti, laužyti, kramtyti, malti ar grūsti į miltelius, kadangi tokiu atveju vaisto atsipalaidavimas ir absorbcija bus netinkami, ir gali greitai pasireikšti šalutinis poveikis.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Gydymo trukmę nurodo gydytojas. Be gydytojo žinios gydymo nutraukti negalima.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Ką daryti pavartojus per didelę Xatral SR dozę?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Nedelsdami kreipkitės į gydytoją arba vaistininką.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9B6E31">
        <w:rPr>
          <w:rFonts w:ascii="Times New Roman" w:eastAsia="Times New Roman" w:hAnsi="Times New Roman"/>
          <w:lang w:eastAsia="x-none"/>
        </w:rPr>
        <w:t xml:space="preserve">Pacientas turi gulėti ant nugaros. Tinka įprastinis hipotenzijos gydymas skysčiais bei kraujagysles sutraukiančiais </w:t>
      </w:r>
      <w:r>
        <w:rPr>
          <w:rFonts w:ascii="Times New Roman" w:eastAsia="Times New Roman" w:hAnsi="Times New Roman"/>
          <w:lang w:eastAsia="x-none"/>
        </w:rPr>
        <w:t>vaistais</w:t>
      </w:r>
      <w:r w:rsidRPr="009B6E31">
        <w:rPr>
          <w:rFonts w:ascii="Times New Roman" w:eastAsia="Times New Roman" w:hAnsi="Times New Roman"/>
          <w:lang w:eastAsia="x-none"/>
        </w:rPr>
        <w:t>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Pamiršus pavartoti Xatral SR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Negalima vartoti dvigubos dozės norint kompensuoti praleistą dozę. Kitą pailginto atpalaidavimo tabletę išgerkite įprastu laiku.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Jeigu kiltų daugiau klausimų dėl šio vaisto vartojimo, kreipkitės į gydytoją arba vaistininką.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lang w:eastAsia="x-none"/>
        </w:rPr>
      </w:pPr>
      <w:bookmarkStart w:id="6" w:name="_Toc129243142"/>
      <w:bookmarkStart w:id="7" w:name="_Toc129243267"/>
      <w:r w:rsidRPr="009B6E31">
        <w:rPr>
          <w:rFonts w:ascii="Times New Roman" w:eastAsia="Times New Roman" w:hAnsi="Times New Roman"/>
          <w:b/>
          <w:lang w:eastAsia="x-none"/>
        </w:rPr>
        <w:t>4.</w:t>
      </w:r>
      <w:r w:rsidRPr="009B6E31">
        <w:rPr>
          <w:rFonts w:ascii="Times New Roman" w:eastAsia="Times New Roman" w:hAnsi="Times New Roman"/>
          <w:b/>
          <w:lang w:eastAsia="x-none"/>
        </w:rPr>
        <w:tab/>
        <w:t>Galimas šalutinis poveikis</w:t>
      </w:r>
      <w:bookmarkEnd w:id="6"/>
      <w:bookmarkEnd w:id="7"/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Šis vaistas, kaip ir visi kiti, gali sukelti šalutinį poveikį, nors jis pasireiškia ne visiems žmonėms.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i/>
          <w:noProof/>
        </w:rPr>
        <w:t xml:space="preserve">Dažnas šalutinis poveikis (pasireiškia </w:t>
      </w:r>
      <w:r>
        <w:rPr>
          <w:rFonts w:ascii="Times New Roman" w:eastAsia="Times New Roman" w:hAnsi="Times New Roman"/>
          <w:i/>
          <w:noProof/>
        </w:rPr>
        <w:t>rečiau</w:t>
      </w:r>
      <w:r w:rsidRPr="009B6E31">
        <w:rPr>
          <w:rFonts w:ascii="Times New Roman" w:eastAsia="Times New Roman" w:hAnsi="Times New Roman"/>
          <w:i/>
          <w:noProof/>
        </w:rPr>
        <w:t xml:space="preserve"> </w:t>
      </w:r>
      <w:r>
        <w:rPr>
          <w:rFonts w:ascii="Times New Roman" w:eastAsia="Times New Roman" w:hAnsi="Times New Roman"/>
          <w:i/>
          <w:noProof/>
        </w:rPr>
        <w:t>nei</w:t>
      </w:r>
      <w:r w:rsidRPr="009B6E31">
        <w:rPr>
          <w:rFonts w:ascii="Times New Roman" w:eastAsia="Times New Roman" w:hAnsi="Times New Roman"/>
          <w:i/>
          <w:noProof/>
        </w:rPr>
        <w:t xml:space="preserve"> </w:t>
      </w:r>
      <w:r>
        <w:rPr>
          <w:rFonts w:ascii="Times New Roman" w:eastAsia="Times New Roman" w:hAnsi="Times New Roman"/>
          <w:i/>
          <w:noProof/>
        </w:rPr>
        <w:t xml:space="preserve">1 </w:t>
      </w:r>
      <w:r w:rsidRPr="009B6E31">
        <w:rPr>
          <w:rFonts w:ascii="Times New Roman" w:eastAsia="Times New Roman" w:hAnsi="Times New Roman"/>
          <w:i/>
          <w:noProof/>
        </w:rPr>
        <w:t>asmeniui iš 10)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Silpnumas</w:t>
      </w:r>
      <w:r>
        <w:rPr>
          <w:rFonts w:ascii="Times New Roman" w:eastAsia="Times New Roman" w:hAnsi="Times New Roman"/>
          <w:noProof/>
        </w:rPr>
        <w:t xml:space="preserve"> ir </w:t>
      </w:r>
      <w:r w:rsidRPr="009B6E31">
        <w:rPr>
          <w:rFonts w:ascii="Times New Roman" w:eastAsia="Times New Roman" w:hAnsi="Times New Roman"/>
          <w:noProof/>
        </w:rPr>
        <w:t>svaigulys, galvos skausmas.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Pykinimas, pilvo skausmas</w:t>
      </w:r>
      <w:r w:rsidRPr="009B6E31">
        <w:rPr>
          <w:rFonts w:ascii="Times New Roman" w:eastAsia="Times New Roman" w:hAnsi="Times New Roman"/>
        </w:rPr>
        <w:t>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sz w:val="24"/>
          <w:szCs w:val="24"/>
        </w:rPr>
        <w:t>Nuovargis.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i/>
          <w:noProof/>
        </w:rPr>
        <w:t xml:space="preserve">Nedažnas šalutinis poveikis (pasireiškia </w:t>
      </w:r>
      <w:r>
        <w:rPr>
          <w:rFonts w:ascii="Times New Roman" w:eastAsia="Times New Roman" w:hAnsi="Times New Roman"/>
          <w:i/>
          <w:noProof/>
        </w:rPr>
        <w:t>rečiau</w:t>
      </w:r>
      <w:r w:rsidRPr="009B6E31">
        <w:rPr>
          <w:rFonts w:ascii="Times New Roman" w:eastAsia="Times New Roman" w:hAnsi="Times New Roman"/>
          <w:i/>
          <w:noProof/>
        </w:rPr>
        <w:t xml:space="preserve"> nei 1 asmeniui iš 100)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Galvos sukimasis, alpimas.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Tachikardija (dažnas širdies plakimas).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Ortostatinė hipotenzija (staigiai sumažėjęs kraujospūdis, keičiant padėtį iš gulimos į stovimą), veido ir kaklo paraudimas dėl kraujo priplūdimo.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Rinitas (sloga).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Viduriavimas</w:t>
      </w:r>
      <w:r>
        <w:rPr>
          <w:rFonts w:ascii="Times New Roman" w:eastAsia="Times New Roman" w:hAnsi="Times New Roman"/>
        </w:rPr>
        <w:t>, vėmimas</w:t>
      </w:r>
      <w:r w:rsidRPr="009B6E31">
        <w:rPr>
          <w:rFonts w:ascii="Times New Roman" w:eastAsia="Times New Roman" w:hAnsi="Times New Roman"/>
        </w:rPr>
        <w:t>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Išbėrimas, niežulys.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Patinimas, krūtinės skausmas.</w:t>
      </w:r>
    </w:p>
    <w:p w:rsidR="00A85981" w:rsidRPr="009B6E31" w:rsidRDefault="00A85981" w:rsidP="00A85981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/>
        </w:rPr>
      </w:pPr>
      <w:r w:rsidRPr="009B6E31">
        <w:rPr>
          <w:rFonts w:ascii="Times New Roman" w:eastAsia="Times New Roman" w:hAnsi="Times New Roman"/>
          <w:i/>
        </w:rPr>
        <w:t xml:space="preserve">Labai retas šalutinis poveikis (pasireiškia </w:t>
      </w:r>
      <w:r>
        <w:rPr>
          <w:rFonts w:ascii="Times New Roman" w:eastAsia="Times New Roman" w:hAnsi="Times New Roman"/>
          <w:i/>
        </w:rPr>
        <w:t>rečiau</w:t>
      </w:r>
      <w:r w:rsidRPr="009B6E31">
        <w:rPr>
          <w:rFonts w:ascii="Times New Roman" w:eastAsia="Times New Roman" w:hAnsi="Times New Roman"/>
          <w:i/>
        </w:rPr>
        <w:t xml:space="preserve"> nei 1 asmeniui iš 10 000)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Krūtinės angina pacientams, sergantiems koronarinių arterijų liga.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Dilgėlinė, angioneurozinė edema (alerginis pabrinkimas).</w:t>
      </w:r>
    </w:p>
    <w:p w:rsidR="00A85981" w:rsidRPr="009B6E31" w:rsidRDefault="00A85981" w:rsidP="00A85981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/>
        </w:rPr>
      </w:pPr>
      <w:r w:rsidRPr="009B6E31">
        <w:rPr>
          <w:rFonts w:ascii="Times New Roman" w:eastAsia="Times New Roman" w:hAnsi="Times New Roman"/>
          <w:i/>
        </w:rPr>
        <w:t>Nežinomas šalutinis poveikis (negali būti apskaičiuotas pagal turimus duomenis)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Prieširdžių virpėjimas.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Neutropenija (baltųjų kraujo ląstelių kiekio sumažėjimas), trombocitopenija (kraujo plokštelių kiekio sumažėjimas).</w:t>
      </w:r>
    </w:p>
    <w:p w:rsidR="00A85981" w:rsidRPr="009B6E3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Intraoperacinis suglebusios rainelės sindromas.</w:t>
      </w:r>
    </w:p>
    <w:p w:rsidR="00A85981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Kepenų ląstelių pažeidimas, cholestazinė kepenų liga.</w:t>
      </w:r>
    </w:p>
    <w:p w:rsidR="00A85981" w:rsidRPr="004C1F86" w:rsidRDefault="00A85981" w:rsidP="00A8598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Priapizmas (ilgalaikė skausminga erekcija).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</w:rPr>
      </w:pPr>
      <w:r w:rsidRPr="009B6E31">
        <w:rPr>
          <w:rFonts w:ascii="Times New Roman" w:eastAsia="Times New Roman" w:hAnsi="Times New Roman"/>
          <w:b/>
          <w:noProof/>
        </w:rPr>
        <w:t>Pranešimas apie šalutinį poveikį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 xml:space="preserve">Jeigu pasireiškė šalutinis poveikis, įskaitant šiame lapelyje nenurodytą, pasakykite gydytojui arba vaistininkui. </w:t>
      </w:r>
      <w:r w:rsidRPr="009B6E31">
        <w:rPr>
          <w:rFonts w:ascii="Times New Roman" w:eastAsia="Times New Roman" w:hAnsi="Times New Roman"/>
          <w:iCs/>
          <w:noProof/>
          <w:snapToGrid w:val="0"/>
        </w:rPr>
        <w:t>Apie šalutinį poveikį taip pat galite pranešti Valstybinei vaistų kontrolės tarnybai prie Lietuvos Respublikos sveikatos apsaugos ministerijos nemokamu t</w:t>
      </w:r>
      <w:r w:rsidRPr="009B6E31">
        <w:rPr>
          <w:rFonts w:ascii="Times New Roman" w:eastAsia="Times New Roman" w:hAnsi="Times New Roman"/>
          <w:iCs/>
          <w:noProof/>
          <w:snapToGrid w:val="0"/>
          <w:lang w:eastAsia="zh-CN"/>
        </w:rPr>
        <w:t>elefonu 8 800 73568</w:t>
      </w:r>
      <w:r w:rsidRPr="009B6E31">
        <w:rPr>
          <w:rFonts w:ascii="Times New Roman" w:eastAsia="Times New Roman" w:hAnsi="Times New Roman"/>
          <w:iCs/>
          <w:noProof/>
          <w:snapToGrid w:val="0"/>
        </w:rPr>
        <w:t xml:space="preserve"> arba užpildyti interneto svetainėje </w:t>
      </w:r>
      <w:hyperlink r:id="rId5" w:history="1">
        <w:r w:rsidRPr="009B6E31">
          <w:rPr>
            <w:rFonts w:ascii="Times New Roman" w:eastAsia="SimSun" w:hAnsi="Times New Roman"/>
            <w:iCs/>
            <w:noProof/>
            <w:snapToGrid w:val="0"/>
            <w:color w:val="0000FF"/>
            <w:u w:val="single"/>
          </w:rPr>
          <w:t>www.vvkt.lt</w:t>
        </w:r>
      </w:hyperlink>
      <w:r w:rsidRPr="009B6E31">
        <w:rPr>
          <w:rFonts w:ascii="Times New Roman" w:eastAsia="Times New Roman" w:hAnsi="Times New Roman"/>
          <w:iCs/>
          <w:noProof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9B6E31">
        <w:rPr>
          <w:rFonts w:ascii="Times New Roman" w:eastAsia="Times New Roman" w:hAnsi="Times New Roman"/>
          <w:iCs/>
          <w:noProof/>
          <w:snapToGrid w:val="0"/>
          <w:lang w:eastAsia="zh-CN"/>
        </w:rPr>
        <w:t xml:space="preserve">nemokamu </w:t>
      </w:r>
      <w:r w:rsidRPr="009B6E31">
        <w:rPr>
          <w:rFonts w:ascii="Times New Roman" w:eastAsia="Times New Roman" w:hAnsi="Times New Roman"/>
          <w:iCs/>
          <w:noProof/>
          <w:snapToGrid w:val="0"/>
        </w:rPr>
        <w:t>fakso numeriu 8 800 20131</w:t>
      </w:r>
      <w:r w:rsidRPr="009B6E31">
        <w:rPr>
          <w:rFonts w:ascii="Times New Roman" w:eastAsia="Times New Roman" w:hAnsi="Times New Roman"/>
          <w:iCs/>
          <w:noProof/>
          <w:snapToGrid w:val="0"/>
          <w:lang w:eastAsia="zh-CN"/>
        </w:rPr>
        <w:t xml:space="preserve">, </w:t>
      </w:r>
      <w:r w:rsidRPr="009B6E31">
        <w:rPr>
          <w:rFonts w:ascii="Times New Roman" w:eastAsia="Times New Roman" w:hAnsi="Times New Roman"/>
          <w:iCs/>
          <w:noProof/>
          <w:snapToGrid w:val="0"/>
        </w:rPr>
        <w:t xml:space="preserve">el. paštu </w:t>
      </w:r>
      <w:hyperlink r:id="rId6" w:history="1">
        <w:r w:rsidRPr="009B6E31">
          <w:rPr>
            <w:rFonts w:ascii="Times New Roman" w:eastAsia="SimSun" w:hAnsi="Times New Roman"/>
            <w:iCs/>
            <w:noProof/>
            <w:snapToGrid w:val="0"/>
            <w:color w:val="0000FF"/>
            <w:u w:val="single"/>
          </w:rPr>
          <w:t>NepageidaujamaR@vvkt.lt</w:t>
        </w:r>
      </w:hyperlink>
      <w:r w:rsidRPr="009B6E31">
        <w:rPr>
          <w:rFonts w:ascii="Times New Roman" w:eastAsia="Times New Roman" w:hAnsi="Times New Roman"/>
          <w:iCs/>
          <w:noProof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9B6E31">
          <w:rPr>
            <w:rFonts w:ascii="Times New Roman" w:eastAsia="SimSun" w:hAnsi="Times New Roman"/>
            <w:iCs/>
            <w:noProof/>
            <w:snapToGrid w:val="0"/>
            <w:color w:val="0000FF"/>
            <w:u w:val="single"/>
          </w:rPr>
          <w:t>http://www.vvkt.lt</w:t>
        </w:r>
      </w:hyperlink>
      <w:r w:rsidRPr="009B6E31">
        <w:rPr>
          <w:rFonts w:ascii="Times New Roman" w:eastAsia="Times New Roman" w:hAnsi="Times New Roman"/>
          <w:iCs/>
          <w:noProof/>
          <w:snapToGrid w:val="0"/>
        </w:rPr>
        <w:t>). Pranešdami apie šalutinį poveikį galite mums padėti gauti daugiau informacijos apie šio vaisto saugumą.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lang w:eastAsia="x-none"/>
        </w:rPr>
      </w:pPr>
      <w:bookmarkStart w:id="8" w:name="_Toc129243143"/>
      <w:bookmarkStart w:id="9" w:name="_Toc129243268"/>
      <w:r w:rsidRPr="009B6E31">
        <w:rPr>
          <w:rFonts w:ascii="Times New Roman" w:eastAsia="Times New Roman" w:hAnsi="Times New Roman"/>
          <w:b/>
          <w:lang w:eastAsia="x-none"/>
        </w:rPr>
        <w:t>5.</w:t>
      </w:r>
      <w:r w:rsidRPr="009B6E31">
        <w:rPr>
          <w:rFonts w:ascii="Times New Roman" w:eastAsia="Times New Roman" w:hAnsi="Times New Roman"/>
          <w:b/>
          <w:lang w:eastAsia="x-none"/>
        </w:rPr>
        <w:tab/>
        <w:t>Kaip laikyti Xatral</w:t>
      </w:r>
      <w:bookmarkEnd w:id="8"/>
      <w:bookmarkEnd w:id="9"/>
      <w:r w:rsidRPr="009B6E31">
        <w:rPr>
          <w:rFonts w:ascii="Times New Roman" w:eastAsia="Times New Roman" w:hAnsi="Times New Roman"/>
          <w:b/>
          <w:lang w:eastAsia="x-none"/>
        </w:rPr>
        <w:t xml:space="preserve"> SR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/>
          <w:lang w:eastAsia="zh-CN"/>
        </w:rPr>
      </w:pPr>
      <w:r w:rsidRPr="009B6E31">
        <w:rPr>
          <w:rFonts w:ascii="Times New Roman" w:eastAsia="SimSun" w:hAnsi="Times New Roman"/>
          <w:lang w:eastAsia="zh-CN"/>
        </w:rPr>
        <w:t>Šį vaistą laikykite vaikams nepastebimoje ir nepasiekiamoje vietoje.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Šiam vaistui specialių laikymo sąlygų nereikia.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Ant dėžutės po „EXP“ ir lizdinės plokštelės nurodytam tinkamumo laikui pasibaigus, šio vaisto vartoti negalima. Vaistas tinkamas vartoti iki paskutinės nurodyto mėnesio dienos.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  <w:r w:rsidRPr="009B6E31">
        <w:rPr>
          <w:rFonts w:ascii="Times New Roman" w:eastAsia="Times New Roman" w:hAnsi="Times New Roman"/>
          <w:iCs/>
          <w:noProof/>
        </w:rPr>
        <w:t>Vaistų negalima išmesti į kanalizaciją arba su buitinėmis atliekomis. Kaip išmesti nereikalingus vaistus, klauskite vaistininko. Šios priemonės padės apsaugoti aplinką.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  <w:lang w:eastAsia="x-none"/>
        </w:rPr>
      </w:pPr>
      <w:bookmarkStart w:id="10" w:name="_Toc129243144"/>
      <w:bookmarkStart w:id="11" w:name="_Toc129243269"/>
      <w:r w:rsidRPr="009B6E31">
        <w:rPr>
          <w:rFonts w:ascii="Times New Roman" w:eastAsia="Times New Roman" w:hAnsi="Times New Roman"/>
          <w:b/>
          <w:lang w:eastAsia="x-none"/>
        </w:rPr>
        <w:t>6.</w:t>
      </w:r>
      <w:r w:rsidRPr="009B6E31">
        <w:rPr>
          <w:rFonts w:ascii="Times New Roman" w:eastAsia="Times New Roman" w:hAnsi="Times New Roman"/>
          <w:b/>
          <w:lang w:eastAsia="x-none"/>
        </w:rPr>
        <w:tab/>
        <w:t>Pakuotės turinys ir kita informacija</w:t>
      </w:r>
      <w:bookmarkEnd w:id="10"/>
      <w:bookmarkEnd w:id="11"/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Xatral SR sudėtis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Veiklioji medžiaga yra alfuzozino hidrochloridas. Vienoje tabletėje yra 10 mg alfuzozino hidrochlorido.</w:t>
      </w:r>
    </w:p>
    <w:p w:rsidR="00A85981" w:rsidRPr="009B6E31" w:rsidRDefault="00A85981" w:rsidP="00A8598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noProof/>
        </w:rPr>
      </w:pPr>
      <w:r w:rsidRPr="009B6E31">
        <w:rPr>
          <w:rFonts w:ascii="Times New Roman" w:eastAsia="Times New Roman" w:hAnsi="Times New Roman"/>
          <w:noProof/>
        </w:rPr>
        <w:t>Pagalbinės medžiagos yra hipromeliozė, hidrintas ricinos aliejus, etilceliuliozė, geltonasis geležies oksidas (E 172), hidratuotas koloidinis silicio dioksidas, magnio stearatas, manitolis (E 421), povidonas, mikrokristalinė celiuliozė.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</w:rPr>
        <w:t>Xatral SR išvaizda ir kiekis pakuotėje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9B6E31">
        <w:rPr>
          <w:rFonts w:ascii="Times New Roman" w:eastAsia="Times New Roman" w:hAnsi="Times New Roman"/>
          <w:lang w:eastAsia="x-none"/>
        </w:rPr>
        <w:t>Xatral SR 10 mg pailginto atpalaidavimo tabletės yra apvalios, abipus išgaubtos trijų spalvotų sluoksnių: geltono, balto, geltono.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lang w:eastAsia="fr-FR"/>
        </w:rPr>
      </w:pPr>
      <w:bookmarkStart w:id="12" w:name="OLE_LINK3"/>
      <w:r w:rsidRPr="009B6E31">
        <w:rPr>
          <w:rFonts w:ascii="Times New Roman" w:eastAsia="Times New Roman" w:hAnsi="Times New Roman"/>
          <w:lang w:eastAsia="fr-FR"/>
        </w:rPr>
        <w:t>Dėžutėje yra 30 pailginto atpalaidavimo</w:t>
      </w:r>
      <w:r w:rsidRPr="009B6E31">
        <w:rPr>
          <w:rFonts w:ascii="Times New Roman" w:eastAsia="Times New Roman" w:hAnsi="Times New Roman"/>
          <w:b/>
          <w:lang w:eastAsia="fr-FR"/>
        </w:rPr>
        <w:t xml:space="preserve"> </w:t>
      </w:r>
      <w:r w:rsidRPr="009B6E31">
        <w:rPr>
          <w:rFonts w:ascii="Times New Roman" w:eastAsia="Times New Roman" w:hAnsi="Times New Roman"/>
          <w:lang w:eastAsia="fr-FR"/>
        </w:rPr>
        <w:t>tablečių PVC/aliuminio lizdinėje plokštelėje.</w:t>
      </w:r>
    </w:p>
    <w:bookmarkEnd w:id="12"/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keepNext/>
        <w:keepLines/>
        <w:spacing w:after="0" w:line="240" w:lineRule="auto"/>
        <w:rPr>
          <w:rFonts w:ascii="Times New Roman" w:eastAsia="Times New Roman" w:hAnsi="Times New Roman"/>
          <w:b/>
          <w:bCs/>
        </w:rPr>
      </w:pPr>
      <w:r w:rsidRPr="009B6E31">
        <w:rPr>
          <w:rFonts w:ascii="Times New Roman" w:eastAsia="Times New Roman" w:hAnsi="Times New Roman"/>
          <w:b/>
          <w:bCs/>
          <w:snapToGrid w:val="0"/>
        </w:rPr>
        <w:t>Registruotojas</w:t>
      </w:r>
      <w:r w:rsidRPr="009B6E31" w:rsidDel="006F4894">
        <w:rPr>
          <w:rFonts w:ascii="Times New Roman" w:eastAsia="Times New Roman" w:hAnsi="Times New Roman"/>
          <w:b/>
          <w:bCs/>
        </w:rPr>
        <w:t xml:space="preserve"> </w:t>
      </w:r>
      <w:r w:rsidRPr="009B6E31">
        <w:rPr>
          <w:rFonts w:ascii="Times New Roman" w:eastAsia="Times New Roman" w:hAnsi="Times New Roman"/>
          <w:b/>
          <w:bCs/>
        </w:rPr>
        <w:t>ir gamintojas</w:t>
      </w:r>
    </w:p>
    <w:p w:rsidR="00A85981" w:rsidRPr="009B6E31" w:rsidRDefault="00A85981" w:rsidP="00A85981">
      <w:pPr>
        <w:keepNext/>
        <w:keepLines/>
        <w:spacing w:after="0" w:line="240" w:lineRule="auto"/>
        <w:rPr>
          <w:rFonts w:ascii="Times New Roman" w:eastAsia="Times New Roman" w:hAnsi="Times New Roman"/>
          <w:i/>
          <w:lang w:eastAsia="fr-FR"/>
        </w:rPr>
      </w:pPr>
      <w:r w:rsidRPr="009B6E31">
        <w:rPr>
          <w:rFonts w:ascii="Times New Roman" w:eastAsia="Times New Roman" w:hAnsi="Times New Roman"/>
          <w:i/>
          <w:lang w:eastAsia="fr-FR"/>
        </w:rPr>
        <w:t>Registruotojas</w:t>
      </w:r>
    </w:p>
    <w:p w:rsidR="00A85981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sanofi-aventis groupe</w:t>
      </w:r>
    </w:p>
    <w:p w:rsidR="00A85981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54, rue La Boétie</w:t>
      </w:r>
    </w:p>
    <w:p w:rsidR="00A85981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75008 Paris</w:t>
      </w: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Prancūzija</w:t>
      </w:r>
    </w:p>
    <w:p w:rsidR="00A85981" w:rsidRPr="009B6E31" w:rsidRDefault="00A85981" w:rsidP="00A85981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ind w:left="567" w:hanging="567"/>
        <w:rPr>
          <w:rFonts w:ascii="Times New Roman" w:eastAsia="Times New Roman" w:hAnsi="Times New Roman"/>
          <w:i/>
        </w:rPr>
      </w:pPr>
      <w:r w:rsidRPr="009B6E31">
        <w:rPr>
          <w:rFonts w:ascii="Times New Roman" w:eastAsia="Times New Roman" w:hAnsi="Times New Roman"/>
          <w:i/>
        </w:rPr>
        <w:t>Gamintojai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SANOFI WINTHROP INDUSTRIE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30-36, avenue Gustave Eiffel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37000 Tours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Prancūzija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arba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SANOFI-AVENTIS Zrt</w:t>
      </w:r>
    </w:p>
    <w:p w:rsidR="00A85981" w:rsidRPr="009B6E3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Campona u. 1 (Harbor Park)</w:t>
      </w:r>
    </w:p>
    <w:p w:rsidR="00A85981" w:rsidRPr="009B6E3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1225 Budapest</w:t>
      </w:r>
    </w:p>
    <w:p w:rsidR="00A85981" w:rsidRPr="009B6E3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B6E31">
        <w:rPr>
          <w:rFonts w:ascii="Times New Roman" w:eastAsia="Times New Roman" w:hAnsi="Times New Roman"/>
        </w:rPr>
        <w:t>Vengrija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Jeigu apie šį vaistą norite sužinoti daugiau, kreipkitės į vietinį registruotojo atstovą.</w:t>
      </w: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UAB „Swixx Biopharma“</w:t>
      </w: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Bokšto g. 1-3</w:t>
      </w: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LT-01126 Vilnius</w:t>
      </w: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Lietuva</w:t>
      </w:r>
    </w:p>
    <w:p w:rsidR="00A85981" w:rsidRPr="00B801F5" w:rsidRDefault="00A85981" w:rsidP="00A85981">
      <w:pPr>
        <w:spacing w:after="0" w:line="240" w:lineRule="auto"/>
        <w:rPr>
          <w:rFonts w:ascii="Times New Roman" w:hAnsi="Times New Roman"/>
        </w:rPr>
      </w:pPr>
      <w:r w:rsidRPr="00B801F5">
        <w:rPr>
          <w:rFonts w:ascii="Times New Roman" w:hAnsi="Times New Roman"/>
        </w:rPr>
        <w:t>Tel.: +370 5 236 9140</w:t>
      </w:r>
    </w:p>
    <w:p w:rsidR="00A85981" w:rsidRDefault="00A85981" w:rsidP="00A85981"/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noProof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b/>
          <w:iCs/>
          <w:noProof/>
        </w:rPr>
      </w:pPr>
      <w:r w:rsidRPr="009B6E31">
        <w:rPr>
          <w:rFonts w:ascii="Times New Roman" w:eastAsia="Times New Roman" w:hAnsi="Times New Roman"/>
          <w:b/>
          <w:bCs/>
          <w:iCs/>
          <w:noProof/>
        </w:rPr>
        <w:t>Šis pakuotės lapelis</w:t>
      </w:r>
      <w:r w:rsidRPr="009B6E31">
        <w:rPr>
          <w:rFonts w:ascii="Times New Roman" w:eastAsia="Times New Roman" w:hAnsi="Times New Roman"/>
          <w:b/>
          <w:iCs/>
          <w:noProof/>
        </w:rPr>
        <w:t xml:space="preserve"> paskutinį kartą peržiūrėtas </w:t>
      </w:r>
      <w:r>
        <w:rPr>
          <w:rFonts w:ascii="Times New Roman" w:eastAsia="Times New Roman" w:hAnsi="Times New Roman"/>
          <w:b/>
          <w:iCs/>
          <w:noProof/>
        </w:rPr>
        <w:t>2022-01-01.</w:t>
      </w: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</w:rPr>
      </w:pPr>
    </w:p>
    <w:p w:rsidR="00A85981" w:rsidRPr="009B6E31" w:rsidRDefault="00A85981" w:rsidP="00A85981">
      <w:pPr>
        <w:spacing w:after="0" w:line="240" w:lineRule="auto"/>
        <w:rPr>
          <w:rFonts w:ascii="Times New Roman" w:eastAsia="Times New Roman" w:hAnsi="Times New Roman"/>
          <w:iCs/>
          <w:color w:val="0000FF"/>
          <w:u w:val="single"/>
        </w:rPr>
      </w:pPr>
      <w:r w:rsidRPr="009B6E31">
        <w:rPr>
          <w:rFonts w:ascii="Times New Roman" w:eastAsia="Times New Roman" w:hAnsi="Times New Roman"/>
          <w:iCs/>
          <w:noProof/>
        </w:rPr>
        <w:t xml:space="preserve">Išsami informacija apie šį vaistą pateikiama Valstybinės vaistų kontrolės tarnybos prie Lietuvos Respublikos sveikatos apsaugos ministerijos </w:t>
      </w:r>
      <w:r w:rsidRPr="009B6E31">
        <w:rPr>
          <w:rFonts w:ascii="Times New Roman" w:eastAsia="Times New Roman" w:hAnsi="Times New Roman"/>
          <w:iCs/>
        </w:rPr>
        <w:t xml:space="preserve">tinklalapyje </w:t>
      </w:r>
      <w:hyperlink r:id="rId8" w:history="1">
        <w:r w:rsidRPr="009B6E31">
          <w:rPr>
            <w:rFonts w:ascii="Times New Roman" w:eastAsia="Times New Roman" w:hAnsi="Times New Roman"/>
            <w:iCs/>
            <w:color w:val="0000FF"/>
            <w:u w:val="single"/>
          </w:rPr>
          <w:t>http://www.vvkt.lt/</w:t>
        </w:r>
      </w:hyperlink>
    </w:p>
    <w:p w:rsidR="00500D91" w:rsidRDefault="00500D91"/>
    <w:sectPr w:rsidR="0050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49B"/>
    <w:multiLevelType w:val="hybridMultilevel"/>
    <w:tmpl w:val="615CA2E8"/>
    <w:lvl w:ilvl="0" w:tplc="6728C25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9F1"/>
    <w:multiLevelType w:val="hybridMultilevel"/>
    <w:tmpl w:val="DA3A7A4E"/>
    <w:lvl w:ilvl="0" w:tplc="10A61E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23C"/>
    <w:multiLevelType w:val="hybridMultilevel"/>
    <w:tmpl w:val="C948515C"/>
    <w:lvl w:ilvl="0" w:tplc="FE20B2C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FE94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A0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8C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B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07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C4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29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C3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627"/>
    <w:multiLevelType w:val="hybridMultilevel"/>
    <w:tmpl w:val="82D0D79C"/>
    <w:lvl w:ilvl="0" w:tplc="10A61E3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73F2C"/>
    <w:multiLevelType w:val="hybridMultilevel"/>
    <w:tmpl w:val="7CC03F9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2D43"/>
    <w:multiLevelType w:val="hybridMultilevel"/>
    <w:tmpl w:val="11402C9C"/>
    <w:lvl w:ilvl="0" w:tplc="B564321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09000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241024">
    <w:abstractNumId w:val="5"/>
  </w:num>
  <w:num w:numId="2" w16cid:durableId="1200894186">
    <w:abstractNumId w:val="0"/>
  </w:num>
  <w:num w:numId="3" w16cid:durableId="1324966752">
    <w:abstractNumId w:val="2"/>
  </w:num>
  <w:num w:numId="4" w16cid:durableId="838155096">
    <w:abstractNumId w:val="4"/>
  </w:num>
  <w:num w:numId="5" w16cid:durableId="1786928202">
    <w:abstractNumId w:val="1"/>
  </w:num>
  <w:num w:numId="6" w16cid:durableId="1401833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81"/>
    <w:rsid w:val="00500D91"/>
    <w:rsid w:val="00A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81C94-CD37-4BEB-9CFB-E26A400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2022-06-09T13:04:00Z</dcterms:created>
  <dcterms:modified xsi:type="dcterms:W3CDTF">2022-06-09T13:04:00Z</dcterms:modified>
</cp:coreProperties>
</file>