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61E" w:rsidRPr="006C70F6" w:rsidRDefault="0024761E" w:rsidP="0024761E">
      <w:pPr>
        <w:spacing w:after="0" w:line="240" w:lineRule="auto"/>
        <w:ind w:left="567" w:hanging="567"/>
        <w:jc w:val="center"/>
        <w:rPr>
          <w:rFonts w:ascii="Times New Roman" w:eastAsia="Times New Roman" w:hAnsi="Times New Roman" w:cs="Times New Roman"/>
        </w:rPr>
      </w:pPr>
      <w:r w:rsidRPr="006C70F6">
        <w:rPr>
          <w:rFonts w:ascii="Times New Roman" w:eastAsia="Times New Roman" w:hAnsi="Times New Roman" w:cs="Times New Roman"/>
          <w:b/>
          <w:lang w:bidi="lt-LT"/>
        </w:rPr>
        <w:t>Pakuotės lapelis</w:t>
      </w:r>
      <w:r w:rsidRPr="006C70F6">
        <w:rPr>
          <w:rFonts w:ascii="Times New Roman" w:eastAsia="Times New Roman" w:hAnsi="Times New Roman" w:cs="Times New Roman"/>
          <w:b/>
        </w:rPr>
        <w:t>: informacija pacientui</w:t>
      </w:r>
    </w:p>
    <w:p w:rsidR="0024761E" w:rsidRPr="006C70F6" w:rsidRDefault="0024761E" w:rsidP="0024761E">
      <w:pPr>
        <w:spacing w:after="0" w:line="240" w:lineRule="auto"/>
        <w:ind w:left="567" w:hanging="567"/>
        <w:jc w:val="center"/>
        <w:rPr>
          <w:rFonts w:ascii="Times New Roman" w:eastAsia="Times New Roman" w:hAnsi="Times New Roman" w:cs="Times New Roman"/>
        </w:rPr>
      </w:pPr>
    </w:p>
    <w:p w:rsidR="0024761E" w:rsidRPr="006C70F6" w:rsidRDefault="0024761E" w:rsidP="0024761E">
      <w:pPr>
        <w:tabs>
          <w:tab w:val="left" w:pos="540"/>
        </w:tabs>
        <w:spacing w:after="0" w:line="240" w:lineRule="auto"/>
        <w:jc w:val="center"/>
        <w:rPr>
          <w:rFonts w:ascii="Times New Roman" w:eastAsia="Times New Roman" w:hAnsi="Times New Roman" w:cs="Times New Roman"/>
          <w:b/>
          <w:bCs/>
        </w:rPr>
      </w:pPr>
      <w:r w:rsidRPr="006C70F6">
        <w:rPr>
          <w:rFonts w:ascii="Times New Roman" w:eastAsia="Times New Roman" w:hAnsi="Times New Roman" w:cs="Times New Roman"/>
          <w:b/>
          <w:bCs/>
        </w:rPr>
        <w:t>Dopegyt 250 mg tabletės</w:t>
      </w:r>
    </w:p>
    <w:p w:rsidR="0024761E" w:rsidRPr="006C70F6" w:rsidRDefault="0024761E" w:rsidP="0024761E">
      <w:pPr>
        <w:tabs>
          <w:tab w:val="left" w:pos="540"/>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m</w:t>
      </w:r>
      <w:r w:rsidRPr="006C70F6">
        <w:rPr>
          <w:rFonts w:ascii="Times New Roman" w:eastAsia="Times New Roman" w:hAnsi="Times New Roman" w:cs="Times New Roman"/>
          <w:bCs/>
        </w:rPr>
        <w:t>etildopa</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b/>
        </w:rPr>
      </w:pPr>
      <w:r w:rsidRPr="006C70F6">
        <w:rPr>
          <w:rFonts w:ascii="Times New Roman" w:eastAsia="Times New Roman" w:hAnsi="Times New Roman" w:cs="Times New Roman"/>
          <w:b/>
          <w:lang w:bidi="lt-LT"/>
        </w:rPr>
        <w:t>Atidžiai perskaitykite visą šį lapelį, prieš pradėdami vartoti vaistą, nes jame pateikiama Jums</w:t>
      </w:r>
      <w:r w:rsidRPr="006C70F6">
        <w:rPr>
          <w:rFonts w:ascii="Times New Roman" w:eastAsia="Times New Roman" w:hAnsi="Times New Roman" w:cs="Times New Roman"/>
          <w:b/>
          <w:shd w:val="clear" w:color="auto" w:fill="C5E0B3"/>
          <w:lang w:bidi="lt-LT"/>
        </w:rPr>
        <w:t xml:space="preserve"> </w:t>
      </w:r>
      <w:r w:rsidRPr="006C70F6">
        <w:rPr>
          <w:rFonts w:ascii="Times New Roman" w:eastAsia="Times New Roman" w:hAnsi="Times New Roman" w:cs="Times New Roman"/>
          <w:b/>
          <w:lang w:bidi="lt-LT"/>
        </w:rPr>
        <w:t>svarbi informacija</w:t>
      </w:r>
      <w:r w:rsidRPr="006C70F6">
        <w:rPr>
          <w:rFonts w:ascii="Times New Roman" w:eastAsia="Times New Roman" w:hAnsi="Times New Roman" w:cs="Times New Roman"/>
          <w:b/>
        </w:rPr>
        <w:t>.</w:t>
      </w:r>
    </w:p>
    <w:p w:rsidR="0024761E" w:rsidRPr="006C70F6" w:rsidRDefault="0024761E" w:rsidP="0024761E">
      <w:pPr>
        <w:spacing w:after="0" w:line="240" w:lineRule="auto"/>
        <w:ind w:left="567" w:hanging="567"/>
        <w:jc w:val="both"/>
        <w:rPr>
          <w:rFonts w:ascii="Times New Roman" w:eastAsia="Times New Roman" w:hAnsi="Times New Roman" w:cs="Times New Roman"/>
          <w:iCs/>
        </w:rPr>
      </w:pPr>
      <w:r w:rsidRPr="006C70F6">
        <w:rPr>
          <w:rFonts w:ascii="Times New Roman" w:eastAsia="Times New Roman" w:hAnsi="Times New Roman" w:cs="Times New Roman"/>
          <w:i/>
        </w:rPr>
        <w:t>-</w:t>
      </w:r>
      <w:r w:rsidRPr="006C70F6">
        <w:rPr>
          <w:rFonts w:ascii="Times New Roman" w:eastAsia="Times New Roman" w:hAnsi="Times New Roman" w:cs="Times New Roman"/>
          <w:i/>
        </w:rPr>
        <w:tab/>
      </w:r>
      <w:r w:rsidRPr="006C70F6">
        <w:rPr>
          <w:rFonts w:ascii="Times New Roman" w:eastAsia="Times New Roman" w:hAnsi="Times New Roman" w:cs="Times New Roman"/>
          <w:iCs/>
        </w:rPr>
        <w:t>Neišmeskite šio lapelio, nes vėl gali prireikti jį perskaityti.</w:t>
      </w:r>
    </w:p>
    <w:p w:rsidR="0024761E" w:rsidRPr="006C70F6" w:rsidRDefault="0024761E" w:rsidP="0024761E">
      <w:pPr>
        <w:spacing w:after="0" w:line="240" w:lineRule="auto"/>
        <w:ind w:left="567" w:hanging="567"/>
        <w:jc w:val="both"/>
        <w:rPr>
          <w:rFonts w:ascii="Times New Roman" w:eastAsia="Times New Roman" w:hAnsi="Times New Roman" w:cs="Times New Roman"/>
          <w:iCs/>
        </w:rPr>
      </w:pPr>
      <w:r w:rsidRPr="006C70F6">
        <w:rPr>
          <w:rFonts w:ascii="Times New Roman" w:eastAsia="Times New Roman" w:hAnsi="Times New Roman" w:cs="Times New Roman"/>
          <w:iCs/>
        </w:rPr>
        <w:t>-</w:t>
      </w:r>
      <w:r w:rsidRPr="006C70F6">
        <w:rPr>
          <w:rFonts w:ascii="Times New Roman" w:eastAsia="Times New Roman" w:hAnsi="Times New Roman" w:cs="Times New Roman"/>
          <w:iCs/>
        </w:rPr>
        <w:tab/>
        <w:t>Jeigu kiltų daugiau klausimų, kreipkitės į gydytoją arba vaistininką.</w:t>
      </w:r>
    </w:p>
    <w:p w:rsidR="0024761E" w:rsidRPr="006C70F6" w:rsidRDefault="0024761E" w:rsidP="0024761E">
      <w:pPr>
        <w:tabs>
          <w:tab w:val="left" w:pos="540"/>
        </w:tabs>
        <w:spacing w:after="0" w:line="240" w:lineRule="auto"/>
        <w:ind w:left="567" w:hanging="567"/>
        <w:jc w:val="both"/>
        <w:rPr>
          <w:rFonts w:ascii="Times New Roman" w:eastAsia="Times New Roman" w:hAnsi="Times New Roman" w:cs="Times New Roman"/>
          <w:iCs/>
          <w:lang w:eastAsia="x-none"/>
        </w:rPr>
      </w:pPr>
      <w:r w:rsidRPr="006C70F6">
        <w:rPr>
          <w:rFonts w:ascii="Times New Roman" w:eastAsia="Times New Roman" w:hAnsi="Times New Roman" w:cs="Times New Roman"/>
          <w:iCs/>
          <w:lang w:eastAsia="x-none"/>
        </w:rPr>
        <w:t>-</w:t>
      </w:r>
      <w:r w:rsidRPr="006C70F6">
        <w:rPr>
          <w:rFonts w:ascii="Times New Roman" w:eastAsia="Times New Roman" w:hAnsi="Times New Roman" w:cs="Times New Roman"/>
          <w:iCs/>
          <w:lang w:eastAsia="x-none"/>
        </w:rPr>
        <w:tab/>
        <w:t>Šis vaistas skirtas tik Jums</w:t>
      </w:r>
      <w:r w:rsidRPr="006C70F6">
        <w:rPr>
          <w:rFonts w:ascii="Times New Roman" w:eastAsia="Times New Roman" w:hAnsi="Times New Roman" w:cs="Times New Roman"/>
          <w:iCs/>
          <w:lang w:eastAsia="x-none" w:bidi="lt-LT"/>
        </w:rPr>
        <w:t>, todėl kitiems žmonėms jo duoti negalima</w:t>
      </w:r>
      <w:r w:rsidRPr="006C70F6">
        <w:rPr>
          <w:rFonts w:ascii="Times New Roman" w:eastAsia="Times New Roman" w:hAnsi="Times New Roman" w:cs="Times New Roman"/>
          <w:iCs/>
          <w:lang w:eastAsia="x-none"/>
        </w:rPr>
        <w:t xml:space="preserve">. </w:t>
      </w:r>
      <w:r w:rsidRPr="006C70F6">
        <w:rPr>
          <w:rFonts w:ascii="Times New Roman" w:eastAsia="Times New Roman" w:hAnsi="Times New Roman" w:cs="Times New Roman"/>
          <w:iCs/>
          <w:lang w:eastAsia="x-none" w:bidi="lt-LT"/>
        </w:rPr>
        <w:t>Vaistas gali jiems pakenkti (net tiems, kurių ligos požymiai yra tokie patys kaip Jūsų)</w:t>
      </w:r>
      <w:r w:rsidRPr="006C70F6">
        <w:rPr>
          <w:rFonts w:ascii="Times New Roman" w:eastAsia="Times New Roman" w:hAnsi="Times New Roman" w:cs="Times New Roman"/>
          <w:iCs/>
          <w:lang w:eastAsia="x-none"/>
        </w:rPr>
        <w:t>.</w:t>
      </w:r>
    </w:p>
    <w:p w:rsidR="0024761E" w:rsidRPr="006C70F6" w:rsidRDefault="0024761E" w:rsidP="0024761E">
      <w:pPr>
        <w:tabs>
          <w:tab w:val="left" w:pos="540"/>
        </w:tabs>
        <w:spacing w:after="0" w:line="240" w:lineRule="auto"/>
        <w:ind w:left="567" w:hanging="567"/>
        <w:jc w:val="both"/>
        <w:rPr>
          <w:rFonts w:ascii="Times New Roman" w:eastAsia="Times New Roman" w:hAnsi="Times New Roman" w:cs="Times New Roman"/>
          <w:iCs/>
          <w:lang w:eastAsia="x-none"/>
        </w:rPr>
      </w:pPr>
      <w:r w:rsidRPr="006C70F6">
        <w:rPr>
          <w:rFonts w:ascii="Times New Roman" w:eastAsia="Times New Roman" w:hAnsi="Times New Roman" w:cs="Times New Roman"/>
          <w:iCs/>
          <w:lang w:eastAsia="x-none"/>
        </w:rPr>
        <w:t>-</w:t>
      </w:r>
      <w:r w:rsidRPr="006C70F6">
        <w:rPr>
          <w:rFonts w:ascii="Times New Roman" w:eastAsia="Times New Roman" w:hAnsi="Times New Roman" w:cs="Times New Roman"/>
          <w:iCs/>
          <w:lang w:eastAsia="x-none"/>
        </w:rPr>
        <w:tab/>
      </w:r>
      <w:r w:rsidRPr="006C70F6">
        <w:rPr>
          <w:rFonts w:ascii="Times New Roman" w:eastAsia="Times New Roman" w:hAnsi="Times New Roman" w:cs="Times New Roman"/>
          <w:iCs/>
          <w:lang w:eastAsia="x-none" w:bidi="lt-LT"/>
        </w:rPr>
        <w:t>Jeigu pasireiškė šalutinis poveikis (net jeigu jis šiame lapelyje nenurodytas), kreipkitės į gydytoją arba vaistininką. Žr. 4 skyrių.</w:t>
      </w:r>
    </w:p>
    <w:p w:rsidR="0024761E" w:rsidRPr="006C70F6" w:rsidRDefault="0024761E" w:rsidP="0024761E">
      <w:pPr>
        <w:spacing w:after="0" w:line="240" w:lineRule="auto"/>
        <w:rPr>
          <w:rFonts w:ascii="Times New Roman" w:eastAsia="Times New Roman" w:hAnsi="Times New Roman" w:cs="Times New Roman"/>
          <w:iCs/>
        </w:rPr>
      </w:pPr>
    </w:p>
    <w:p w:rsidR="0024761E" w:rsidRPr="006C70F6" w:rsidRDefault="0024761E" w:rsidP="0024761E">
      <w:pPr>
        <w:keepNext/>
        <w:spacing w:after="0" w:line="240" w:lineRule="auto"/>
        <w:outlineLvl w:val="0"/>
        <w:rPr>
          <w:rFonts w:ascii="Times New Roman" w:eastAsia="Times New Roman" w:hAnsi="Times New Roman" w:cs="Times New Roman"/>
          <w:b/>
          <w:bCs/>
          <w:color w:val="000000"/>
          <w:lang w:eastAsia="x-none" w:bidi="lt-LT"/>
        </w:rPr>
      </w:pPr>
      <w:r w:rsidRPr="006C70F6">
        <w:rPr>
          <w:rFonts w:ascii="Times New Roman" w:eastAsia="Times New Roman" w:hAnsi="Times New Roman" w:cs="Times New Roman"/>
          <w:b/>
          <w:bCs/>
          <w:color w:val="000000"/>
          <w:lang w:eastAsia="x-none" w:bidi="lt-LT"/>
        </w:rPr>
        <w:t>Apie ką rašoma šiame lapelyje?</w:t>
      </w:r>
    </w:p>
    <w:p w:rsidR="0024761E" w:rsidRPr="006C70F6" w:rsidRDefault="0024761E" w:rsidP="0024761E">
      <w:pPr>
        <w:spacing w:after="0" w:line="240" w:lineRule="auto"/>
        <w:rPr>
          <w:rFonts w:ascii="Times New Roman" w:eastAsia="Times New Roman" w:hAnsi="Times New Roman" w:cs="Times New Roman"/>
        </w:rPr>
      </w:pP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1.</w:t>
      </w:r>
      <w:r w:rsidRPr="006C70F6">
        <w:rPr>
          <w:rFonts w:ascii="Times New Roman" w:eastAsia="Times New Roman" w:hAnsi="Times New Roman" w:cs="Times New Roman"/>
        </w:rPr>
        <w:tab/>
        <w:t xml:space="preserve">Kas yra </w:t>
      </w:r>
      <w:r w:rsidRPr="006C70F6">
        <w:rPr>
          <w:rFonts w:ascii="Times New Roman" w:eastAsia="Times New Roman" w:hAnsi="Times New Roman" w:cs="Times New Roman"/>
          <w:color w:val="000000"/>
        </w:rPr>
        <w:t>Dopegyt</w:t>
      </w:r>
      <w:r w:rsidRPr="006C70F6">
        <w:rPr>
          <w:rFonts w:ascii="Times New Roman" w:eastAsia="Times New Roman" w:hAnsi="Times New Roman" w:cs="Times New Roman"/>
        </w:rPr>
        <w:t xml:space="preserve"> ir kam jis vartojamas</w:t>
      </w: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2.</w:t>
      </w:r>
      <w:r w:rsidRPr="006C70F6">
        <w:rPr>
          <w:rFonts w:ascii="Times New Roman" w:eastAsia="Times New Roman" w:hAnsi="Times New Roman" w:cs="Times New Roman"/>
        </w:rPr>
        <w:tab/>
        <w:t xml:space="preserve">Kas žinotina prieš vartojant </w:t>
      </w:r>
      <w:r w:rsidRPr="006C70F6">
        <w:rPr>
          <w:rFonts w:ascii="Times New Roman" w:eastAsia="Times New Roman" w:hAnsi="Times New Roman" w:cs="Times New Roman"/>
          <w:color w:val="000000"/>
        </w:rPr>
        <w:t>Dopegyt</w:t>
      </w: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3.</w:t>
      </w:r>
      <w:r w:rsidRPr="006C70F6">
        <w:rPr>
          <w:rFonts w:ascii="Times New Roman" w:eastAsia="Times New Roman" w:hAnsi="Times New Roman" w:cs="Times New Roman"/>
        </w:rPr>
        <w:tab/>
        <w:t xml:space="preserve">Kaip vartoti </w:t>
      </w:r>
      <w:r w:rsidRPr="006C70F6">
        <w:rPr>
          <w:rFonts w:ascii="Times New Roman" w:eastAsia="Times New Roman" w:hAnsi="Times New Roman" w:cs="Times New Roman"/>
          <w:color w:val="000000"/>
        </w:rPr>
        <w:t>Dopegyt</w:t>
      </w: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4.</w:t>
      </w:r>
      <w:r w:rsidRPr="006C70F6">
        <w:rPr>
          <w:rFonts w:ascii="Times New Roman" w:eastAsia="Times New Roman" w:hAnsi="Times New Roman" w:cs="Times New Roman"/>
        </w:rPr>
        <w:tab/>
        <w:t>Galimas šalutinis poveikis</w:t>
      </w: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5.</w:t>
      </w:r>
      <w:r w:rsidRPr="006C70F6">
        <w:rPr>
          <w:rFonts w:ascii="Times New Roman" w:eastAsia="Times New Roman" w:hAnsi="Times New Roman" w:cs="Times New Roman"/>
        </w:rPr>
        <w:tab/>
      </w:r>
      <w:r w:rsidRPr="006C70F6">
        <w:rPr>
          <w:rFonts w:ascii="Times New Roman" w:eastAsia="Times New Roman" w:hAnsi="Times New Roman" w:cs="Times New Roman"/>
          <w:color w:val="000000"/>
        </w:rPr>
        <w:t>Kaip laikyti Dopegyt</w:t>
      </w:r>
    </w:p>
    <w:p w:rsidR="0024761E" w:rsidRPr="006C70F6" w:rsidRDefault="0024761E" w:rsidP="0024761E">
      <w:pPr>
        <w:spacing w:after="0" w:line="240" w:lineRule="auto"/>
        <w:ind w:left="567" w:hanging="567"/>
        <w:rPr>
          <w:rFonts w:ascii="Times New Roman" w:eastAsia="Times New Roman" w:hAnsi="Times New Roman" w:cs="Times New Roman"/>
        </w:rPr>
      </w:pPr>
      <w:r w:rsidRPr="006C70F6">
        <w:rPr>
          <w:rFonts w:ascii="Times New Roman" w:eastAsia="Times New Roman" w:hAnsi="Times New Roman" w:cs="Times New Roman"/>
        </w:rPr>
        <w:t>6.</w:t>
      </w:r>
      <w:r w:rsidRPr="006C70F6">
        <w:rPr>
          <w:rFonts w:ascii="Times New Roman" w:eastAsia="Times New Roman" w:hAnsi="Times New Roman" w:cs="Times New Roman"/>
        </w:rPr>
        <w:tab/>
        <w:t>Pakuotės turinys ir kita informacija</w:t>
      </w:r>
    </w:p>
    <w:p w:rsidR="0024761E" w:rsidRPr="006C70F6" w:rsidRDefault="0024761E" w:rsidP="0024761E">
      <w:pPr>
        <w:tabs>
          <w:tab w:val="left" w:pos="540"/>
        </w:tabs>
        <w:spacing w:after="0" w:line="240" w:lineRule="auto"/>
        <w:rPr>
          <w:rFonts w:ascii="Times New Roman" w:eastAsia="Times New Roman" w:hAnsi="Times New Roman" w:cs="Times New Roman"/>
        </w:rPr>
      </w:pP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numPr>
          <w:ilvl w:val="12"/>
          <w:numId w:val="0"/>
        </w:numPr>
        <w:spacing w:after="0" w:line="240" w:lineRule="auto"/>
        <w:ind w:left="567" w:hanging="567"/>
        <w:outlineLvl w:val="0"/>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1.</w:t>
      </w:r>
      <w:r w:rsidRPr="006C70F6">
        <w:rPr>
          <w:rFonts w:ascii="Times New Roman" w:eastAsia="Times New Roman" w:hAnsi="Times New Roman" w:cs="Times New Roman"/>
          <w:b/>
          <w:color w:val="000000"/>
        </w:rPr>
        <w:tab/>
      </w:r>
      <w:r w:rsidRPr="006C70F6">
        <w:rPr>
          <w:rFonts w:ascii="Times New Roman" w:eastAsia="Times New Roman" w:hAnsi="Times New Roman" w:cs="Times New Roman"/>
          <w:b/>
          <w:color w:val="000000"/>
          <w:lang w:bidi="lt-LT"/>
        </w:rPr>
        <w:t>Kas yra</w:t>
      </w:r>
      <w:r w:rsidRPr="006C70F6">
        <w:rPr>
          <w:rFonts w:ascii="Times New Roman" w:eastAsia="Times New Roman" w:hAnsi="Times New Roman" w:cs="Times New Roman"/>
          <w:b/>
          <w:color w:val="000000"/>
        </w:rPr>
        <w:t xml:space="preserve"> </w:t>
      </w:r>
      <w:r w:rsidRPr="006C70F6">
        <w:rPr>
          <w:rFonts w:ascii="Times New Roman" w:eastAsia="Times New Roman" w:hAnsi="Times New Roman" w:cs="Times New Roman"/>
          <w:b/>
          <w:bCs/>
          <w:color w:val="000000"/>
        </w:rPr>
        <w:t>Dopegyt</w:t>
      </w:r>
      <w:r w:rsidRPr="006C70F6">
        <w:rPr>
          <w:rFonts w:ascii="Times New Roman" w:eastAsia="Times New Roman" w:hAnsi="Times New Roman" w:cs="Times New Roman"/>
        </w:rPr>
        <w:t xml:space="preserve"> </w:t>
      </w:r>
      <w:r w:rsidRPr="006C70F6">
        <w:rPr>
          <w:rFonts w:ascii="Times New Roman" w:eastAsia="Times New Roman" w:hAnsi="Times New Roman" w:cs="Times New Roman"/>
          <w:b/>
          <w:color w:val="000000"/>
        </w:rPr>
        <w:t>ir kam jis vartojamas</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spacing w:after="0" w:line="240" w:lineRule="auto"/>
        <w:rPr>
          <w:rFonts w:ascii="Times New Roman" w:eastAsia="Times New Roman" w:hAnsi="Times New Roman" w:cs="Times New Roman"/>
          <w:color w:val="000000"/>
        </w:rPr>
      </w:pPr>
      <w:r w:rsidRPr="006C70F6">
        <w:rPr>
          <w:rFonts w:ascii="Times New Roman" w:eastAsia="Times New Roman" w:hAnsi="Times New Roman" w:cs="Times New Roman"/>
          <w:color w:val="000000"/>
        </w:rPr>
        <w:t>Dopegyt veiklioji medžiaga metildopa yra centrinio veikimo kraujospūdį mažinantis vaistas.</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Default="0024761E" w:rsidP="0024761E">
      <w:pPr>
        <w:spacing w:after="0" w:line="240" w:lineRule="auto"/>
        <w:rPr>
          <w:rFonts w:ascii="Times New Roman" w:eastAsia="Times New Roman" w:hAnsi="Times New Roman" w:cs="Times New Roman"/>
          <w:color w:val="000000"/>
        </w:rPr>
      </w:pPr>
      <w:r w:rsidRPr="006C70F6">
        <w:rPr>
          <w:rFonts w:ascii="Times New Roman" w:eastAsia="Times New Roman" w:hAnsi="Times New Roman" w:cs="Times New Roman"/>
          <w:color w:val="000000"/>
        </w:rPr>
        <w:t>Dopegyt vartojamas aukštam kraujospūdžiui (hipertenzijai) gydyti.</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numPr>
          <w:ilvl w:val="12"/>
          <w:numId w:val="0"/>
        </w:numPr>
        <w:tabs>
          <w:tab w:val="left" w:pos="567"/>
        </w:tabs>
        <w:spacing w:after="0" w:line="240" w:lineRule="auto"/>
        <w:outlineLvl w:val="0"/>
        <w:rPr>
          <w:rFonts w:ascii="Times New Roman" w:eastAsia="Times New Roman" w:hAnsi="Times New Roman" w:cs="Times New Roman"/>
          <w:b/>
          <w:caps/>
          <w:color w:val="000000"/>
        </w:rPr>
      </w:pPr>
      <w:r w:rsidRPr="006C70F6">
        <w:rPr>
          <w:rFonts w:ascii="Times New Roman" w:eastAsia="Times New Roman" w:hAnsi="Times New Roman" w:cs="Times New Roman"/>
          <w:b/>
          <w:color w:val="000000"/>
        </w:rPr>
        <w:t>2.</w:t>
      </w:r>
      <w:r w:rsidRPr="006C70F6">
        <w:rPr>
          <w:rFonts w:ascii="Times New Roman" w:eastAsia="Times New Roman" w:hAnsi="Times New Roman" w:cs="Times New Roman"/>
          <w:b/>
          <w:color w:val="000000"/>
        </w:rPr>
        <w:tab/>
      </w:r>
      <w:r w:rsidRPr="006C70F6">
        <w:rPr>
          <w:rFonts w:ascii="Times New Roman" w:eastAsia="Times New Roman" w:hAnsi="Times New Roman" w:cs="Times New Roman"/>
          <w:b/>
          <w:color w:val="000000"/>
          <w:lang w:bidi="lt-LT"/>
        </w:rPr>
        <w:t>Kas žinotina prieš vartojant</w:t>
      </w:r>
      <w:r w:rsidRPr="006C70F6">
        <w:rPr>
          <w:rFonts w:ascii="Times New Roman" w:eastAsia="Times New Roman" w:hAnsi="Times New Roman" w:cs="Times New Roman"/>
          <w:b/>
          <w:color w:val="000000"/>
        </w:rPr>
        <w:t xml:space="preserve"> </w:t>
      </w:r>
      <w:r w:rsidRPr="006C70F6">
        <w:rPr>
          <w:rFonts w:ascii="Times New Roman" w:eastAsia="Times New Roman" w:hAnsi="Times New Roman" w:cs="Times New Roman"/>
          <w:b/>
          <w:bCs/>
          <w:color w:val="000000"/>
        </w:rPr>
        <w:t>Dopegyt</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spacing w:after="0" w:line="240" w:lineRule="auto"/>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Dopegyt vartoti negalima:</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yra alergija metildopai arba bet kuriai pagalbinei šio vaisto medžiagai (</w:t>
      </w:r>
      <w:r w:rsidRPr="006C70F6">
        <w:rPr>
          <w:rFonts w:ascii="Times New Roman" w:eastAsia="Times New Roman" w:hAnsi="Times New Roman" w:cs="Times New Roman"/>
          <w:color w:val="000000"/>
          <w:lang w:bidi="lt-LT"/>
        </w:rPr>
        <w:t>jos išvardytos 6 skyriuje)</w:t>
      </w:r>
      <w:r w:rsidRPr="006C70F6">
        <w:rPr>
          <w:rFonts w:ascii="Times New Roman" w:eastAsia="Times New Roman" w:hAnsi="Times New Roman" w:cs="Times New Roman"/>
          <w:color w:val="000000"/>
        </w:rPr>
        <w:t>;</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sergate aktyvia kepenų liga (t. y. ūminiu hepatitu, aktyvia ciroze);</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kada nors anksčiau sirgote metildopos sukelta kepenų liga;</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gydotės MAO inhibitoriais (pvz., moklobemidu, selegilinu);</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sergate depresija;</w:t>
      </w:r>
    </w:p>
    <w:p w:rsidR="0024761E" w:rsidRPr="006C70F6" w:rsidRDefault="0024761E" w:rsidP="0024761E">
      <w:pPr>
        <w:numPr>
          <w:ilvl w:val="0"/>
          <w:numId w:val="2"/>
        </w:numPr>
        <w:tabs>
          <w:tab w:val="num" w:pos="5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jei Jūsų gydytojas diagnozavo Jums antinksčių auglį (feochromocitomą ar paragangliomą);</w:t>
      </w:r>
    </w:p>
    <w:p w:rsidR="0024761E" w:rsidRPr="006C70F6" w:rsidRDefault="0024761E" w:rsidP="0024761E">
      <w:pPr>
        <w:numPr>
          <w:ilvl w:val="0"/>
          <w:numId w:val="8"/>
        </w:numPr>
        <w:spacing w:after="0" w:line="240" w:lineRule="auto"/>
        <w:ind w:left="567" w:hanging="567"/>
        <w:contextualSpacing/>
        <w:rPr>
          <w:rFonts w:ascii="Times New Roman" w:eastAsia="Times New Roman" w:hAnsi="Times New Roman" w:cs="Times New Roman"/>
          <w:color w:val="000000"/>
        </w:rPr>
      </w:pPr>
      <w:r w:rsidRPr="006C70F6">
        <w:rPr>
          <w:rFonts w:ascii="Times New Roman" w:eastAsia="Times New Roman" w:hAnsi="Times New Roman" w:cs="Times New Roman"/>
          <w:color w:val="000000"/>
        </w:rPr>
        <w:t>jeigu sergate porfirija (</w:t>
      </w:r>
      <w:r w:rsidRPr="006C70F6">
        <w:rPr>
          <w:rFonts w:ascii="Times New Roman" w:eastAsia="Times New Roman" w:hAnsi="Times New Roman" w:cs="Times New Roman"/>
        </w:rPr>
        <w:t>retu įgimtu medžiagų apykaitos sutrikimu)</w:t>
      </w:r>
      <w:r w:rsidRPr="006C70F6">
        <w:rPr>
          <w:rFonts w:ascii="Times New Roman" w:eastAsia="Times New Roman" w:hAnsi="Times New Roman" w:cs="Times New Roman"/>
          <w:color w:val="000000"/>
        </w:rPr>
        <w:t>.</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autoSpaceDE w:val="0"/>
        <w:autoSpaceDN w:val="0"/>
        <w:spacing w:after="0" w:line="240" w:lineRule="auto"/>
        <w:rPr>
          <w:rFonts w:ascii="Times New Roman" w:eastAsia="Times New Roman" w:hAnsi="Times New Roman" w:cs="Times New Roman"/>
          <w:lang w:eastAsia="x-none"/>
        </w:rPr>
      </w:pPr>
      <w:r w:rsidRPr="006C70F6">
        <w:rPr>
          <w:rFonts w:ascii="Times New Roman" w:eastAsia="Times New Roman" w:hAnsi="Times New Roman" w:cs="Times New Roman"/>
          <w:lang w:eastAsia="x-none"/>
        </w:rPr>
        <w:t>Jei Jums abejonių kelia Jūsų būklė arba Jūsų vartojamas vaistas, klauskite patarimo gydytojo arba vaistininko.</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spacing w:after="0" w:line="240" w:lineRule="auto"/>
        <w:ind w:left="567" w:hanging="567"/>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Įspėjimai ir atsargumo priemonės</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r w:rsidRPr="006C70F6">
        <w:rPr>
          <w:rFonts w:ascii="Times New Roman" w:eastAsia="Times New Roman" w:hAnsi="Times New Roman" w:cs="Times New Roman"/>
          <w:color w:val="000000"/>
        </w:rPr>
        <w:t>Pasitarkite su gydytoju arba vaistininku, prieš pradėdami vartoti Dopegyt:</w:t>
      </w:r>
    </w:p>
    <w:p w:rsidR="0024761E" w:rsidRDefault="0024761E" w:rsidP="0024761E">
      <w:pPr>
        <w:numPr>
          <w:ilvl w:val="0"/>
          <w:numId w:val="3"/>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jei anksčiau sirgote kepenų liga arba buvo nustatyti pakitę kepenų funkcijos rodikliai, arba jeigu sergate inkstų liga. Tokiais atvejais galbūt Jums prireiks sumažinti dozę;</w:t>
      </w:r>
    </w:p>
    <w:p w:rsidR="0024761E" w:rsidRPr="006C70F6" w:rsidRDefault="0024761E" w:rsidP="0024761E">
      <w:pPr>
        <w:numPr>
          <w:ilvl w:val="0"/>
          <w:numId w:val="3"/>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jei Jūs ar Jūsų artimas giminaitis serga specifine metaboline liga (kepenų porfirija). Tokiu atveju, vartojant metildopos, reikalingas ypatingas atsargumas.</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Default="0024761E" w:rsidP="0024761E">
      <w:pPr>
        <w:spacing w:after="0" w:line="240" w:lineRule="auto"/>
        <w:contextualSpacing/>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 xml:space="preserve">Gydymo metu 10–20 % pacientų gali atsirasti specialių laboratorinių tyrimų pakitimų (teigiamas tiesioginis </w:t>
      </w:r>
      <w:r w:rsidRPr="006C70F6">
        <w:rPr>
          <w:rFonts w:ascii="Times New Roman" w:eastAsia="Times New Roman" w:hAnsi="Times New Roman" w:cs="Times New Roman"/>
          <w:iCs/>
        </w:rPr>
        <w:t>Kumbso</w:t>
      </w:r>
      <w:r w:rsidRPr="006C70F6">
        <w:rPr>
          <w:rFonts w:ascii="Times New Roman" w:eastAsia="Times New Roman" w:hAnsi="Times New Roman" w:cs="Times New Roman"/>
          <w:color w:val="000000"/>
        </w:rPr>
        <w:t xml:space="preserve"> mėginys). Mažiau nei 5 % šių pacientų gali išsivystyti hemolizinė anemija (anemija dėl priešlaikinio raudonųjų kraujo kūnelių suirimo). Blyškumas, silpnumas, gelta gali būti anemijos simptomai. Jei atsiranda šie požymiai, nedelsiant nustokite vartoti tabletes ir pasitarkite su gydytoju. Jei šiuos simptomus sukėlė metildopa, Jūs niekada neturėtumėte jos vartoti.</w:t>
      </w:r>
    </w:p>
    <w:p w:rsidR="0024761E" w:rsidRPr="006C70F6" w:rsidRDefault="0024761E" w:rsidP="0024761E">
      <w:pPr>
        <w:spacing w:after="0" w:line="240" w:lineRule="auto"/>
        <w:contextualSpacing/>
        <w:jc w:val="both"/>
        <w:rPr>
          <w:rFonts w:ascii="Times New Roman" w:eastAsia="Times New Roman" w:hAnsi="Times New Roman" w:cs="Times New Roman"/>
        </w:rPr>
      </w:pPr>
    </w:p>
    <w:p w:rsidR="0024761E" w:rsidRPr="006C70F6" w:rsidRDefault="0024761E" w:rsidP="0024761E">
      <w:pPr>
        <w:spacing w:after="0" w:line="240" w:lineRule="auto"/>
        <w:contextualSpacing/>
        <w:jc w:val="both"/>
        <w:rPr>
          <w:rFonts w:ascii="Times New Roman" w:eastAsia="Times New Roman" w:hAnsi="Times New Roman" w:cs="Times New Roman"/>
          <w:color w:val="000000"/>
        </w:rPr>
      </w:pPr>
      <w:r w:rsidRPr="006C70F6">
        <w:rPr>
          <w:rFonts w:ascii="Times New Roman" w:eastAsia="Times New Roman" w:hAnsi="Times New Roman" w:cs="Times New Roman"/>
        </w:rPr>
        <w:t>Kaip padidėjusio jautrumo reakcija į metildopą gali išsivystyti kepenų ląstelių pažeidimas, kuris gali turėti sunkių pasekmių, pvz., sukelti hepatitą, labai retai gali išsivystyti mirtina kepenų nekrozė.</w:t>
      </w:r>
      <w:r w:rsidRPr="006C70F6">
        <w:rPr>
          <w:rFonts w:ascii="Times New Roman" w:eastAsia="Times New Roman" w:hAnsi="Times New Roman" w:cs="Times New Roman"/>
          <w:color w:val="000000"/>
        </w:rPr>
        <w:t xml:space="preserve"> Todėl kepenų funkcijos tyrimus pirmąsias 6–12 gydymo savaičių reikia atlikti taip dažnai, kaip skyrė gydytojas, ir bet kada, atsiradus neaiškios kilmės karščiavimui ar geltai. Gydymą reikia nedelsiant nutraukti, jei atsiranda karščiavimas, gelta ir blogėja kepenų funkcijos tyrimai. Jei kepenų pažeidimą sukėlė metildopa, Jūs niekada neturėtumėte vartoti Dopegyt.</w:t>
      </w:r>
    </w:p>
    <w:p w:rsidR="0024761E" w:rsidRPr="006C70F6" w:rsidRDefault="0024761E" w:rsidP="0024761E">
      <w:pPr>
        <w:spacing w:after="0" w:line="240" w:lineRule="auto"/>
        <w:jc w:val="both"/>
        <w:rPr>
          <w:rFonts w:ascii="Times New Roman" w:eastAsia="Times New Roman" w:hAnsi="Times New Roman" w:cs="Times New Roman"/>
          <w:color w:val="000000"/>
          <w:highlight w:val="yellow"/>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Labai retai gydymo metu gali būti pažeista hemopoetinė sistema (sumažėja baltųjų kraujo kūnelių ir trombocitų kiekiai). Jei pastebėjote išopėjimus burnoje, gerklės skausmą, smulkias raudonas hemoragines dėmes ant kūno, juodas išmatas, kraują šlapime, neįprastą ar nesustabdomą kraujavimą, nustokite vartoti šį vaistą ir pasitarkite su gydytoju. Paprastai nutraukus gydymą šie simptomai praeina savaime.</w:t>
      </w:r>
    </w:p>
    <w:p w:rsidR="0024761E" w:rsidRPr="006C70F6" w:rsidRDefault="0024761E" w:rsidP="0024761E">
      <w:pPr>
        <w:spacing w:after="0" w:line="240" w:lineRule="auto"/>
        <w:jc w:val="both"/>
        <w:rPr>
          <w:rFonts w:ascii="Times New Roman" w:eastAsia="Times New Roman" w:hAnsi="Times New Roman" w:cs="Times New Roman"/>
          <w:color w:val="000000"/>
          <w:highlight w:val="yellow"/>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Kai kuriems pacientams gydymo Dopegyt metu gali atsirasti edemos ir padidėti kūno svoris. Šiuos simptomus paprastai lengvai pagydo diuretikai. Kreipkitės į gydytoją, jei šie simptomai stiprėtų nepaisant gydymo diuretikais ir sustiprėtų dusulys (pasunkėjęs kvėpavimas) ar atsirastų stiprus nuovargis – dėl to gali tekti nutraukti gydymą.</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Jei Jums atliekamos dializės, jums gali prireikti papildomos vaisto dozės po hemodializės, nes metildopa pašalinama dializuojant.</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Prieš kraujo perpylimą, bendrąją nejautrą ir prieš diagnostinį tyrimą dėl antinksčių auglio (feochromocitomos arba paragangliomos) informuokite gydytoją, kad Jums taikomas gydymas Dopegyt.</w:t>
      </w:r>
    </w:p>
    <w:p w:rsidR="0024761E" w:rsidRPr="006C70F6" w:rsidRDefault="0024761E" w:rsidP="0024761E">
      <w:pPr>
        <w:tabs>
          <w:tab w:val="left" w:pos="795"/>
        </w:tabs>
        <w:spacing w:after="0" w:line="240" w:lineRule="auto"/>
        <w:jc w:val="both"/>
        <w:rPr>
          <w:rFonts w:ascii="Times New Roman" w:eastAsia="Times New Roman" w:hAnsi="Times New Roman" w:cs="Times New Roman"/>
          <w:color w:val="000000"/>
        </w:rPr>
      </w:pPr>
    </w:p>
    <w:p w:rsidR="0024761E" w:rsidRDefault="0024761E" w:rsidP="0024761E">
      <w:pPr>
        <w:spacing w:after="0" w:line="240" w:lineRule="auto"/>
        <w:ind w:left="567" w:hanging="567"/>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Kiti vaistai ir Dopegyt</w:t>
      </w:r>
    </w:p>
    <w:p w:rsidR="0024761E" w:rsidRDefault="0024761E" w:rsidP="0024761E">
      <w:pPr>
        <w:numPr>
          <w:ilvl w:val="12"/>
          <w:numId w:val="0"/>
        </w:numPr>
        <w:tabs>
          <w:tab w:val="left" w:pos="567"/>
        </w:tabs>
        <w:spacing w:after="0" w:line="240" w:lineRule="auto"/>
        <w:jc w:val="both"/>
        <w:rPr>
          <w:rFonts w:ascii="Times New Roman" w:eastAsia="Times New Roman" w:hAnsi="Times New Roman" w:cs="Times New Roman"/>
          <w:iCs/>
          <w:lang w:eastAsia="hu-HU"/>
        </w:rPr>
      </w:pPr>
      <w:r w:rsidRPr="006C70F6">
        <w:rPr>
          <w:rFonts w:ascii="Times New Roman" w:eastAsia="Times New Roman" w:hAnsi="Times New Roman" w:cs="Times New Roman"/>
          <w:iCs/>
          <w:lang w:eastAsia="hu-HU" w:bidi="lt-LT"/>
        </w:rPr>
        <w:t>Jeigu vartojate ar neseniai vartojote kitų vaistų arba dėl to nesate tikri, apie tai pasakykite gydytojui arba vaistininkui</w:t>
      </w:r>
      <w:r w:rsidRPr="006C70F6">
        <w:rPr>
          <w:rFonts w:ascii="Times New Roman" w:eastAsia="Times New Roman" w:hAnsi="Times New Roman" w:cs="Times New Roman"/>
          <w:iCs/>
          <w:lang w:eastAsia="hu-HU"/>
        </w:rPr>
        <w:t>.</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Vaisto negalima vartoti kartu su MAO inhibitoriais</w:t>
      </w:r>
      <w:r w:rsidRPr="006C70F6">
        <w:rPr>
          <w:rFonts w:ascii="Times New Roman" w:eastAsia="Times New Roman" w:hAnsi="Times New Roman" w:cs="Times New Roman"/>
          <w:b/>
          <w:color w:val="000000"/>
        </w:rPr>
        <w:t xml:space="preserve"> </w:t>
      </w:r>
      <w:r w:rsidRPr="006C70F6">
        <w:rPr>
          <w:rFonts w:ascii="Times New Roman" w:eastAsia="Times New Roman" w:hAnsi="Times New Roman" w:cs="Times New Roman"/>
          <w:color w:val="000000"/>
        </w:rPr>
        <w:t>(pvz., su moklobemidu, skirtu depresijai gydyti, ar selegilinu, skirtu Parkinsono ar Alzheimerio ligoms gydyti).</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i/>
          <w:color w:val="000000"/>
        </w:rPr>
      </w:pPr>
      <w:r w:rsidRPr="006C70F6">
        <w:rPr>
          <w:rFonts w:ascii="Times New Roman" w:eastAsia="Times New Roman" w:hAnsi="Times New Roman" w:cs="Times New Roman"/>
          <w:i/>
          <w:color w:val="000000"/>
        </w:rPr>
        <w:t>Kai kurie vaistai gali susilpninti</w:t>
      </w:r>
      <w:r w:rsidRPr="006C70F6">
        <w:rPr>
          <w:rFonts w:ascii="Times New Roman" w:eastAsia="Times New Roman" w:hAnsi="Times New Roman" w:cs="Times New Roman"/>
          <w:b/>
          <w:i/>
          <w:color w:val="000000"/>
        </w:rPr>
        <w:t xml:space="preserve"> </w:t>
      </w:r>
      <w:r w:rsidRPr="006C70F6">
        <w:rPr>
          <w:rFonts w:ascii="Times New Roman" w:eastAsia="Times New Roman" w:hAnsi="Times New Roman" w:cs="Times New Roman"/>
          <w:i/>
          <w:color w:val="000000"/>
        </w:rPr>
        <w:t>kraujospūdį mažinantį Dopegyt poveikį, todėl juos reikia atsargiai vartoti ir atidžiai prižiūrint gydytojui:</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tam tikri autonominę nervų sistemą veikiantys vaistai, kurių sudėtyje yra, pvz., epinefrino, efedrino, pseudoefedrino, ir kai kurie kiti vaistai nuo peršalimo, kosulio ir astmos;</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kai kurie vaistai nuo depresijos (pvz., imipraminas, amitriptilinas);</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vaistai, skirti tam tikriems psichiniams sutrikimams gydyti (pvz., chlorpromazinas, frifluoperazinas);</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geriamieji geležies preparatai (geležies gliukonatas, geležies sulfatas mažina metildopos rezorbciją);</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vaistai, skirti gydyti lokomotorines ligas, karščiavimui mažinti ir slopinti skausmui (pvz., piroksikamas, diklofenakas, naproksenas);</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estrogenai (vaistai, kurių sudėtyje yra moteriškųjų hormonų);</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apetitą slopinantys vaistai, išskyrus fenfluraminą.</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spacing w:after="0" w:line="240" w:lineRule="auto"/>
        <w:rPr>
          <w:rFonts w:ascii="Times New Roman" w:eastAsia="Times New Roman" w:hAnsi="Times New Roman" w:cs="Times New Roman"/>
          <w:i/>
          <w:color w:val="000000"/>
        </w:rPr>
      </w:pPr>
      <w:r w:rsidRPr="006C70F6">
        <w:rPr>
          <w:rFonts w:ascii="Times New Roman" w:eastAsia="Times New Roman" w:hAnsi="Times New Roman" w:cs="Times New Roman"/>
          <w:i/>
          <w:color w:val="000000"/>
        </w:rPr>
        <w:t>Kartu su Dopegyt vartojami vaistai, galintys sustiprinti jo kraujospūdį mažinantį poveikį:</w:t>
      </w:r>
    </w:p>
    <w:p w:rsidR="0024761E" w:rsidRPr="006C70F6" w:rsidRDefault="0024761E" w:rsidP="0024761E">
      <w:pPr>
        <w:numPr>
          <w:ilvl w:val="0"/>
          <w:numId w:val="5"/>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kiti antihipertenziniai vaistai;</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tiazidiniai diuretikai;</w:t>
      </w:r>
    </w:p>
    <w:p w:rsidR="0024761E" w:rsidRPr="006C70F6" w:rsidRDefault="0024761E" w:rsidP="0024761E">
      <w:pPr>
        <w:numPr>
          <w:ilvl w:val="0"/>
          <w:numId w:val="5"/>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anestetikai bendrajai nejautrai sukelti;</w:t>
      </w:r>
    </w:p>
    <w:p w:rsidR="0024761E"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fenfluraminas;</w:t>
      </w:r>
    </w:p>
    <w:p w:rsidR="0024761E" w:rsidRPr="006C70F6" w:rsidRDefault="0024761E" w:rsidP="0024761E">
      <w:pPr>
        <w:numPr>
          <w:ilvl w:val="0"/>
          <w:numId w:val="4"/>
        </w:numPr>
        <w:tabs>
          <w:tab w:val="num" w:pos="540"/>
        </w:tabs>
        <w:spacing w:after="0" w:line="240" w:lineRule="auto"/>
        <w:ind w:left="540" w:hanging="54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albuterolis (pastebėta didelė hipotenzija, atsiradusi dėl albuterolio infuzijos, skirtos priešlaikinio gimdymo metu moterims, vartojusioms metildopą).</w:t>
      </w:r>
    </w:p>
    <w:p w:rsidR="0024761E" w:rsidRPr="006C70F6" w:rsidRDefault="0024761E" w:rsidP="0024761E">
      <w:pPr>
        <w:spacing w:after="0" w:line="240" w:lineRule="auto"/>
        <w:jc w:val="both"/>
        <w:rPr>
          <w:rFonts w:ascii="Times New Roman" w:eastAsia="Times New Roman" w:hAnsi="Times New Roman" w:cs="Times New Roman"/>
          <w:color w:val="000000"/>
          <w:highlight w:val="yellow"/>
        </w:rPr>
      </w:pPr>
    </w:p>
    <w:p w:rsidR="0024761E" w:rsidRPr="006C70F6" w:rsidRDefault="0024761E" w:rsidP="0024761E">
      <w:pPr>
        <w:spacing w:after="0" w:line="240" w:lineRule="auto"/>
        <w:jc w:val="both"/>
        <w:rPr>
          <w:rFonts w:ascii="Times New Roman" w:eastAsia="Times New Roman" w:hAnsi="Times New Roman" w:cs="Times New Roman"/>
          <w:i/>
          <w:color w:val="000000"/>
        </w:rPr>
      </w:pPr>
      <w:r w:rsidRPr="006C70F6">
        <w:rPr>
          <w:rFonts w:ascii="Times New Roman" w:eastAsia="Times New Roman" w:hAnsi="Times New Roman" w:cs="Times New Roman"/>
          <w:i/>
          <w:color w:val="000000"/>
        </w:rPr>
        <w:t>Vartojant šiuos vaistus kartu, jie gali keisti vienas kito gydomąjį poveikį bei sustiprinti šalutinį poveikį, todėl juos reikia labai atsargiai vartoti kartu:</w:t>
      </w:r>
    </w:p>
    <w:p w:rsidR="0024761E" w:rsidRPr="006C70F6" w:rsidRDefault="0024761E" w:rsidP="0024761E">
      <w:pPr>
        <w:numPr>
          <w:ilvl w:val="0"/>
          <w:numId w:val="6"/>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litis (skiriamas gydytojo psichiatriniams sutrikimams gydyti);</w:t>
      </w:r>
    </w:p>
    <w:p w:rsidR="0024761E" w:rsidRPr="006C70F6" w:rsidRDefault="0024761E" w:rsidP="0024761E">
      <w:pPr>
        <w:numPr>
          <w:ilvl w:val="0"/>
          <w:numId w:val="6"/>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levodopa (skiriamas Parkinsono ligai gydyti);</w:t>
      </w:r>
    </w:p>
    <w:p w:rsidR="0024761E" w:rsidRPr="006C70F6" w:rsidRDefault="0024761E" w:rsidP="0024761E">
      <w:pPr>
        <w:numPr>
          <w:ilvl w:val="0"/>
          <w:numId w:val="6"/>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alkoholis, raminamieji, migdomieji ir tam tikri vaistai nuo alergijos;</w:t>
      </w:r>
    </w:p>
    <w:p w:rsidR="0024761E" w:rsidRPr="006C70F6" w:rsidRDefault="0024761E" w:rsidP="0024761E">
      <w:pPr>
        <w:numPr>
          <w:ilvl w:val="0"/>
          <w:numId w:val="6"/>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antikoaguliantai (pvz., acenokumarolis), skiriant juos kartu padidėja kraujavimo pavojus;</w:t>
      </w:r>
    </w:p>
    <w:p w:rsidR="0024761E" w:rsidRPr="006C70F6" w:rsidRDefault="0024761E" w:rsidP="0024761E">
      <w:pPr>
        <w:numPr>
          <w:ilvl w:val="0"/>
          <w:numId w:val="6"/>
        </w:numPr>
        <w:tabs>
          <w:tab w:val="num" w:pos="540"/>
        </w:tabs>
        <w:spacing w:after="0" w:line="240" w:lineRule="auto"/>
        <w:ind w:left="540" w:hanging="54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bromokriptinas (skiriamas gydytojų, esant keletui medicininių būklių, įskaitant menstruacijų sutrikimus, kai kurias endokrinines ligas ir navikus, Parkinsono ligą, taip pat norint nutraukti pieno gamybą krūtyse);</w:t>
      </w:r>
    </w:p>
    <w:p w:rsidR="0024761E" w:rsidRPr="006C70F6" w:rsidRDefault="0024761E" w:rsidP="0024761E">
      <w:pPr>
        <w:numPr>
          <w:ilvl w:val="0"/>
          <w:numId w:val="6"/>
        </w:numPr>
        <w:tabs>
          <w:tab w:val="num" w:pos="540"/>
        </w:tabs>
        <w:spacing w:after="0" w:line="240" w:lineRule="auto"/>
        <w:ind w:hanging="1080"/>
        <w:jc w:val="both"/>
        <w:rPr>
          <w:rFonts w:ascii="Times New Roman" w:eastAsia="Times New Roman" w:hAnsi="Times New Roman" w:cs="Times New Roman"/>
          <w:i/>
          <w:color w:val="000000"/>
        </w:rPr>
      </w:pPr>
      <w:r w:rsidRPr="006C70F6">
        <w:rPr>
          <w:rFonts w:ascii="Times New Roman" w:eastAsia="Times New Roman" w:hAnsi="Times New Roman" w:cs="Times New Roman"/>
          <w:color w:val="000000"/>
        </w:rPr>
        <w:t>haloperidolis (gydytojų skiriamas psichikos ir emociniams sutrikimams gydyti).</w:t>
      </w:r>
    </w:p>
    <w:p w:rsidR="0024761E" w:rsidRPr="006C70F6" w:rsidRDefault="0024761E" w:rsidP="0024761E">
      <w:pPr>
        <w:numPr>
          <w:ilvl w:val="12"/>
          <w:numId w:val="0"/>
        </w:numPr>
        <w:spacing w:after="0" w:line="240" w:lineRule="auto"/>
        <w:ind w:left="567" w:hanging="567"/>
        <w:jc w:val="both"/>
        <w:outlineLvl w:val="0"/>
        <w:rPr>
          <w:rFonts w:ascii="Times New Roman" w:eastAsia="Times New Roman" w:hAnsi="Times New Roman" w:cs="Times New Roman"/>
          <w:b/>
          <w:color w:val="000000"/>
        </w:rPr>
      </w:pPr>
    </w:p>
    <w:p w:rsidR="0024761E" w:rsidRPr="006C70F6" w:rsidRDefault="0024761E" w:rsidP="0024761E">
      <w:pPr>
        <w:numPr>
          <w:ilvl w:val="12"/>
          <w:numId w:val="0"/>
        </w:numPr>
        <w:spacing w:after="0" w:line="240" w:lineRule="auto"/>
        <w:ind w:left="567" w:hanging="567"/>
        <w:jc w:val="both"/>
        <w:outlineLvl w:val="0"/>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Dopegyt vartojimas su maistu, gėrimais ir alkoholiu</w:t>
      </w:r>
    </w:p>
    <w:p w:rsidR="0024761E" w:rsidRPr="006C70F6" w:rsidRDefault="0024761E" w:rsidP="0024761E">
      <w:pPr>
        <w:numPr>
          <w:ilvl w:val="12"/>
          <w:numId w:val="0"/>
        </w:numPr>
        <w:spacing w:after="0" w:line="240" w:lineRule="auto"/>
        <w:jc w:val="both"/>
        <w:outlineLvl w:val="0"/>
        <w:rPr>
          <w:rFonts w:ascii="Times New Roman" w:eastAsia="Times New Roman" w:hAnsi="Times New Roman" w:cs="Times New Roman"/>
          <w:color w:val="000000"/>
        </w:rPr>
      </w:pPr>
      <w:r w:rsidRPr="006C70F6">
        <w:rPr>
          <w:rFonts w:ascii="Times New Roman" w:eastAsia="Times New Roman" w:hAnsi="Times New Roman" w:cs="Times New Roman"/>
        </w:rPr>
        <w:t>Vaisto vartojimo laikotarpiu derėtų vengti alkoholio</w:t>
      </w:r>
      <w:r w:rsidRPr="006C70F6">
        <w:rPr>
          <w:rFonts w:ascii="Times New Roman" w:eastAsia="Times New Roman" w:hAnsi="Times New Roman" w:cs="Times New Roman"/>
          <w:color w:val="000000"/>
        </w:rPr>
        <w:t>.</w:t>
      </w:r>
    </w:p>
    <w:p w:rsidR="0024761E" w:rsidRPr="006C70F6" w:rsidRDefault="0024761E" w:rsidP="0024761E">
      <w:pPr>
        <w:numPr>
          <w:ilvl w:val="12"/>
          <w:numId w:val="0"/>
        </w:numPr>
        <w:spacing w:after="0" w:line="240" w:lineRule="auto"/>
        <w:jc w:val="both"/>
        <w:outlineLvl w:val="0"/>
        <w:rPr>
          <w:rFonts w:ascii="Times New Roman" w:eastAsia="Times New Roman" w:hAnsi="Times New Roman" w:cs="Times New Roman"/>
          <w:color w:val="000000"/>
        </w:rPr>
      </w:pPr>
      <w:r w:rsidRPr="006C70F6">
        <w:rPr>
          <w:rFonts w:ascii="Times New Roman" w:eastAsia="Times New Roman" w:hAnsi="Times New Roman" w:cs="Times New Roman"/>
          <w:color w:val="000000"/>
        </w:rPr>
        <w:t>Tabletes galima gerti prieš ar po valgio.</w:t>
      </w:r>
    </w:p>
    <w:p w:rsidR="0024761E" w:rsidRPr="006C70F6" w:rsidRDefault="0024761E" w:rsidP="0024761E">
      <w:pPr>
        <w:numPr>
          <w:ilvl w:val="12"/>
          <w:numId w:val="0"/>
        </w:numPr>
        <w:spacing w:after="0" w:line="240" w:lineRule="auto"/>
        <w:jc w:val="both"/>
        <w:outlineLvl w:val="0"/>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Nėštumas ir žindymo laikotarpis</w:t>
      </w:r>
    </w:p>
    <w:p w:rsidR="0024761E" w:rsidRPr="006C70F6" w:rsidRDefault="0024761E" w:rsidP="0024761E">
      <w:pPr>
        <w:tabs>
          <w:tab w:val="left" w:pos="567"/>
        </w:tabs>
        <w:autoSpaceDE w:val="0"/>
        <w:autoSpaceDN w:val="0"/>
        <w:spacing w:after="0" w:line="240" w:lineRule="auto"/>
        <w:rPr>
          <w:rFonts w:ascii="Arial" w:eastAsia="Times New Roman" w:hAnsi="Arial" w:cs="Times New Roman"/>
          <w:lang w:eastAsia="x-none"/>
        </w:rPr>
      </w:pPr>
      <w:r w:rsidRPr="006C70F6">
        <w:rPr>
          <w:rFonts w:ascii="Times New Roman" w:eastAsia="Times New Roman" w:hAnsi="Times New Roman" w:cs="Times New Roman"/>
          <w:lang w:eastAsia="x-none"/>
        </w:rPr>
        <w:t>Jeigu esate nėščia, žindote kūdikį, manote, kad galbūt esate nėščia, arba planuojate pastoti, tai prieš vartodama šį vaistą, pasitarkite su gydytoju arba vaistininku.</w:t>
      </w:r>
    </w:p>
    <w:p w:rsidR="0024761E" w:rsidRPr="006C70F6" w:rsidRDefault="0024761E" w:rsidP="0024761E">
      <w:pPr>
        <w:spacing w:after="0" w:line="240" w:lineRule="auto"/>
        <w:rPr>
          <w:rFonts w:ascii="Times New Roman" w:eastAsia="Times New Roman" w:hAnsi="Times New Roman" w:cs="Times New Roman"/>
        </w:rPr>
      </w:pPr>
    </w:p>
    <w:p w:rsidR="0024761E" w:rsidRPr="006C70F6" w:rsidRDefault="0024761E" w:rsidP="0024761E">
      <w:pPr>
        <w:spacing w:after="0" w:line="240" w:lineRule="auto"/>
        <w:ind w:left="567" w:hanging="567"/>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Vairavimas ir mechanizmų valdymas</w:t>
      </w:r>
    </w:p>
    <w:p w:rsidR="0024761E" w:rsidRPr="006C70F6" w:rsidRDefault="0024761E" w:rsidP="0024761E">
      <w:pPr>
        <w:numPr>
          <w:ilvl w:val="12"/>
          <w:numId w:val="0"/>
        </w:numPr>
        <w:spacing w:after="0" w:line="240" w:lineRule="auto"/>
        <w:outlineLvl w:val="0"/>
        <w:rPr>
          <w:rFonts w:ascii="Times New Roman" w:eastAsia="Times New Roman" w:hAnsi="Times New Roman" w:cs="Times New Roman"/>
          <w:color w:val="000000"/>
        </w:rPr>
      </w:pPr>
      <w:r w:rsidRPr="006C70F6">
        <w:rPr>
          <w:rFonts w:ascii="Times New Roman" w:eastAsia="Times New Roman" w:hAnsi="Times New Roman" w:cs="Times New Roman"/>
          <w:color w:val="000000"/>
        </w:rPr>
        <w:t>Vartojant metildopą galite jausti mieguistumą ar silpnumą. Jei taip nutinka, nesiimkite aktyvios veiklos, tokios kaip vairavimas ar mechanizmų valdymas.</w:t>
      </w:r>
    </w:p>
    <w:p w:rsidR="0024761E" w:rsidRPr="006C70F6" w:rsidRDefault="0024761E" w:rsidP="0024761E">
      <w:pPr>
        <w:numPr>
          <w:ilvl w:val="12"/>
          <w:numId w:val="0"/>
        </w:numPr>
        <w:spacing w:after="0" w:line="240" w:lineRule="auto"/>
        <w:outlineLvl w:val="0"/>
        <w:rPr>
          <w:rFonts w:ascii="Times New Roman" w:eastAsia="Times New Roman" w:hAnsi="Times New Roman" w:cs="Times New Roman"/>
          <w:color w:val="000000"/>
        </w:rPr>
      </w:pPr>
    </w:p>
    <w:p w:rsidR="0024761E" w:rsidRPr="006C70F6" w:rsidRDefault="0024761E" w:rsidP="0024761E">
      <w:pPr>
        <w:pStyle w:val="Heading4"/>
        <w:rPr>
          <w:b w:val="0"/>
          <w:bCs/>
          <w:sz w:val="22"/>
        </w:rPr>
      </w:pPr>
      <w:r w:rsidRPr="006C70F6">
        <w:rPr>
          <w:sz w:val="22"/>
        </w:rPr>
        <w:t>Dopegyt sudėtyje yra natrio</w:t>
      </w:r>
    </w:p>
    <w:p w:rsidR="0024761E" w:rsidRPr="0054669B" w:rsidRDefault="0024761E" w:rsidP="0024761E">
      <w:pPr>
        <w:numPr>
          <w:ilvl w:val="12"/>
          <w:numId w:val="0"/>
        </w:numPr>
        <w:spacing w:line="240" w:lineRule="auto"/>
        <w:rPr>
          <w:rFonts w:ascii="Times New Roman" w:hAnsi="Times New Roman" w:cs="Times New Roman"/>
          <w:szCs w:val="24"/>
        </w:rPr>
      </w:pPr>
      <w:r w:rsidRPr="0054669B">
        <w:rPr>
          <w:rFonts w:ascii="Times New Roman" w:eastAsia="TimesNewRoman" w:hAnsi="Times New Roman" w:cs="Times New Roman"/>
        </w:rPr>
        <w:t>Kiekvienoje šio vaisto vienoje tabletėje yra mažiau kaip 1</w:t>
      </w:r>
      <w:r w:rsidRPr="0054669B">
        <w:rPr>
          <w:rFonts w:ascii="Times New Roman" w:hAnsi="Times New Roman" w:cs="Times New Roman"/>
          <w:szCs w:val="24"/>
          <w:u w:val="single"/>
        </w:rPr>
        <w:t> </w:t>
      </w:r>
      <w:r w:rsidRPr="0054669B">
        <w:rPr>
          <w:rFonts w:ascii="Times New Roman" w:eastAsia="TimesNewRoman" w:hAnsi="Times New Roman" w:cs="Times New Roman"/>
        </w:rPr>
        <w:t>mmol</w:t>
      </w:r>
      <w:r w:rsidRPr="0054669B">
        <w:rPr>
          <w:rFonts w:ascii="Times New Roman" w:hAnsi="Times New Roman" w:cs="Times New Roman"/>
          <w:szCs w:val="24"/>
          <w:u w:val="single"/>
        </w:rPr>
        <w:t> </w:t>
      </w:r>
      <w:r w:rsidRPr="0054669B">
        <w:rPr>
          <w:rFonts w:ascii="Times New Roman" w:eastAsia="TimesNewRoman" w:hAnsi="Times New Roman" w:cs="Times New Roman"/>
        </w:rPr>
        <w:t>(23</w:t>
      </w:r>
      <w:r w:rsidRPr="0054669B">
        <w:rPr>
          <w:rFonts w:ascii="Times New Roman" w:hAnsi="Times New Roman" w:cs="Times New Roman"/>
          <w:szCs w:val="24"/>
          <w:u w:val="single"/>
        </w:rPr>
        <w:t> </w:t>
      </w:r>
      <w:r w:rsidRPr="0054669B">
        <w:rPr>
          <w:rFonts w:ascii="Times New Roman" w:eastAsia="TimesNewRoman" w:hAnsi="Times New Roman" w:cs="Times New Roman"/>
        </w:rPr>
        <w:t>mg) natrio, t.</w:t>
      </w:r>
      <w:r w:rsidRPr="0054669B">
        <w:rPr>
          <w:rFonts w:ascii="Times New Roman" w:hAnsi="Times New Roman" w:cs="Times New Roman"/>
          <w:szCs w:val="24"/>
          <w:u w:val="single"/>
        </w:rPr>
        <w:t> </w:t>
      </w:r>
      <w:r w:rsidRPr="0054669B">
        <w:rPr>
          <w:rFonts w:ascii="Times New Roman" w:eastAsia="TimesNewRoman" w:hAnsi="Times New Roman" w:cs="Times New Roman"/>
        </w:rPr>
        <w:t>y. jis beveik neturi reikšmės.</w:t>
      </w:r>
    </w:p>
    <w:p w:rsidR="0024761E" w:rsidRPr="006C70F6" w:rsidRDefault="0024761E" w:rsidP="0024761E">
      <w:pPr>
        <w:numPr>
          <w:ilvl w:val="12"/>
          <w:numId w:val="0"/>
        </w:numPr>
        <w:spacing w:after="0" w:line="240" w:lineRule="auto"/>
        <w:ind w:left="567" w:hanging="567"/>
        <w:outlineLvl w:val="0"/>
        <w:rPr>
          <w:rFonts w:ascii="Times New Roman" w:eastAsia="Times New Roman" w:hAnsi="Times New Roman" w:cs="Times New Roman"/>
          <w:color w:val="000000"/>
        </w:rPr>
      </w:pPr>
    </w:p>
    <w:p w:rsidR="0024761E" w:rsidRPr="006C70F6" w:rsidRDefault="0024761E" w:rsidP="0024761E">
      <w:pPr>
        <w:numPr>
          <w:ilvl w:val="12"/>
          <w:numId w:val="0"/>
        </w:numPr>
        <w:spacing w:after="0" w:line="240" w:lineRule="auto"/>
        <w:ind w:left="567" w:hanging="567"/>
        <w:outlineLvl w:val="0"/>
        <w:rPr>
          <w:rFonts w:ascii="Times New Roman" w:eastAsia="Times New Roman" w:hAnsi="Times New Roman" w:cs="Times New Roman"/>
          <w:b/>
          <w:caps/>
          <w:color w:val="000000"/>
        </w:rPr>
      </w:pPr>
      <w:r w:rsidRPr="006C70F6">
        <w:rPr>
          <w:rFonts w:ascii="Times New Roman" w:eastAsia="Times New Roman" w:hAnsi="Times New Roman" w:cs="Times New Roman"/>
          <w:b/>
          <w:color w:val="000000"/>
        </w:rPr>
        <w:t>3.</w:t>
      </w:r>
      <w:r w:rsidRPr="006C70F6">
        <w:rPr>
          <w:rFonts w:ascii="Times New Roman" w:eastAsia="Times New Roman" w:hAnsi="Times New Roman" w:cs="Times New Roman"/>
          <w:b/>
          <w:color w:val="000000"/>
        </w:rPr>
        <w:tab/>
        <w:t>Kaip vartoti Dopegyt</w:t>
      </w:r>
    </w:p>
    <w:p w:rsidR="0024761E" w:rsidRPr="006C70F6" w:rsidRDefault="0024761E" w:rsidP="0024761E">
      <w:pPr>
        <w:spacing w:after="0" w:line="240" w:lineRule="auto"/>
        <w:ind w:left="567" w:hanging="567"/>
        <w:rPr>
          <w:rFonts w:ascii="Times New Roman" w:eastAsia="Times New Roman" w:hAnsi="Times New Roman" w:cs="Times New Roman"/>
          <w:i/>
          <w:color w:val="000000"/>
        </w:rPr>
      </w:pPr>
    </w:p>
    <w:p w:rsidR="0024761E" w:rsidRPr="006C70F6" w:rsidRDefault="0024761E" w:rsidP="0024761E">
      <w:pPr>
        <w:spacing w:after="0" w:line="240" w:lineRule="auto"/>
        <w:rPr>
          <w:rFonts w:ascii="Times New Roman" w:eastAsia="Times New Roman" w:hAnsi="Times New Roman" w:cs="Times New Roman"/>
          <w:color w:val="000000"/>
          <w:lang w:eastAsia="x-none"/>
        </w:rPr>
      </w:pPr>
      <w:r w:rsidRPr="006C70F6">
        <w:rPr>
          <w:rFonts w:ascii="Times New Roman" w:eastAsia="Times New Roman" w:hAnsi="Times New Roman" w:cs="Times New Roman"/>
          <w:color w:val="000000"/>
          <w:lang w:eastAsia="x-none" w:bidi="lt-LT"/>
        </w:rPr>
        <w:t>Visada vartokite šį vaistą tiksliai kaip nurodė gydytojas arba vaistininkas</w:t>
      </w:r>
      <w:r w:rsidRPr="006C70F6">
        <w:rPr>
          <w:rFonts w:ascii="Times New Roman" w:eastAsia="Times New Roman" w:hAnsi="Times New Roman" w:cs="Times New Roman"/>
          <w:color w:val="000000"/>
          <w:lang w:eastAsia="x-none"/>
        </w:rPr>
        <w:t>. Jeigu abejojate, kreipkitės į gydytoją arba vaistininką.</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Tabletes galima vartoti prieš ar po valgymo. Priklausomai nuo kraujospūdžio sumažėjimo, Jūsų gydytojas gali palaipsniui didinti pradinę dozę ne dažniau kaip kas 2 paras. Rekomenduojama didinti vakare vartojamą dozę. Paros dozę reikėtų dalinti į 2–4 dalis. Įprasta pradinė šio vaisto dozė yra 250 mg 2–3 kartus per parą pirmas 2 dienas. Rekomenduojama palaikomoji dozė yra 500–2000 mg (2–8 tabletės), padalinta į 2–4 dalis. Didžiausia paros dozė, kurios nereikėtų viršyti, yra 3000 mg.</w:t>
      </w:r>
    </w:p>
    <w:p w:rsidR="0024761E" w:rsidRPr="006C70F6" w:rsidRDefault="0024761E" w:rsidP="0024761E">
      <w:pPr>
        <w:spacing w:after="0" w:line="240" w:lineRule="auto"/>
        <w:jc w:val="both"/>
        <w:rPr>
          <w:rFonts w:ascii="Times New Roman" w:eastAsia="Times New Roman" w:hAnsi="Times New Roman" w:cs="Times New Roman"/>
          <w:i/>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Senyvi pacientai</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iCs/>
        </w:rPr>
        <w:t>Senyvo amžiaus pacientams</w:t>
      </w:r>
      <w:r w:rsidRPr="006C70F6">
        <w:rPr>
          <w:rFonts w:ascii="Times New Roman" w:eastAsia="Times New Roman" w:hAnsi="Times New Roman" w:cs="Times New Roman"/>
          <w:color w:val="000000"/>
        </w:rPr>
        <w:t xml:space="preserve"> reikėtų vartoti kiek galima mažesnę vaisto dozę, </w:t>
      </w:r>
      <w:r w:rsidRPr="006C70F6">
        <w:rPr>
          <w:rFonts w:ascii="Times New Roman" w:eastAsia="Times New Roman" w:hAnsi="Times New Roman" w:cs="Times New Roman"/>
          <w:color w:val="000000"/>
          <w:shd w:val="clear" w:color="auto" w:fill="FFFFFF"/>
        </w:rPr>
        <w:t>neviršijant 250 mg per</w:t>
      </w:r>
      <w:r w:rsidRPr="006C70F6">
        <w:rPr>
          <w:rFonts w:ascii="Times New Roman" w:eastAsia="Times New Roman" w:hAnsi="Times New Roman" w:cs="Times New Roman"/>
          <w:color w:val="000000"/>
          <w:shd w:val="clear" w:color="auto" w:fill="BDD6EE"/>
        </w:rPr>
        <w:t xml:space="preserve"> </w:t>
      </w:r>
      <w:r w:rsidRPr="006C70F6">
        <w:rPr>
          <w:rFonts w:ascii="Times New Roman" w:eastAsia="Times New Roman" w:hAnsi="Times New Roman" w:cs="Times New Roman"/>
          <w:color w:val="000000"/>
          <w:shd w:val="clear" w:color="auto" w:fill="FFFFFF"/>
        </w:rPr>
        <w:t>dieną. Jūsų gydytojas gali palaipsniui didinti arba mažinti pradinę dozę – priklausomai nuo Jūsų</w:t>
      </w:r>
      <w:r w:rsidRPr="006C70F6">
        <w:rPr>
          <w:rFonts w:ascii="Times New Roman" w:eastAsia="Times New Roman" w:hAnsi="Times New Roman" w:cs="Times New Roman"/>
          <w:color w:val="000000"/>
          <w:shd w:val="clear" w:color="auto" w:fill="BDD6EE"/>
        </w:rPr>
        <w:t xml:space="preserve"> </w:t>
      </w:r>
      <w:r w:rsidRPr="006C70F6">
        <w:rPr>
          <w:rFonts w:ascii="Times New Roman" w:eastAsia="Times New Roman" w:hAnsi="Times New Roman" w:cs="Times New Roman"/>
          <w:color w:val="000000"/>
          <w:shd w:val="clear" w:color="auto" w:fill="FFFFFF"/>
        </w:rPr>
        <w:t>kraujospūdžio pokyčio – ne dažniau nei kas 2 dienas.</w:t>
      </w:r>
      <w:r w:rsidRPr="006C70F6">
        <w:rPr>
          <w:rFonts w:ascii="Times New Roman" w:eastAsia="Times New Roman" w:hAnsi="Times New Roman" w:cs="Times New Roman"/>
          <w:color w:val="000000"/>
        </w:rPr>
        <w:t xml:space="preserve"> Didžiausia paros dozė turėtų būti ne didesnė kaip 2000 mg.</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rPr>
      </w:pPr>
      <w:r w:rsidRPr="006C70F6">
        <w:rPr>
          <w:rFonts w:ascii="Times New Roman" w:eastAsia="Times New Roman" w:hAnsi="Times New Roman" w:cs="Times New Roman"/>
        </w:rPr>
        <w:t>Inkstų veiklos sutrikimai</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 xml:space="preserve">Esant inkstų nepakankamumui, reikia mažesnių dozių. Be to, gydytojas padidins intervalus tarp dozių, atsižvelgdamas į inkstų nepakankamumo lygį. Esant nedideliam inkstų funkcijos nepakankamumui (GFG &gt;50 ml/min.) intervalas tarp dozių turėtų būti 8 valandos, esant vidutiniam inkstų nepakankamumui (GFG = 10–50 ml/min.) – 8–12 valandų, esant sunkiam inkstų nepakankamumui (GFG </w:t>
      </w:r>
      <w:r w:rsidRPr="006C70F6">
        <w:rPr>
          <w:rFonts w:ascii="Times New Roman" w:eastAsia="Times New Roman" w:hAnsi="Times New Roman" w:cs="Times New Roman"/>
          <w:color w:val="000000"/>
        </w:rPr>
        <w:sym w:font="Symbol" w:char="F03C"/>
      </w:r>
      <w:r w:rsidRPr="006C70F6">
        <w:rPr>
          <w:rFonts w:ascii="Times New Roman" w:eastAsia="Times New Roman" w:hAnsi="Times New Roman" w:cs="Times New Roman"/>
          <w:color w:val="000000"/>
        </w:rPr>
        <w:t>10 ml/min.) – 12–24 valandos.</w:t>
      </w:r>
    </w:p>
    <w:p w:rsidR="0024761E"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Kadangi metildopa pašalinama hemodializės metu, po jos gydytojas skirs papildomą 250 mg metildopos dozę, norėdamas apsaugoti nuo kraujospūdžio padidėjimo.</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Vartojimas vaikams ir paaugliams</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Gydytojas skiria vaikams ir paaugliams šio vaisto dozę priklausomai nuo vaiko kūno svorio. Įprasta pradinė metildopos dozė vaikams, sveriantiems 50 kg ir daugiau, yra 10 mg/kg kūno svorio per parą, kuri lygiomis dalimis geriama per 2 kartus. Didžiausia paros dozė, kuri gali būti geriama padalinta į daugiau lygių dalių – 65 mg/kg kūno svorio. Paros dozė neturėtų būti didesnė kaip 3000 mg.</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b/>
          <w:color w:val="000000"/>
        </w:rPr>
        <w:t>Ką daryti pavartojus per didelę Dopegyt dozę?</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Pavartojus per didelę vaisto dozę arba jei kas nors kitas netyčia pavartojo šių tablečių, iš karto kreipkitės pagalbos į gydymo įstaigą. Paimkite šį informacinį lapelį ir likusias tabletes, kad parodytumėte gydytojui.</w:t>
      </w:r>
    </w:p>
    <w:p w:rsidR="0024761E" w:rsidRPr="006C70F6" w:rsidRDefault="0024761E" w:rsidP="0024761E">
      <w:pPr>
        <w:spacing w:after="0" w:line="240" w:lineRule="auto"/>
        <w:jc w:val="both"/>
        <w:rPr>
          <w:rFonts w:ascii="Times New Roman" w:eastAsia="Times New Roman" w:hAnsi="Times New Roman" w:cs="Times New Roman"/>
          <w:i/>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i/>
          <w:color w:val="000000"/>
        </w:rPr>
        <w:t xml:space="preserve">Perdozavimo simptomai. </w:t>
      </w:r>
      <w:r w:rsidRPr="006C70F6">
        <w:rPr>
          <w:rFonts w:ascii="Times New Roman" w:eastAsia="Times New Roman" w:hAnsi="Times New Roman" w:cs="Times New Roman"/>
          <w:color w:val="000000"/>
        </w:rPr>
        <w:t>Staigus kraujospūdžio sumažėjimas, išreikštas mieguistumas, silpnumas, suretėjęs pulsas, galvos svaigimas, vidurių užkietėjimas, pilvo pūtimas, meteorizmas, viduriavimas, pykinimas, vėmimas.</w:t>
      </w:r>
    </w:p>
    <w:p w:rsidR="0024761E" w:rsidRPr="006C70F6" w:rsidRDefault="0024761E" w:rsidP="0024761E">
      <w:pPr>
        <w:spacing w:after="0" w:line="240" w:lineRule="auto"/>
        <w:jc w:val="both"/>
        <w:rPr>
          <w:rFonts w:ascii="Times New Roman" w:eastAsia="Times New Roman" w:hAnsi="Times New Roman" w:cs="Times New Roman"/>
          <w:i/>
        </w:rPr>
      </w:pPr>
    </w:p>
    <w:p w:rsidR="0024761E" w:rsidRPr="006C70F6" w:rsidRDefault="0024761E" w:rsidP="0024761E">
      <w:pPr>
        <w:spacing w:after="0" w:line="240" w:lineRule="auto"/>
        <w:ind w:left="567" w:hanging="567"/>
        <w:jc w:val="both"/>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Pamiršus pavartoti Dopegyt</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shd w:val="clear" w:color="auto" w:fill="C5E0B3"/>
        </w:rPr>
      </w:pPr>
      <w:r w:rsidRPr="006C70F6">
        <w:rPr>
          <w:rFonts w:ascii="Times New Roman" w:eastAsia="Times New Roman" w:hAnsi="Times New Roman" w:cs="Times New Roman"/>
          <w:noProof/>
        </w:rPr>
        <w:t>Negalima vartoti dvigubos dozės norint kompensuoti praleistą</w:t>
      </w:r>
      <w:r w:rsidRPr="006C70F6" w:rsidDel="009B7FA9">
        <w:rPr>
          <w:rFonts w:ascii="Times New Roman" w:eastAsia="Times New Roman" w:hAnsi="Times New Roman" w:cs="Times New Roman"/>
          <w:color w:val="000000"/>
        </w:rPr>
        <w:t xml:space="preserve"> </w:t>
      </w:r>
      <w:r w:rsidRPr="006C70F6">
        <w:rPr>
          <w:rFonts w:ascii="Times New Roman" w:eastAsia="Times New Roman" w:hAnsi="Times New Roman" w:cs="Times New Roman"/>
          <w:color w:val="000000"/>
        </w:rPr>
        <w:t>dozę.</w:t>
      </w:r>
    </w:p>
    <w:p w:rsidR="0024761E" w:rsidRPr="006C70F6" w:rsidRDefault="0024761E" w:rsidP="0024761E">
      <w:pPr>
        <w:spacing w:after="0" w:line="240" w:lineRule="auto"/>
        <w:ind w:left="567" w:hanging="567"/>
        <w:jc w:val="both"/>
        <w:rPr>
          <w:rFonts w:ascii="Times New Roman" w:eastAsia="Times New Roman" w:hAnsi="Times New Roman" w:cs="Times New Roman"/>
          <w:i/>
          <w:color w:val="000000"/>
        </w:rPr>
      </w:pPr>
    </w:p>
    <w:p w:rsidR="0024761E" w:rsidRPr="006C70F6" w:rsidRDefault="0024761E" w:rsidP="0024761E">
      <w:pPr>
        <w:spacing w:after="0" w:line="240" w:lineRule="auto"/>
        <w:jc w:val="both"/>
        <w:rPr>
          <w:rFonts w:ascii="Times New Roman" w:eastAsia="Times New Roman" w:hAnsi="Times New Roman" w:cs="Times New Roman"/>
          <w:b/>
          <w:color w:val="000000"/>
        </w:rPr>
      </w:pPr>
      <w:r w:rsidRPr="006C70F6">
        <w:rPr>
          <w:rFonts w:ascii="Times New Roman" w:eastAsia="Times New Roman" w:hAnsi="Times New Roman" w:cs="Times New Roman"/>
          <w:color w:val="000000"/>
        </w:rPr>
        <w:t>Gydytojas nuspręs, kaip ilgai truks gydymas Dopegyt. Įsitikinkite, kad laikotės jo nurodymų.</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54669B" w:rsidRDefault="0024761E" w:rsidP="0024761E">
      <w:pPr>
        <w:spacing w:after="0" w:line="240" w:lineRule="auto"/>
        <w:ind w:left="567" w:hanging="567"/>
        <w:jc w:val="both"/>
        <w:rPr>
          <w:rFonts w:ascii="Times New Roman" w:eastAsia="Times New Roman" w:hAnsi="Times New Roman" w:cs="Times New Roman"/>
          <w:b/>
          <w:bCs/>
          <w:noProof/>
        </w:rPr>
      </w:pPr>
      <w:r w:rsidRPr="0054669B">
        <w:rPr>
          <w:rFonts w:ascii="Times New Roman" w:eastAsia="Times New Roman" w:hAnsi="Times New Roman" w:cs="Times New Roman"/>
          <w:b/>
          <w:bCs/>
          <w:noProof/>
        </w:rPr>
        <w:t>Nustojus var</w:t>
      </w:r>
      <w:r w:rsidRPr="006C70F6">
        <w:rPr>
          <w:rFonts w:ascii="Times New Roman" w:eastAsia="Times New Roman" w:hAnsi="Times New Roman" w:cs="Times New Roman"/>
          <w:b/>
          <w:bCs/>
          <w:noProof/>
        </w:rPr>
        <w:t>t</w:t>
      </w:r>
      <w:r w:rsidRPr="0054669B">
        <w:rPr>
          <w:rFonts w:ascii="Times New Roman" w:eastAsia="Times New Roman" w:hAnsi="Times New Roman" w:cs="Times New Roman"/>
          <w:b/>
          <w:bCs/>
          <w:noProof/>
        </w:rPr>
        <w:t>oti Dopegyt</w:t>
      </w:r>
    </w:p>
    <w:p w:rsidR="0024761E" w:rsidRDefault="0024761E" w:rsidP="0024761E">
      <w:pPr>
        <w:spacing w:after="0" w:line="240" w:lineRule="auto"/>
        <w:ind w:left="567" w:hanging="567"/>
        <w:jc w:val="both"/>
        <w:rPr>
          <w:rFonts w:ascii="Times New Roman" w:eastAsia="Times New Roman" w:hAnsi="Times New Roman" w:cs="Times New Roman"/>
          <w:color w:val="000000"/>
        </w:rPr>
      </w:pPr>
      <w:r w:rsidRPr="006C70F6">
        <w:rPr>
          <w:rFonts w:ascii="Times New Roman" w:eastAsia="Times New Roman" w:hAnsi="Times New Roman" w:cs="Times New Roman"/>
          <w:noProof/>
        </w:rPr>
        <w:t xml:space="preserve">Jeigu kiltų daugiau klausimų dėl šio vaisto vartojimo, </w:t>
      </w:r>
      <w:r w:rsidRPr="00CB0659">
        <w:rPr>
          <w:rFonts w:ascii="Times New Roman" w:eastAsia="Times New Roman" w:hAnsi="Times New Roman" w:cs="Times New Roman"/>
          <w:noProof/>
        </w:rPr>
        <w:t>kreipkitės į gydytoją.</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6C70F6" w:rsidRDefault="0024761E" w:rsidP="0024761E">
      <w:pPr>
        <w:numPr>
          <w:ilvl w:val="12"/>
          <w:numId w:val="0"/>
        </w:numPr>
        <w:spacing w:after="0" w:line="240" w:lineRule="auto"/>
        <w:ind w:left="567" w:hanging="567"/>
        <w:jc w:val="both"/>
        <w:outlineLvl w:val="0"/>
        <w:rPr>
          <w:rFonts w:ascii="Times New Roman" w:eastAsia="Times New Roman" w:hAnsi="Times New Roman" w:cs="Times New Roman"/>
          <w:b/>
          <w:caps/>
          <w:color w:val="000000"/>
        </w:rPr>
      </w:pPr>
      <w:r w:rsidRPr="006C70F6">
        <w:rPr>
          <w:rFonts w:ascii="Times New Roman" w:eastAsia="Times New Roman" w:hAnsi="Times New Roman" w:cs="Times New Roman"/>
          <w:b/>
          <w:caps/>
          <w:color w:val="000000"/>
        </w:rPr>
        <w:t>4.</w:t>
      </w:r>
      <w:r w:rsidRPr="006C70F6">
        <w:rPr>
          <w:rFonts w:ascii="Times New Roman" w:eastAsia="Times New Roman" w:hAnsi="Times New Roman" w:cs="Times New Roman"/>
          <w:b/>
          <w:caps/>
          <w:color w:val="000000"/>
        </w:rPr>
        <w:tab/>
        <w:t>g</w:t>
      </w:r>
      <w:r w:rsidRPr="006C70F6">
        <w:rPr>
          <w:rFonts w:ascii="Times New Roman" w:eastAsia="Times New Roman" w:hAnsi="Times New Roman" w:cs="Times New Roman"/>
          <w:b/>
          <w:color w:val="000000"/>
        </w:rPr>
        <w:t>alimas šalutinis poveikis</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Default="0024761E" w:rsidP="0024761E">
      <w:pPr>
        <w:spacing w:after="0" w:line="240" w:lineRule="auto"/>
        <w:ind w:left="567" w:hanging="567"/>
        <w:jc w:val="both"/>
        <w:rPr>
          <w:rFonts w:ascii="Times New Roman" w:eastAsia="Times New Roman" w:hAnsi="Times New Roman" w:cs="Times New Roman"/>
          <w:iCs/>
          <w:color w:val="000000"/>
        </w:rPr>
      </w:pPr>
      <w:r w:rsidRPr="006C70F6">
        <w:rPr>
          <w:rFonts w:ascii="Times New Roman" w:eastAsia="Times New Roman" w:hAnsi="Times New Roman" w:cs="Times New Roman"/>
          <w:iCs/>
          <w:color w:val="000000"/>
        </w:rPr>
        <w:t>Šis vaistas, kaip ir visi kiti, gali sukelti šalutini poveikį, nors jis pasireiškia ne visiems žmonėms.</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rPr>
      </w:pPr>
      <w:r w:rsidRPr="006C70F6">
        <w:rPr>
          <w:rFonts w:ascii="Times New Roman" w:eastAsia="Times New Roman" w:hAnsi="Times New Roman" w:cs="Times New Roman"/>
        </w:rPr>
        <w:t>Nutraukite Dopegyt vartojimą ir kiek galima greičiau kreipkitės į savo gydytoją arba vykite į artimiausią ligoninę, jei Jums pasireikštų kuris nors iš toliau išvardytų simptomų:</w:t>
      </w:r>
    </w:p>
    <w:p w:rsidR="0024761E" w:rsidRPr="006C70F6" w:rsidRDefault="0024761E" w:rsidP="0024761E">
      <w:pPr>
        <w:numPr>
          <w:ilvl w:val="1"/>
          <w:numId w:val="1"/>
        </w:numPr>
        <w:tabs>
          <w:tab w:val="num" w:pos="540"/>
          <w:tab w:val="left" w:pos="6840"/>
        </w:tabs>
        <w:spacing w:after="0" w:line="240" w:lineRule="auto"/>
        <w:ind w:hanging="150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lūpų ar gerklės patinimas, kuris pasunkina rijimą ar kvėpavimą,</w:t>
      </w:r>
    </w:p>
    <w:p w:rsidR="0024761E" w:rsidRPr="006C70F6" w:rsidRDefault="0024761E" w:rsidP="0024761E">
      <w:pPr>
        <w:numPr>
          <w:ilvl w:val="1"/>
          <w:numId w:val="1"/>
        </w:numPr>
        <w:tabs>
          <w:tab w:val="num" w:pos="540"/>
          <w:tab w:val="left" w:pos="6840"/>
        </w:tabs>
        <w:spacing w:after="0" w:line="240" w:lineRule="auto"/>
        <w:ind w:hanging="1500"/>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kolapsas.</w:t>
      </w:r>
    </w:p>
    <w:p w:rsidR="0024761E" w:rsidRPr="006C70F6" w:rsidRDefault="0024761E" w:rsidP="0024761E">
      <w:pPr>
        <w:spacing w:after="0" w:line="240" w:lineRule="auto"/>
        <w:jc w:val="both"/>
        <w:rPr>
          <w:rFonts w:ascii="Times New Roman" w:eastAsia="Times New Roman" w:hAnsi="Times New Roman" w:cs="Times New Roman"/>
        </w:rPr>
      </w:pPr>
      <w:r w:rsidRPr="006C70F6">
        <w:rPr>
          <w:rFonts w:ascii="Times New Roman" w:eastAsia="Times New Roman" w:hAnsi="Times New Roman" w:cs="Times New Roman"/>
        </w:rPr>
        <w:t>Tai labai rimti šalutinio poveikio simptomai, tačiau reti. Kurio nors iš jų atsiradimas gali rodyti sunkią alerginę reakciją dėl Dopegyt, todėl gali prireikti skubios gydytojų pagalbos arba hospitalizacijos.</w:t>
      </w:r>
    </w:p>
    <w:p w:rsidR="0024761E" w:rsidRPr="006C70F6" w:rsidRDefault="0024761E" w:rsidP="0024761E">
      <w:pPr>
        <w:spacing w:after="0" w:line="240" w:lineRule="auto"/>
        <w:jc w:val="both"/>
        <w:rPr>
          <w:rFonts w:ascii="Times New Roman" w:eastAsia="Times New Roman" w:hAnsi="Times New Roman" w:cs="Times New Roman"/>
        </w:rPr>
      </w:pPr>
    </w:p>
    <w:p w:rsidR="0024761E" w:rsidRPr="006C70F6" w:rsidRDefault="0024761E" w:rsidP="0024761E">
      <w:pPr>
        <w:tabs>
          <w:tab w:val="left" w:pos="6840"/>
        </w:tabs>
        <w:spacing w:after="0" w:line="240" w:lineRule="auto"/>
        <w:jc w:val="both"/>
        <w:rPr>
          <w:rFonts w:ascii="Times New Roman" w:eastAsia="Times New Roman" w:hAnsi="Times New Roman" w:cs="Times New Roman"/>
          <w:noProof/>
        </w:rPr>
      </w:pPr>
      <w:r w:rsidRPr="006C70F6">
        <w:rPr>
          <w:rFonts w:ascii="Times New Roman" w:eastAsia="Times New Roman" w:hAnsi="Times New Roman" w:cs="Times New Roman"/>
          <w:i/>
          <w:color w:val="000000"/>
        </w:rPr>
        <w:t>Dilgėlinė</w:t>
      </w:r>
      <w:r w:rsidRPr="006C70F6">
        <w:rPr>
          <w:rFonts w:ascii="Times New Roman" w:eastAsia="Times New Roman" w:hAnsi="Times New Roman" w:cs="Times New Roman"/>
          <w:noProof/>
        </w:rPr>
        <w:t xml:space="preserve"> taip pat gali būti alerginės reakcijos simptomas. Nedelsdami nutraukite šio vaisto vartojimą ir kreipkitės į savo gydytoją dėl tolesnio gydymo. Jei odos išbėrimas yra sunkus ir išplitęs visame kūne, nedelsdami kreipkitės į savo gydytoją tam, kad išvengtumėte sunkių pasekmių.</w:t>
      </w:r>
    </w:p>
    <w:p w:rsidR="0024761E" w:rsidRPr="006C70F6" w:rsidRDefault="0024761E" w:rsidP="0024761E">
      <w:pPr>
        <w:tabs>
          <w:tab w:val="left" w:pos="6840"/>
        </w:tabs>
        <w:spacing w:after="0" w:line="240" w:lineRule="auto"/>
        <w:rPr>
          <w:rFonts w:ascii="Times New Roman" w:eastAsia="Times New Roman" w:hAnsi="Times New Roman" w:cs="Times New Roman"/>
          <w:color w:val="000000"/>
        </w:rPr>
      </w:pPr>
    </w:p>
    <w:p w:rsidR="0024761E" w:rsidRPr="006C70F6" w:rsidRDefault="0024761E" w:rsidP="0024761E">
      <w:pPr>
        <w:tabs>
          <w:tab w:val="left" w:pos="6840"/>
        </w:tabs>
        <w:spacing w:after="0" w:line="240" w:lineRule="auto"/>
        <w:rPr>
          <w:rFonts w:ascii="Times New Roman" w:eastAsia="Times New Roman" w:hAnsi="Times New Roman" w:cs="Times New Roman"/>
          <w:color w:val="000000"/>
        </w:rPr>
      </w:pPr>
      <w:r w:rsidRPr="006C70F6">
        <w:rPr>
          <w:rFonts w:ascii="Times New Roman" w:eastAsia="Times New Roman" w:hAnsi="Times New Roman" w:cs="Times New Roman"/>
          <w:color w:val="000000"/>
        </w:rPr>
        <w:t>Pastebėję bet kurį iš toliau išvardytų simptomų, nedelsiant kreipkitės į gydytoją:</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Blyškumas, silpnumas.</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Infekcijos simptomai: karščiavimas, gerklės skausmas, burnos išopėjimai.</w:t>
      </w:r>
    </w:p>
    <w:p w:rsidR="0024761E" w:rsidRPr="006C70F6" w:rsidRDefault="0024761E" w:rsidP="0024761E">
      <w:pPr>
        <w:tabs>
          <w:tab w:val="left" w:pos="6840"/>
        </w:tabs>
        <w:spacing w:after="0" w:line="240" w:lineRule="auto"/>
        <w:ind w:left="540"/>
        <w:rPr>
          <w:rFonts w:ascii="Times New Roman" w:eastAsia="Times New Roman" w:hAnsi="Times New Roman" w:cs="Times New Roman"/>
          <w:color w:val="000000"/>
        </w:rPr>
      </w:pPr>
      <w:r w:rsidRPr="006C70F6">
        <w:rPr>
          <w:rFonts w:ascii="Times New Roman" w:eastAsia="Times New Roman" w:hAnsi="Times New Roman" w:cs="Times New Roman"/>
          <w:color w:val="000000"/>
        </w:rPr>
        <w:t>Smulkios raudonos hemoraginės dėmės visame kūne, juodos išmatos ar kraujas šlapime.</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Neįprastas ir užsitęsęs kraujavimas.</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Akių ir odos gelsvumas, tamsus šlapimas.</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Ypatingas nuovargis.</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Dažniau pasikartojantis ir ilgiau nei įprastai trunkantis krūtinės skausmas (krūtinės angina).</w:t>
      </w:r>
    </w:p>
    <w:p w:rsidR="0024761E"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Dusulys (sunkumas kvėpuojant), kojų tinimas, kūno svorio didėjimas, padažnėjęs naktinis šlapinimasis.</w:t>
      </w:r>
    </w:p>
    <w:p w:rsidR="0024761E" w:rsidRPr="006C70F6" w:rsidRDefault="0024761E" w:rsidP="0024761E">
      <w:pPr>
        <w:numPr>
          <w:ilvl w:val="0"/>
          <w:numId w:val="7"/>
        </w:numPr>
        <w:tabs>
          <w:tab w:val="num" w:pos="540"/>
          <w:tab w:val="left" w:pos="6840"/>
        </w:tabs>
        <w:spacing w:after="0" w:line="240" w:lineRule="auto"/>
        <w:ind w:left="540" w:hanging="540"/>
        <w:rPr>
          <w:rFonts w:ascii="Times New Roman" w:eastAsia="Times New Roman" w:hAnsi="Times New Roman" w:cs="Times New Roman"/>
          <w:color w:val="000000"/>
        </w:rPr>
      </w:pPr>
      <w:r w:rsidRPr="006C70F6">
        <w:rPr>
          <w:rFonts w:ascii="Times New Roman" w:eastAsia="Times New Roman" w:hAnsi="Times New Roman" w:cs="Times New Roman"/>
          <w:color w:val="000000"/>
        </w:rPr>
        <w:t>Pūslėta, žvynuota oda.</w:t>
      </w:r>
    </w:p>
    <w:p w:rsidR="0024761E" w:rsidRPr="006C70F6" w:rsidRDefault="0024761E" w:rsidP="0024761E">
      <w:pPr>
        <w:tabs>
          <w:tab w:val="left" w:pos="6840"/>
        </w:tabs>
        <w:spacing w:after="0" w:line="240" w:lineRule="auto"/>
        <w:rPr>
          <w:rFonts w:ascii="Times New Roman" w:eastAsia="Times New Roman" w:hAnsi="Times New Roman" w:cs="Times New Roman"/>
          <w:color w:val="000000"/>
        </w:rPr>
      </w:pPr>
    </w:p>
    <w:p w:rsidR="0024761E" w:rsidRPr="006C70F6" w:rsidRDefault="0024761E" w:rsidP="0024761E">
      <w:pPr>
        <w:tabs>
          <w:tab w:val="left" w:pos="6840"/>
        </w:tabs>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Gydymo pradžioje ar didinant dozę, kaip laikini šalutinio poveikio simptomai gali atsirasti mieguistumas, galvos skausmas ar silpnumas. Sedacija, dažniausiai laikina, gali atsirasti pradiniu gydymo laikotarpiu ar padidinus dozę.</w:t>
      </w:r>
    </w:p>
    <w:p w:rsidR="0024761E" w:rsidRPr="006C70F6" w:rsidRDefault="0024761E" w:rsidP="0024761E">
      <w:pPr>
        <w:tabs>
          <w:tab w:val="left" w:pos="6840"/>
        </w:tabs>
        <w:spacing w:after="0" w:line="240" w:lineRule="auto"/>
        <w:jc w:val="both"/>
        <w:rPr>
          <w:rFonts w:ascii="Times New Roman" w:eastAsia="Times New Roman" w:hAnsi="Times New Roman" w:cs="Times New Roman"/>
          <w:color w:val="000000"/>
        </w:rPr>
      </w:pPr>
    </w:p>
    <w:p w:rsidR="0024761E"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Gydymo Dopegyt metu gali atsirasti bet kuris iš toliau išvardytų šalutinio poveikio simptomų.</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i/>
          <w:color w:val="000000"/>
        </w:rPr>
        <w:t>Labai dažnas šalutinis poveikis (gali pasireikšti daugiau nei 1 iš 10 vartojusiųjų):</w:t>
      </w:r>
    </w:p>
    <w:p w:rsidR="0024761E" w:rsidRPr="006C70F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Pr="006C70F6">
        <w:rPr>
          <w:rFonts w:ascii="Times New Roman" w:eastAsia="Times New Roman" w:hAnsi="Times New Roman" w:cs="Times New Roman"/>
          <w:color w:val="000000"/>
        </w:rPr>
        <w:t>eigiamas Kumbso mėginys (kraujo tyrimas, kuris parodo anemijos priežastis) (žiūrėti skyrių „Įspėjimai ir atsargumo priemonės“).</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i/>
        </w:rPr>
        <w:t>Retas šalutinis poveikis (</w:t>
      </w:r>
      <w:r w:rsidRPr="006C70F6">
        <w:rPr>
          <w:rFonts w:ascii="Times New Roman" w:eastAsia="Times New Roman" w:hAnsi="Times New Roman" w:cs="Times New Roman"/>
        </w:rPr>
        <w:t>gali pasireikšti 1 iš 1000 vartojusiųjų</w:t>
      </w:r>
      <w:r w:rsidRPr="006C70F6">
        <w:rPr>
          <w:rFonts w:ascii="Times New Roman" w:eastAsia="Times New Roman" w:hAnsi="Times New Roman" w:cs="Times New Roman"/>
          <w:i/>
        </w:rPr>
        <w:t>)</w:t>
      </w:r>
      <w:r w:rsidRPr="006C70F6">
        <w:rPr>
          <w:rFonts w:ascii="Times New Roman" w:eastAsia="Times New Roman" w:hAnsi="Times New Roman" w:cs="Times New Roman"/>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iCs/>
        </w:rPr>
      </w:pPr>
      <w:r>
        <w:rPr>
          <w:rFonts w:ascii="Times New Roman" w:eastAsia="Times New Roman" w:hAnsi="Times New Roman" w:cs="Times New Roman"/>
          <w:color w:val="000000"/>
        </w:rPr>
        <w:t>P</w:t>
      </w:r>
      <w:r w:rsidRPr="006C70F6">
        <w:rPr>
          <w:rFonts w:ascii="Times New Roman" w:eastAsia="Times New Roman" w:hAnsi="Times New Roman" w:cs="Times New Roman"/>
          <w:color w:val="000000"/>
        </w:rPr>
        <w:t>arkinsonizmas (tremoras, sustingimas ir krypuojanti eisena</w:t>
      </w:r>
      <w:r w:rsidRPr="006C70F6">
        <w:rPr>
          <w:rFonts w:ascii="Times New Roman" w:eastAsia="Times New Roman" w:hAnsi="Times New Roman" w:cs="Times New Roman"/>
        </w:rPr>
        <w:t>)</w:t>
      </w:r>
      <w:r>
        <w:rPr>
          <w:rFonts w:ascii="Times New Roman" w:eastAsia="Times New Roman" w:hAnsi="Times New Roman" w:cs="Times New Roman"/>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iCs/>
        </w:rPr>
      </w:pPr>
      <w:r>
        <w:rPr>
          <w:rFonts w:ascii="Times New Roman" w:eastAsia="Times New Roman" w:hAnsi="Times New Roman" w:cs="Times New Roman"/>
        </w:rPr>
        <w:t>G</w:t>
      </w:r>
      <w:r w:rsidRPr="00AB42D6">
        <w:rPr>
          <w:rFonts w:ascii="Times New Roman" w:eastAsia="Times New Roman" w:hAnsi="Times New Roman" w:cs="Times New Roman"/>
        </w:rPr>
        <w:t>alaktorėja (nenormalus pieno išsiskyrimas</w:t>
      </w:r>
      <w:r w:rsidRPr="006C70F6">
        <w:rPr>
          <w:rFonts w:ascii="Times New Roman" w:eastAsia="Times New Roman" w:hAnsi="Times New Roman" w:cs="Times New Roman"/>
        </w:rPr>
        <w:t>)</w:t>
      </w:r>
      <w:r>
        <w:rPr>
          <w:rFonts w:ascii="Times New Roman" w:eastAsia="Times New Roman" w:hAnsi="Times New Roman" w:cs="Times New Roman"/>
        </w:rPr>
        <w:t>.</w:t>
      </w:r>
    </w:p>
    <w:p w:rsidR="0024761E" w:rsidRDefault="0024761E" w:rsidP="0024761E">
      <w:pPr>
        <w:numPr>
          <w:ilvl w:val="0"/>
          <w:numId w:val="10"/>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S</w:t>
      </w:r>
      <w:r w:rsidRPr="00AB42D6">
        <w:rPr>
          <w:rFonts w:ascii="Times New Roman" w:eastAsia="Times New Roman" w:hAnsi="Times New Roman" w:cs="Times New Roman"/>
        </w:rPr>
        <w:t>unki odos reak</w:t>
      </w:r>
      <w:r w:rsidRPr="00CB0659">
        <w:rPr>
          <w:rFonts w:ascii="Times New Roman" w:eastAsia="Times New Roman" w:hAnsi="Times New Roman" w:cs="Times New Roman"/>
        </w:rPr>
        <w:t>cija, vadinama toksine epidermio nekrolize</w:t>
      </w:r>
      <w:r>
        <w:rPr>
          <w:rFonts w:ascii="Times New Roman" w:eastAsia="Times New Roman" w:hAnsi="Times New Roman" w:cs="Times New Roman"/>
        </w:rPr>
        <w:t>.</w:t>
      </w:r>
    </w:p>
    <w:p w:rsidR="0024761E" w:rsidRDefault="0024761E" w:rsidP="0024761E">
      <w:pPr>
        <w:numPr>
          <w:ilvl w:val="0"/>
          <w:numId w:val="10"/>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H</w:t>
      </w:r>
      <w:r w:rsidRPr="0054669B">
        <w:rPr>
          <w:rFonts w:ascii="Times New Roman" w:eastAsia="Times New Roman" w:hAnsi="Times New Roman" w:cs="Times New Roman"/>
        </w:rPr>
        <w:t>emolizinė anemija, sumažėjęs eritrocitų, leukocitų ar trombocitų skaičius</w:t>
      </w:r>
      <w:r w:rsidRPr="006C70F6">
        <w:rPr>
          <w:rFonts w:ascii="Times New Roman" w:eastAsia="Times New Roman" w:hAnsi="Times New Roman" w:cs="Times New Roman"/>
        </w:rPr>
        <w:t>.</w:t>
      </w:r>
    </w:p>
    <w:p w:rsidR="0024761E" w:rsidRPr="006C70F6" w:rsidRDefault="0024761E" w:rsidP="0024761E">
      <w:pPr>
        <w:tabs>
          <w:tab w:val="left" w:pos="6840"/>
        </w:tabs>
        <w:spacing w:after="0" w:line="240" w:lineRule="auto"/>
        <w:jc w:val="both"/>
        <w:rPr>
          <w:rFonts w:ascii="Times New Roman" w:eastAsia="Times New Roman" w:hAnsi="Times New Roman" w:cs="Times New Roman"/>
          <w:color w:val="000000"/>
          <w:highlight w:val="yellow"/>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i/>
        </w:rPr>
        <w:t>Labai retas šalutinis poveikis (</w:t>
      </w:r>
      <w:r w:rsidRPr="006C70F6">
        <w:rPr>
          <w:rFonts w:ascii="Times New Roman" w:eastAsia="Times New Roman" w:hAnsi="Times New Roman" w:cs="Times New Roman"/>
        </w:rPr>
        <w:t>gali pasireikšti 1 iš 10 000 vartojusiųjų</w:t>
      </w:r>
      <w:r w:rsidRPr="006C70F6">
        <w:rPr>
          <w:rFonts w:ascii="Times New Roman" w:eastAsia="Times New Roman" w:hAnsi="Times New Roman" w:cs="Times New Roman"/>
          <w:i/>
        </w:rPr>
        <w:t>)</w:t>
      </w:r>
      <w:r w:rsidRPr="006C70F6">
        <w:rPr>
          <w:rFonts w:ascii="Times New Roman" w:eastAsia="Times New Roman" w:hAnsi="Times New Roman" w:cs="Times New Roman"/>
        </w:rPr>
        <w:t>:</w:t>
      </w:r>
    </w:p>
    <w:p w:rsidR="0024761E" w:rsidRPr="00AB42D6" w:rsidRDefault="0024761E" w:rsidP="0024761E">
      <w:pPr>
        <w:numPr>
          <w:ilvl w:val="0"/>
          <w:numId w:val="11"/>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Pr="006C70F6">
        <w:rPr>
          <w:rFonts w:ascii="Times New Roman" w:eastAsia="Times New Roman" w:hAnsi="Times New Roman" w:cs="Times New Roman"/>
          <w:color w:val="000000"/>
        </w:rPr>
        <w:t>asos uždegimas, pasireiškiantis stipriu pilvo ir nugaros skausmu</w:t>
      </w:r>
      <w:r>
        <w:rPr>
          <w:rFonts w:ascii="Times New Roman" w:eastAsia="Times New Roman" w:hAnsi="Times New Roman" w:cs="Times New Roman"/>
          <w:color w:val="000000"/>
        </w:rPr>
        <w:t>.</w:t>
      </w:r>
    </w:p>
    <w:p w:rsidR="0024761E" w:rsidRPr="00AB42D6" w:rsidRDefault="0024761E" w:rsidP="0024761E">
      <w:pPr>
        <w:numPr>
          <w:ilvl w:val="0"/>
          <w:numId w:val="11"/>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Pr="00AB42D6">
        <w:rPr>
          <w:rFonts w:ascii="Times New Roman" w:eastAsia="Times New Roman" w:hAnsi="Times New Roman" w:cs="Times New Roman"/>
          <w:color w:val="000000"/>
        </w:rPr>
        <w:t>etroperitoninė fibrozė (jungiamojo audinio už pilvo ertmės sustorėjimas ir randėjimas, galintis sukelti šlapimo takų obstrukciją</w:t>
      </w:r>
      <w:r w:rsidRPr="006C70F6">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24761E" w:rsidRPr="00AB42D6" w:rsidRDefault="0024761E" w:rsidP="0024761E">
      <w:pPr>
        <w:numPr>
          <w:ilvl w:val="0"/>
          <w:numId w:val="11"/>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M</w:t>
      </w:r>
      <w:r w:rsidRPr="00AB42D6">
        <w:rPr>
          <w:rFonts w:ascii="Times New Roman" w:eastAsia="Times New Roman" w:hAnsi="Times New Roman" w:cs="Times New Roman"/>
          <w:color w:val="000000"/>
        </w:rPr>
        <w:t>irtina kepenų nekrozė</w:t>
      </w:r>
      <w:r>
        <w:rPr>
          <w:rFonts w:ascii="Times New Roman" w:eastAsia="Times New Roman" w:hAnsi="Times New Roman" w:cs="Times New Roman"/>
          <w:color w:val="000000"/>
        </w:rPr>
        <w:t>.</w:t>
      </w:r>
    </w:p>
    <w:p w:rsidR="0024761E" w:rsidRPr="006C70F6" w:rsidRDefault="0024761E" w:rsidP="0024761E">
      <w:pPr>
        <w:numPr>
          <w:ilvl w:val="0"/>
          <w:numId w:val="11"/>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Š</w:t>
      </w:r>
      <w:r w:rsidRPr="00AB42D6">
        <w:rPr>
          <w:rFonts w:ascii="Times New Roman" w:eastAsia="Times New Roman" w:hAnsi="Times New Roman" w:cs="Times New Roman"/>
          <w:color w:val="000000"/>
        </w:rPr>
        <w:t>irdies raumens už</w:t>
      </w:r>
      <w:r w:rsidRPr="00CB0659">
        <w:rPr>
          <w:rFonts w:ascii="Times New Roman" w:eastAsia="Times New Roman" w:hAnsi="Times New Roman" w:cs="Times New Roman"/>
          <w:color w:val="000000"/>
        </w:rPr>
        <w:t xml:space="preserve">degimas (miokarditas), širdies išorinio dangalo </w:t>
      </w:r>
      <w:r w:rsidRPr="006C70F6">
        <w:rPr>
          <w:rFonts w:ascii="Times New Roman" w:eastAsia="Times New Roman" w:hAnsi="Times New Roman" w:cs="Times New Roman"/>
          <w:color w:val="000000"/>
        </w:rPr>
        <w:t>(perikardo) uždegimas.</w:t>
      </w:r>
    </w:p>
    <w:p w:rsidR="0024761E" w:rsidRPr="006C70F6" w:rsidRDefault="0024761E" w:rsidP="0024761E">
      <w:pPr>
        <w:spacing w:after="0" w:line="240" w:lineRule="auto"/>
        <w:jc w:val="both"/>
        <w:rPr>
          <w:rFonts w:ascii="Times New Roman" w:eastAsia="Times New Roman" w:hAnsi="Times New Roman" w:cs="Times New Roman"/>
          <w:iCs/>
          <w:highlight w:val="yellow"/>
        </w:rPr>
      </w:pP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Šalutinis poveikis, kurio dažnis nežinomas (negali būti apskaičiuotas pagal turimus duomenis):</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Pr="006C70F6">
        <w:rPr>
          <w:rFonts w:ascii="Times New Roman" w:eastAsia="Times New Roman" w:hAnsi="Times New Roman" w:cs="Times New Roman"/>
          <w:color w:val="000000"/>
        </w:rPr>
        <w:t>raujagyslių uždegimas (vaskulitas)</w:t>
      </w:r>
      <w:r>
        <w:rPr>
          <w:rFonts w:ascii="Times New Roman" w:eastAsia="Times New Roman" w:hAnsi="Times New Roman" w:cs="Times New Roman"/>
          <w:color w:val="000000"/>
        </w:rPr>
        <w:t>.</w:t>
      </w:r>
    </w:p>
    <w:p w:rsidR="0024761E"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Pr="0054669B">
        <w:rPr>
          <w:rFonts w:ascii="Times New Roman" w:eastAsia="Times New Roman" w:hAnsi="Times New Roman" w:cs="Times New Roman"/>
          <w:color w:val="000000"/>
        </w:rPr>
        <w:t>utrikimas, galintis pažeisti daug skirtingų organizmo sistemų ir primenantis sisteminę raudonąją vilkligę. Jis dažnai pasireiškia odos uždegimu (pvz., peteliškės tipo išbėrimu)</w:t>
      </w:r>
      <w:r>
        <w:rPr>
          <w:rFonts w:ascii="Times New Roman" w:eastAsia="Times New Roman" w:hAnsi="Times New Roman" w:cs="Times New Roman"/>
          <w:color w:val="000000"/>
        </w:rPr>
        <w:t>.</w:t>
      </w:r>
    </w:p>
    <w:p w:rsidR="0024761E" w:rsidRPr="006C70F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V</w:t>
      </w:r>
      <w:r w:rsidRPr="0054669B">
        <w:rPr>
          <w:rFonts w:ascii="Times New Roman" w:eastAsia="Times New Roman" w:hAnsi="Times New Roman" w:cs="Times New Roman"/>
          <w:color w:val="000000"/>
        </w:rPr>
        <w:t>aistų sukeltas karščiavimas</w:t>
      </w:r>
      <w:r>
        <w:rPr>
          <w:rFonts w:ascii="Times New Roman" w:eastAsia="Times New Roman" w:hAnsi="Times New Roman" w:cs="Times New Roman"/>
          <w:color w:val="000000"/>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w:t>
      </w:r>
      <w:r w:rsidRPr="00AB42D6">
        <w:rPr>
          <w:rFonts w:ascii="Times New Roman" w:eastAsia="Times New Roman" w:hAnsi="Times New Roman" w:cs="Times New Roman"/>
          <w:color w:val="000000"/>
        </w:rPr>
        <w:t>ingusios menstruacijos, padidėjęs prolaktino kiekis kraujyje, krūtų padidėjimas vyrams</w:t>
      </w:r>
      <w:r>
        <w:rPr>
          <w:rFonts w:ascii="Times New Roman" w:eastAsia="Times New Roman" w:hAnsi="Times New Roman" w:cs="Times New Roman"/>
          <w:color w:val="000000"/>
        </w:rPr>
        <w:t>.</w:t>
      </w:r>
    </w:p>
    <w:p w:rsidR="0024761E"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54669B">
        <w:rPr>
          <w:rFonts w:ascii="Times New Roman" w:eastAsia="Times New Roman" w:hAnsi="Times New Roman" w:cs="Times New Roman"/>
          <w:color w:val="000000"/>
        </w:rPr>
        <w:t>arestezijos (dilgčiojimo ar tirpimo pojūtis), galvos svaigimas, skausmas, astenija, protinės veiklos susilpnėjimas, Belo paralyžius (dalinis veido paralyžius), nevalingi judesiai</w:t>
      </w:r>
      <w:r>
        <w:rPr>
          <w:rFonts w:ascii="Times New Roman" w:eastAsia="Times New Roman" w:hAnsi="Times New Roman" w:cs="Times New Roman"/>
          <w:color w:val="000000"/>
        </w:rPr>
        <w:t>.</w:t>
      </w:r>
    </w:p>
    <w:p w:rsidR="0024761E" w:rsidRPr="00A44DD8"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54669B">
        <w:rPr>
          <w:rFonts w:ascii="Times New Roman" w:eastAsia="Times New Roman" w:hAnsi="Times New Roman" w:cs="Times New Roman"/>
          <w:color w:val="000000"/>
        </w:rPr>
        <w:t>sichozė, depresija, nuotaikos nestabilumas, nerimas, košmarai, miego sutrikimai, impotencija, libido sumažėjimas ir smegenų kraujotakos nepakankamumo simptomai (sunku kalbėti, regėjimo problemos, rankos ar kojos silpnumas, ypač vienoje kūno pusėje)</w:t>
      </w:r>
      <w:r>
        <w:rPr>
          <w:rFonts w:ascii="Times New Roman" w:eastAsia="Times New Roman" w:hAnsi="Times New Roman" w:cs="Times New Roman"/>
          <w:color w:val="000000"/>
        </w:rPr>
        <w:t>.</w:t>
      </w:r>
    </w:p>
    <w:p w:rsidR="0024761E" w:rsidRPr="00A44DD8"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w:t>
      </w:r>
      <w:r w:rsidRPr="006C70F6">
        <w:rPr>
          <w:rFonts w:ascii="Times New Roman" w:eastAsia="Times New Roman" w:hAnsi="Times New Roman" w:cs="Times New Roman"/>
          <w:color w:val="000000"/>
        </w:rPr>
        <w:t>eryškus matymas</w:t>
      </w:r>
      <w:r>
        <w:rPr>
          <w:rFonts w:ascii="Times New Roman" w:eastAsia="Times New Roman" w:hAnsi="Times New Roman" w:cs="Times New Roman"/>
          <w:color w:val="000000"/>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Pr="006C70F6">
        <w:rPr>
          <w:rFonts w:ascii="Times New Roman" w:eastAsia="Times New Roman" w:hAnsi="Times New Roman" w:cs="Times New Roman"/>
          <w:color w:val="000000"/>
        </w:rPr>
        <w:t>uretėjęs pulsas, krūtinės anginos (skausmo) sustiprėjimas, širdies nepakankamumo pasunkėjimas, elektrinio laidumo šir</w:t>
      </w:r>
      <w:r w:rsidRPr="00AB42D6">
        <w:rPr>
          <w:rFonts w:ascii="Times New Roman" w:eastAsia="Times New Roman" w:hAnsi="Times New Roman" w:cs="Times New Roman"/>
          <w:color w:val="000000"/>
        </w:rPr>
        <w:t xml:space="preserve">dyje problemos </w:t>
      </w:r>
      <w:r w:rsidRPr="0054669B">
        <w:rPr>
          <w:rFonts w:ascii="Times New Roman" w:eastAsia="Times New Roman" w:hAnsi="Times New Roman" w:cs="Times New Roman"/>
          <w:color w:val="000000"/>
        </w:rPr>
        <w:t xml:space="preserve">(AV blokas), </w:t>
      </w:r>
      <w:r w:rsidRPr="006C70F6">
        <w:rPr>
          <w:rFonts w:ascii="Times New Roman" w:eastAsia="Times New Roman" w:hAnsi="Times New Roman" w:cs="Times New Roman"/>
          <w:color w:val="000000"/>
        </w:rPr>
        <w:t>ortostatinė hipotenzija (kraujospūdžio kritimas atsistojus)</w:t>
      </w:r>
      <w:r>
        <w:rPr>
          <w:rFonts w:ascii="Times New Roman" w:eastAsia="Times New Roman" w:hAnsi="Times New Roman" w:cs="Times New Roman"/>
          <w:color w:val="000000"/>
        </w:rPr>
        <w:t>.</w:t>
      </w:r>
    </w:p>
    <w:p w:rsidR="0024761E" w:rsidRPr="00AB42D6" w:rsidDel="008018C8"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w:t>
      </w:r>
      <w:r w:rsidRPr="00AB42D6">
        <w:rPr>
          <w:rFonts w:ascii="Times New Roman" w:eastAsia="Times New Roman" w:hAnsi="Times New Roman" w:cs="Times New Roman"/>
          <w:color w:val="000000"/>
        </w:rPr>
        <w:t>osies užgulimas</w:t>
      </w:r>
      <w:r>
        <w:rPr>
          <w:rFonts w:ascii="Times New Roman" w:eastAsia="Times New Roman" w:hAnsi="Times New Roman" w:cs="Times New Roman"/>
          <w:color w:val="000000"/>
        </w:rPr>
        <w:t>.</w:t>
      </w:r>
    </w:p>
    <w:p w:rsidR="0024761E"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Pr="00A44DD8">
        <w:rPr>
          <w:rFonts w:ascii="Times New Roman" w:eastAsia="Times New Roman" w:hAnsi="Times New Roman" w:cs="Times New Roman"/>
          <w:color w:val="000000"/>
        </w:rPr>
        <w:t>urnos džiūvimas, skausmingas ar patamsėjęs liežuvis, pykinimas, malabsorbcija (sumažėjęs kai kurių medžiagų pasisavinimas iš plonojo žarnyno), vėmimas, viduriavimas, vidurių užkietėjimas, meteorizmas, skausmingas seilių liaukų uždegimas, pilvo skausmai, kolitas</w:t>
      </w:r>
      <w:r>
        <w:rPr>
          <w:rFonts w:ascii="Times New Roman" w:eastAsia="Times New Roman" w:hAnsi="Times New Roman" w:cs="Times New Roman"/>
          <w:color w:val="000000"/>
        </w:rPr>
        <w:t>.</w:t>
      </w:r>
    </w:p>
    <w:p w:rsidR="0024761E" w:rsidRPr="00A44DD8"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Pr="00A44DD8">
        <w:rPr>
          <w:rFonts w:ascii="Times New Roman" w:eastAsia="Times New Roman" w:hAnsi="Times New Roman" w:cs="Times New Roman"/>
          <w:color w:val="000000"/>
        </w:rPr>
        <w:t>epenų uždegimas, gelta</w:t>
      </w:r>
      <w:r>
        <w:rPr>
          <w:rFonts w:ascii="Times New Roman" w:eastAsia="Times New Roman" w:hAnsi="Times New Roman" w:cs="Times New Roman"/>
          <w:color w:val="000000"/>
        </w:rPr>
        <w:t>.</w:t>
      </w:r>
    </w:p>
    <w:p w:rsidR="0024761E" w:rsidRPr="00A44DD8"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Pr="006C70F6">
        <w:rPr>
          <w:rFonts w:ascii="Times New Roman" w:eastAsia="Times New Roman" w:hAnsi="Times New Roman" w:cs="Times New Roman"/>
          <w:color w:val="000000"/>
        </w:rPr>
        <w:t xml:space="preserve">dos </w:t>
      </w:r>
      <w:r w:rsidRPr="00AB42D6">
        <w:rPr>
          <w:rFonts w:ascii="Times New Roman" w:eastAsia="Times New Roman" w:hAnsi="Times New Roman" w:cs="Times New Roman"/>
          <w:color w:val="000000"/>
        </w:rPr>
        <w:t>paraudimas, išbėrimas, egzema, išorinio raginio odos sluoksnio sustorėjimas</w:t>
      </w:r>
      <w:r w:rsidRPr="00A44DD8">
        <w:rPr>
          <w:rFonts w:ascii="Times New Roman" w:eastAsia="Times New Roman" w:hAnsi="Times New Roman" w:cs="Times New Roman"/>
          <w:color w:val="000000"/>
        </w:rPr>
        <w:t xml:space="preserve">, </w:t>
      </w:r>
      <w:r w:rsidRPr="006C70F6">
        <w:rPr>
          <w:rFonts w:ascii="Times New Roman" w:eastAsia="Times New Roman" w:hAnsi="Times New Roman" w:cs="Times New Roman"/>
          <w:color w:val="000000"/>
        </w:rPr>
        <w:t>kojų ir padų išopėjimas, odos paž</w:t>
      </w:r>
      <w:r w:rsidRPr="00AB42D6">
        <w:rPr>
          <w:rFonts w:ascii="Times New Roman" w:eastAsia="Times New Roman" w:hAnsi="Times New Roman" w:cs="Times New Roman"/>
          <w:color w:val="000000"/>
        </w:rPr>
        <w:t>eidimai, primenantys paprastąją lėtinę kerpligę ar granulomatozę</w:t>
      </w:r>
      <w:r>
        <w:rPr>
          <w:rFonts w:ascii="Times New Roman" w:eastAsia="Times New Roman" w:hAnsi="Times New Roman" w:cs="Times New Roman"/>
          <w:color w:val="000000"/>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Pr="006C70F6">
        <w:rPr>
          <w:rFonts w:ascii="Times New Roman" w:eastAsia="Times New Roman" w:hAnsi="Times New Roman" w:cs="Times New Roman"/>
          <w:color w:val="000000"/>
        </w:rPr>
        <w:t>ąnarių tinimas ir skausmingumas, raumenų skausmai</w:t>
      </w:r>
      <w:r>
        <w:rPr>
          <w:rFonts w:ascii="Times New Roman" w:eastAsia="Times New Roman" w:hAnsi="Times New Roman" w:cs="Times New Roman"/>
          <w:color w:val="000000"/>
        </w:rPr>
        <w:t>.</w:t>
      </w:r>
    </w:p>
    <w:p w:rsidR="0024761E" w:rsidRPr="00AB42D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Pr="00AB42D6">
        <w:rPr>
          <w:rFonts w:ascii="Times New Roman" w:eastAsia="Times New Roman" w:hAnsi="Times New Roman" w:cs="Times New Roman"/>
          <w:color w:val="000000"/>
        </w:rPr>
        <w:t>rūtų padidėjimas, pieno tekėjimas ne žindymo metu</w:t>
      </w:r>
      <w:r>
        <w:rPr>
          <w:rFonts w:ascii="Times New Roman" w:eastAsia="Times New Roman" w:hAnsi="Times New Roman" w:cs="Times New Roman"/>
          <w:color w:val="000000"/>
        </w:rPr>
        <w:t>.</w:t>
      </w:r>
    </w:p>
    <w:p w:rsidR="0024761E" w:rsidRPr="0054669B"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sidRPr="00AB42D6">
        <w:rPr>
          <w:rFonts w:ascii="Times New Roman" w:eastAsia="Times New Roman" w:hAnsi="Times New Roman" w:cs="Times New Roman"/>
          <w:color w:val="000000"/>
        </w:rPr>
        <w:t>jakuliacijos sutrikimai</w:t>
      </w:r>
      <w:r>
        <w:rPr>
          <w:rFonts w:ascii="Times New Roman" w:eastAsia="Times New Roman" w:hAnsi="Times New Roman" w:cs="Times New Roman"/>
          <w:color w:val="000000"/>
        </w:rPr>
        <w:t>.</w:t>
      </w:r>
    </w:p>
    <w:p w:rsidR="0024761E" w:rsidRPr="0054669B"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Pr="006C70F6">
        <w:rPr>
          <w:rFonts w:ascii="Times New Roman" w:eastAsia="Times New Roman" w:hAnsi="Times New Roman" w:cs="Times New Roman"/>
          <w:color w:val="000000"/>
        </w:rPr>
        <w:t>adažnėjęs naktinis šlapinimasis</w:t>
      </w:r>
      <w:r>
        <w:rPr>
          <w:rFonts w:ascii="Times New Roman" w:eastAsia="Times New Roman" w:hAnsi="Times New Roman" w:cs="Times New Roman"/>
          <w:color w:val="000000"/>
        </w:rPr>
        <w:t>.</w:t>
      </w:r>
    </w:p>
    <w:p w:rsidR="0024761E" w:rsidRPr="0054669B"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Pr="006C70F6">
        <w:rPr>
          <w:rFonts w:ascii="Times New Roman" w:eastAsia="Times New Roman" w:hAnsi="Times New Roman" w:cs="Times New Roman"/>
          <w:color w:val="000000"/>
        </w:rPr>
        <w:t>udinių tinimas, kūno svor</w:t>
      </w:r>
      <w:r w:rsidRPr="00AB42D6">
        <w:rPr>
          <w:rFonts w:ascii="Times New Roman" w:eastAsia="Times New Roman" w:hAnsi="Times New Roman" w:cs="Times New Roman"/>
          <w:color w:val="000000"/>
        </w:rPr>
        <w:t>io padidėjimas</w:t>
      </w:r>
      <w:r>
        <w:rPr>
          <w:rFonts w:ascii="Times New Roman" w:eastAsia="Times New Roman" w:hAnsi="Times New Roman" w:cs="Times New Roman"/>
          <w:color w:val="000000"/>
        </w:rPr>
        <w:t>.</w:t>
      </w:r>
    </w:p>
    <w:p w:rsidR="0024761E" w:rsidRPr="006C70F6" w:rsidRDefault="0024761E" w:rsidP="0024761E">
      <w:pPr>
        <w:numPr>
          <w:ilvl w:val="0"/>
          <w:numId w:val="10"/>
        </w:numPr>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Š</w:t>
      </w:r>
      <w:r w:rsidRPr="006C70F6">
        <w:rPr>
          <w:rFonts w:ascii="Times New Roman" w:eastAsia="Times New Roman" w:hAnsi="Times New Roman" w:cs="Times New Roman"/>
          <w:color w:val="000000"/>
        </w:rPr>
        <w:t>lapalo kiekio kraujyje padidėjimas, kepenų funkcijos tyrimo pakitimai, DTL (gerojo) cholesterolio kiekio sumažėjimas, cholesterolio kiekio padidėjimas, amilazės (t. y. fermento, gaminamo kasos ir seilių liaukų) kiekio kraujyje padidėjimas.</w:t>
      </w:r>
    </w:p>
    <w:p w:rsidR="0024761E" w:rsidRPr="006C70F6" w:rsidRDefault="0024761E" w:rsidP="0024761E">
      <w:pPr>
        <w:spacing w:after="0" w:line="240" w:lineRule="auto"/>
        <w:rPr>
          <w:rFonts w:ascii="Times New Roman" w:eastAsia="Times New Roman" w:hAnsi="Times New Roman" w:cs="Times New Roman"/>
          <w:color w:val="000000"/>
          <w:highlight w:val="yellow"/>
        </w:rPr>
      </w:pPr>
    </w:p>
    <w:p w:rsidR="0024761E" w:rsidRPr="006C70F6" w:rsidRDefault="0024761E" w:rsidP="0024761E">
      <w:pPr>
        <w:spacing w:after="0" w:line="240" w:lineRule="auto"/>
        <w:rPr>
          <w:rFonts w:ascii="Times New Roman" w:eastAsia="Times New Roman" w:hAnsi="Times New Roman" w:cs="Times New Roman"/>
          <w:b/>
          <w:color w:val="000000"/>
        </w:rPr>
      </w:pPr>
      <w:r w:rsidRPr="006C70F6">
        <w:rPr>
          <w:rFonts w:ascii="Times New Roman" w:eastAsia="Times New Roman" w:hAnsi="Times New Roman" w:cs="Times New Roman"/>
          <w:b/>
          <w:color w:val="000000"/>
        </w:rPr>
        <w:t>Pranešimas apie šalutinį poveikį</w:t>
      </w:r>
    </w:p>
    <w:p w:rsidR="0024761E" w:rsidRPr="006C70F6" w:rsidRDefault="0024761E" w:rsidP="0024761E">
      <w:pPr>
        <w:spacing w:after="0" w:line="240" w:lineRule="auto"/>
        <w:rPr>
          <w:rFonts w:ascii="Times New Roman" w:eastAsia="Times New Roman" w:hAnsi="Times New Roman" w:cs="Times New Roman"/>
          <w:color w:val="000000"/>
        </w:rPr>
      </w:pPr>
      <w:r w:rsidRPr="006C70F6">
        <w:rPr>
          <w:rFonts w:ascii="Times New Roman" w:eastAsia="Times New Roman" w:hAnsi="Times New Roman" w:cs="Times New Roman"/>
          <w:color w:val="00000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B0659">
          <w:rPr>
            <w:rFonts w:ascii="Times New Roman" w:eastAsia="Times New Roman" w:hAnsi="Times New Roman" w:cs="Times New Roman"/>
            <w:color w:val="0000FF"/>
            <w:u w:val="single"/>
          </w:rPr>
          <w:t>www.vvkt.lt</w:t>
        </w:r>
      </w:hyperlink>
      <w:r w:rsidRPr="006C70F6">
        <w:rPr>
          <w:rFonts w:ascii="Times New Roman" w:eastAsia="Times New Roman" w:hAnsi="Times New Roman" w:cs="Times New Roman"/>
          <w:color w:val="00000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CB0659">
          <w:rPr>
            <w:rFonts w:ascii="Times New Roman" w:eastAsia="Times New Roman" w:hAnsi="Times New Roman" w:cs="Times New Roman"/>
            <w:color w:val="0000FF"/>
            <w:u w:val="single"/>
          </w:rPr>
          <w:t>NepageidaujamaR@vvkt.lt</w:t>
        </w:r>
      </w:hyperlink>
      <w:r w:rsidRPr="006C70F6">
        <w:rPr>
          <w:rFonts w:ascii="Times New Roman" w:eastAsia="Times New Roman" w:hAnsi="Times New Roman" w:cs="Times New Roman"/>
          <w:color w:val="000000"/>
        </w:rPr>
        <w:t xml:space="preserve">, taip pat per Valstybinės vaistų kontrolės tarnybos prie Lietuvos Respublikos sveikatos apsaugos ministerijos interneto svetainę (adresu </w:t>
      </w:r>
      <w:hyperlink r:id="rId7" w:history="1">
        <w:r w:rsidRPr="00CB0659">
          <w:rPr>
            <w:rFonts w:ascii="Times New Roman" w:eastAsia="Times New Roman" w:hAnsi="Times New Roman" w:cs="Times New Roman"/>
            <w:color w:val="0000FF"/>
            <w:u w:val="single"/>
          </w:rPr>
          <w:t>http://www.vvkt.lt</w:t>
        </w:r>
      </w:hyperlink>
      <w:r w:rsidRPr="006C70F6">
        <w:rPr>
          <w:rFonts w:ascii="Times New Roman" w:eastAsia="Times New Roman" w:hAnsi="Times New Roman" w:cs="Times New Roman"/>
          <w:color w:val="000000"/>
        </w:rPr>
        <w:t>). Pranešdami apie šalutinį poveikį galite mums padėti gauti daugiau informacijos apie šio vaisto saugumą.</w:t>
      </w:r>
    </w:p>
    <w:p w:rsidR="0024761E" w:rsidRPr="006C70F6" w:rsidRDefault="0024761E" w:rsidP="0024761E">
      <w:pPr>
        <w:spacing w:after="0" w:line="240" w:lineRule="auto"/>
        <w:rPr>
          <w:rFonts w:ascii="Times New Roman" w:eastAsia="Times New Roman" w:hAnsi="Times New Roman" w:cs="Times New Roman"/>
          <w:color w:val="000000"/>
        </w:rPr>
      </w:pPr>
    </w:p>
    <w:p w:rsidR="0024761E" w:rsidRPr="006C70F6" w:rsidRDefault="0024761E" w:rsidP="0024761E">
      <w:pPr>
        <w:spacing w:after="0" w:line="240" w:lineRule="auto"/>
        <w:rPr>
          <w:rFonts w:ascii="Times New Roman" w:eastAsia="Times New Roman" w:hAnsi="Times New Roman" w:cs="Times New Roman"/>
          <w:color w:val="000000"/>
        </w:rPr>
      </w:pPr>
    </w:p>
    <w:p w:rsidR="0024761E" w:rsidRDefault="0024761E" w:rsidP="0024761E">
      <w:pPr>
        <w:numPr>
          <w:ilvl w:val="12"/>
          <w:numId w:val="0"/>
        </w:numPr>
        <w:spacing w:after="0" w:line="240" w:lineRule="auto"/>
        <w:ind w:left="567" w:hanging="567"/>
        <w:jc w:val="both"/>
        <w:outlineLvl w:val="0"/>
        <w:rPr>
          <w:rFonts w:ascii="Times New Roman" w:eastAsia="Times New Roman" w:hAnsi="Times New Roman" w:cs="Times New Roman"/>
          <w:b/>
          <w:color w:val="000000"/>
        </w:rPr>
      </w:pPr>
      <w:r w:rsidRPr="006C70F6">
        <w:rPr>
          <w:rFonts w:ascii="Times New Roman" w:eastAsia="Times New Roman" w:hAnsi="Times New Roman" w:cs="Times New Roman"/>
          <w:b/>
          <w:caps/>
          <w:color w:val="000000"/>
        </w:rPr>
        <w:t>5.</w:t>
      </w:r>
      <w:r w:rsidRPr="006C70F6">
        <w:rPr>
          <w:rFonts w:ascii="Times New Roman" w:eastAsia="Times New Roman" w:hAnsi="Times New Roman" w:cs="Times New Roman"/>
          <w:b/>
          <w:caps/>
          <w:color w:val="000000"/>
        </w:rPr>
        <w:tab/>
      </w:r>
      <w:r w:rsidRPr="006C70F6">
        <w:rPr>
          <w:rFonts w:ascii="Times New Roman" w:eastAsia="Times New Roman" w:hAnsi="Times New Roman" w:cs="Times New Roman"/>
          <w:b/>
          <w:color w:val="000000"/>
        </w:rPr>
        <w:t>Kaip laikyti</w:t>
      </w:r>
      <w:r w:rsidRPr="006C70F6">
        <w:rPr>
          <w:rFonts w:ascii="Times New Roman" w:eastAsia="Times New Roman" w:hAnsi="Times New Roman" w:cs="Times New Roman"/>
          <w:b/>
          <w:caps/>
          <w:color w:val="000000"/>
        </w:rPr>
        <w:t xml:space="preserve"> </w:t>
      </w:r>
      <w:r w:rsidRPr="006C70F6">
        <w:rPr>
          <w:rFonts w:ascii="Times New Roman" w:eastAsia="Times New Roman" w:hAnsi="Times New Roman" w:cs="Times New Roman"/>
          <w:b/>
          <w:color w:val="000000"/>
        </w:rPr>
        <w:t>Dopegyt</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6C70F6" w:rsidRDefault="0024761E" w:rsidP="0024761E">
      <w:pPr>
        <w:spacing w:after="0" w:line="240" w:lineRule="auto"/>
        <w:ind w:left="567" w:hanging="567"/>
        <w:jc w:val="both"/>
        <w:rPr>
          <w:rFonts w:ascii="Times New Roman" w:eastAsia="Times New Roman" w:hAnsi="Times New Roman" w:cs="Times New Roman"/>
          <w:iCs/>
          <w:color w:val="000000"/>
        </w:rPr>
      </w:pPr>
      <w:r w:rsidRPr="006C70F6">
        <w:rPr>
          <w:rFonts w:ascii="Times New Roman" w:eastAsia="Times New Roman" w:hAnsi="Times New Roman" w:cs="Times New Roman"/>
          <w:iCs/>
          <w:color w:val="000000"/>
        </w:rPr>
        <w:t>Šį vaistą laikykite vaikams nepastebimoje ir nepasiekiamoje vietoje.</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CB0659" w:rsidRDefault="0024761E" w:rsidP="0024761E">
      <w:pPr>
        <w:autoSpaceDE w:val="0"/>
        <w:autoSpaceDN w:val="0"/>
        <w:spacing w:after="0" w:line="240" w:lineRule="auto"/>
        <w:jc w:val="both"/>
        <w:rPr>
          <w:rFonts w:ascii="Times New Roman" w:eastAsia="Times New Roman" w:hAnsi="Times New Roman" w:cs="Times New Roman"/>
          <w:lang w:eastAsia="x-none"/>
        </w:rPr>
      </w:pPr>
      <w:r w:rsidRPr="006C70F6">
        <w:rPr>
          <w:rFonts w:ascii="Times New Roman" w:eastAsia="Times New Roman" w:hAnsi="Times New Roman" w:cs="Times New Roman"/>
          <w:lang w:eastAsia="x-none"/>
        </w:rPr>
        <w:t xml:space="preserve">Laikyti ne aukštesnėje kaip 25 </w:t>
      </w:r>
      <w:r w:rsidRPr="006C70F6">
        <w:rPr>
          <w:rFonts w:ascii="Times New Roman" w:eastAsia="Times New Roman" w:hAnsi="Times New Roman" w:cs="Times New Roman"/>
          <w:lang w:eastAsia="x-none"/>
        </w:rPr>
        <w:sym w:font="Symbol" w:char="F0B0"/>
      </w:r>
      <w:r w:rsidRPr="006C70F6">
        <w:rPr>
          <w:rFonts w:ascii="Times New Roman" w:eastAsia="Times New Roman" w:hAnsi="Times New Roman" w:cs="Times New Roman"/>
          <w:lang w:eastAsia="x-none"/>
        </w:rPr>
        <w:t>C temperatūroje.</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6C70F6" w:rsidRDefault="0024761E" w:rsidP="0024761E">
      <w:pPr>
        <w:spacing w:after="0" w:line="240" w:lineRule="auto"/>
        <w:jc w:val="both"/>
        <w:outlineLvl w:val="0"/>
        <w:rPr>
          <w:rFonts w:ascii="Times New Roman" w:eastAsia="Times New Roman" w:hAnsi="Times New Roman" w:cs="Times New Roman"/>
          <w:iCs/>
          <w:lang w:eastAsia="hu-HU"/>
        </w:rPr>
      </w:pPr>
      <w:r w:rsidRPr="006C70F6">
        <w:rPr>
          <w:rFonts w:ascii="Times New Roman" w:eastAsia="Times New Roman" w:hAnsi="Times New Roman" w:cs="Times New Roman"/>
          <w:iCs/>
          <w:lang w:eastAsia="hu-HU"/>
        </w:rPr>
        <w:t xml:space="preserve">Ant </w:t>
      </w:r>
      <w:r>
        <w:rPr>
          <w:rFonts w:ascii="Times New Roman" w:eastAsia="Times New Roman" w:hAnsi="Times New Roman" w:cs="Times New Roman"/>
          <w:iCs/>
          <w:lang w:eastAsia="hu-HU"/>
        </w:rPr>
        <w:t>pakuotės</w:t>
      </w:r>
      <w:r w:rsidRPr="006C70F6">
        <w:rPr>
          <w:rFonts w:ascii="Times New Roman" w:eastAsia="Times New Roman" w:hAnsi="Times New Roman" w:cs="Times New Roman"/>
          <w:iCs/>
          <w:lang w:eastAsia="hu-HU"/>
        </w:rPr>
        <w:t xml:space="preserve"> nurodytam tinkamumo laikui pasibaigus, </w:t>
      </w:r>
      <w:r w:rsidRPr="006C70F6">
        <w:rPr>
          <w:rFonts w:ascii="Times New Roman" w:eastAsia="Times New Roman" w:hAnsi="Times New Roman" w:cs="Times New Roman"/>
          <w:lang w:eastAsia="hu-HU"/>
        </w:rPr>
        <w:t>šio vaisto</w:t>
      </w:r>
      <w:r w:rsidRPr="006C70F6">
        <w:rPr>
          <w:rFonts w:ascii="Times New Roman" w:eastAsia="Times New Roman" w:hAnsi="Times New Roman" w:cs="Times New Roman"/>
          <w:iCs/>
          <w:lang w:eastAsia="hu-HU"/>
        </w:rPr>
        <w:t xml:space="preserve"> vartoti negalima. </w:t>
      </w:r>
      <w:r w:rsidRPr="006C70F6">
        <w:rPr>
          <w:rFonts w:ascii="Times New Roman" w:eastAsia="Times New Roman" w:hAnsi="Times New Roman" w:cs="Times New Roman"/>
          <w:noProof/>
          <w:lang w:eastAsia="hu-HU"/>
        </w:rPr>
        <w:t>Vaistas tinkamas vartoti iki paskutinės nurodyto mėnesio dienos.</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noProof/>
        </w:rPr>
        <w:t>Vaistų negalima išmesti į kanalizaciją arba su buitinėmis atliekomis</w:t>
      </w:r>
      <w:r w:rsidRPr="006C70F6">
        <w:rPr>
          <w:rFonts w:ascii="Times New Roman" w:eastAsia="Times New Roman" w:hAnsi="Times New Roman" w:cs="Times New Roman"/>
          <w:color w:val="000000"/>
        </w:rPr>
        <w:t>. Kaip išmesti nereikalingus vaistus, klauskite vaistininko. Šios priemonės padės apsaugoti aplinką.</w:t>
      </w: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Pr="006C70F6" w:rsidRDefault="0024761E" w:rsidP="0024761E">
      <w:pPr>
        <w:spacing w:after="0" w:line="240" w:lineRule="auto"/>
        <w:ind w:left="567" w:hanging="567"/>
        <w:jc w:val="both"/>
        <w:rPr>
          <w:rFonts w:ascii="Times New Roman" w:eastAsia="Times New Roman" w:hAnsi="Times New Roman" w:cs="Times New Roman"/>
          <w:color w:val="000000"/>
        </w:rPr>
      </w:pPr>
    </w:p>
    <w:p w:rsidR="0024761E" w:rsidRDefault="0024761E" w:rsidP="0024761E">
      <w:pPr>
        <w:numPr>
          <w:ilvl w:val="12"/>
          <w:numId w:val="0"/>
        </w:numPr>
        <w:spacing w:after="0" w:line="240" w:lineRule="auto"/>
        <w:ind w:left="567" w:hanging="567"/>
        <w:jc w:val="both"/>
        <w:outlineLvl w:val="0"/>
        <w:rPr>
          <w:rFonts w:ascii="Times New Roman" w:eastAsia="Times New Roman" w:hAnsi="Times New Roman" w:cs="Times New Roman"/>
        </w:rPr>
      </w:pPr>
      <w:r w:rsidRPr="006C70F6">
        <w:rPr>
          <w:rFonts w:ascii="Times New Roman" w:eastAsia="Times New Roman" w:hAnsi="Times New Roman" w:cs="Times New Roman"/>
          <w:b/>
        </w:rPr>
        <w:t>6.</w:t>
      </w:r>
      <w:r w:rsidRPr="006C70F6">
        <w:rPr>
          <w:rFonts w:ascii="Times New Roman" w:eastAsia="Times New Roman" w:hAnsi="Times New Roman" w:cs="Times New Roman"/>
        </w:rPr>
        <w:tab/>
      </w:r>
      <w:r w:rsidRPr="006C70F6">
        <w:rPr>
          <w:rFonts w:ascii="Times New Roman" w:eastAsia="Times New Roman" w:hAnsi="Times New Roman" w:cs="Times New Roman"/>
          <w:b/>
        </w:rPr>
        <w:t>Pakuotės turinys ir kita informacija</w:t>
      </w:r>
    </w:p>
    <w:p w:rsidR="0024761E" w:rsidRPr="006C70F6" w:rsidRDefault="0024761E" w:rsidP="0024761E">
      <w:pPr>
        <w:spacing w:after="0" w:line="240" w:lineRule="auto"/>
        <w:jc w:val="both"/>
        <w:rPr>
          <w:rFonts w:ascii="Times New Roman" w:eastAsia="Times New Roman" w:hAnsi="Times New Roman" w:cs="Times New Roman"/>
        </w:rPr>
      </w:pPr>
    </w:p>
    <w:p w:rsidR="0024761E" w:rsidRPr="006C70F6" w:rsidRDefault="0024761E" w:rsidP="0024761E">
      <w:pPr>
        <w:spacing w:after="0" w:line="240" w:lineRule="auto"/>
        <w:jc w:val="both"/>
        <w:rPr>
          <w:rFonts w:ascii="Times New Roman" w:eastAsia="Times New Roman" w:hAnsi="Times New Roman" w:cs="Times New Roman"/>
          <w:b/>
        </w:rPr>
      </w:pPr>
      <w:r w:rsidRPr="006C70F6">
        <w:rPr>
          <w:rFonts w:ascii="Times New Roman" w:eastAsia="Times New Roman" w:hAnsi="Times New Roman" w:cs="Times New Roman"/>
          <w:b/>
        </w:rPr>
        <w:t>Dopegyt sudėtis</w:t>
      </w:r>
    </w:p>
    <w:p w:rsidR="0024761E" w:rsidRPr="006C70F6" w:rsidRDefault="0024761E" w:rsidP="0024761E">
      <w:pPr>
        <w:numPr>
          <w:ilvl w:val="0"/>
          <w:numId w:val="9"/>
        </w:numPr>
        <w:spacing w:after="0" w:line="240" w:lineRule="auto"/>
        <w:ind w:left="426" w:hanging="426"/>
        <w:contextualSpacing/>
        <w:jc w:val="both"/>
        <w:rPr>
          <w:rFonts w:ascii="Times New Roman" w:eastAsia="Times New Roman" w:hAnsi="Times New Roman" w:cs="Times New Roman"/>
        </w:rPr>
      </w:pPr>
      <w:r w:rsidRPr="006C70F6">
        <w:rPr>
          <w:rFonts w:ascii="Times New Roman" w:eastAsia="Times New Roman" w:hAnsi="Times New Roman" w:cs="Times New Roman"/>
        </w:rPr>
        <w:t>Kiekvienoje tabletėje yra 250 mg veikliosios medžiagos metildopos.</w:t>
      </w:r>
    </w:p>
    <w:p w:rsidR="0024761E" w:rsidRDefault="0024761E" w:rsidP="0024761E">
      <w:pPr>
        <w:numPr>
          <w:ilvl w:val="0"/>
          <w:numId w:val="9"/>
        </w:numPr>
        <w:spacing w:after="0" w:line="240" w:lineRule="auto"/>
        <w:ind w:left="426" w:hanging="426"/>
        <w:contextualSpacing/>
        <w:jc w:val="both"/>
        <w:rPr>
          <w:rFonts w:ascii="Times New Roman" w:eastAsia="Times New Roman" w:hAnsi="Times New Roman" w:cs="Times New Roman"/>
          <w:color w:val="000000"/>
        </w:rPr>
      </w:pPr>
      <w:r w:rsidRPr="006C70F6">
        <w:rPr>
          <w:rFonts w:ascii="Times New Roman" w:eastAsia="Times New Roman" w:hAnsi="Times New Roman" w:cs="Times New Roman"/>
        </w:rPr>
        <w:t>Kitos sudedamosios dalys yra e</w:t>
      </w:r>
      <w:r w:rsidRPr="006C70F6">
        <w:rPr>
          <w:rFonts w:ascii="Times New Roman" w:eastAsia="Times New Roman" w:hAnsi="Times New Roman" w:cs="Times New Roman"/>
          <w:color w:val="000000"/>
        </w:rPr>
        <w:t>tilceliuliozė, magnio stearatas, kukurūzų krakmolas, stearino rūgštis, karboksimetilkrakmolo natrio druska, talkas.</w:t>
      </w:r>
    </w:p>
    <w:p w:rsidR="0024761E" w:rsidRPr="006C70F6" w:rsidRDefault="0024761E" w:rsidP="0024761E">
      <w:pPr>
        <w:spacing w:after="0" w:line="240" w:lineRule="auto"/>
        <w:jc w:val="both"/>
        <w:rPr>
          <w:rFonts w:ascii="Times New Roman" w:eastAsia="Times New Roman" w:hAnsi="Times New Roman" w:cs="Times New Roman"/>
        </w:rPr>
      </w:pPr>
    </w:p>
    <w:p w:rsidR="0024761E" w:rsidRPr="006C70F6" w:rsidRDefault="0024761E" w:rsidP="0024761E">
      <w:pPr>
        <w:spacing w:after="0" w:line="240" w:lineRule="auto"/>
        <w:ind w:left="-142" w:firstLine="142"/>
        <w:contextualSpacing/>
        <w:jc w:val="both"/>
        <w:rPr>
          <w:rFonts w:ascii="Times New Roman" w:eastAsia="Times New Roman" w:hAnsi="Times New Roman" w:cs="Times New Roman"/>
          <w:b/>
        </w:rPr>
      </w:pPr>
      <w:r w:rsidRPr="006C70F6">
        <w:rPr>
          <w:rFonts w:ascii="Times New Roman" w:eastAsia="Times New Roman" w:hAnsi="Times New Roman" w:cs="Times New Roman"/>
          <w:b/>
        </w:rPr>
        <w:t>Dopegyt išvaizda ir kiekis pakuotėje</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Baltos ar pilkšvai baltos spalvos, disko formos, plokščios, nuožulniais kraštais tabletės, kurių vienoje pusėje įspausta „Dopegyt</w:t>
      </w:r>
      <w:r w:rsidRPr="006C70F6">
        <w:rPr>
          <w:rFonts w:ascii="Times New Roman" w:eastAsia="Times New Roman" w:hAnsi="Times New Roman" w:cs="Times New Roman"/>
          <w:color w:val="000000"/>
          <w:vertAlign w:val="superscript"/>
        </w:rPr>
        <w:t>“</w:t>
      </w:r>
      <w:r w:rsidRPr="006C70F6">
        <w:rPr>
          <w:rFonts w:ascii="Times New Roman" w:eastAsia="Times New Roman" w:hAnsi="Times New Roman" w:cs="Times New Roman"/>
          <w:color w:val="000000"/>
        </w:rPr>
        <w:t>.</w:t>
      </w:r>
    </w:p>
    <w:p w:rsidR="0024761E" w:rsidRPr="006C70F6" w:rsidRDefault="0024761E" w:rsidP="0024761E">
      <w:pPr>
        <w:spacing w:after="0" w:line="240" w:lineRule="auto"/>
        <w:jc w:val="both"/>
        <w:rPr>
          <w:rFonts w:ascii="Times New Roman" w:eastAsia="Times New Roman" w:hAnsi="Times New Roman" w:cs="Times New Roman"/>
          <w:color w:val="000000"/>
        </w:rPr>
      </w:pPr>
      <w:r w:rsidRPr="006C70F6">
        <w:rPr>
          <w:rFonts w:ascii="Times New Roman" w:eastAsia="Times New Roman" w:hAnsi="Times New Roman" w:cs="Times New Roman"/>
          <w:color w:val="000000"/>
        </w:rPr>
        <w:t>50 tablečių yra rudo stiklo buteliuke, uždarytame polietileniniu pirmąjį atidarymą rodančiu dangteliu su PE judesių slopintuvu.</w:t>
      </w:r>
    </w:p>
    <w:p w:rsidR="0024761E" w:rsidRPr="006C70F6" w:rsidRDefault="0024761E" w:rsidP="0024761E">
      <w:pPr>
        <w:spacing w:after="0" w:line="240" w:lineRule="auto"/>
        <w:jc w:val="both"/>
        <w:rPr>
          <w:rFonts w:ascii="Times New Roman" w:eastAsia="Times New Roman" w:hAnsi="Times New Roman" w:cs="Times New Roman"/>
          <w:color w:val="000000"/>
        </w:rPr>
      </w:pPr>
    </w:p>
    <w:p w:rsidR="0024761E" w:rsidRPr="006C70F6" w:rsidRDefault="0024761E" w:rsidP="0024761E">
      <w:pPr>
        <w:spacing w:after="0" w:line="240" w:lineRule="auto"/>
        <w:contextualSpacing/>
        <w:jc w:val="both"/>
        <w:rPr>
          <w:rFonts w:ascii="Times New Roman" w:eastAsia="Times New Roman" w:hAnsi="Times New Roman" w:cs="Times New Roman"/>
          <w:b/>
          <w:bCs/>
          <w:color w:val="000000"/>
        </w:rPr>
      </w:pPr>
      <w:r w:rsidRPr="006C70F6">
        <w:rPr>
          <w:rFonts w:ascii="Times New Roman" w:eastAsia="Times New Roman" w:hAnsi="Times New Roman" w:cs="Times New Roman"/>
          <w:b/>
          <w:bCs/>
          <w:color w:val="000000"/>
        </w:rPr>
        <w:t>Registruotojas</w:t>
      </w:r>
    </w:p>
    <w:p w:rsidR="0024761E" w:rsidRPr="006C70F6" w:rsidRDefault="0024761E" w:rsidP="0024761E">
      <w:pPr>
        <w:spacing w:after="0" w:line="240" w:lineRule="auto"/>
        <w:contextualSpacing/>
        <w:jc w:val="both"/>
        <w:rPr>
          <w:rFonts w:ascii="Times New Roman" w:eastAsia="Times New Roman" w:hAnsi="Times New Roman" w:cs="Times New Roman"/>
        </w:rPr>
      </w:pPr>
    </w:p>
    <w:p w:rsidR="0024761E" w:rsidRPr="006C70F6" w:rsidRDefault="0024761E" w:rsidP="0024761E">
      <w:pPr>
        <w:spacing w:after="0" w:line="240" w:lineRule="auto"/>
        <w:jc w:val="both"/>
        <w:rPr>
          <w:rFonts w:ascii="Times New Roman" w:eastAsia="Times New Roman" w:hAnsi="Times New Roman" w:cs="Times New Roman"/>
          <w:noProof/>
        </w:rPr>
      </w:pPr>
      <w:r w:rsidRPr="006C70F6">
        <w:rPr>
          <w:rFonts w:ascii="Times New Roman" w:eastAsia="Times New Roman" w:hAnsi="Times New Roman" w:cs="Times New Roman"/>
          <w:noProof/>
        </w:rPr>
        <w:t>Egis Pharmaceuticals PLC</w:t>
      </w:r>
    </w:p>
    <w:p w:rsidR="0024761E" w:rsidRPr="006C70F6" w:rsidRDefault="0024761E" w:rsidP="0024761E">
      <w:pPr>
        <w:spacing w:after="0" w:line="240" w:lineRule="auto"/>
        <w:jc w:val="both"/>
        <w:rPr>
          <w:rFonts w:ascii="Times New Roman" w:eastAsia="Times New Roman" w:hAnsi="Times New Roman" w:cs="Times New Roman"/>
          <w:noProof/>
        </w:rPr>
      </w:pPr>
      <w:r w:rsidRPr="006C70F6">
        <w:rPr>
          <w:rFonts w:ascii="Times New Roman" w:eastAsia="Times New Roman" w:hAnsi="Times New Roman" w:cs="Times New Roman"/>
          <w:noProof/>
        </w:rPr>
        <w:t>H-1106 Budapest, Keresztúri út 30-38.</w:t>
      </w:r>
    </w:p>
    <w:p w:rsidR="0024761E" w:rsidRPr="006C70F6" w:rsidRDefault="0024761E" w:rsidP="0024761E">
      <w:pPr>
        <w:spacing w:after="0" w:line="240" w:lineRule="auto"/>
        <w:jc w:val="both"/>
        <w:rPr>
          <w:rFonts w:ascii="Times New Roman" w:eastAsia="Times New Roman" w:hAnsi="Times New Roman" w:cs="Times New Roman"/>
        </w:rPr>
      </w:pPr>
      <w:r w:rsidRPr="006C70F6">
        <w:rPr>
          <w:rFonts w:ascii="Times New Roman" w:eastAsia="Times New Roman" w:hAnsi="Times New Roman" w:cs="Times New Roman"/>
          <w:noProof/>
        </w:rPr>
        <w:t>Vengrija</w:t>
      </w:r>
    </w:p>
    <w:p w:rsidR="0024761E" w:rsidRPr="006C70F6" w:rsidRDefault="0024761E" w:rsidP="0024761E">
      <w:pPr>
        <w:spacing w:after="0" w:line="240" w:lineRule="auto"/>
        <w:rPr>
          <w:rFonts w:ascii="Times New Roman" w:eastAsia="Times New Roman" w:hAnsi="Times New Roman" w:cs="Times New Roman"/>
        </w:rPr>
      </w:pPr>
    </w:p>
    <w:p w:rsidR="0024761E" w:rsidRPr="006C70F6" w:rsidRDefault="0024761E" w:rsidP="0024761E">
      <w:pPr>
        <w:spacing w:after="0" w:line="240" w:lineRule="auto"/>
        <w:rPr>
          <w:rFonts w:ascii="Times New Roman" w:eastAsia="Times New Roman" w:hAnsi="Times New Roman" w:cs="Times New Roman"/>
          <w:b/>
        </w:rPr>
      </w:pPr>
      <w:r w:rsidRPr="006C70F6">
        <w:rPr>
          <w:rFonts w:ascii="Times New Roman" w:eastAsia="Times New Roman" w:hAnsi="Times New Roman" w:cs="Times New Roman"/>
          <w:b/>
        </w:rPr>
        <w:t>Gamintojas</w:t>
      </w:r>
    </w:p>
    <w:p w:rsidR="0024761E" w:rsidRPr="006C70F6" w:rsidRDefault="0024761E" w:rsidP="0024761E">
      <w:pPr>
        <w:spacing w:after="0" w:line="240" w:lineRule="auto"/>
        <w:rPr>
          <w:rFonts w:ascii="Times New Roman" w:eastAsia="Times New Roman" w:hAnsi="Times New Roman" w:cs="Times New Roman"/>
          <w:b/>
        </w:rPr>
      </w:pPr>
    </w:p>
    <w:p w:rsidR="0024761E" w:rsidRPr="006C70F6" w:rsidRDefault="0024761E" w:rsidP="0024761E">
      <w:pPr>
        <w:spacing w:after="0" w:line="240" w:lineRule="auto"/>
        <w:jc w:val="both"/>
        <w:rPr>
          <w:rFonts w:ascii="Times New Roman" w:eastAsia="Times New Roman" w:hAnsi="Times New Roman" w:cs="Times New Roman"/>
          <w:noProof/>
        </w:rPr>
      </w:pPr>
      <w:r w:rsidRPr="006C70F6">
        <w:rPr>
          <w:rFonts w:ascii="Times New Roman" w:eastAsia="Times New Roman" w:hAnsi="Times New Roman" w:cs="Times New Roman"/>
          <w:noProof/>
        </w:rPr>
        <w:t>Egis Pharmaceuticals PLC</w:t>
      </w:r>
    </w:p>
    <w:p w:rsidR="0024761E" w:rsidRPr="006C70F6" w:rsidRDefault="0024761E" w:rsidP="0024761E">
      <w:pPr>
        <w:spacing w:after="0" w:line="240" w:lineRule="auto"/>
        <w:jc w:val="both"/>
        <w:rPr>
          <w:rFonts w:ascii="Times New Roman" w:eastAsia="Times New Roman" w:hAnsi="Times New Roman" w:cs="Times New Roman"/>
          <w:noProof/>
        </w:rPr>
      </w:pPr>
      <w:r w:rsidRPr="006C70F6">
        <w:rPr>
          <w:rFonts w:ascii="Times New Roman" w:eastAsia="Times New Roman" w:hAnsi="Times New Roman" w:cs="Times New Roman"/>
          <w:noProof/>
        </w:rPr>
        <w:t>H-9900 Körmend, Mátyás király u. 65.</w:t>
      </w:r>
    </w:p>
    <w:p w:rsidR="0024761E" w:rsidRPr="006C70F6" w:rsidRDefault="0024761E" w:rsidP="0024761E">
      <w:pPr>
        <w:spacing w:after="0" w:line="240" w:lineRule="auto"/>
        <w:rPr>
          <w:rFonts w:ascii="Times New Roman" w:eastAsia="Times New Roman" w:hAnsi="Times New Roman" w:cs="Times New Roman"/>
        </w:rPr>
      </w:pPr>
      <w:r w:rsidRPr="006C70F6">
        <w:rPr>
          <w:rFonts w:ascii="Times New Roman" w:eastAsia="Times New Roman" w:hAnsi="Times New Roman" w:cs="Times New Roman"/>
        </w:rPr>
        <w:t>Vengrija</w:t>
      </w:r>
    </w:p>
    <w:p w:rsidR="0024761E" w:rsidRPr="006C70F6" w:rsidRDefault="0024761E" w:rsidP="0024761E">
      <w:pPr>
        <w:spacing w:after="0" w:line="240" w:lineRule="auto"/>
        <w:rPr>
          <w:rFonts w:ascii="Times New Roman" w:eastAsia="Times New Roman" w:hAnsi="Times New Roman" w:cs="Times New Roman"/>
        </w:rPr>
      </w:pPr>
    </w:p>
    <w:p w:rsidR="0024761E" w:rsidRPr="006C70F6" w:rsidRDefault="0024761E" w:rsidP="0024761E">
      <w:pPr>
        <w:spacing w:after="0" w:line="240" w:lineRule="auto"/>
        <w:rPr>
          <w:rFonts w:ascii="Times New Roman" w:eastAsia="Times New Roman" w:hAnsi="Times New Roman" w:cs="Times New Roman"/>
        </w:rPr>
      </w:pPr>
      <w:r w:rsidRPr="006C70F6">
        <w:rPr>
          <w:rFonts w:ascii="Times New Roman" w:eastAsia="Times New Roman" w:hAnsi="Times New Roman" w:cs="Times New Roman"/>
        </w:rPr>
        <w:t>Jeigu apie šį vaistą norite sužinoti daugiau, kreipkitės į vietinį registruotojo atstovą.</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spacing w:after="0" w:line="240" w:lineRule="auto"/>
        <w:ind w:left="567" w:hanging="567"/>
        <w:rPr>
          <w:rFonts w:ascii="Times New Roman" w:eastAsia="Times New Roman" w:hAnsi="Times New Roman" w:cs="Times New Roman"/>
          <w:color w:val="000000"/>
        </w:rPr>
      </w:pPr>
      <w:r w:rsidRPr="006C70F6">
        <w:rPr>
          <w:rFonts w:ascii="Times New Roman" w:eastAsia="Times New Roman" w:hAnsi="Times New Roman" w:cs="Times New Roman"/>
          <w:color w:val="000000"/>
        </w:rPr>
        <w:t>Egis Pharmaceut</w:t>
      </w:r>
      <w:r>
        <w:rPr>
          <w:rFonts w:ascii="Times New Roman" w:eastAsia="Times New Roman" w:hAnsi="Times New Roman" w:cs="Times New Roman"/>
          <w:color w:val="000000"/>
        </w:rPr>
        <w:t>i</w:t>
      </w:r>
      <w:r w:rsidRPr="00CB0659">
        <w:rPr>
          <w:rFonts w:ascii="Times New Roman" w:eastAsia="Times New Roman" w:hAnsi="Times New Roman" w:cs="Times New Roman"/>
          <w:color w:val="000000"/>
        </w:rPr>
        <w:t>cals</w:t>
      </w:r>
      <w:r w:rsidRPr="006C70F6">
        <w:rPr>
          <w:rFonts w:ascii="Times New Roman" w:eastAsia="Times New Roman" w:hAnsi="Times New Roman" w:cs="Times New Roman"/>
          <w:color w:val="000000"/>
        </w:rPr>
        <w:t xml:space="preserve"> PLC atstovybė</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r w:rsidRPr="006C70F6">
        <w:rPr>
          <w:rFonts w:ascii="Times New Roman" w:eastAsia="Times New Roman" w:hAnsi="Times New Roman" w:cs="Times New Roman"/>
          <w:color w:val="000000"/>
        </w:rPr>
        <w:t>Latvių g.11-2</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r w:rsidRPr="006C70F6">
        <w:rPr>
          <w:rFonts w:ascii="Times New Roman" w:eastAsia="Times New Roman" w:hAnsi="Times New Roman" w:cs="Times New Roman"/>
          <w:color w:val="000000"/>
        </w:rPr>
        <w:t>Vilnius LT-08123</w:t>
      </w:r>
    </w:p>
    <w:p w:rsidR="0024761E" w:rsidRDefault="0024761E" w:rsidP="0024761E">
      <w:pPr>
        <w:spacing w:after="0" w:line="240" w:lineRule="auto"/>
        <w:ind w:left="567" w:hanging="567"/>
        <w:rPr>
          <w:rFonts w:ascii="Times New Roman" w:eastAsia="Times New Roman" w:hAnsi="Times New Roman" w:cs="Times New Roman"/>
          <w:color w:val="000000"/>
        </w:rPr>
      </w:pPr>
      <w:r w:rsidRPr="006C70F6">
        <w:rPr>
          <w:rFonts w:ascii="Times New Roman" w:eastAsia="Times New Roman" w:hAnsi="Times New Roman" w:cs="Times New Roman"/>
          <w:color w:val="000000"/>
        </w:rPr>
        <w:t>Tel: (8 5) 23 14 658</w:t>
      </w:r>
    </w:p>
    <w:p w:rsidR="0024761E" w:rsidRPr="006C70F6" w:rsidRDefault="0024761E" w:rsidP="0024761E">
      <w:pPr>
        <w:spacing w:after="0" w:line="240" w:lineRule="auto"/>
        <w:ind w:left="567" w:hanging="567"/>
        <w:rPr>
          <w:rFonts w:ascii="Times New Roman" w:eastAsia="Times New Roman" w:hAnsi="Times New Roman" w:cs="Times New Roman"/>
          <w:color w:val="000000"/>
        </w:rPr>
      </w:pPr>
    </w:p>
    <w:p w:rsidR="0024761E" w:rsidRPr="006C70F6" w:rsidRDefault="0024761E" w:rsidP="0024761E">
      <w:pPr>
        <w:spacing w:after="0" w:line="240" w:lineRule="auto"/>
        <w:ind w:left="567" w:hanging="567"/>
        <w:rPr>
          <w:rFonts w:ascii="Times New Roman" w:eastAsia="Times New Roman" w:hAnsi="Times New Roman" w:cs="Times New Roman"/>
          <w:b/>
        </w:rPr>
      </w:pPr>
      <w:r w:rsidRPr="006C70F6">
        <w:rPr>
          <w:rFonts w:ascii="Times New Roman" w:eastAsia="Times New Roman" w:hAnsi="Times New Roman" w:cs="Times New Roman"/>
          <w:b/>
        </w:rPr>
        <w:t xml:space="preserve">Šis pakuotės lapelis paskutinį kartą peržiūrėtas </w:t>
      </w:r>
      <w:r>
        <w:rPr>
          <w:rFonts w:ascii="Times New Roman" w:eastAsia="Times New Roman" w:hAnsi="Times New Roman" w:cs="Times New Roman"/>
          <w:b/>
        </w:rPr>
        <w:t>2021-05-27.</w:t>
      </w:r>
    </w:p>
    <w:p w:rsidR="0024761E" w:rsidRPr="006C70F6" w:rsidRDefault="0024761E" w:rsidP="0024761E">
      <w:pPr>
        <w:spacing w:after="0" w:line="240" w:lineRule="auto"/>
        <w:ind w:left="567" w:hanging="567"/>
        <w:rPr>
          <w:rFonts w:ascii="Times New Roman" w:eastAsia="Times New Roman" w:hAnsi="Times New Roman" w:cs="Times New Roman"/>
          <w:b/>
        </w:rPr>
      </w:pPr>
    </w:p>
    <w:p w:rsidR="0024761E" w:rsidRPr="00A264B4" w:rsidRDefault="0024761E" w:rsidP="0024761E">
      <w:pPr>
        <w:numPr>
          <w:ilvl w:val="12"/>
          <w:numId w:val="0"/>
        </w:numPr>
        <w:tabs>
          <w:tab w:val="left" w:pos="1296"/>
        </w:tabs>
        <w:spacing w:after="0" w:line="240" w:lineRule="auto"/>
        <w:ind w:right="-2"/>
        <w:outlineLvl w:val="0"/>
        <w:rPr>
          <w:rFonts w:ascii="Times New Roman" w:eastAsia="Times New Roman" w:hAnsi="Times New Roman" w:cs="Times New Roman"/>
          <w:b/>
        </w:rPr>
      </w:pPr>
    </w:p>
    <w:p w:rsidR="0024761E" w:rsidRPr="00A264B4" w:rsidRDefault="0024761E" w:rsidP="0024761E">
      <w:pPr>
        <w:numPr>
          <w:ilvl w:val="12"/>
          <w:numId w:val="0"/>
        </w:numPr>
        <w:tabs>
          <w:tab w:val="left" w:pos="1296"/>
        </w:tabs>
        <w:spacing w:after="0" w:line="240" w:lineRule="auto"/>
        <w:ind w:right="-2"/>
        <w:outlineLvl w:val="0"/>
        <w:rPr>
          <w:rFonts w:ascii="Times New Roman" w:eastAsia="Times New Roman" w:hAnsi="Times New Roman" w:cs="Times New Roman"/>
        </w:rPr>
      </w:pPr>
      <w:r w:rsidRPr="00A264B4">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A264B4">
        <w:rPr>
          <w:rFonts w:ascii="Times New Roman" w:eastAsia="Times New Roman" w:hAnsi="Times New Roman" w:cs="Times New Roman"/>
          <w:i/>
        </w:rPr>
        <w:t xml:space="preserve"> </w:t>
      </w:r>
      <w:hyperlink r:id="rId8" w:history="1">
        <w:r w:rsidRPr="00A264B4">
          <w:rPr>
            <w:rFonts w:ascii="Times New Roman" w:eastAsiaTheme="majorEastAsia" w:hAnsi="Times New Roman" w:cs="Times New Roman"/>
            <w:color w:val="0000FF"/>
            <w:u w:val="single"/>
          </w:rPr>
          <w:t>http://www.vvkt.lt/</w:t>
        </w:r>
      </w:hyperlink>
      <w:r w:rsidRPr="00A264B4">
        <w:rPr>
          <w:rFonts w:ascii="Times New Roman" w:eastAsia="Times New Roman" w:hAnsi="Times New Roman" w:cs="Times New Roman"/>
        </w:rPr>
        <w:t>.</w:t>
      </w:r>
    </w:p>
    <w:p w:rsidR="00A735CA" w:rsidRDefault="00A735CA"/>
    <w:sectPr w:rsidR="00A73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04"/>
    <w:multiLevelType w:val="hybridMultilevel"/>
    <w:tmpl w:val="2EE2D998"/>
    <w:lvl w:ilvl="0" w:tplc="0D328150">
      <w:start w:val="200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6B25"/>
    <w:multiLevelType w:val="hybridMultilevel"/>
    <w:tmpl w:val="9EDCC8B8"/>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start w:val="4"/>
      <w:numFmt w:val="bullet"/>
      <w:lvlText w:val="-"/>
      <w:lvlJc w:val="left"/>
      <w:pPr>
        <w:tabs>
          <w:tab w:val="num" w:pos="1500"/>
        </w:tabs>
        <w:ind w:left="1500" w:hanging="360"/>
      </w:pPr>
      <w:rPr>
        <w:rFonts w:ascii="Arial" w:eastAsia="Times New Roman" w:hAnsi="Arial"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C12ECF"/>
    <w:multiLevelType w:val="hybridMultilevel"/>
    <w:tmpl w:val="092AF622"/>
    <w:lvl w:ilvl="0" w:tplc="FFFFFFFF">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06EC4"/>
    <w:multiLevelType w:val="hybridMultilevel"/>
    <w:tmpl w:val="0CEC20D2"/>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1391E"/>
    <w:multiLevelType w:val="hybridMultilevel"/>
    <w:tmpl w:val="1B9ECBAE"/>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E3408C1"/>
    <w:multiLevelType w:val="hybridMultilevel"/>
    <w:tmpl w:val="9EDCC8B8"/>
    <w:lvl w:ilvl="0" w:tplc="FFFFFFFF">
      <w:start w:val="1"/>
      <w:numFmt w:val="bullet"/>
      <w:lvlText w:val=""/>
      <w:lvlJc w:val="left"/>
      <w:pPr>
        <w:tabs>
          <w:tab w:val="num" w:pos="780"/>
        </w:tabs>
        <w:ind w:left="780" w:hanging="360"/>
      </w:pPr>
      <w:rPr>
        <w:rFonts w:ascii="Symbol" w:hAnsi="Symbol" w:hint="default"/>
      </w:rPr>
    </w:lvl>
    <w:lvl w:ilvl="1" w:tplc="FFFFFFFF">
      <w:start w:val="4"/>
      <w:numFmt w:val="bullet"/>
      <w:lvlText w:val="-"/>
      <w:lvlJc w:val="left"/>
      <w:pPr>
        <w:tabs>
          <w:tab w:val="num" w:pos="1500"/>
        </w:tabs>
        <w:ind w:left="1500" w:hanging="360"/>
      </w:pPr>
      <w:rPr>
        <w:rFonts w:ascii="Arial" w:eastAsia="Times New Roman" w:hAnsi="Arial"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2EF0783"/>
    <w:multiLevelType w:val="hybridMultilevel"/>
    <w:tmpl w:val="EB42E834"/>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8A1"/>
    <w:multiLevelType w:val="hybridMultilevel"/>
    <w:tmpl w:val="DD2EC65A"/>
    <w:lvl w:ilvl="0" w:tplc="0D328150">
      <w:start w:val="2003"/>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7045038"/>
    <w:multiLevelType w:val="hybridMultilevel"/>
    <w:tmpl w:val="12F48AF2"/>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2E5857"/>
    <w:multiLevelType w:val="hybridMultilevel"/>
    <w:tmpl w:val="3A4E4272"/>
    <w:lvl w:ilvl="0" w:tplc="C08C68C4">
      <w:start w:val="6"/>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37AAA"/>
    <w:multiLevelType w:val="hybridMultilevel"/>
    <w:tmpl w:val="209A2F9C"/>
    <w:lvl w:ilvl="0" w:tplc="0D328150">
      <w:start w:val="2003"/>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653874035">
    <w:abstractNumId w:val="5"/>
  </w:num>
  <w:num w:numId="2" w16cid:durableId="632634972">
    <w:abstractNumId w:val="9"/>
  </w:num>
  <w:num w:numId="3" w16cid:durableId="100151040">
    <w:abstractNumId w:val="6"/>
  </w:num>
  <w:num w:numId="4" w16cid:durableId="1151360964">
    <w:abstractNumId w:val="3"/>
  </w:num>
  <w:num w:numId="5" w16cid:durableId="722673961">
    <w:abstractNumId w:val="1"/>
  </w:num>
  <w:num w:numId="6" w16cid:durableId="1616792980">
    <w:abstractNumId w:val="4"/>
  </w:num>
  <w:num w:numId="7" w16cid:durableId="1873690173">
    <w:abstractNumId w:val="8"/>
  </w:num>
  <w:num w:numId="8" w16cid:durableId="2019261806">
    <w:abstractNumId w:val="2"/>
  </w:num>
  <w:num w:numId="9" w16cid:durableId="892813174">
    <w:abstractNumId w:val="0"/>
  </w:num>
  <w:num w:numId="10" w16cid:durableId="1637032661">
    <w:abstractNumId w:val="7"/>
  </w:num>
  <w:num w:numId="11" w16cid:durableId="21258796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1E"/>
    <w:rsid w:val="0024761E"/>
    <w:rsid w:val="00A7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CF96-A58C-48AD-826F-7700FC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4761E"/>
    <w:pPr>
      <w:keepNext/>
      <w:spacing w:after="0" w:line="240" w:lineRule="auto"/>
      <w:outlineLvl w:val="3"/>
    </w:pPr>
    <w:rPr>
      <w:rFonts w:ascii="Times New Roman" w:eastAsia="Times New Roman" w:hAnsi="Times New Roman" w:cs="Times New Roman"/>
      <w:b/>
      <w:sz w:val="20"/>
      <w:szCs w:val="24"/>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761E"/>
    <w:rPr>
      <w:rFonts w:ascii="Times New Roman" w:eastAsia="Times New Roman" w:hAnsi="Times New Roman" w:cs="Times New Roman"/>
      <w:b/>
      <w:sz w:val="20"/>
      <w:szCs w:val="24"/>
      <w:lang w:val="lt-L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2022-06-09T12:59:00Z</dcterms:created>
  <dcterms:modified xsi:type="dcterms:W3CDTF">2022-06-09T12:59:00Z</dcterms:modified>
</cp:coreProperties>
</file>