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594" w:rsidRPr="00AF02D3" w:rsidRDefault="00091594" w:rsidP="00091594">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Pakuotės lapelis: informacija vartotojui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Ceftazidime Kabi 500 mg milteliai injekciniam tirpalui</w:t>
      </w:r>
    </w:p>
    <w:p w:rsidR="00091594" w:rsidRPr="00AF02D3" w:rsidRDefault="00091594" w:rsidP="00091594">
      <w:pPr>
        <w:tabs>
          <w:tab w:val="left" w:pos="567"/>
        </w:tabs>
        <w:spacing w:after="0" w:line="240" w:lineRule="auto"/>
        <w:jc w:val="center"/>
        <w:rPr>
          <w:rFonts w:ascii="Times New Roman" w:eastAsia="Calibri" w:hAnsi="Times New Roman" w:cs="Times New Roman"/>
          <w:b/>
          <w:highlight w:val="lightGray"/>
        </w:rPr>
      </w:pPr>
      <w:r w:rsidRPr="00AF02D3">
        <w:rPr>
          <w:rFonts w:ascii="Times New Roman" w:eastAsia="Calibri" w:hAnsi="Times New Roman" w:cs="Times New Roman"/>
          <w:b/>
          <w:highlight w:val="lightGray"/>
        </w:rPr>
        <w:t>Ceftazidime Kabi 1000 mg milteliai injekciniam tirpalui</w:t>
      </w:r>
    </w:p>
    <w:p w:rsidR="00091594" w:rsidRPr="00AF02D3" w:rsidRDefault="00091594" w:rsidP="00091594">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highlight w:val="lightGray"/>
        </w:rPr>
        <w:t>Ceftazidime Kabi 2000 mg milteliai injekciniam ar infuziniam tirpalui</w:t>
      </w:r>
    </w:p>
    <w:p w:rsidR="00091594" w:rsidRPr="00AF02D3" w:rsidRDefault="00091594" w:rsidP="00091594">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c</w:t>
      </w:r>
      <w:r w:rsidRPr="00AF02D3">
        <w:rPr>
          <w:rFonts w:ascii="Times New Roman" w:eastAsia="Calibri" w:hAnsi="Times New Roman" w:cs="Times New Roman"/>
        </w:rPr>
        <w:t>eftazidimas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Atidžiai perskaitykite visą šį lapelį, prieš pradėdami vartoti vaistą, nes jame pateikiama Jums svarbi informacija.</w:t>
      </w:r>
    </w:p>
    <w:p w:rsidR="00091594" w:rsidRPr="00AF02D3" w:rsidRDefault="00091594" w:rsidP="00091594">
      <w:pPr>
        <w:tabs>
          <w:tab w:val="left" w:pos="0"/>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Neišmeskite šio lapelio, nes vėl gali prireikti jį perskaityti.</w:t>
      </w:r>
    </w:p>
    <w:p w:rsidR="00091594" w:rsidRPr="00AF02D3" w:rsidRDefault="00091594" w:rsidP="00091594">
      <w:pPr>
        <w:numPr>
          <w:ilvl w:val="0"/>
          <w:numId w:val="1"/>
        </w:numPr>
        <w:tabs>
          <w:tab w:val="left" w:pos="0"/>
          <w:tab w:val="left" w:pos="567"/>
        </w:tabs>
        <w:spacing w:after="0" w:line="240" w:lineRule="auto"/>
        <w:ind w:left="567" w:right="-2" w:hanging="567"/>
        <w:rPr>
          <w:rFonts w:ascii="Times New Roman" w:eastAsia="Calibri" w:hAnsi="Times New Roman" w:cs="Times New Roman"/>
        </w:rPr>
      </w:pPr>
      <w:r w:rsidRPr="00AF02D3">
        <w:rPr>
          <w:rFonts w:ascii="Times New Roman" w:eastAsia="Calibri" w:hAnsi="Times New Roman" w:cs="Times New Roman"/>
        </w:rPr>
        <w:t>Jeigu kiltų daugiau klausimų, kreipkitės į gydytoją arba slaugytoją.</w:t>
      </w:r>
    </w:p>
    <w:p w:rsidR="00091594" w:rsidRPr="00AF02D3" w:rsidRDefault="00091594" w:rsidP="00091594">
      <w:pPr>
        <w:tabs>
          <w:tab w:val="left" w:pos="0"/>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Jeigu pasireiškė šalutinis poveikis (net jeigu jis šiame lapelyje nenurodytas), kreipkitės į gydytoją arba slaugytoją. Žr. 4 skyrių.</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Apie ką rašoma šiame lapelyje?</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1.</w:t>
      </w:r>
      <w:r w:rsidRPr="00AF02D3">
        <w:rPr>
          <w:rFonts w:ascii="Times New Roman" w:eastAsia="Calibri" w:hAnsi="Times New Roman" w:cs="Times New Roman"/>
        </w:rPr>
        <w:tab/>
        <w:t>Kas yra Ceftazidime Kabi ir kam jis vartojamas</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2</w:t>
      </w:r>
      <w:r w:rsidRPr="00AF02D3">
        <w:rPr>
          <w:rFonts w:ascii="Times New Roman" w:eastAsia="Calibri" w:hAnsi="Times New Roman" w:cs="Times New Roman"/>
        </w:rPr>
        <w:tab/>
        <w:t>Kas žinotina prieš vartojant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3.</w:t>
      </w:r>
      <w:r w:rsidRPr="00AF02D3">
        <w:rPr>
          <w:rFonts w:ascii="Times New Roman" w:eastAsia="Calibri" w:hAnsi="Times New Roman" w:cs="Times New Roman"/>
        </w:rPr>
        <w:tab/>
        <w:t>Kaip vartoti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4.</w:t>
      </w:r>
      <w:r w:rsidRPr="00AF02D3">
        <w:rPr>
          <w:rFonts w:ascii="Times New Roman" w:eastAsia="Calibri" w:hAnsi="Times New Roman" w:cs="Times New Roman"/>
        </w:rPr>
        <w:tab/>
        <w:t>Galimas šalutinis poveikis</w:t>
      </w:r>
    </w:p>
    <w:p w:rsidR="00091594"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5.</w:t>
      </w:r>
      <w:r w:rsidRPr="00AF02D3">
        <w:rPr>
          <w:rFonts w:ascii="Times New Roman" w:eastAsia="Calibri" w:hAnsi="Times New Roman" w:cs="Times New Roman"/>
        </w:rPr>
        <w:tab/>
        <w:t>Kaip laikyti Ceftazidime Kabi</w:t>
      </w:r>
    </w:p>
    <w:p w:rsidR="00091594"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6.</w:t>
      </w:r>
      <w:r w:rsidRPr="00AF02D3">
        <w:rPr>
          <w:rFonts w:ascii="Times New Roman" w:eastAsia="Calibri" w:hAnsi="Times New Roman" w:cs="Times New Roman"/>
        </w:rPr>
        <w:tab/>
        <w:t>Pakuotės turinys ir kita informacija</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1.</w:t>
      </w:r>
      <w:r w:rsidRPr="00AF02D3">
        <w:rPr>
          <w:rFonts w:ascii="Times New Roman" w:eastAsia="Calibri" w:hAnsi="Times New Roman" w:cs="Times New Roman"/>
          <w:b/>
        </w:rPr>
        <w:tab/>
        <w:t>Kas yra Ceftazidime Kabi ir kam jis vartojamas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Ceftazidime Kabi</w:t>
      </w:r>
      <w:r w:rsidRPr="00AF02D3">
        <w:rPr>
          <w:rFonts w:ascii="Times New Roman" w:eastAsia="Calibri" w:hAnsi="Times New Roman" w:cs="Times New Roman"/>
          <w:b/>
        </w:rPr>
        <w:t xml:space="preserve"> </w:t>
      </w:r>
      <w:r w:rsidRPr="00AF02D3">
        <w:rPr>
          <w:rFonts w:ascii="Times New Roman" w:eastAsia="Calibri" w:hAnsi="Times New Roman" w:cs="Times New Roman"/>
        </w:rPr>
        <w:t>yra antibiotikas, kuriuo gydomi suaugusieji ir vaikai (įskaitant naujagimius). Šis vaistas naikina bakterijas, kurios sukelia infekcines ligas. Jis priklauso vaistų, vadinamų cefalosporinais, grupei.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r w:rsidRPr="00AF02D3">
        <w:rPr>
          <w:rFonts w:ascii="Times New Roman" w:eastAsia="Calibri" w:hAnsi="Times New Roman" w:cs="Times New Roman"/>
          <w:b/>
        </w:rPr>
        <w:t>Ceftazidime Kabi gydomos sunkios bakterijų sukeltos infekcinės ligos:</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plaučių arba krūtinės ląstos;</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plaučių arba bronchų pacientams, sergantiems cistine fibroze;</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smegenų (</w:t>
      </w:r>
      <w:r w:rsidRPr="00AF02D3">
        <w:rPr>
          <w:rFonts w:ascii="Times New Roman" w:eastAsia="Calibri" w:hAnsi="Times New Roman" w:cs="Times New Roman"/>
          <w:i/>
        </w:rPr>
        <w:t>meningitas</w:t>
      </w:r>
      <w:r w:rsidRPr="00AF02D3">
        <w:rPr>
          <w:rFonts w:ascii="Times New Roman" w:eastAsia="Calibri" w:hAnsi="Times New Roman" w:cs="Times New Roman"/>
        </w:rPr>
        <w:t>);</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ausų;</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šlapimo takų;</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odos ir poodinio audinio;</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pilvo ir pilvo sienos (</w:t>
      </w:r>
      <w:r w:rsidRPr="00AF02D3">
        <w:rPr>
          <w:rFonts w:ascii="Times New Roman" w:eastAsia="Calibri" w:hAnsi="Times New Roman" w:cs="Times New Roman"/>
          <w:i/>
        </w:rPr>
        <w:t>peritonitas</w:t>
      </w:r>
      <w:r w:rsidRPr="00AF02D3">
        <w:rPr>
          <w:rFonts w:ascii="Times New Roman" w:eastAsia="Calibri" w:hAnsi="Times New Roman" w:cs="Times New Roman"/>
        </w:rPr>
        <w:t>);</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kaulų ir sąnarių.</w:t>
      </w:r>
    </w:p>
    <w:p w:rsidR="00091594" w:rsidRPr="00AF02D3" w:rsidRDefault="00091594" w:rsidP="00091594">
      <w:pPr>
        <w:tabs>
          <w:tab w:val="left" w:pos="567"/>
        </w:tabs>
        <w:spacing w:after="0" w:line="240" w:lineRule="auto"/>
        <w:ind w:right="-2"/>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Be to, Ceftazidime Kabi</w:t>
      </w:r>
      <w:r w:rsidRPr="00AF02D3">
        <w:rPr>
          <w:rFonts w:ascii="Times New Roman" w:eastAsia="Calibri" w:hAnsi="Times New Roman" w:cs="Times New Roman"/>
          <w:b/>
        </w:rPr>
        <w:t xml:space="preserve"> </w:t>
      </w:r>
      <w:r w:rsidRPr="00AF02D3">
        <w:rPr>
          <w:rFonts w:ascii="Times New Roman" w:eastAsia="Calibri" w:hAnsi="Times New Roman" w:cs="Times New Roman"/>
        </w:rPr>
        <w:t>galima vartoti:</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infekcijų profilaktikai atliekant vyrams priešinės liaukos chirurginę operaciją;</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pacientams, kurių kraujyje yra mažas baltųjų kraujo ląstelių kiekis (</w:t>
      </w:r>
      <w:r w:rsidRPr="00AF02D3">
        <w:rPr>
          <w:rFonts w:ascii="Times New Roman" w:eastAsia="Calibri" w:hAnsi="Times New Roman" w:cs="Times New Roman"/>
          <w:i/>
        </w:rPr>
        <w:t>neutropenija</w:t>
      </w:r>
      <w:r w:rsidRPr="00AF02D3">
        <w:rPr>
          <w:rFonts w:ascii="Times New Roman" w:eastAsia="Calibri" w:hAnsi="Times New Roman" w:cs="Times New Roman"/>
        </w:rPr>
        <w:t>), karščiuojantiems dėl bakterijų sukeltos infekcijos, gydyti.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2.</w:t>
      </w:r>
      <w:r w:rsidRPr="00AF02D3">
        <w:rPr>
          <w:rFonts w:ascii="Times New Roman" w:eastAsia="Calibri" w:hAnsi="Times New Roman" w:cs="Times New Roman"/>
          <w:b/>
        </w:rPr>
        <w:tab/>
        <w:t>Kas žinotina prieš vartojant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 xml:space="preserve">Ceftazidime Kabi vartoti </w:t>
      </w:r>
      <w:r>
        <w:rPr>
          <w:rFonts w:ascii="Times New Roman" w:eastAsia="Calibri" w:hAnsi="Times New Roman" w:cs="Times New Roman"/>
          <w:b/>
        </w:rPr>
        <w:t>draudžiama</w:t>
      </w:r>
      <w:r w:rsidRPr="00AF02D3">
        <w:rPr>
          <w:rFonts w:ascii="Times New Roman" w:eastAsia="Calibri" w:hAnsi="Times New Roman" w:cs="Times New Roman"/>
          <w:b/>
        </w:rPr>
        <w:t>:</w:t>
      </w:r>
    </w:p>
    <w:p w:rsidR="00091594" w:rsidRPr="00AF02D3" w:rsidRDefault="00091594" w:rsidP="00091594">
      <w:pPr>
        <w:numPr>
          <w:ilvl w:val="12"/>
          <w:numId w:val="0"/>
        </w:numPr>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r>
      <w:r w:rsidRPr="00AF02D3">
        <w:rPr>
          <w:rFonts w:ascii="Times New Roman" w:eastAsia="Calibri" w:hAnsi="Times New Roman" w:cs="Times New Roman"/>
          <w:b/>
        </w:rPr>
        <w:t>jeigu yra alergija</w:t>
      </w:r>
      <w:r w:rsidRPr="00AF02D3">
        <w:rPr>
          <w:rFonts w:ascii="Times New Roman" w:eastAsia="Calibri" w:hAnsi="Times New Roman" w:cs="Times New Roman"/>
        </w:rPr>
        <w:t xml:space="preserve"> </w:t>
      </w:r>
      <w:r w:rsidRPr="00AF02D3">
        <w:rPr>
          <w:rFonts w:ascii="Times New Roman" w:eastAsia="Calibri" w:hAnsi="Times New Roman" w:cs="Times New Roman"/>
          <w:b/>
        </w:rPr>
        <w:t>ceftazidimui</w:t>
      </w:r>
      <w:r w:rsidRPr="00AF02D3">
        <w:rPr>
          <w:rFonts w:ascii="Times New Roman" w:eastAsia="Calibri" w:hAnsi="Times New Roman" w:cs="Times New Roman"/>
        </w:rPr>
        <w:t xml:space="preserve"> arba bet kuriai pagalbinei šio vaisto medžiagai (jos išvardytos 6 skyriuje);</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 xml:space="preserve">jeigu pasireiškė </w:t>
      </w:r>
      <w:r w:rsidRPr="00AF02D3">
        <w:rPr>
          <w:rFonts w:ascii="Times New Roman" w:eastAsia="Calibri" w:hAnsi="Times New Roman" w:cs="Times New Roman"/>
          <w:b/>
        </w:rPr>
        <w:t>sunki alerginė reakcija</w:t>
      </w:r>
      <w:r w:rsidRPr="00AF02D3">
        <w:rPr>
          <w:rFonts w:ascii="Times New Roman" w:eastAsia="Calibri" w:hAnsi="Times New Roman" w:cs="Times New Roman"/>
        </w:rPr>
        <w:t>, vartojant kokį nors</w:t>
      </w:r>
      <w:r w:rsidRPr="00AF02D3">
        <w:rPr>
          <w:rFonts w:ascii="Times New Roman" w:eastAsia="Calibri" w:hAnsi="Times New Roman" w:cs="Times New Roman"/>
          <w:b/>
        </w:rPr>
        <w:t xml:space="preserve"> kitą antibiotiką</w:t>
      </w:r>
      <w:r w:rsidRPr="00AF02D3">
        <w:rPr>
          <w:rFonts w:ascii="Times New Roman" w:eastAsia="Calibri" w:hAnsi="Times New Roman" w:cs="Times New Roman"/>
        </w:rPr>
        <w:t xml:space="preserve"> (penicilinus, monobaktamus ir karbapenemus), nes gali pasireikšti ir alergija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numPr>
          <w:ilvl w:val="0"/>
          <w:numId w:val="2"/>
        </w:numPr>
        <w:tabs>
          <w:tab w:val="num" w:pos="567"/>
        </w:tabs>
        <w:spacing w:after="0" w:line="240" w:lineRule="auto"/>
        <w:ind w:left="540" w:hanging="540"/>
        <w:rPr>
          <w:rFonts w:ascii="Times New Roman" w:eastAsia="Calibri" w:hAnsi="Times New Roman" w:cs="Times New Roman"/>
        </w:rPr>
      </w:pPr>
      <w:r w:rsidRPr="00AF02D3">
        <w:rPr>
          <w:rFonts w:ascii="Times New Roman" w:eastAsia="Calibri" w:hAnsi="Times New Roman" w:cs="Times New Roman"/>
          <w:color w:val="000000"/>
        </w:rPr>
        <w:t xml:space="preserve">Jeigu galvojate, kad yra tokių aplinkybių, prieš vartojant Ceftazidime Kabi, </w:t>
      </w:r>
      <w:r w:rsidRPr="00AF02D3">
        <w:rPr>
          <w:rFonts w:ascii="Times New Roman" w:eastAsia="Calibri" w:hAnsi="Times New Roman" w:cs="Times New Roman"/>
          <w:b/>
          <w:color w:val="000000"/>
        </w:rPr>
        <w:t>apie tai pasakykite gydytojui</w:t>
      </w:r>
      <w:r w:rsidRPr="00AF02D3">
        <w:rPr>
          <w:rFonts w:ascii="Times New Roman" w:eastAsia="Calibri" w:hAnsi="Times New Roman" w:cs="Times New Roman"/>
          <w:color w:val="000000"/>
        </w:rPr>
        <w:t>. Tokiu atveju Jūs negydytinas Ceftazidime Kabi.</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p>
    <w:p w:rsidR="00091594"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Įspėjimai ir atsargumo priemonės</w:t>
      </w:r>
    </w:p>
    <w:p w:rsidR="00091594" w:rsidRDefault="00091594" w:rsidP="00091594">
      <w:pPr>
        <w:tabs>
          <w:tab w:val="left" w:pos="567"/>
        </w:tabs>
        <w:spacing w:after="0" w:line="240" w:lineRule="auto"/>
        <w:rPr>
          <w:rFonts w:ascii="Times New Roman" w:eastAsia="Calibri" w:hAnsi="Times New Roman" w:cs="Times New Roman"/>
          <w:b/>
        </w:rPr>
      </w:pPr>
    </w:p>
    <w:p w:rsidR="00091594"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Turite stebėti, ar vartojant Ceftazidime Kabi, neatsiranda tam tikrų simptomų, pavyzdžiui, alerginės reakcijos, nervų sistemos sutrikimų ir virškinimo trakto sutrikimų (pvz., viduriavimas). Tai padės sumažinti galimų sutrikimų riziką. Žr. 4 skyrių („Turite stebėti, ar nepasireiškia tokios būklės“). Jeigu anksčiau pasireiškė alerginė reakcija kitam antibiotikui, Jums gali pasireikšti ir alergija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Jeigu būtina atlikti kraujo ar šlapimo tyrimą</w:t>
      </w:r>
    </w:p>
    <w:p w:rsidR="00091594" w:rsidRDefault="00091594" w:rsidP="00091594">
      <w:pPr>
        <w:tabs>
          <w:tab w:val="left" w:pos="567"/>
        </w:tabs>
        <w:autoSpaceDE w:val="0"/>
        <w:autoSpaceDN w:val="0"/>
        <w:adjustRightInd w:val="0"/>
        <w:spacing w:after="0" w:line="240" w:lineRule="auto"/>
        <w:rPr>
          <w:rFonts w:ascii="Times New Roman" w:eastAsia="Calibri" w:hAnsi="Times New Roman" w:cs="Times New Roman"/>
        </w:rPr>
      </w:pPr>
      <w:r w:rsidRPr="00AF02D3">
        <w:rPr>
          <w:rFonts w:ascii="Times New Roman" w:eastAsia="Calibri" w:hAnsi="Times New Roman" w:cs="Times New Roman"/>
        </w:rPr>
        <w:t>Ceftazidime Kabi gali veikti cukraus nustatymo šlapime mėginio arba kraujo tyrimo, vadinamo Kumbso mėginiu, duomenis.</w:t>
      </w:r>
    </w:p>
    <w:p w:rsidR="00091594" w:rsidRDefault="00091594" w:rsidP="00091594">
      <w:pPr>
        <w:tabs>
          <w:tab w:val="left" w:pos="567"/>
        </w:tabs>
        <w:autoSpaceDE w:val="0"/>
        <w:autoSpaceDN w:val="0"/>
        <w:adjustRightInd w:val="0"/>
        <w:spacing w:after="0" w:line="240" w:lineRule="auto"/>
        <w:rPr>
          <w:rFonts w:ascii="Times New Roman" w:eastAsia="Calibri" w:hAnsi="Times New Roman" w:cs="Times New Roman"/>
        </w:rPr>
      </w:pPr>
    </w:p>
    <w:p w:rsidR="00091594" w:rsidRDefault="00091594" w:rsidP="00091594">
      <w:pPr>
        <w:tabs>
          <w:tab w:val="left" w:pos="567"/>
        </w:tabs>
        <w:autoSpaceDE w:val="0"/>
        <w:autoSpaceDN w:val="0"/>
        <w:adjustRightInd w:val="0"/>
        <w:spacing w:after="0" w:line="240" w:lineRule="auto"/>
        <w:rPr>
          <w:rFonts w:ascii="Times New Roman" w:eastAsia="Calibri" w:hAnsi="Times New Roman" w:cs="Times New Roman"/>
        </w:rPr>
      </w:pPr>
    </w:p>
    <w:p w:rsidR="00091594" w:rsidRPr="00AF02D3" w:rsidRDefault="00091594" w:rsidP="00091594">
      <w:pPr>
        <w:numPr>
          <w:ilvl w:val="0"/>
          <w:numId w:val="3"/>
        </w:numPr>
        <w:tabs>
          <w:tab w:val="left" w:pos="0"/>
        </w:tabs>
        <w:autoSpaceDE w:val="0"/>
        <w:autoSpaceDN w:val="0"/>
        <w:adjustRightInd w:val="0"/>
        <w:spacing w:after="0" w:line="240" w:lineRule="auto"/>
        <w:ind w:left="567" w:hanging="567"/>
        <w:contextualSpacing/>
        <w:rPr>
          <w:rFonts w:ascii="Times New Roman" w:hAnsi="Times New Roman"/>
        </w:rPr>
      </w:pPr>
      <w:r w:rsidRPr="00AF02D3">
        <w:rPr>
          <w:rFonts w:ascii="Times New Roman" w:eastAsia="Calibri" w:hAnsi="Times New Roman" w:cs="Times New Roman"/>
        </w:rPr>
        <w:t xml:space="preserve">Jeigu atliekamas tyrimas, </w:t>
      </w:r>
      <w:r w:rsidRPr="00AF02D3">
        <w:rPr>
          <w:rFonts w:ascii="Times New Roman" w:eastAsia="Calibri" w:hAnsi="Times New Roman" w:cs="Times New Roman"/>
          <w:b/>
        </w:rPr>
        <w:t xml:space="preserve">įspėkite žmogų, kuris atlieka tyrimą, </w:t>
      </w:r>
      <w:r w:rsidRPr="00AF02D3">
        <w:rPr>
          <w:rFonts w:ascii="Times New Roman" w:eastAsia="Calibri" w:hAnsi="Times New Roman" w:cs="Times New Roman"/>
        </w:rPr>
        <w:t>kad vartojate Ceftazidime Kabi.</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r w:rsidRPr="00AF02D3">
        <w:rPr>
          <w:rFonts w:ascii="Times New Roman" w:eastAsia="Calibri" w:hAnsi="Times New Roman" w:cs="Times New Roman"/>
          <w:b/>
        </w:rPr>
        <w:t>Kiti vaistai ir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Jeigu vartojate arba neseniai vartojote kitų vaistų, įskaitant įsigytus be recepto, pasakykite gydytojui arba vaistininkui.</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Nepasitarus su gydytoju, Ceftazidime Kabi vartoti negalima, jeigu jau vartojate:</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antibiotiką, vadinamą chloramfenikoliu;</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aminoglikozidų grupės antibiotikų, pavyzdžiui, gentamiciną, tobramiciną;</w:t>
      </w:r>
    </w:p>
    <w:p w:rsidR="00091594" w:rsidRPr="00AF02D3" w:rsidRDefault="00091594" w:rsidP="00091594">
      <w:pPr>
        <w:numPr>
          <w:ilvl w:val="12"/>
          <w:numId w:val="0"/>
        </w:numPr>
        <w:tabs>
          <w:tab w:val="num"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šlapimo išsikyrimą skatinančių tablečių, vadinamų furozemidu.</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Nėštumas, žindymo laikotarpis ir vaisingumas</w:t>
      </w:r>
    </w:p>
    <w:p w:rsidR="00091594"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Jeigu esate nėščia, žindote kūdikį, manote, kad galbūt esate nėščia, arba planuojate pastoti, tai prieš vartodama šį vaistą, pasitarkite su gydytoju arba vaistininku.</w:t>
      </w:r>
    </w:p>
    <w:p w:rsidR="00091594"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Vairavimas ir mechanizmų valdymas</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Ceftazidime Kabi gali sukelti šalutinį poveikį, kuris gali veikti Jūsų gebėjimą vairuoti (pvz., svaigulys). Vairuoti arba mechanizmų valdyti negalima, išskyrus atvejus, kai neabejojate, kad tokio poveikio nėra.</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Ceftazidime Kabi sudėtyje yra natrio</w:t>
      </w:r>
    </w:p>
    <w:p w:rsidR="00091594" w:rsidRDefault="00091594" w:rsidP="00091594">
      <w:pPr>
        <w:tabs>
          <w:tab w:val="left" w:pos="0"/>
          <w:tab w:val="left" w:pos="567"/>
        </w:tabs>
        <w:spacing w:after="0" w:line="240" w:lineRule="auto"/>
        <w:rPr>
          <w:rFonts w:ascii="Times New Roman" w:eastAsia="Calibri" w:hAnsi="Times New Roman" w:cs="Times New Roman"/>
          <w:snapToGrid w:val="0"/>
        </w:rPr>
      </w:pPr>
    </w:p>
    <w:p w:rsidR="00091594" w:rsidRDefault="00091594" w:rsidP="00091594">
      <w:pPr>
        <w:tabs>
          <w:tab w:val="left" w:pos="0"/>
          <w:tab w:val="left" w:pos="567"/>
        </w:tabs>
        <w:spacing w:after="0" w:line="240" w:lineRule="auto"/>
        <w:rPr>
          <w:rFonts w:ascii="Times New Roman" w:eastAsia="Calibri" w:hAnsi="Times New Roman" w:cs="Times New Roman"/>
          <w:snapToGrid w:val="0"/>
        </w:rPr>
      </w:pPr>
      <w:r>
        <w:rPr>
          <w:rFonts w:ascii="Times New Roman" w:eastAsia="Calibri" w:hAnsi="Times New Roman" w:cs="Times New Roman"/>
          <w:snapToGrid w:val="0"/>
        </w:rPr>
        <w:t>K</w:t>
      </w:r>
      <w:r w:rsidRPr="008F00BD">
        <w:rPr>
          <w:rFonts w:ascii="Times New Roman" w:eastAsia="Calibri" w:hAnsi="Times New Roman" w:cs="Times New Roman"/>
          <w:snapToGrid w:val="0"/>
        </w:rPr>
        <w:t>iekviename</w:t>
      </w:r>
      <w:r>
        <w:rPr>
          <w:rFonts w:ascii="Times New Roman" w:eastAsia="Calibri" w:hAnsi="Times New Roman" w:cs="Times New Roman"/>
          <w:snapToGrid w:val="0"/>
        </w:rPr>
        <w:t xml:space="preserve"> </w:t>
      </w:r>
      <w:r w:rsidRPr="005B2070">
        <w:rPr>
          <w:rFonts w:ascii="Times New Roman" w:eastAsia="Calibri" w:hAnsi="Times New Roman" w:cs="Times New Roman"/>
          <w:snapToGrid w:val="0"/>
        </w:rPr>
        <w:t>Ceftazidime Kabi 500</w:t>
      </w:r>
      <w:r>
        <w:rPr>
          <w:rFonts w:ascii="Times New Roman" w:eastAsia="Calibri" w:hAnsi="Times New Roman" w:cs="Times New Roman"/>
          <w:snapToGrid w:val="0"/>
        </w:rPr>
        <w:t> </w:t>
      </w:r>
      <w:r w:rsidRPr="005B2070">
        <w:rPr>
          <w:rFonts w:ascii="Times New Roman" w:eastAsia="Calibri" w:hAnsi="Times New Roman" w:cs="Times New Roman"/>
          <w:snapToGrid w:val="0"/>
        </w:rPr>
        <w:t>mg</w:t>
      </w:r>
      <w:r>
        <w:rPr>
          <w:rFonts w:ascii="Times New Roman" w:eastAsia="Calibri" w:hAnsi="Times New Roman" w:cs="Times New Roman"/>
          <w:snapToGrid w:val="0"/>
        </w:rPr>
        <w:t xml:space="preserve"> flakone</w:t>
      </w:r>
      <w:r w:rsidRPr="005B2070">
        <w:rPr>
          <w:rFonts w:ascii="Times New Roman" w:eastAsia="Calibri" w:hAnsi="Times New Roman" w:cs="Times New Roman"/>
          <w:snapToGrid w:val="0"/>
        </w:rPr>
        <w:t xml:space="preserve"> </w:t>
      </w:r>
      <w:r w:rsidRPr="008F00BD">
        <w:rPr>
          <w:rFonts w:ascii="Times New Roman" w:eastAsia="Calibri" w:hAnsi="Times New Roman" w:cs="Times New Roman"/>
          <w:snapToGrid w:val="0"/>
        </w:rPr>
        <w:t xml:space="preserve">yra </w:t>
      </w:r>
      <w:r>
        <w:rPr>
          <w:rFonts w:ascii="Times New Roman" w:eastAsia="Calibri" w:hAnsi="Times New Roman" w:cs="Times New Roman"/>
          <w:snapToGrid w:val="0"/>
        </w:rPr>
        <w:t>26 </w:t>
      </w:r>
      <w:r w:rsidRPr="008F00BD">
        <w:rPr>
          <w:rFonts w:ascii="Times New Roman" w:eastAsia="Calibri" w:hAnsi="Times New Roman" w:cs="Times New Roman"/>
          <w:snapToGrid w:val="0"/>
        </w:rPr>
        <w:t>mg</w:t>
      </w:r>
      <w:r>
        <w:rPr>
          <w:rFonts w:ascii="Times New Roman" w:eastAsia="Calibri" w:hAnsi="Times New Roman" w:cs="Times New Roman"/>
          <w:snapToGrid w:val="0"/>
        </w:rPr>
        <w:t xml:space="preserve"> </w:t>
      </w:r>
      <w:r w:rsidRPr="008F00BD">
        <w:rPr>
          <w:rFonts w:ascii="Times New Roman" w:eastAsia="Calibri" w:hAnsi="Times New Roman" w:cs="Times New Roman"/>
          <w:snapToGrid w:val="0"/>
        </w:rPr>
        <w:t>natrio (valgomosios druskos sudedamosios dalies).</w:t>
      </w:r>
      <w:r>
        <w:rPr>
          <w:rFonts w:ascii="Times New Roman" w:eastAsia="Calibri" w:hAnsi="Times New Roman" w:cs="Times New Roman"/>
          <w:snapToGrid w:val="0"/>
        </w:rPr>
        <w:t xml:space="preserve"> </w:t>
      </w:r>
      <w:r w:rsidRPr="008F00BD">
        <w:rPr>
          <w:rFonts w:ascii="Times New Roman" w:eastAsia="Calibri" w:hAnsi="Times New Roman" w:cs="Times New Roman"/>
          <w:snapToGrid w:val="0"/>
        </w:rPr>
        <w:t xml:space="preserve">Tai atitinka </w:t>
      </w:r>
      <w:r>
        <w:rPr>
          <w:rFonts w:ascii="Times New Roman" w:eastAsia="Calibri" w:hAnsi="Times New Roman" w:cs="Times New Roman"/>
          <w:snapToGrid w:val="0"/>
        </w:rPr>
        <w:t>1,3 </w:t>
      </w:r>
      <w:r w:rsidRPr="008F00BD">
        <w:rPr>
          <w:rFonts w:ascii="Times New Roman" w:eastAsia="Calibri" w:hAnsi="Times New Roman" w:cs="Times New Roman"/>
          <w:snapToGrid w:val="0"/>
        </w:rPr>
        <w:t>% didžiausios rekomenduojamos</w:t>
      </w:r>
      <w:r>
        <w:rPr>
          <w:rFonts w:ascii="Times New Roman" w:eastAsia="Calibri" w:hAnsi="Times New Roman" w:cs="Times New Roman"/>
          <w:snapToGrid w:val="0"/>
        </w:rPr>
        <w:t xml:space="preserve"> </w:t>
      </w:r>
      <w:r w:rsidRPr="008F00BD">
        <w:rPr>
          <w:rFonts w:ascii="Times New Roman" w:eastAsia="Calibri" w:hAnsi="Times New Roman" w:cs="Times New Roman"/>
          <w:snapToGrid w:val="0"/>
        </w:rPr>
        <w:t>natrio paros normos suaugusiesiems.</w:t>
      </w:r>
    </w:p>
    <w:p w:rsidR="00091594" w:rsidRDefault="00091594" w:rsidP="00091594">
      <w:pPr>
        <w:tabs>
          <w:tab w:val="left" w:pos="0"/>
          <w:tab w:val="left" w:pos="567"/>
        </w:tabs>
        <w:spacing w:after="0" w:line="240" w:lineRule="auto"/>
        <w:rPr>
          <w:rFonts w:ascii="Times New Roman" w:eastAsia="Calibri" w:hAnsi="Times New Roman" w:cs="Times New Roman"/>
          <w:snapToGrid w:val="0"/>
        </w:rPr>
      </w:pPr>
    </w:p>
    <w:p w:rsidR="00091594" w:rsidRPr="000D63E9" w:rsidRDefault="00091594" w:rsidP="00091594">
      <w:pPr>
        <w:tabs>
          <w:tab w:val="left" w:pos="0"/>
          <w:tab w:val="left" w:pos="567"/>
        </w:tabs>
        <w:spacing w:after="0" w:line="240" w:lineRule="auto"/>
        <w:rPr>
          <w:rFonts w:ascii="Times New Roman" w:eastAsia="Calibri" w:hAnsi="Times New Roman" w:cs="Times New Roman"/>
          <w:snapToGrid w:val="0"/>
          <w:highlight w:val="lightGray"/>
        </w:rPr>
      </w:pPr>
      <w:r w:rsidRPr="000D63E9">
        <w:rPr>
          <w:rFonts w:ascii="Times New Roman" w:eastAsia="Calibri" w:hAnsi="Times New Roman" w:cs="Times New Roman"/>
          <w:snapToGrid w:val="0"/>
          <w:highlight w:val="lightGray"/>
        </w:rPr>
        <w:t>Kiekviename Ceftazidime Kabi 1000</w:t>
      </w:r>
      <w:r>
        <w:rPr>
          <w:rFonts w:ascii="Times New Roman" w:eastAsia="Calibri" w:hAnsi="Times New Roman" w:cs="Times New Roman"/>
          <w:snapToGrid w:val="0"/>
          <w:highlight w:val="lightGray"/>
        </w:rPr>
        <w:t> </w:t>
      </w:r>
      <w:r w:rsidRPr="000D63E9">
        <w:rPr>
          <w:rFonts w:ascii="Times New Roman" w:eastAsia="Calibri" w:hAnsi="Times New Roman" w:cs="Times New Roman"/>
          <w:snapToGrid w:val="0"/>
          <w:highlight w:val="lightGray"/>
        </w:rPr>
        <w:t>mg flakone yra 52</w:t>
      </w:r>
      <w:r>
        <w:rPr>
          <w:rFonts w:ascii="Times New Roman" w:eastAsia="Calibri" w:hAnsi="Times New Roman" w:cs="Times New Roman"/>
          <w:snapToGrid w:val="0"/>
          <w:highlight w:val="lightGray"/>
        </w:rPr>
        <w:t> </w:t>
      </w:r>
      <w:r w:rsidRPr="000D63E9">
        <w:rPr>
          <w:rFonts w:ascii="Times New Roman" w:eastAsia="Calibri" w:hAnsi="Times New Roman" w:cs="Times New Roman"/>
          <w:snapToGrid w:val="0"/>
          <w:highlight w:val="lightGray"/>
        </w:rPr>
        <w:t>mg natrio (valgomosios druskos sudedamosios dalies). Tai atitinka 2,6</w:t>
      </w:r>
      <w:r>
        <w:rPr>
          <w:rFonts w:ascii="Times New Roman" w:eastAsia="Calibri" w:hAnsi="Times New Roman" w:cs="Times New Roman"/>
          <w:snapToGrid w:val="0"/>
          <w:highlight w:val="lightGray"/>
        </w:rPr>
        <w:t> </w:t>
      </w:r>
      <w:r w:rsidRPr="000D63E9">
        <w:rPr>
          <w:rFonts w:ascii="Times New Roman" w:eastAsia="Calibri" w:hAnsi="Times New Roman" w:cs="Times New Roman"/>
          <w:snapToGrid w:val="0"/>
          <w:highlight w:val="lightGray"/>
        </w:rPr>
        <w:t>% didžiausios rekomenduojamos natrio paros normos suaugusiesiems.</w:t>
      </w:r>
    </w:p>
    <w:p w:rsidR="00091594" w:rsidRPr="000D63E9" w:rsidRDefault="00091594" w:rsidP="00091594">
      <w:pPr>
        <w:tabs>
          <w:tab w:val="left" w:pos="0"/>
          <w:tab w:val="left" w:pos="567"/>
        </w:tabs>
        <w:spacing w:after="0" w:line="240" w:lineRule="auto"/>
        <w:rPr>
          <w:rFonts w:ascii="Times New Roman" w:eastAsia="Calibri" w:hAnsi="Times New Roman" w:cs="Times New Roman"/>
          <w:snapToGrid w:val="0"/>
          <w:highlight w:val="lightGray"/>
        </w:rPr>
      </w:pPr>
    </w:p>
    <w:p w:rsidR="00091594" w:rsidRDefault="00091594" w:rsidP="00091594">
      <w:pPr>
        <w:tabs>
          <w:tab w:val="left" w:pos="0"/>
          <w:tab w:val="left" w:pos="567"/>
        </w:tabs>
        <w:spacing w:after="0" w:line="240" w:lineRule="auto"/>
        <w:rPr>
          <w:rFonts w:ascii="Times New Roman" w:eastAsia="Calibri" w:hAnsi="Times New Roman" w:cs="Times New Roman"/>
          <w:snapToGrid w:val="0"/>
        </w:rPr>
      </w:pPr>
      <w:r w:rsidRPr="000D63E9">
        <w:rPr>
          <w:rFonts w:ascii="Times New Roman" w:eastAsia="Calibri" w:hAnsi="Times New Roman" w:cs="Times New Roman"/>
          <w:snapToGrid w:val="0"/>
          <w:highlight w:val="lightGray"/>
        </w:rPr>
        <w:t>Kiekviename Ceftazidime Kabi 2000</w:t>
      </w:r>
      <w:r>
        <w:rPr>
          <w:rFonts w:ascii="Times New Roman" w:eastAsia="Calibri" w:hAnsi="Times New Roman" w:cs="Times New Roman"/>
          <w:snapToGrid w:val="0"/>
          <w:highlight w:val="lightGray"/>
        </w:rPr>
        <w:t> </w:t>
      </w:r>
      <w:r w:rsidRPr="000D63E9">
        <w:rPr>
          <w:rFonts w:ascii="Times New Roman" w:eastAsia="Calibri" w:hAnsi="Times New Roman" w:cs="Times New Roman"/>
          <w:snapToGrid w:val="0"/>
          <w:highlight w:val="lightGray"/>
        </w:rPr>
        <w:t>mg buteliuke yra 104</w:t>
      </w:r>
      <w:r>
        <w:rPr>
          <w:rFonts w:ascii="Times New Roman" w:eastAsia="Calibri" w:hAnsi="Times New Roman" w:cs="Times New Roman"/>
          <w:snapToGrid w:val="0"/>
          <w:highlight w:val="lightGray"/>
        </w:rPr>
        <w:t> </w:t>
      </w:r>
      <w:r w:rsidRPr="000D63E9">
        <w:rPr>
          <w:rFonts w:ascii="Times New Roman" w:eastAsia="Calibri" w:hAnsi="Times New Roman" w:cs="Times New Roman"/>
          <w:snapToGrid w:val="0"/>
          <w:highlight w:val="lightGray"/>
        </w:rPr>
        <w:t>mg natrio (valgomosios druskos sudedamosios dalies). Tai atitinka 5,2</w:t>
      </w:r>
      <w:r>
        <w:rPr>
          <w:rFonts w:ascii="Times New Roman" w:eastAsia="Calibri" w:hAnsi="Times New Roman" w:cs="Times New Roman"/>
          <w:snapToGrid w:val="0"/>
          <w:highlight w:val="lightGray"/>
        </w:rPr>
        <w:t> </w:t>
      </w:r>
      <w:r w:rsidRPr="000D63E9">
        <w:rPr>
          <w:rFonts w:ascii="Times New Roman" w:eastAsia="Calibri" w:hAnsi="Times New Roman" w:cs="Times New Roman"/>
          <w:snapToGrid w:val="0"/>
          <w:highlight w:val="lightGray"/>
        </w:rPr>
        <w:t>% didžiausios rekomenduojamos natrio paros normos suaugusiesiems.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3.</w:t>
      </w:r>
      <w:r w:rsidRPr="00AF02D3">
        <w:rPr>
          <w:rFonts w:ascii="Times New Roman" w:eastAsia="Calibri" w:hAnsi="Times New Roman" w:cs="Times New Roman"/>
          <w:b/>
        </w:rPr>
        <w:tab/>
        <w:t>Kaip vartoti Ceftazidime Kabi</w:t>
      </w:r>
    </w:p>
    <w:p w:rsidR="00091594" w:rsidRDefault="00091594" w:rsidP="00091594">
      <w:pPr>
        <w:tabs>
          <w:tab w:val="left" w:pos="567"/>
        </w:tabs>
        <w:spacing w:after="0" w:line="240" w:lineRule="auto"/>
        <w:rPr>
          <w:rFonts w:ascii="Times New Roman" w:eastAsia="Calibri" w:hAnsi="Times New Roman" w:cs="Times New Roman"/>
          <w:b/>
        </w:rPr>
      </w:pPr>
    </w:p>
    <w:p w:rsidR="00091594"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b/>
        </w:rPr>
        <w:t>Ceftazidime Kabi paprastai suleidžia gydytojas arba slaugytoja.</w:t>
      </w:r>
      <w:r w:rsidRPr="00AF02D3">
        <w:rPr>
          <w:rFonts w:ascii="Times New Roman" w:eastAsia="Calibri" w:hAnsi="Times New Roman" w:cs="Times New Roman"/>
        </w:rPr>
        <w:t xml:space="preserve"> Vaistą galima suleisti per </w:t>
      </w:r>
      <w:r w:rsidRPr="00AF02D3">
        <w:rPr>
          <w:rFonts w:ascii="Times New Roman" w:eastAsia="Calibri" w:hAnsi="Times New Roman" w:cs="Times New Roman"/>
          <w:b/>
        </w:rPr>
        <w:t>lašelinę</w:t>
      </w:r>
      <w:r w:rsidRPr="00AF02D3">
        <w:rPr>
          <w:rFonts w:ascii="Times New Roman" w:eastAsia="Calibri" w:hAnsi="Times New Roman" w:cs="Times New Roman"/>
        </w:rPr>
        <w:t xml:space="preserve"> (infuzija į veną) arba </w:t>
      </w:r>
      <w:r w:rsidRPr="00AF02D3">
        <w:rPr>
          <w:rFonts w:ascii="Times New Roman" w:eastAsia="Calibri" w:hAnsi="Times New Roman" w:cs="Times New Roman"/>
          <w:b/>
        </w:rPr>
        <w:t>sušvirkšti</w:t>
      </w:r>
      <w:r w:rsidRPr="00AF02D3">
        <w:rPr>
          <w:rFonts w:ascii="Times New Roman" w:eastAsia="Calibri" w:hAnsi="Times New Roman" w:cs="Times New Roman"/>
        </w:rPr>
        <w:t xml:space="preserve"> tiesiai į veną arba raumenį.</w:t>
      </w:r>
    </w:p>
    <w:p w:rsidR="00091594" w:rsidRPr="00AF02D3" w:rsidRDefault="00091594" w:rsidP="00091594">
      <w:pPr>
        <w:tabs>
          <w:tab w:val="left" w:pos="567"/>
        </w:tabs>
        <w:spacing w:after="0" w:line="240" w:lineRule="auto"/>
        <w:ind w:right="-2"/>
        <w:rPr>
          <w:rFonts w:ascii="Times New Roman" w:eastAsia="Calibri" w:hAnsi="Times New Roman" w:cs="Times New Roman"/>
        </w:rPr>
      </w:pPr>
    </w:p>
    <w:p w:rsidR="00091594" w:rsidRPr="00AF02D3" w:rsidRDefault="00091594" w:rsidP="00091594">
      <w:p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Ceftazidime Kabi paruoš gydytojas, vaistininkas arba slaugytoja, panaudoję injekcinį vandenį arba tinkamą infuzinį tirpalą.</w:t>
      </w:r>
    </w:p>
    <w:p w:rsidR="00091594" w:rsidRPr="00AF02D3" w:rsidRDefault="00091594" w:rsidP="00091594">
      <w:pPr>
        <w:tabs>
          <w:tab w:val="left" w:pos="567"/>
        </w:tabs>
        <w:spacing w:after="0" w:line="240" w:lineRule="auto"/>
        <w:ind w:right="-2"/>
        <w:rPr>
          <w:rFonts w:ascii="Times New Roman" w:eastAsia="Calibri" w:hAnsi="Times New Roman" w:cs="Times New Roman"/>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r w:rsidRPr="00AF02D3">
        <w:rPr>
          <w:rFonts w:ascii="Times New Roman" w:eastAsia="Calibri" w:hAnsi="Times New Roman" w:cs="Times New Roman"/>
          <w:b/>
        </w:rPr>
        <w:t>Rekomenduojama dozė</w:t>
      </w: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Tinkamą Ceftazidime Kabi dozę Jums nurodys gydytojas. Ji priklauso nuo infekcijos sunkumo ir rūšies, ar vartojate kokių nors kitų antibiotikų, Jūsų kūno svorio ir ūgio, inkstų funkcijos.</w:t>
      </w:r>
    </w:p>
    <w:p w:rsidR="00091594" w:rsidRPr="00AF02D3" w:rsidRDefault="00091594" w:rsidP="00091594">
      <w:pPr>
        <w:tabs>
          <w:tab w:val="left" w:pos="567"/>
        </w:tabs>
        <w:spacing w:after="0" w:line="240" w:lineRule="auto"/>
        <w:ind w:right="-2"/>
        <w:rPr>
          <w:rFonts w:ascii="Times New Roman" w:eastAsia="Calibri" w:hAnsi="Times New Roman" w:cs="Times New Roman"/>
          <w:i/>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Naujagimiai ir kūdikiai (0</w:t>
      </w:r>
      <w:r w:rsidRPr="00AF02D3">
        <w:rPr>
          <w:rFonts w:ascii="Times New Roman" w:eastAsia="Calibri" w:hAnsi="Times New Roman" w:cs="Times New Roman"/>
          <w:b/>
        </w:rPr>
        <w:noBreakHyphen/>
        <w:t>2 mėnesiai)</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b/>
        </w:rPr>
        <w:t>Kiekvienam 1 kg naujagimio ar kūdikio kūno svorio</w:t>
      </w:r>
      <w:r w:rsidRPr="00AF02D3">
        <w:rPr>
          <w:rFonts w:ascii="Times New Roman" w:eastAsia="Calibri" w:hAnsi="Times New Roman" w:cs="Times New Roman"/>
        </w:rPr>
        <w:t xml:space="preserve"> reikia vartoti po 25</w:t>
      </w:r>
      <w:r w:rsidRPr="00AF02D3">
        <w:rPr>
          <w:rFonts w:ascii="Times New Roman" w:eastAsia="Calibri" w:hAnsi="Times New Roman" w:cs="Times New Roman"/>
        </w:rPr>
        <w:noBreakHyphen/>
        <w:t>60 mg Ceftazidime Kabi per parą. Šią dozę reikia padalyti į dvi dalis.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b/>
        </w:rPr>
        <w:t>Kūdikiai (vyresni kaip 2 mėnesių) ir vaikai</w:t>
      </w:r>
      <w:r w:rsidRPr="00AF02D3">
        <w:rPr>
          <w:rFonts w:ascii="Times New Roman" w:eastAsia="Calibri" w:hAnsi="Times New Roman" w:cs="Times New Roman"/>
        </w:rPr>
        <w:t>, kurie sveria mažiau kaip 40 kg</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b/>
        </w:rPr>
        <w:t>Kiekvienam 1 kg kūdikio ar vaiko kūno svorio</w:t>
      </w:r>
      <w:r w:rsidRPr="00AF02D3">
        <w:rPr>
          <w:rFonts w:ascii="Times New Roman" w:eastAsia="Calibri" w:hAnsi="Times New Roman" w:cs="Times New Roman"/>
        </w:rPr>
        <w:t xml:space="preserve"> reikia vartoti po 100</w:t>
      </w:r>
      <w:r w:rsidRPr="00AF02D3">
        <w:rPr>
          <w:rFonts w:ascii="Times New Roman" w:eastAsia="Calibri" w:hAnsi="Times New Roman" w:cs="Times New Roman"/>
        </w:rPr>
        <w:noBreakHyphen/>
        <w:t>150 mg Ceftazidime Kabi per parą. Šią dozę reikia padalyti į tris dalis. Didžiausia dozė yra 6 g per parą.</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b/>
        </w:rPr>
        <w:t>Suaugusieji ir paaugliai</w:t>
      </w:r>
      <w:r w:rsidRPr="00AF02D3">
        <w:rPr>
          <w:rFonts w:ascii="Times New Roman" w:eastAsia="Calibri" w:hAnsi="Times New Roman" w:cs="Times New Roman"/>
        </w:rPr>
        <w:t>, kurie sveria 40 kg</w:t>
      </w:r>
      <w:r w:rsidRPr="00AF02D3">
        <w:rPr>
          <w:rFonts w:ascii="Times New Roman" w:eastAsia="Calibri" w:hAnsi="Times New Roman" w:cs="Times New Roman"/>
          <w:b/>
        </w:rPr>
        <w:t xml:space="preserve"> </w:t>
      </w:r>
      <w:r w:rsidRPr="00AF02D3">
        <w:rPr>
          <w:rFonts w:ascii="Times New Roman" w:eastAsia="Calibri" w:hAnsi="Times New Roman" w:cs="Times New Roman"/>
        </w:rPr>
        <w:t>ar daugiau</w:t>
      </w:r>
    </w:p>
    <w:p w:rsidR="00091594" w:rsidRPr="00AF02D3" w:rsidRDefault="00091594" w:rsidP="00091594">
      <w:p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1</w:t>
      </w:r>
      <w:r w:rsidRPr="00AF02D3">
        <w:rPr>
          <w:rFonts w:ascii="Times New Roman" w:eastAsia="Calibri" w:hAnsi="Times New Roman" w:cs="Times New Roman"/>
        </w:rPr>
        <w:noBreakHyphen/>
        <w:t>2 g Ceftazidime Kabi tris kartus per parą. Didžiausia dozė yra 9 g per parą.</w:t>
      </w:r>
    </w:p>
    <w:p w:rsidR="00091594" w:rsidRPr="00AF02D3" w:rsidRDefault="00091594" w:rsidP="00091594">
      <w:pPr>
        <w:tabs>
          <w:tab w:val="left" w:pos="567"/>
        </w:tabs>
        <w:spacing w:after="0" w:line="240" w:lineRule="auto"/>
        <w:ind w:right="-2"/>
        <w:rPr>
          <w:rFonts w:ascii="Times New Roman" w:eastAsia="Calibri" w:hAnsi="Times New Roman" w:cs="Times New Roman"/>
          <w:b/>
        </w:rPr>
      </w:pPr>
    </w:p>
    <w:p w:rsidR="00091594" w:rsidRPr="00AF02D3" w:rsidRDefault="00091594" w:rsidP="00091594">
      <w:pPr>
        <w:tabs>
          <w:tab w:val="left" w:pos="567"/>
        </w:tabs>
        <w:spacing w:after="0" w:line="240" w:lineRule="auto"/>
        <w:ind w:right="-2"/>
        <w:rPr>
          <w:rFonts w:ascii="Times New Roman" w:eastAsia="Calibri" w:hAnsi="Times New Roman" w:cs="Times New Roman"/>
          <w:b/>
        </w:rPr>
      </w:pPr>
      <w:r w:rsidRPr="00AF02D3">
        <w:rPr>
          <w:rFonts w:ascii="Times New Roman" w:eastAsia="Calibri" w:hAnsi="Times New Roman" w:cs="Times New Roman"/>
          <w:b/>
        </w:rPr>
        <w:t>Vyresni kaip 65 metų pacientai</w:t>
      </w:r>
    </w:p>
    <w:p w:rsidR="00091594" w:rsidRPr="00AF02D3" w:rsidRDefault="00091594" w:rsidP="00091594">
      <w:p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Paros dozė paprastai turi būti ne didesnė kaip 3 g per parą, ypač jeigu esate vyresni kaip 80 metų.</w:t>
      </w:r>
    </w:p>
    <w:p w:rsidR="00091594" w:rsidRPr="00AF02D3" w:rsidRDefault="00091594" w:rsidP="00091594">
      <w:pPr>
        <w:tabs>
          <w:tab w:val="left" w:pos="567"/>
        </w:tabs>
        <w:spacing w:after="0" w:line="240" w:lineRule="auto"/>
        <w:ind w:right="-2"/>
        <w:rPr>
          <w:rFonts w:ascii="Times New Roman" w:eastAsia="Calibri" w:hAnsi="Times New Roman" w:cs="Times New Roman"/>
          <w:b/>
        </w:rPr>
      </w:pPr>
    </w:p>
    <w:p w:rsidR="00091594" w:rsidRPr="00AF02D3" w:rsidRDefault="00091594" w:rsidP="00091594">
      <w:pPr>
        <w:tabs>
          <w:tab w:val="left" w:pos="567"/>
        </w:tabs>
        <w:spacing w:after="0" w:line="240" w:lineRule="auto"/>
        <w:ind w:right="-2"/>
        <w:rPr>
          <w:rFonts w:ascii="Times New Roman" w:eastAsia="Calibri" w:hAnsi="Times New Roman" w:cs="Times New Roman"/>
          <w:b/>
        </w:rPr>
      </w:pPr>
      <w:r w:rsidRPr="00AF02D3">
        <w:rPr>
          <w:rFonts w:ascii="Times New Roman" w:eastAsia="Calibri" w:hAnsi="Times New Roman" w:cs="Times New Roman"/>
          <w:b/>
        </w:rPr>
        <w:t>Pacientai, kurie serga inkstų funkcijos sutrikimu</w:t>
      </w:r>
    </w:p>
    <w:p w:rsidR="00091594" w:rsidRPr="00AF02D3" w:rsidRDefault="00091594" w:rsidP="00091594">
      <w:p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Gali būti paskirta vartoti kitokia nei įprastinė dozė. Gydytojas ar slaugytoja, atsižvelgdami į inkstų ligos sunkumą, nuspręs, kiek Jums reikia vartoti Ceftazidime Kabi. Gydytojas atidžiai Jus stebės. Gali būti, kad bus dar dažniau atliekami inkstų funkcijos tyrimai.</w:t>
      </w:r>
    </w:p>
    <w:p w:rsidR="00091594" w:rsidRPr="00AF02D3" w:rsidRDefault="00091594" w:rsidP="00091594">
      <w:pPr>
        <w:tabs>
          <w:tab w:val="left" w:pos="567"/>
        </w:tabs>
        <w:spacing w:after="0" w:line="240" w:lineRule="auto"/>
        <w:ind w:right="-2"/>
        <w:rPr>
          <w:rFonts w:ascii="Times New Roman" w:eastAsia="Calibri" w:hAnsi="Times New Roman" w:cs="Times New Roman"/>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r>
        <w:rPr>
          <w:rFonts w:ascii="Times New Roman" w:eastAsia="Calibri" w:hAnsi="Times New Roman" w:cs="Times New Roman"/>
          <w:b/>
        </w:rPr>
        <w:t>Ką daryti p</w:t>
      </w:r>
      <w:r w:rsidRPr="00AF02D3">
        <w:rPr>
          <w:rFonts w:ascii="Times New Roman" w:eastAsia="Calibri" w:hAnsi="Times New Roman" w:cs="Times New Roman"/>
          <w:b/>
        </w:rPr>
        <w:t>avartojus per didelę Ceftazidime Kabi dozę</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Jeigu atsitiktinai buvo suvartota didesnė nei paskirta vaisto dozė, nedelsdami kreipkitės į gydytoją arba artimiausią ligoninę.</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b/>
        </w:rPr>
      </w:pPr>
      <w:r w:rsidRPr="00AF02D3">
        <w:rPr>
          <w:rFonts w:ascii="Times New Roman" w:eastAsia="Calibri" w:hAnsi="Times New Roman" w:cs="Times New Roman"/>
          <w:b/>
        </w:rPr>
        <w:t>Pamiršus pavartoti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Jeigu praleidote injekciją, turite ją susileisti kiek galima greičiau. Vis dėlto, jeigu jau arti kitos injekcijos laikas, pamirštąją injekciją praleiskite. Negalima vartoti dvigubos dozės norint kompensuoti praleistą dozę.</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b/>
        </w:rPr>
        <w:t>Nustojus vartoti Ceftazidime Kabi</w:t>
      </w:r>
    </w:p>
    <w:p w:rsidR="00091594"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Nenutraukite Ceftazidime Kabi vartojimo be gydytojo nurodymo.</w:t>
      </w:r>
    </w:p>
    <w:p w:rsidR="00091594"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b/>
        </w:rPr>
        <w:t>Jeigu kiltų daugiau klausimų dėl šio vaisto vartojimo, kreipkitės į gydytoją arba slaugytoją.</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4.</w:t>
      </w:r>
      <w:r w:rsidRPr="00AF02D3">
        <w:rPr>
          <w:rFonts w:ascii="Times New Roman" w:eastAsia="Calibri" w:hAnsi="Times New Roman" w:cs="Times New Roman"/>
          <w:b/>
        </w:rPr>
        <w:tab/>
        <w:t>Galimas šalutinis poveikis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Šis vaistas, kaip ir visi kiti, gali sukelti šalutinį poveikį, nors jis pasireiškia ne visiems žmonėms.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b/>
        </w:rPr>
      </w:pPr>
      <w:r w:rsidRPr="00AF02D3">
        <w:rPr>
          <w:rFonts w:ascii="Times New Roman" w:eastAsia="Calibri" w:hAnsi="Times New Roman" w:cs="Times New Roman"/>
          <w:b/>
        </w:rPr>
        <w:t>Turite stebėti, ar nepasireiškia tokios būklės</w:t>
      </w: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Nedidelei daliai žmonių pasireiškė toliau išvardytas sunkus šalutinis poveikis, bet tikslus šių sutrikimų dažnis nežinomas.</w:t>
      </w: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b/>
        </w:rPr>
      </w:pP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r>
      <w:r w:rsidRPr="00AF02D3">
        <w:rPr>
          <w:rFonts w:ascii="Times New Roman" w:eastAsia="Calibri" w:hAnsi="Times New Roman" w:cs="Times New Roman"/>
          <w:b/>
        </w:rPr>
        <w:t>Sunki alerginė reakcija</w:t>
      </w:r>
      <w:r w:rsidRPr="00AF02D3">
        <w:rPr>
          <w:rFonts w:ascii="Times New Roman" w:eastAsia="Calibri" w:hAnsi="Times New Roman" w:cs="Times New Roman"/>
        </w:rPr>
        <w:t xml:space="preserve">. Požymiai yra </w:t>
      </w:r>
      <w:r w:rsidRPr="00AF02D3">
        <w:rPr>
          <w:rFonts w:ascii="Times New Roman" w:eastAsia="Calibri" w:hAnsi="Times New Roman" w:cs="Times New Roman"/>
          <w:b/>
        </w:rPr>
        <w:t>iškilusis niežtintysis išbėrimas</w:t>
      </w:r>
      <w:r w:rsidRPr="00AF02D3">
        <w:rPr>
          <w:rFonts w:ascii="Times New Roman" w:eastAsia="Calibri" w:hAnsi="Times New Roman" w:cs="Times New Roman"/>
        </w:rPr>
        <w:t xml:space="preserve">, </w:t>
      </w:r>
      <w:r w:rsidRPr="00AF02D3">
        <w:rPr>
          <w:rFonts w:ascii="Times New Roman" w:eastAsia="Calibri" w:hAnsi="Times New Roman" w:cs="Times New Roman"/>
          <w:b/>
        </w:rPr>
        <w:t>patinimas</w:t>
      </w:r>
      <w:r w:rsidRPr="00AF02D3">
        <w:rPr>
          <w:rFonts w:ascii="Times New Roman" w:eastAsia="Calibri" w:hAnsi="Times New Roman" w:cs="Times New Roman"/>
        </w:rPr>
        <w:t xml:space="preserve">, kartais veido arba burnos, sukeliantis </w:t>
      </w:r>
      <w:r w:rsidRPr="00AF02D3">
        <w:rPr>
          <w:rFonts w:ascii="Times New Roman" w:eastAsia="Calibri" w:hAnsi="Times New Roman" w:cs="Times New Roman"/>
          <w:b/>
        </w:rPr>
        <w:t>kvėpavimo pasunkėjimą</w:t>
      </w:r>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r>
      <w:r w:rsidRPr="00AF02D3">
        <w:rPr>
          <w:rFonts w:ascii="Times New Roman" w:eastAsia="Calibri" w:hAnsi="Times New Roman" w:cs="Times New Roman"/>
          <w:b/>
        </w:rPr>
        <w:t>Odos išbėrimas</w:t>
      </w:r>
      <w:r w:rsidRPr="00AF02D3">
        <w:rPr>
          <w:rFonts w:ascii="Times New Roman" w:eastAsia="Calibri" w:hAnsi="Times New Roman" w:cs="Times New Roman"/>
        </w:rPr>
        <w:t xml:space="preserve">, kuris gali pasireikšti su </w:t>
      </w:r>
      <w:r w:rsidRPr="00AF02D3">
        <w:rPr>
          <w:rFonts w:ascii="Times New Roman" w:eastAsia="Calibri" w:hAnsi="Times New Roman" w:cs="Times New Roman"/>
          <w:b/>
        </w:rPr>
        <w:t>pūslėmis</w:t>
      </w:r>
      <w:r w:rsidRPr="00AF02D3">
        <w:rPr>
          <w:rFonts w:ascii="Times New Roman" w:eastAsia="Calibri" w:hAnsi="Times New Roman" w:cs="Times New Roman"/>
        </w:rPr>
        <w:t xml:space="preserve"> arba būti panašus į </w:t>
      </w:r>
      <w:r w:rsidRPr="00AF02D3">
        <w:rPr>
          <w:rFonts w:ascii="Times New Roman" w:eastAsia="Calibri" w:hAnsi="Times New Roman" w:cs="Times New Roman"/>
          <w:b/>
        </w:rPr>
        <w:t>nedidelius taikinius</w:t>
      </w:r>
      <w:r w:rsidRPr="00AF02D3">
        <w:rPr>
          <w:rFonts w:ascii="Times New Roman" w:eastAsia="Calibri" w:hAnsi="Times New Roman" w:cs="Times New Roman"/>
        </w:rPr>
        <w:t xml:space="preserve"> (aplink tamsų tašką centre blyškesnė sritis, apsupta tamsiu žiedu).</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r>
      <w:r w:rsidRPr="00AF02D3">
        <w:rPr>
          <w:rFonts w:ascii="Times New Roman" w:eastAsia="Calibri" w:hAnsi="Times New Roman" w:cs="Times New Roman"/>
          <w:b/>
        </w:rPr>
        <w:t>Išplitęs išbėrimas su pūslėmis ir odos lupimusi</w:t>
      </w:r>
      <w:r w:rsidRPr="00AF02D3">
        <w:rPr>
          <w:rFonts w:ascii="Times New Roman" w:eastAsia="Calibri" w:hAnsi="Times New Roman" w:cs="Times New Roman"/>
        </w:rPr>
        <w:t xml:space="preserve"> (tai gali būti </w:t>
      </w:r>
      <w:r w:rsidRPr="00AF02D3">
        <w:rPr>
          <w:rFonts w:ascii="Times New Roman" w:eastAsia="Calibri" w:hAnsi="Times New Roman" w:cs="Times New Roman"/>
          <w:i/>
        </w:rPr>
        <w:t>Stivenso-Džonsono sindromo</w:t>
      </w:r>
      <w:r w:rsidRPr="00AF02D3">
        <w:rPr>
          <w:rFonts w:ascii="Times New Roman" w:eastAsia="Calibri" w:hAnsi="Times New Roman" w:cs="Times New Roman"/>
        </w:rPr>
        <w:t xml:space="preserve"> arba </w:t>
      </w:r>
      <w:r w:rsidRPr="00AF02D3">
        <w:rPr>
          <w:rFonts w:ascii="Times New Roman" w:eastAsia="Calibri" w:hAnsi="Times New Roman" w:cs="Times New Roman"/>
          <w:i/>
        </w:rPr>
        <w:t>toksinės epidermio nekrolizės</w:t>
      </w:r>
      <w:r w:rsidRPr="00AF02D3">
        <w:rPr>
          <w:rFonts w:ascii="Times New Roman" w:eastAsia="Calibri" w:hAnsi="Times New Roman" w:cs="Times New Roman"/>
        </w:rPr>
        <w:t xml:space="preserve"> požymiai).</w:t>
      </w:r>
    </w:p>
    <w:p w:rsidR="00091594" w:rsidRPr="00373409" w:rsidRDefault="00091594" w:rsidP="00091594">
      <w:pPr>
        <w:pStyle w:val="ListParagraph"/>
        <w:numPr>
          <w:ilvl w:val="0"/>
          <w:numId w:val="1"/>
        </w:numPr>
        <w:tabs>
          <w:tab w:val="left" w:pos="567"/>
        </w:tabs>
        <w:spacing w:after="0" w:line="240" w:lineRule="auto"/>
        <w:ind w:left="567" w:hanging="567"/>
        <w:rPr>
          <w:rFonts w:ascii="Times New Roman" w:hAnsi="Times New Roman"/>
          <w:snapToGrid w:val="0"/>
        </w:rPr>
      </w:pPr>
      <w:r w:rsidRPr="00373409">
        <w:rPr>
          <w:rFonts w:ascii="Times New Roman" w:hAnsi="Times New Roman"/>
          <w:snapToGrid w:val="0"/>
        </w:rPr>
        <w:t xml:space="preserve">Retai buvo gauta pranešimų apie </w:t>
      </w:r>
      <w:r w:rsidRPr="00373409">
        <w:rPr>
          <w:rFonts w:ascii="Times New Roman" w:hAnsi="Times New Roman"/>
          <w:b/>
          <w:snapToGrid w:val="0"/>
        </w:rPr>
        <w:t>sunkias</w:t>
      </w:r>
      <w:r w:rsidRPr="00373409">
        <w:rPr>
          <w:rFonts w:ascii="Times New Roman" w:hAnsi="Times New Roman"/>
          <w:snapToGrid w:val="0"/>
        </w:rPr>
        <w:t xml:space="preserve"> </w:t>
      </w:r>
      <w:r w:rsidRPr="00373409">
        <w:rPr>
          <w:rFonts w:ascii="Times New Roman" w:hAnsi="Times New Roman"/>
          <w:b/>
          <w:snapToGrid w:val="0"/>
        </w:rPr>
        <w:t>padidėjusio jautrumo reakcijas</w:t>
      </w:r>
      <w:r w:rsidRPr="00373409">
        <w:rPr>
          <w:rFonts w:ascii="Times New Roman" w:hAnsi="Times New Roman"/>
          <w:snapToGrid w:val="0"/>
        </w:rPr>
        <w:t xml:space="preserve"> kartu su sunkiu išbėrimu, kuris gali pasireikšti kartu su karščiavimu, nuovargiu, veido ar limfmazgių tinimu, padidėjusiu eozinofilų (tam tikros rūšies baltųjų kraujo ląstelių) skaičiumi, poveikiu inkstams, kepenims ar plaučiams (reakcija vadinama DRESS, ang. </w:t>
      </w:r>
      <w:r w:rsidRPr="00373409">
        <w:rPr>
          <w:rFonts w:ascii="Times New Roman" w:hAnsi="Times New Roman"/>
          <w:i/>
          <w:lang w:eastAsia="lt-LT"/>
        </w:rPr>
        <w:t>Drug reaction with eosinophilia and systemic symptoms</w:t>
      </w:r>
      <w:r w:rsidRPr="00373409">
        <w:rPr>
          <w:rFonts w:ascii="Times New Roman" w:hAnsi="Times New Roman"/>
          <w:snapToGrid w:val="0"/>
        </w:rPr>
        <w:t>).</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r>
      <w:r w:rsidRPr="00AF02D3">
        <w:rPr>
          <w:rFonts w:ascii="Times New Roman" w:eastAsia="Calibri" w:hAnsi="Times New Roman" w:cs="Times New Roman"/>
          <w:b/>
        </w:rPr>
        <w:t>Nervų sistemos sutrikimai</w:t>
      </w:r>
      <w:r w:rsidRPr="00AF02D3">
        <w:rPr>
          <w:rFonts w:ascii="Times New Roman" w:eastAsia="Calibri" w:hAnsi="Times New Roman" w:cs="Times New Roman"/>
        </w:rPr>
        <w:t>: drebulys, priepuoliai ir kartais koma. Toks poveikis pasireiškė per didelę dozę pavartojusiems žmonėms, ypač sergantiems inkstų liga.</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p>
    <w:p w:rsidR="00091594" w:rsidRPr="00AF02D3" w:rsidRDefault="00091594" w:rsidP="00091594">
      <w:pPr>
        <w:numPr>
          <w:ilvl w:val="0"/>
          <w:numId w:val="2"/>
        </w:numPr>
        <w:tabs>
          <w:tab w:val="num" w:pos="567"/>
        </w:tabs>
        <w:spacing w:after="0" w:line="240" w:lineRule="auto"/>
        <w:ind w:hanging="720"/>
        <w:rPr>
          <w:rFonts w:ascii="Times New Roman" w:eastAsia="Calibri" w:hAnsi="Times New Roman" w:cs="Times New Roman"/>
          <w:b/>
        </w:rPr>
      </w:pPr>
      <w:r w:rsidRPr="00AF02D3">
        <w:rPr>
          <w:rFonts w:ascii="Times New Roman" w:eastAsia="Calibri" w:hAnsi="Times New Roman" w:cs="Times New Roman"/>
          <w:b/>
        </w:rPr>
        <w:t>Jeigu atsirado tokių simptomų, nedelsdami pasakykite gydytojui arba slaugytojai.</w:t>
      </w: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rPr>
      </w:pPr>
    </w:p>
    <w:p w:rsidR="00091594" w:rsidRDefault="00091594" w:rsidP="00091594">
      <w:pPr>
        <w:rPr>
          <w:rFonts w:ascii="Times New Roman" w:eastAsia="Calibri" w:hAnsi="Times New Roman" w:cs="Times New Roman"/>
          <w:b/>
        </w:rPr>
      </w:pP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b/>
        </w:rPr>
      </w:pPr>
      <w:r w:rsidRPr="00B712FD">
        <w:rPr>
          <w:rFonts w:ascii="Times New Roman" w:eastAsia="Calibri" w:hAnsi="Times New Roman" w:cs="Times New Roman"/>
          <w:b/>
        </w:rPr>
        <w:t xml:space="preserve">Dažni šalutinio poveikio reiškiniai </w:t>
      </w:r>
      <w:r w:rsidRPr="00AF02D3">
        <w:rPr>
          <w:rFonts w:ascii="Times New Roman" w:eastAsia="Calibri" w:hAnsi="Times New Roman" w:cs="Times New Roman"/>
          <w:b/>
        </w:rPr>
        <w:t>(</w:t>
      </w:r>
      <w:r w:rsidRPr="00AF02D3">
        <w:rPr>
          <w:rFonts w:ascii="Times New Roman" w:eastAsia="Calibri" w:hAnsi="Times New Roman" w:cs="Times New Roman"/>
        </w:rPr>
        <w:t xml:space="preserve">gali pasireikšti </w:t>
      </w:r>
      <w:r w:rsidRPr="00EA5520">
        <w:rPr>
          <w:rFonts w:ascii="Times New Roman" w:eastAsia="Calibri" w:hAnsi="Times New Roman" w:cs="Times New Roman"/>
          <w:b/>
        </w:rPr>
        <w:t>rečiau</w:t>
      </w:r>
      <w:r w:rsidRPr="00EA5520" w:rsidDel="00EA5520">
        <w:rPr>
          <w:rFonts w:ascii="Times New Roman" w:eastAsia="Calibri" w:hAnsi="Times New Roman" w:cs="Times New Roman"/>
          <w:b/>
        </w:rPr>
        <w:t xml:space="preserve"> </w:t>
      </w:r>
      <w:r w:rsidRPr="00AF02D3">
        <w:rPr>
          <w:rFonts w:ascii="Times New Roman" w:eastAsia="Calibri" w:hAnsi="Times New Roman" w:cs="Times New Roman"/>
          <w:b/>
        </w:rPr>
        <w:t xml:space="preserve">kaip 1 iš 10 </w:t>
      </w:r>
      <w:r>
        <w:rPr>
          <w:rFonts w:ascii="Times New Roman" w:eastAsia="Calibri" w:hAnsi="Times New Roman" w:cs="Times New Roman"/>
        </w:rPr>
        <w:t>asmenų</w:t>
      </w:r>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viduriavimas;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patinimas ir paraudimas šalia venos;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iškilusis odos išbėrimas, kuris gali pasireikšti su niežuliu;</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skausmas, deginimo pojūtis, patinimas ar uždegimas injekcijos vietoje.</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p>
    <w:p w:rsidR="00091594" w:rsidRPr="00AF02D3" w:rsidRDefault="00091594" w:rsidP="00091594">
      <w:pPr>
        <w:numPr>
          <w:ilvl w:val="0"/>
          <w:numId w:val="2"/>
        </w:numPr>
        <w:tabs>
          <w:tab w:val="num" w:pos="567"/>
        </w:tabs>
        <w:spacing w:after="0" w:line="240" w:lineRule="auto"/>
        <w:ind w:right="-2" w:hanging="720"/>
        <w:rPr>
          <w:rFonts w:ascii="Times New Roman" w:eastAsia="Calibri" w:hAnsi="Times New Roman" w:cs="Times New Roman"/>
        </w:rPr>
      </w:pPr>
      <w:r w:rsidRPr="00AF02D3">
        <w:rPr>
          <w:rFonts w:ascii="Times New Roman" w:eastAsia="Calibri" w:hAnsi="Times New Roman" w:cs="Times New Roman"/>
        </w:rPr>
        <w:t xml:space="preserve">Jeigu nerimaujate dėl tokio poveikio, </w:t>
      </w:r>
      <w:r w:rsidRPr="00AF02D3">
        <w:rPr>
          <w:rFonts w:ascii="Times New Roman" w:eastAsia="Calibri" w:hAnsi="Times New Roman" w:cs="Times New Roman"/>
          <w:b/>
        </w:rPr>
        <w:t>pasakykite gydytojui.</w:t>
      </w:r>
    </w:p>
    <w:p w:rsidR="00091594" w:rsidRPr="00AF02D3" w:rsidRDefault="00091594" w:rsidP="00091594">
      <w:pPr>
        <w:tabs>
          <w:tab w:val="num" w:pos="426"/>
          <w:tab w:val="left" w:pos="567"/>
        </w:tabs>
        <w:spacing w:after="0" w:line="240" w:lineRule="auto"/>
        <w:ind w:left="360" w:right="-2"/>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B712FD">
        <w:rPr>
          <w:rFonts w:ascii="Times New Roman" w:eastAsia="Calibri" w:hAnsi="Times New Roman" w:cs="Times New Roman"/>
        </w:rPr>
        <w:t>Dažni šalutinio poveikio reiškiniai</w:t>
      </w:r>
      <w:r w:rsidRPr="00AF02D3">
        <w:rPr>
          <w:rFonts w:ascii="Times New Roman" w:eastAsia="Calibri" w:hAnsi="Times New Roman" w:cs="Times New Roman"/>
        </w:rPr>
        <w:t>, kur</w:t>
      </w:r>
      <w:r>
        <w:rPr>
          <w:rFonts w:ascii="Times New Roman" w:eastAsia="Calibri" w:hAnsi="Times New Roman" w:cs="Times New Roman"/>
        </w:rPr>
        <w:t>iuos</w:t>
      </w:r>
      <w:r w:rsidRPr="00AF02D3">
        <w:rPr>
          <w:rFonts w:ascii="Times New Roman" w:eastAsia="Calibri" w:hAnsi="Times New Roman" w:cs="Times New Roman"/>
        </w:rPr>
        <w:t xml:space="preserve"> gali rodyti kraujo tyrimai:</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tam tikros rūšies baltųjų kraujo ląstelių kiekio padidėjimas (</w:t>
      </w:r>
      <w:r w:rsidRPr="00AF02D3">
        <w:rPr>
          <w:rFonts w:ascii="Times New Roman" w:eastAsia="Calibri" w:hAnsi="Times New Roman" w:cs="Times New Roman"/>
          <w:i/>
        </w:rPr>
        <w:t>eozinofilija</w:t>
      </w:r>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ląstelių, kurios padeda susiformuoti kraujo krešuliui, kiekio padidėjimas;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kepenų fermentų suaktyvėjimas.</w:t>
      </w:r>
    </w:p>
    <w:p w:rsidR="00091594" w:rsidRPr="00AF02D3" w:rsidRDefault="00091594" w:rsidP="00091594">
      <w:pPr>
        <w:tabs>
          <w:tab w:val="left" w:pos="567"/>
        </w:tabs>
        <w:spacing w:after="0" w:line="240" w:lineRule="auto"/>
        <w:ind w:left="357"/>
        <w:rPr>
          <w:rFonts w:ascii="Times New Roman" w:eastAsia="Calibri" w:hAnsi="Times New Roman" w:cs="Times New Roman"/>
        </w:rPr>
      </w:pP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b/>
        </w:rPr>
      </w:pPr>
      <w:r w:rsidRPr="00AF02D3">
        <w:rPr>
          <w:rFonts w:ascii="Times New Roman" w:eastAsia="Calibri" w:hAnsi="Times New Roman" w:cs="Times New Roman"/>
          <w:b/>
        </w:rPr>
        <w:t>Nedažn</w:t>
      </w:r>
      <w:r>
        <w:rPr>
          <w:rFonts w:ascii="Times New Roman" w:eastAsia="Calibri" w:hAnsi="Times New Roman" w:cs="Times New Roman"/>
          <w:b/>
        </w:rPr>
        <w:t>i</w:t>
      </w:r>
      <w:r w:rsidRPr="00B712FD">
        <w:rPr>
          <w:rFonts w:ascii="Times New Roman" w:eastAsia="Calibri" w:hAnsi="Times New Roman" w:cs="Times New Roman"/>
          <w:b/>
        </w:rPr>
        <w:t xml:space="preserve"> šalutinio poveikio reiškiniai </w:t>
      </w:r>
      <w:r w:rsidRPr="00AF02D3">
        <w:rPr>
          <w:rFonts w:ascii="Times New Roman" w:eastAsia="Calibri" w:hAnsi="Times New Roman" w:cs="Times New Roman"/>
          <w:b/>
        </w:rPr>
        <w:t>(</w:t>
      </w:r>
      <w:r w:rsidRPr="00AF02D3">
        <w:rPr>
          <w:rFonts w:ascii="Times New Roman" w:eastAsia="Calibri" w:hAnsi="Times New Roman" w:cs="Times New Roman"/>
        </w:rPr>
        <w:t xml:space="preserve">gali pasireikšti </w:t>
      </w:r>
      <w:r w:rsidRPr="00EA5520">
        <w:rPr>
          <w:rFonts w:ascii="Times New Roman" w:eastAsia="Calibri" w:hAnsi="Times New Roman" w:cs="Times New Roman"/>
          <w:b/>
        </w:rPr>
        <w:t>rečiau</w:t>
      </w:r>
      <w:r w:rsidRPr="00EA5520" w:rsidDel="00EA5520">
        <w:rPr>
          <w:rFonts w:ascii="Times New Roman" w:eastAsia="Calibri" w:hAnsi="Times New Roman" w:cs="Times New Roman"/>
          <w:b/>
        </w:rPr>
        <w:t xml:space="preserve"> </w:t>
      </w:r>
      <w:r w:rsidRPr="00AF02D3">
        <w:rPr>
          <w:rFonts w:ascii="Times New Roman" w:eastAsia="Calibri" w:hAnsi="Times New Roman" w:cs="Times New Roman"/>
          <w:b/>
        </w:rPr>
        <w:t xml:space="preserve">kaip 1 iš 100 </w:t>
      </w:r>
      <w:r>
        <w:rPr>
          <w:rFonts w:ascii="Times New Roman" w:eastAsia="Calibri" w:hAnsi="Times New Roman" w:cs="Times New Roman"/>
        </w:rPr>
        <w:t>asmenų</w:t>
      </w:r>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žarnos uždegimas, dėl kurio pasireiškia skausmas arba viduriavimas išmatomis, kuriose gali būti kraujo;</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pienligė (grybelių sukelta burnos arba makšties infekcija);</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galvos skausmas;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svaigulys;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pilvo skausmas;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pykinimas arba vėmimas;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karščiavimas arba šaltkrėtis.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p>
    <w:p w:rsidR="00091594" w:rsidRPr="00AF02D3" w:rsidRDefault="00091594" w:rsidP="00091594">
      <w:pPr>
        <w:numPr>
          <w:ilvl w:val="0"/>
          <w:numId w:val="2"/>
        </w:numPr>
        <w:tabs>
          <w:tab w:val="num" w:pos="567"/>
        </w:tabs>
        <w:spacing w:after="0" w:line="240" w:lineRule="auto"/>
        <w:ind w:right="-2" w:hanging="720"/>
        <w:rPr>
          <w:rFonts w:ascii="Times New Roman" w:eastAsia="Calibri" w:hAnsi="Times New Roman" w:cs="Times New Roman"/>
        </w:rPr>
      </w:pPr>
      <w:r w:rsidRPr="00AF02D3">
        <w:rPr>
          <w:rFonts w:ascii="Times New Roman" w:eastAsia="Calibri" w:hAnsi="Times New Roman" w:cs="Times New Roman"/>
        </w:rPr>
        <w:t xml:space="preserve">Jeigu pasireiškė toks poveikis, </w:t>
      </w:r>
      <w:r w:rsidRPr="00AF02D3">
        <w:rPr>
          <w:rFonts w:ascii="Times New Roman" w:eastAsia="Calibri" w:hAnsi="Times New Roman" w:cs="Times New Roman"/>
          <w:b/>
        </w:rPr>
        <w:t>pasakykite gydytojui</w:t>
      </w:r>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Pr>
          <w:rFonts w:ascii="Times New Roman" w:eastAsia="Calibri" w:hAnsi="Times New Roman" w:cs="Times New Roman"/>
        </w:rPr>
        <w:t>Ned</w:t>
      </w:r>
      <w:r w:rsidRPr="00B712FD">
        <w:rPr>
          <w:rFonts w:ascii="Times New Roman" w:eastAsia="Calibri" w:hAnsi="Times New Roman" w:cs="Times New Roman"/>
        </w:rPr>
        <w:t>ažni šalutinio poveikio reiškiniai</w:t>
      </w:r>
      <w:r w:rsidRPr="00AF02D3">
        <w:rPr>
          <w:rFonts w:ascii="Times New Roman" w:eastAsia="Calibri" w:hAnsi="Times New Roman" w:cs="Times New Roman"/>
        </w:rPr>
        <w:t>, kur</w:t>
      </w:r>
      <w:r>
        <w:rPr>
          <w:rFonts w:ascii="Times New Roman" w:eastAsia="Calibri" w:hAnsi="Times New Roman" w:cs="Times New Roman"/>
        </w:rPr>
        <w:t>iuos</w:t>
      </w:r>
      <w:r w:rsidRPr="00AF02D3">
        <w:rPr>
          <w:rFonts w:ascii="Times New Roman" w:eastAsia="Calibri" w:hAnsi="Times New Roman" w:cs="Times New Roman"/>
        </w:rPr>
        <w:t xml:space="preserve"> gali rodyti kraujo tyrimai:</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baltųjų kraujo ląstelių kiekio sumažėjimas;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kraujo plokštelių (ląstelių, kurios padeda susiformuoti kraujo krešuliui) kiekio sumažėjimas;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šlapalo arba šlapalo azoto koncentracijos kraujyje arba kreatinino koncentracijos serume padidėjimas.</w:t>
      </w:r>
    </w:p>
    <w:p w:rsidR="00091594" w:rsidRPr="00AF02D3" w:rsidRDefault="00091594" w:rsidP="00091594">
      <w:pPr>
        <w:tabs>
          <w:tab w:val="left" w:pos="567"/>
        </w:tabs>
        <w:spacing w:after="0" w:line="240" w:lineRule="auto"/>
        <w:ind w:left="360" w:right="-2"/>
        <w:rPr>
          <w:rFonts w:ascii="Times New Roman" w:eastAsia="Calibri" w:hAnsi="Times New Roman" w:cs="Times New Roman"/>
          <w:i/>
        </w:rPr>
      </w:pP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b/>
        </w:rPr>
      </w:pPr>
      <w:r w:rsidRPr="00AF02D3">
        <w:rPr>
          <w:rFonts w:ascii="Times New Roman" w:eastAsia="Calibri" w:hAnsi="Times New Roman" w:cs="Times New Roman"/>
          <w:b/>
        </w:rPr>
        <w:t>Kitas šalutinis poveikis</w:t>
      </w:r>
    </w:p>
    <w:p w:rsidR="00091594" w:rsidRPr="00AF02D3" w:rsidRDefault="00091594" w:rsidP="00091594">
      <w:pPr>
        <w:tabs>
          <w:tab w:val="left" w:pos="567"/>
          <w:tab w:val="num" w:pos="3600"/>
        </w:tabs>
        <w:spacing w:after="0" w:line="240" w:lineRule="auto"/>
        <w:rPr>
          <w:rFonts w:ascii="Times New Roman" w:eastAsia="Calibri" w:hAnsi="Times New Roman" w:cs="Times New Roman"/>
        </w:rPr>
      </w:pPr>
      <w:r w:rsidRPr="00AF02D3">
        <w:rPr>
          <w:rFonts w:ascii="Times New Roman" w:eastAsia="Calibri" w:hAnsi="Times New Roman" w:cs="Times New Roman"/>
        </w:rPr>
        <w:t>Nedidelei daliai žmonių pasireiškė kitas šalutinis poveikis, bet tikslus tokių sutrikimų dažnis nežinomas: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inkstų uždegimas arba nepakankamumas;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dilgčiojimas ir dygsėjimas;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nemalonus skonis burnoje;</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akių baltymo arba odos pageltimas.</w:t>
      </w:r>
    </w:p>
    <w:p w:rsidR="00091594" w:rsidRPr="00AF02D3" w:rsidRDefault="00091594" w:rsidP="00091594">
      <w:pPr>
        <w:tabs>
          <w:tab w:val="left" w:pos="567"/>
        </w:tabs>
        <w:spacing w:after="0" w:line="240" w:lineRule="auto"/>
        <w:ind w:left="360"/>
        <w:rPr>
          <w:rFonts w:ascii="Times New Roman" w:eastAsia="Calibri" w:hAnsi="Times New Roman" w:cs="Times New Roman"/>
        </w:rPr>
      </w:pPr>
    </w:p>
    <w:p w:rsidR="00091594" w:rsidRPr="00AF02D3" w:rsidRDefault="00091594" w:rsidP="00091594">
      <w:pPr>
        <w:tabs>
          <w:tab w:val="left" w:pos="567"/>
          <w:tab w:val="num" w:pos="3600"/>
        </w:tabs>
        <w:spacing w:after="0" w:line="240" w:lineRule="auto"/>
        <w:rPr>
          <w:rFonts w:ascii="Times New Roman" w:eastAsia="Calibri" w:hAnsi="Times New Roman" w:cs="Times New Roman"/>
        </w:rPr>
      </w:pPr>
      <w:r w:rsidRPr="00AF02D3">
        <w:rPr>
          <w:rFonts w:ascii="Times New Roman" w:eastAsia="Calibri" w:hAnsi="Times New Roman" w:cs="Times New Roman"/>
        </w:rPr>
        <w:t>Kitas šalutinis poveikis, kurį gali rodyti kraujo tyrimai:</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pernelyg greitas raudonųjų kraujo ląstelių suirimas;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tam tikros rūšies baltųjų kraujo ląstelių kiekio padidėjimas;</w:t>
      </w:r>
    </w:p>
    <w:p w:rsidR="00091594" w:rsidRPr="00AF02D3" w:rsidRDefault="00091594" w:rsidP="00091594">
      <w:pPr>
        <w:tabs>
          <w:tab w:val="left" w:pos="567"/>
        </w:tabs>
        <w:spacing w:after="0" w:line="240" w:lineRule="auto"/>
        <w:ind w:left="567" w:hanging="567"/>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sunkus baltųjų kraujo ląstelių kiekio sumažėjimas.</w:t>
      </w:r>
    </w:p>
    <w:p w:rsidR="00091594" w:rsidRPr="00AF02D3" w:rsidRDefault="00091594" w:rsidP="00091594">
      <w:pPr>
        <w:tabs>
          <w:tab w:val="left" w:pos="567"/>
        </w:tabs>
        <w:spacing w:after="0" w:line="240" w:lineRule="auto"/>
        <w:ind w:right="-2"/>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Pranešimas apie šalutinį poveikį</w:t>
      </w:r>
    </w:p>
    <w:p w:rsidR="00091594" w:rsidRPr="00AF02D3" w:rsidRDefault="00091594" w:rsidP="00091594">
      <w:pPr>
        <w:tabs>
          <w:tab w:val="left" w:pos="567"/>
        </w:tabs>
        <w:spacing w:after="0" w:line="240" w:lineRule="auto"/>
        <w:ind w:right="-144"/>
        <w:rPr>
          <w:rFonts w:ascii="Times New Roman" w:eastAsia="Calibri" w:hAnsi="Times New Roman" w:cs="Times New Roman"/>
        </w:rPr>
      </w:pPr>
      <w:r w:rsidRPr="00AF02D3">
        <w:rPr>
          <w:rFonts w:ascii="Times New Roman" w:eastAsia="Calibri" w:hAnsi="Times New Roman" w:cs="Times New Roman"/>
        </w:rPr>
        <w:t xml:space="preserve">Jeigu pasireiškė šalutinis poveikis, įskaitant šiame lapelyje nenurodytą, pasakykite gydytojui arba slaugytojui. </w:t>
      </w:r>
      <w:r w:rsidRPr="00C91AA2">
        <w:rPr>
          <w:rFonts w:ascii="Times New Roman" w:eastAsia="Calibri" w:hAnsi="Times New Roman" w:cs="Times New Roman"/>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091594" w:rsidRPr="00AF02D3" w:rsidRDefault="00091594" w:rsidP="00091594">
      <w:pPr>
        <w:tabs>
          <w:tab w:val="left" w:pos="567"/>
        </w:tabs>
        <w:spacing w:after="0" w:line="240" w:lineRule="auto"/>
        <w:rPr>
          <w:rFonts w:ascii="Times New Roman" w:eastAsia="Calibri" w:hAnsi="Times New Roman" w:cs="Times New Roman"/>
          <w:lang w:eastAsia="lt-LT"/>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5.</w:t>
      </w:r>
      <w:r w:rsidRPr="00AF02D3">
        <w:rPr>
          <w:rFonts w:ascii="Times New Roman" w:eastAsia="Calibri" w:hAnsi="Times New Roman" w:cs="Times New Roman"/>
          <w:b/>
        </w:rPr>
        <w:tab/>
        <w:t>Kaip laikyti Ceftazidime Kabi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numPr>
          <w:ilvl w:val="12"/>
          <w:numId w:val="0"/>
        </w:numPr>
        <w:spacing w:after="0" w:line="240" w:lineRule="auto"/>
        <w:ind w:right="-2"/>
        <w:rPr>
          <w:rFonts w:ascii="Times New Roman" w:eastAsia="Calibri" w:hAnsi="Times New Roman" w:cs="Times New Roman"/>
        </w:rPr>
      </w:pPr>
      <w:r w:rsidRPr="00AF02D3">
        <w:rPr>
          <w:rFonts w:ascii="Times New Roman" w:eastAsia="Calibri" w:hAnsi="Times New Roman" w:cs="Times New Roman"/>
        </w:rPr>
        <w:t>Šį vaistą laikykite vaikams nepastebimoje ir nepasiekiamoje vietoje.</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Ant pakuotės po „EXP“ nurodytam tinkamumo laikui pasibaigus, šio vaisto vartoti negalima. Vaistas tinkamas vartoti iki paskutinės nurodyto mėnesio dienos.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 xml:space="preserve">Laikyti ne aukštesnėje kaip 25 </w:t>
      </w:r>
      <w:r w:rsidRPr="00AF02D3">
        <w:rPr>
          <w:rFonts w:ascii="Times New Roman" w:eastAsia="Calibri" w:hAnsi="Times New Roman" w:cs="Times New Roman"/>
        </w:rPr>
        <w:sym w:font="Symbol" w:char="F0B0"/>
      </w:r>
      <w:r w:rsidRPr="00AF02D3">
        <w:rPr>
          <w:rFonts w:ascii="Times New Roman" w:eastAsia="Calibri" w:hAnsi="Times New Roman" w:cs="Times New Roman"/>
        </w:rPr>
        <w:t>C temperatūroje. Flakoną/buteliuką laikyti išorinėje dėžutėje, kad preparatas būtų apsaugotas nuo šviesos.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spacing w:after="0" w:line="240" w:lineRule="auto"/>
        <w:rPr>
          <w:rFonts w:ascii="Times New Roman" w:eastAsia="Calibri" w:hAnsi="Times New Roman" w:cs="Times New Roman"/>
        </w:rPr>
      </w:pPr>
      <w:r w:rsidRPr="00AF02D3">
        <w:rPr>
          <w:rFonts w:ascii="Times New Roman" w:eastAsia="Calibri" w:hAnsi="Times New Roman" w:cs="Times New Roman"/>
        </w:rPr>
        <w:t>Ištirpinus miltelius, tirpalo fizinis ir cheminis stabilumas 25 ºC temperatūroje išlieka 6 valandas, o 5 ºC temperatūroje – 12 valandų.</w:t>
      </w:r>
    </w:p>
    <w:p w:rsidR="00091594" w:rsidRPr="00AF02D3" w:rsidRDefault="00091594" w:rsidP="00091594">
      <w:pPr>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 tirpalas drumstas, jo vartoti negalima. Vartoti galima tik visiškai skaidrų tirpalą. Nesuvartotą tirpalą reikia išpilti.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Vaistų negalima išmesti į kanalizaciją arba su buitinėmis atliekomis. Kaip išmesti nereikalingus vaistus, klauskite vaistininko. Šios priemonės padės apsaugoti aplinką.</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6.</w:t>
      </w:r>
      <w:r w:rsidRPr="00AF02D3">
        <w:rPr>
          <w:rFonts w:ascii="Times New Roman" w:eastAsia="Calibri" w:hAnsi="Times New Roman" w:cs="Times New Roman"/>
          <w:b/>
        </w:rPr>
        <w:tab/>
        <w:t>Pakuotės turinys ir kita informacija</w:t>
      </w:r>
    </w:p>
    <w:p w:rsidR="00091594" w:rsidRPr="00AF02D3"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Ceftazidime Kabi sudėtis</w:t>
      </w:r>
    </w:p>
    <w:p w:rsidR="00091594"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w:t>
      </w:r>
      <w:r w:rsidRPr="00AF02D3">
        <w:rPr>
          <w:rFonts w:ascii="Times New Roman" w:eastAsia="Calibri" w:hAnsi="Times New Roman" w:cs="Times New Roman"/>
        </w:rPr>
        <w:tab/>
        <w:t>Veiklioji medžiaga yra ceftazidimas.</w:t>
      </w:r>
    </w:p>
    <w:p w:rsidR="00091594"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u w:val="single"/>
        </w:rPr>
        <w:t>Ceftazidime Kabi 500 mg milteli</w:t>
      </w:r>
      <w:r w:rsidRPr="00AF02D3">
        <w:rPr>
          <w:rFonts w:ascii="Times New Roman" w:eastAsia="Calibri" w:hAnsi="Times New Roman" w:cs="Times New Roman"/>
        </w:rPr>
        <w:t>ų</w:t>
      </w:r>
      <w:r w:rsidRPr="00AF02D3">
        <w:rPr>
          <w:rFonts w:ascii="Times New Roman" w:eastAsia="Calibri" w:hAnsi="Times New Roman" w:cs="Times New Roman"/>
          <w:u w:val="single"/>
        </w:rPr>
        <w:t xml:space="preserve"> injekciniam tirpalui</w:t>
      </w:r>
      <w:r w:rsidRPr="00AF02D3">
        <w:rPr>
          <w:rFonts w:ascii="Times New Roman" w:eastAsia="Calibri" w:hAnsi="Times New Roman" w:cs="Times New Roman"/>
        </w:rPr>
        <w:t xml:space="preserve"> sudėtyje yra 500 mg veikliosios medžiagos ceftazidimo (ceftazidimo pentahidrato pavidalu).</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highlight w:val="lightGray"/>
        </w:rPr>
      </w:pPr>
      <w:r w:rsidRPr="00AF02D3">
        <w:rPr>
          <w:rFonts w:ascii="Times New Roman" w:eastAsia="Calibri" w:hAnsi="Times New Roman" w:cs="Times New Roman"/>
          <w:highlight w:val="lightGray"/>
          <w:u w:val="single"/>
        </w:rPr>
        <w:t xml:space="preserve">Ceftazidime Kabi 1000 mg miltelių injekciniam tirpalui </w:t>
      </w:r>
      <w:r w:rsidRPr="00AF02D3">
        <w:rPr>
          <w:rFonts w:ascii="Times New Roman" w:eastAsia="Calibri" w:hAnsi="Times New Roman" w:cs="Times New Roman"/>
          <w:highlight w:val="lightGray"/>
        </w:rPr>
        <w:t>sudėtyje yra 1000 mg veikliosios medžiagos ceftazidimo (ceftazidimo pentahidrato pavidalu).</w:t>
      </w:r>
    </w:p>
    <w:p w:rsidR="00091594" w:rsidRPr="00AF02D3" w:rsidRDefault="00091594" w:rsidP="00091594">
      <w:pPr>
        <w:tabs>
          <w:tab w:val="left" w:pos="567"/>
        </w:tabs>
        <w:spacing w:after="0" w:line="240" w:lineRule="auto"/>
        <w:rPr>
          <w:rFonts w:ascii="Times New Roman" w:eastAsia="Calibri" w:hAnsi="Times New Roman" w:cs="Times New Roman"/>
          <w:highlight w:val="lightGray"/>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highlight w:val="lightGray"/>
          <w:u w:val="single"/>
        </w:rPr>
        <w:t>Ceftazidime Kabi 2000 mg miltelių injekciniam ar infuziniam tirpalui</w:t>
      </w:r>
      <w:r w:rsidRPr="00AF02D3">
        <w:rPr>
          <w:rFonts w:ascii="Times New Roman" w:eastAsia="Calibri" w:hAnsi="Times New Roman" w:cs="Times New Roman"/>
          <w:highlight w:val="lightGray"/>
        </w:rPr>
        <w:t xml:space="preserve"> sudėtyje yra 2000 mg veikliosios medžiagos ceftazidimo (ceftazidimo pentahidrato pavidalu).</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 xml:space="preserve">Viename 500 mg flakone yra 26 mg natrio, </w:t>
      </w:r>
      <w:r w:rsidRPr="00AF02D3">
        <w:rPr>
          <w:rFonts w:ascii="Times New Roman" w:eastAsia="Calibri" w:hAnsi="Times New Roman" w:cs="Times New Roman"/>
          <w:highlight w:val="lightGray"/>
        </w:rPr>
        <w:t xml:space="preserve">viename 1000 mg flakone yra 52 mg natrio, viename 2000 mg </w:t>
      </w:r>
      <w:r w:rsidRPr="00AF02D3">
        <w:rPr>
          <w:rFonts w:ascii="Times New Roman" w:eastAsia="Calibri" w:hAnsi="Times New Roman" w:cs="Times New Roman"/>
          <w:highlight w:val="lightGray"/>
          <w:lang w:eastAsia="lt-LT"/>
        </w:rPr>
        <w:t>buteliuke</w:t>
      </w:r>
      <w:r w:rsidRPr="00AF02D3">
        <w:rPr>
          <w:rFonts w:ascii="Times New Roman" w:eastAsia="Calibri" w:hAnsi="Times New Roman" w:cs="Times New Roman"/>
          <w:highlight w:val="lightGray"/>
        </w:rPr>
        <w:t xml:space="preserve"> yra 104 mg natrio</w:t>
      </w:r>
      <w:r w:rsidRPr="00AF02D3">
        <w:rPr>
          <w:rFonts w:ascii="Times New Roman" w:eastAsia="Calibri" w:hAnsi="Times New Roman" w:cs="Times New Roman"/>
        </w:rPr>
        <w:t>. Į tai reikia atsižvelgti, jei Jūsų maiste ribojamas natrio kiekis. Visų miltelių sudėtyje yra natrio karbonato.</w:t>
      </w:r>
    </w:p>
    <w:p w:rsidR="00091594" w:rsidRPr="00AF02D3"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Ceftazidime Kabi išvaizda ir kiekis pakuotėje</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Injekcinį arba infuzinį tirpalą reikia ruošti taip: paprastai Ceftazidime Kabi milteliai ištirpinami injekciniame vandenyje. Gautas tirpalas turi būti skaidrus. Po to, Jūsų gydytojas šį tirpalą gali sumaišyti su kitais tinkamais infuzuoti skysčiais. Tirpalai gali būti gintarinės spalvos arba šiek tiek gelsvi.</w:t>
      </w:r>
    </w:p>
    <w:p w:rsidR="00091594"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Ceftazidime Kabi 500 mg, 1000 mg ir 2000 mg milteliai injekciniam bei injekciniam ar infuziniam tirpalui tiekiami stikliniais flakonais / buteliukais. Pakuotėje yra 1 arba 10 stiklinių flakonų / buteliukų, užkimštų gumos kamščiu, užspaustu aliuminio dangteliu ir nuplėšiamu plastiko dangteliu.</w:t>
      </w:r>
    </w:p>
    <w:p w:rsidR="00091594"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Gali būti tiekiamos ne visų dydžių pakuotės.</w:t>
      </w:r>
    </w:p>
    <w:p w:rsidR="00091594" w:rsidRPr="00AF02D3"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Registruotojas ir gamintojas</w:t>
      </w:r>
    </w:p>
    <w:p w:rsidR="00091594" w:rsidRPr="00AF02D3" w:rsidRDefault="00091594" w:rsidP="00091594">
      <w:pPr>
        <w:tabs>
          <w:tab w:val="left" w:pos="567"/>
        </w:tabs>
        <w:spacing w:after="0" w:line="240" w:lineRule="auto"/>
        <w:rPr>
          <w:rFonts w:ascii="Times New Roman" w:eastAsia="Calibri" w:hAnsi="Times New Roman" w:cs="Times New Roman"/>
          <w:b/>
        </w:rPr>
      </w:pPr>
    </w:p>
    <w:p w:rsidR="00091594" w:rsidRDefault="00091594" w:rsidP="00091594">
      <w:pPr>
        <w:tabs>
          <w:tab w:val="left" w:pos="567"/>
        </w:tabs>
        <w:spacing w:after="0" w:line="240" w:lineRule="auto"/>
        <w:rPr>
          <w:rFonts w:ascii="Times New Roman" w:eastAsia="Calibri" w:hAnsi="Times New Roman" w:cs="Times New Roman"/>
          <w:u w:val="single"/>
          <w:lang w:eastAsia="lt-LT"/>
        </w:rPr>
      </w:pPr>
      <w:r w:rsidRPr="00AF02D3">
        <w:rPr>
          <w:rFonts w:ascii="Times New Roman" w:eastAsia="Calibri" w:hAnsi="Times New Roman" w:cs="Times New Roman"/>
          <w:u w:val="single"/>
        </w:rPr>
        <w:t>Registruotojas</w:t>
      </w:r>
    </w:p>
    <w:p w:rsidR="00091594" w:rsidRDefault="00091594" w:rsidP="00091594">
      <w:pPr>
        <w:tabs>
          <w:tab w:val="left" w:pos="567"/>
        </w:tabs>
        <w:spacing w:after="0" w:line="240" w:lineRule="auto"/>
        <w:rPr>
          <w:rFonts w:ascii="Times New Roman" w:eastAsia="Calibri" w:hAnsi="Times New Roman" w:cs="Times New Roman"/>
          <w:u w:val="single"/>
          <w:lang w:eastAsia="lt-LT"/>
        </w:rPr>
      </w:pPr>
    </w:p>
    <w:p w:rsidR="00091594" w:rsidRDefault="00091594" w:rsidP="00091594">
      <w:pPr>
        <w:tabs>
          <w:tab w:val="left" w:pos="567"/>
        </w:tabs>
        <w:spacing w:after="0" w:line="240" w:lineRule="auto"/>
        <w:rPr>
          <w:rFonts w:ascii="Times New Roman" w:eastAsia="Calibri" w:hAnsi="Times New Roman" w:cs="Times New Roman"/>
          <w:u w:val="single"/>
          <w:lang w:eastAsia="lt-LT"/>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Fresenius Kabi Polska Sp.z o.o</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Al. Jerozolimskie 134</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02-305 Warszawa</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Lenkija</w:t>
      </w:r>
    </w:p>
    <w:p w:rsidR="00091594" w:rsidRPr="00AF02D3"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u w:val="single"/>
        </w:rPr>
      </w:pPr>
      <w:r w:rsidRPr="00AF02D3">
        <w:rPr>
          <w:rFonts w:ascii="Times New Roman" w:eastAsia="Calibri" w:hAnsi="Times New Roman" w:cs="Times New Roman"/>
          <w:u w:val="single"/>
        </w:rPr>
        <w:t>Gamintojas</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LABESFAL – Laboratórios Almiro S.A. (Fresenius Kabi Group)</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Lagedo, 3465-157 Santiago de Besteiros,</w:t>
      </w: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rPr>
        <w:t>Portugalija</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Jeigu apie šį vaistą norite sužinoti daugiau, kreipkitės į vietinį registruotojo atstovą</w:t>
      </w:r>
      <w:r w:rsidRPr="00AF02D3">
        <w:rPr>
          <w:rFonts w:ascii="Times New Roman" w:eastAsia="Calibri" w:hAnsi="Times New Roman" w:cs="Times New Roman"/>
          <w:lang w:eastAsia="lt-LT"/>
        </w:rPr>
        <w:t>.</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pStyle w:val="paragraph"/>
        <w:spacing w:before="0" w:beforeAutospacing="0" w:after="0" w:afterAutospacing="0"/>
        <w:ind w:left="-74"/>
        <w:textAlignment w:val="baseline"/>
        <w:rPr>
          <w:sz w:val="22"/>
          <w:szCs w:val="22"/>
        </w:rPr>
      </w:pPr>
      <w:r>
        <w:rPr>
          <w:rStyle w:val="normaltextrun"/>
          <w:sz w:val="22"/>
          <w:szCs w:val="22"/>
        </w:rPr>
        <w:t>UAB „</w:t>
      </w:r>
      <w:r>
        <w:rPr>
          <w:rStyle w:val="spellingerror"/>
          <w:sz w:val="22"/>
          <w:szCs w:val="22"/>
        </w:rPr>
        <w:t>Fresenius</w:t>
      </w:r>
      <w:r>
        <w:rPr>
          <w:rStyle w:val="normaltextrun"/>
          <w:sz w:val="22"/>
          <w:szCs w:val="22"/>
        </w:rPr>
        <w:t> Kabi </w:t>
      </w:r>
      <w:r>
        <w:rPr>
          <w:rStyle w:val="spellingerror"/>
          <w:sz w:val="22"/>
          <w:szCs w:val="22"/>
        </w:rPr>
        <w:t>Baltics</w:t>
      </w:r>
      <w:r>
        <w:rPr>
          <w:rStyle w:val="normaltextrun"/>
          <w:sz w:val="22"/>
          <w:szCs w:val="22"/>
        </w:rPr>
        <w:t>“</w:t>
      </w:r>
    </w:p>
    <w:p w:rsidR="00091594" w:rsidRDefault="00091594" w:rsidP="00091594">
      <w:pPr>
        <w:pStyle w:val="paragraph"/>
        <w:spacing w:before="0" w:beforeAutospacing="0" w:after="0" w:afterAutospacing="0"/>
        <w:ind w:left="-74"/>
        <w:textAlignment w:val="baseline"/>
        <w:rPr>
          <w:sz w:val="22"/>
          <w:szCs w:val="22"/>
        </w:rPr>
      </w:pPr>
      <w:r>
        <w:rPr>
          <w:rStyle w:val="normaltextrun"/>
          <w:sz w:val="22"/>
          <w:szCs w:val="22"/>
        </w:rPr>
        <w:t>J. Basanavičiaus g. 26</w:t>
      </w:r>
    </w:p>
    <w:p w:rsidR="00091594" w:rsidRDefault="00091594" w:rsidP="00091594">
      <w:pPr>
        <w:pStyle w:val="paragraph"/>
        <w:spacing w:before="0" w:beforeAutospacing="0" w:after="0" w:afterAutospacing="0"/>
        <w:ind w:left="-74"/>
        <w:textAlignment w:val="baseline"/>
        <w:rPr>
          <w:sz w:val="22"/>
          <w:szCs w:val="22"/>
        </w:rPr>
      </w:pPr>
      <w:r>
        <w:rPr>
          <w:rStyle w:val="normaltextrun"/>
          <w:sz w:val="22"/>
          <w:szCs w:val="22"/>
        </w:rPr>
        <w:t>Vilnius, LT-03244</w:t>
      </w:r>
    </w:p>
    <w:p w:rsidR="00091594" w:rsidRDefault="00091594" w:rsidP="00091594">
      <w:pPr>
        <w:pStyle w:val="paragraph"/>
        <w:spacing w:before="0" w:beforeAutospacing="0" w:after="0" w:afterAutospacing="0"/>
        <w:ind w:left="-74"/>
        <w:textAlignment w:val="baseline"/>
        <w:rPr>
          <w:sz w:val="22"/>
          <w:szCs w:val="22"/>
        </w:rPr>
      </w:pPr>
      <w:r>
        <w:rPr>
          <w:rStyle w:val="normaltextrun"/>
          <w:sz w:val="22"/>
          <w:szCs w:val="22"/>
        </w:rPr>
        <w:t>Tel. +370 5 252 3213</w:t>
      </w:r>
    </w:p>
    <w:p w:rsidR="00091594" w:rsidRDefault="00091594" w:rsidP="00091594">
      <w:pPr>
        <w:pStyle w:val="paragraph"/>
        <w:spacing w:before="0" w:beforeAutospacing="0" w:after="0" w:afterAutospacing="0"/>
        <w:ind w:left="-74"/>
        <w:textAlignment w:val="baseline"/>
        <w:rPr>
          <w:sz w:val="22"/>
          <w:szCs w:val="22"/>
        </w:rPr>
      </w:pPr>
      <w:r>
        <w:rPr>
          <w:rStyle w:val="normaltextrun"/>
          <w:sz w:val="22"/>
          <w:szCs w:val="22"/>
        </w:rPr>
        <w:t>Faksas +370 526 08 696</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C91AA2">
        <w:rPr>
          <w:rFonts w:ascii="Times New Roman" w:eastAsia="Calibri" w:hAnsi="Times New Roman" w:cs="Times New Roman"/>
          <w:b/>
        </w:rPr>
        <w:t>Šis vaistas Europos ekonominės erdvės valstybėse narėse ir Jungtinėje Karalystėje (Šiaurės Airijoje registruotas tokiais pavadinimais:</w:t>
      </w:r>
    </w:p>
    <w:p w:rsidR="00091594" w:rsidRPr="00AF02D3" w:rsidRDefault="00091594" w:rsidP="00091594">
      <w:pPr>
        <w:numPr>
          <w:ilvl w:val="12"/>
          <w:numId w:val="0"/>
        </w:numPr>
        <w:tabs>
          <w:tab w:val="left" w:pos="567"/>
        </w:tabs>
        <w:spacing w:after="0" w:line="260" w:lineRule="exact"/>
        <w:ind w:right="-2"/>
        <w:rPr>
          <w:rFonts w:ascii="Times New Roman" w:eastAsia="Calibri" w:hAnsi="Times New Roman" w:cs="Times New Roman"/>
        </w:rPr>
      </w:pPr>
    </w:p>
    <w:tbl>
      <w:tblPr>
        <w:tblStyle w:val="TableGrid"/>
        <w:tblW w:w="0" w:type="auto"/>
        <w:tblLook w:val="04A0" w:firstRow="1" w:lastRow="0" w:firstColumn="1" w:lastColumn="0" w:noHBand="0" w:noVBand="1"/>
      </w:tblPr>
      <w:tblGrid>
        <w:gridCol w:w="1980"/>
        <w:gridCol w:w="7080"/>
      </w:tblGrid>
      <w:tr w:rsidR="00091594" w:rsidRPr="00373409" w:rsidTr="00787AAA">
        <w:tc>
          <w:tcPr>
            <w:tcW w:w="1980" w:type="dxa"/>
          </w:tcPr>
          <w:p w:rsidR="00091594" w:rsidRPr="00373409" w:rsidRDefault="00091594" w:rsidP="00787AAA">
            <w:pPr>
              <w:numPr>
                <w:ilvl w:val="12"/>
                <w:numId w:val="0"/>
              </w:numPr>
              <w:tabs>
                <w:tab w:val="left" w:pos="567"/>
              </w:tabs>
              <w:ind w:right="-2"/>
              <w:rPr>
                <w:rFonts w:eastAsia="Calibri"/>
                <w:b/>
                <w:bCs/>
                <w:sz w:val="22"/>
                <w:szCs w:val="22"/>
              </w:rPr>
            </w:pPr>
            <w:r w:rsidRPr="00373409">
              <w:rPr>
                <w:rFonts w:eastAsia="Calibri"/>
                <w:b/>
                <w:bCs/>
                <w:sz w:val="22"/>
                <w:szCs w:val="22"/>
              </w:rPr>
              <w:t>Valstybės nar</w:t>
            </w:r>
            <w:r>
              <w:rPr>
                <w:rFonts w:eastAsia="Calibri"/>
                <w:b/>
                <w:bCs/>
                <w:sz w:val="22"/>
                <w:szCs w:val="22"/>
              </w:rPr>
              <w:t>ė</w:t>
            </w:r>
            <w:r w:rsidRPr="00373409">
              <w:rPr>
                <w:rFonts w:eastAsia="Calibri"/>
                <w:b/>
                <w:bCs/>
                <w:sz w:val="22"/>
                <w:szCs w:val="22"/>
              </w:rPr>
              <w:t>s pavadinimas</w:t>
            </w:r>
          </w:p>
        </w:tc>
        <w:tc>
          <w:tcPr>
            <w:tcW w:w="7080" w:type="dxa"/>
          </w:tcPr>
          <w:p w:rsidR="00091594" w:rsidRPr="00373409" w:rsidDel="00920426" w:rsidRDefault="00091594" w:rsidP="00787AAA">
            <w:pPr>
              <w:numPr>
                <w:ilvl w:val="12"/>
                <w:numId w:val="0"/>
              </w:numPr>
              <w:tabs>
                <w:tab w:val="left" w:pos="567"/>
              </w:tabs>
              <w:ind w:right="-2"/>
              <w:rPr>
                <w:rFonts w:eastAsia="Calibri"/>
                <w:b/>
                <w:bCs/>
                <w:sz w:val="22"/>
                <w:szCs w:val="22"/>
              </w:rPr>
            </w:pPr>
            <w:r w:rsidRPr="00373409">
              <w:rPr>
                <w:rFonts w:eastAsia="Calibri"/>
                <w:b/>
                <w:bCs/>
                <w:sz w:val="22"/>
                <w:szCs w:val="22"/>
              </w:rPr>
              <w:t>Vaisto pavadinimas</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Austrija</w:t>
            </w:r>
          </w:p>
        </w:tc>
        <w:tc>
          <w:tcPr>
            <w:tcW w:w="7080" w:type="dxa"/>
          </w:tcPr>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0,5g  Pulver zur Herstellung einer Injektionslösung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1g  Pulver zur Herstellung einer Injektionslösung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2g  Pulver zur Herstellung einer Injektionslösung oder Infusionslösung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Belgija</w:t>
            </w:r>
          </w:p>
        </w:tc>
        <w:tc>
          <w:tcPr>
            <w:tcW w:w="7080" w:type="dxa"/>
          </w:tcPr>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Fresenius Kabi 500mg, poeder voor oplossing voor injectie</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Fresenius Kabi 1000mg, poeder voor oplossing voor injectie.</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Fresenius Kabi 2000mg, poeder voor oplossing voor injectie/infusie</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Čekija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Ceftazidime Kabi</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Danija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 xml:space="preserve">Ceftazidim Fresenius Kabi </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Estija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Ceftazidime Fresenius Kabi 500 mg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Fresenius Kabi 1000 mg</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Fresenius Kabi 2000 mg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Graikija</w:t>
            </w:r>
          </w:p>
        </w:tc>
        <w:tc>
          <w:tcPr>
            <w:tcW w:w="7080" w:type="dxa"/>
          </w:tcPr>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Fresenius Kabi 1000mg, κόνις για ενέσιμο διάλυμα</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Kabi 2000mg, κόνις για διάλυμα προς ένεση/έγχυση</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Ispanija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Ceftazidima Kabi 2 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Jungtinė Karalystė</w:t>
            </w:r>
            <w:r>
              <w:rPr>
                <w:rFonts w:eastAsia="Calibri"/>
                <w:sz w:val="22"/>
                <w:szCs w:val="22"/>
              </w:rPr>
              <w:t xml:space="preserve"> (Šiaurės Airija)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Ceftazidime 0,5 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1 g</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2 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Latvija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Ceftazidime Fresenius Kabi 500 mg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Fresenius Kabi 1000 mg</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Fresenius Kabi 2000 mg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Lenkija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Ceftazidime Kabi</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Lietuva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Ceftazidime Kabi 500 mg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Kabi 1000 mg</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Ceftazidime Kabi 2000 mg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Liuksemburgas</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0,5 g Pulver zur Hersellung einer Injektionslösung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1 g Pulver zur Hersellung einer Injektionslösung</w:t>
            </w:r>
          </w:p>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Ceftazidim Kabi 2 g Pulver zur Herstellung einer Injektionslösung oder Infusionslösung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Norvegija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Fresenius Kabi 500 mg pulver til infusjonsvæske, oppløsning</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Fresenius Kabi 1g Pulver til injeksjonsvæske, oppløsning</w:t>
            </w:r>
          </w:p>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Ceftazidim Fresenius Kabi 2g, pulver til injeksjons-/infusjonsvæske, oppløsning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Nyderlandai</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500mg, poeder voor oplossing voor injectie.</w:t>
            </w:r>
          </w:p>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1000mg, poeder voor oplossing voor injectie.</w:t>
            </w:r>
          </w:p>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Ceftazidim Fresenius Kabi 2000mg, poeder voor oplossing voor injectie/infusie</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Portugalija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Ceftazidime Kabi</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Slovakija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1g</w:t>
            </w:r>
          </w:p>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2g</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Slovėnija</w:t>
            </w:r>
          </w:p>
        </w:tc>
        <w:tc>
          <w:tcPr>
            <w:tcW w:w="7080" w:type="dxa"/>
          </w:tcPr>
          <w:p w:rsidR="00091594" w:rsidRPr="00EA5520"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1000 mg prašek za raztopino za injiciranje;</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2000mg Prašek za raztopino za injiciranje ali infundiranje</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Suomija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Fresenius Kabi 1 g injektiokuiva-aine, liuosta varten</w:t>
            </w:r>
          </w:p>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Fresenius Kabi 2 g injektio-/infuusiokuiva-aine, liuosta varten</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Vengrija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1 g</w:t>
            </w:r>
          </w:p>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2 g por oldatos injekcióhoz / infúzióhoz</w:t>
            </w:r>
          </w:p>
        </w:tc>
      </w:tr>
      <w:tr w:rsidR="00091594" w:rsidRPr="00373409" w:rsidTr="00787AAA">
        <w:tc>
          <w:tcPr>
            <w:tcW w:w="1980" w:type="dxa"/>
          </w:tcPr>
          <w:p w:rsidR="00091594" w:rsidRPr="00C91AA2" w:rsidRDefault="00091594" w:rsidP="00787AAA">
            <w:pPr>
              <w:numPr>
                <w:ilvl w:val="12"/>
                <w:numId w:val="0"/>
              </w:numPr>
              <w:tabs>
                <w:tab w:val="left" w:pos="567"/>
              </w:tabs>
              <w:ind w:right="-2"/>
              <w:rPr>
                <w:rFonts w:eastAsia="Calibri"/>
                <w:sz w:val="22"/>
                <w:szCs w:val="22"/>
              </w:rPr>
            </w:pPr>
            <w:r w:rsidRPr="00373409">
              <w:rPr>
                <w:rFonts w:eastAsia="Calibri"/>
                <w:sz w:val="22"/>
                <w:szCs w:val="22"/>
              </w:rPr>
              <w:t>Vokietija</w:t>
            </w:r>
          </w:p>
        </w:tc>
        <w:tc>
          <w:tcPr>
            <w:tcW w:w="7080" w:type="dxa"/>
          </w:tcPr>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0,5 g Pulver zur Herstellung einer Injektionslösung</w:t>
            </w:r>
          </w:p>
          <w:p w:rsidR="00091594" w:rsidRPr="00C91AA2" w:rsidRDefault="00091594" w:rsidP="00787AAA">
            <w:pPr>
              <w:numPr>
                <w:ilvl w:val="12"/>
                <w:numId w:val="0"/>
              </w:numPr>
              <w:tabs>
                <w:tab w:val="left" w:pos="567"/>
              </w:tabs>
              <w:ind w:right="-2"/>
              <w:rPr>
                <w:rFonts w:eastAsia="Calibri"/>
                <w:sz w:val="22"/>
                <w:szCs w:val="22"/>
              </w:rPr>
            </w:pPr>
            <w:r w:rsidRPr="00C91AA2">
              <w:rPr>
                <w:rFonts w:eastAsia="Calibri"/>
                <w:sz w:val="22"/>
                <w:szCs w:val="22"/>
              </w:rPr>
              <w:t>Ceftazidim Kabi 1 g Pulver zur Herstellung einer Injektionslösung</w:t>
            </w:r>
          </w:p>
          <w:p w:rsidR="00091594" w:rsidRPr="00C91AA2" w:rsidRDefault="00091594" w:rsidP="00787AAA">
            <w:pPr>
              <w:numPr>
                <w:ilvl w:val="12"/>
                <w:numId w:val="0"/>
              </w:numPr>
              <w:tabs>
                <w:tab w:val="left" w:pos="567"/>
              </w:tabs>
              <w:ind w:right="-2"/>
              <w:rPr>
                <w:rFonts w:eastAsia="Calibri"/>
                <w:sz w:val="22"/>
                <w:szCs w:val="22"/>
              </w:rPr>
            </w:pPr>
            <w:r w:rsidRPr="00EA5520">
              <w:rPr>
                <w:rFonts w:eastAsia="Calibri"/>
                <w:sz w:val="22"/>
                <w:szCs w:val="22"/>
              </w:rPr>
              <w:t>Ceftazidim Kabi 2 g Pulver zur Herstellung einer Injektionslösung oder Infusionslösung</w:t>
            </w:r>
          </w:p>
        </w:tc>
      </w:tr>
    </w:tbl>
    <w:p w:rsidR="00091594" w:rsidRPr="00373409" w:rsidRDefault="00091594" w:rsidP="00091594">
      <w:pPr>
        <w:numPr>
          <w:ilvl w:val="12"/>
          <w:numId w:val="0"/>
        </w:numPr>
        <w:tabs>
          <w:tab w:val="left" w:pos="567"/>
        </w:tabs>
        <w:spacing w:after="0" w:line="240" w:lineRule="auto"/>
        <w:ind w:right="-2"/>
        <w:rPr>
          <w:rFonts w:ascii="Times New Roman" w:eastAsia="Calibri" w:hAnsi="Times New Roman" w:cs="Times New Roman"/>
          <w:lang w:val="en-GB" w:eastAsia="en-GB"/>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 xml:space="preserve">Šis pakuotės lapelis paskutinį kartą peržiūrėtas </w:t>
      </w:r>
      <w:r>
        <w:rPr>
          <w:rFonts w:ascii="Times New Roman" w:eastAsia="Calibri" w:hAnsi="Times New Roman" w:cs="Times New Roman"/>
          <w:b/>
        </w:rPr>
        <w:t>2021-12-20.</w:t>
      </w:r>
    </w:p>
    <w:p w:rsidR="00091594" w:rsidRPr="00AF02D3" w:rsidRDefault="00091594" w:rsidP="00091594">
      <w:pPr>
        <w:tabs>
          <w:tab w:val="left" w:pos="567"/>
        </w:tabs>
        <w:spacing w:after="0" w:line="240" w:lineRule="auto"/>
        <w:rPr>
          <w:rFonts w:ascii="Times New Roman" w:eastAsia="Calibri" w:hAnsi="Times New Roman" w:cs="Times New Roman"/>
          <w:b/>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numPr>
          <w:ilvl w:val="12"/>
          <w:numId w:val="0"/>
        </w:numPr>
        <w:tabs>
          <w:tab w:val="left" w:pos="567"/>
        </w:tabs>
        <w:spacing w:after="0" w:line="240" w:lineRule="auto"/>
        <w:ind w:right="-2"/>
        <w:rPr>
          <w:rFonts w:ascii="Times New Roman" w:eastAsia="Calibri" w:hAnsi="Times New Roman" w:cs="Times New Roman"/>
        </w:rPr>
      </w:pPr>
      <w:r w:rsidRPr="00AF02D3">
        <w:rPr>
          <w:rFonts w:ascii="Times New Roman" w:eastAsia="Calibri" w:hAnsi="Times New Roman" w:cs="Times New Roman"/>
        </w:rPr>
        <w:t>Išsami informacija apie šį vaistą pateikiama Valstybinės vaistų kontrolės tarnybos prie Lietuvos Respublikos sveikatos apsaugos ministerijos tinklalapyje</w:t>
      </w:r>
      <w:r w:rsidRPr="00AF02D3">
        <w:rPr>
          <w:rFonts w:ascii="Times New Roman" w:eastAsia="Calibri" w:hAnsi="Times New Roman" w:cs="Times New Roman"/>
          <w:i/>
        </w:rPr>
        <w:t xml:space="preserve"> </w:t>
      </w:r>
      <w:hyperlink r:id="rId5" w:history="1">
        <w:r w:rsidRPr="00AF02D3">
          <w:rPr>
            <w:rFonts w:ascii="Times New Roman" w:eastAsia="Calibri" w:hAnsi="Times New Roman" w:cs="Times New Roman"/>
            <w:color w:val="0000FF"/>
            <w:u w:val="single"/>
          </w:rPr>
          <w:t>http://www.vvkt.lt/</w:t>
        </w:r>
      </w:hyperlink>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Toliau pateikta informacija skirta tik sveikatos priežiūros specialistams</w:t>
      </w:r>
      <w:r>
        <w:rPr>
          <w:rFonts w:ascii="Times New Roman" w:eastAsia="Calibri" w:hAnsi="Times New Roman" w:cs="Times New Roman"/>
        </w:rPr>
        <w:t>.</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Šis vaistinis preparatas skirtas tik vienkartiniam vartojimui. Nesuvartotą preparatą reikia sunaikinti.</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u w:val="single"/>
        </w:rPr>
        <w:t>Intraveninė injekcija</w:t>
      </w:r>
    </w:p>
    <w:p w:rsidR="00091594"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Jei ceftazidimą tiesiai į veną reikia leisti protarpiškai, miltelius reikia ištirpinti injekciniame vandenyje (žr. lentelę toliau). Tirpalą tiesiai į veną arba per infuzijų sistemos vamzdelį reikia suleisti lėtai 5 minučių laikotarpiu.</w:t>
      </w:r>
    </w:p>
    <w:p w:rsidR="00091594"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u w:val="single"/>
        </w:rPr>
        <w:t>Injekcija į raumenis (500 mg ir 1000 mg)</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Ceftazidimą reikia ištirpinti injekciniame vandenyje arba injekciniame 1 % (10 mg/ml) lidokaino hidrochlorido tirpale taip, kaip nurodyta lentelėje. Prieš ceftazidimo tirpinimą lidokaine, reikia išsiaiškinti, kokia paciento reakcija į lidokainą.</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u w:val="single"/>
        </w:rPr>
      </w:pPr>
      <w:r w:rsidRPr="00AF02D3">
        <w:rPr>
          <w:rFonts w:ascii="Times New Roman" w:eastAsia="Calibri" w:hAnsi="Times New Roman" w:cs="Times New Roman"/>
          <w:u w:val="single"/>
        </w:rPr>
        <w:t>Intraveninė infuzija (žr. 3 skyrių)</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highlight w:val="lightGray"/>
        </w:rPr>
        <w:t xml:space="preserve">Jei ceftazidimo 2 g dozę reikia infuzuoti smūgine doze (boliusu) į veną, 2 g preparato </w:t>
      </w:r>
      <w:r w:rsidRPr="00AF02D3">
        <w:rPr>
          <w:rFonts w:ascii="Times New Roman" w:eastAsia="Calibri" w:hAnsi="Times New Roman" w:cs="Times New Roman"/>
          <w:highlight w:val="lightGray"/>
          <w:lang w:eastAsia="lt-LT"/>
        </w:rPr>
        <w:t>buteliuke</w:t>
      </w:r>
      <w:r w:rsidRPr="00AF02D3">
        <w:rPr>
          <w:rFonts w:ascii="Times New Roman" w:eastAsia="Calibri" w:hAnsi="Times New Roman" w:cs="Times New Roman"/>
          <w:highlight w:val="lightGray"/>
        </w:rPr>
        <w:t xml:space="preserve"> reikia ištirpinti 10 ml injekcinio vandens, jei reikia įprastai infuzuoti į veną – ištirpinti 50 ml injekcinio vandens arba viename iš intraveninių tirpalų, kurių suderinamumas patvirtintas.</w:t>
      </w:r>
      <w:r w:rsidRPr="00AF02D3">
        <w:rPr>
          <w:rFonts w:ascii="Times New Roman" w:eastAsia="Calibri" w:hAnsi="Times New Roman" w:cs="Times New Roman"/>
        </w:rPr>
        <w:t xml:space="preserve"> Infuzijos trukmė – 15–30 minučių. Protarpinę intraveninę infuziją, naudojant „Y“ tipo infuzijų sistemą, galima atlikti su suderintais tirpalais. Vis dėlto, pageidautina, kad infuzuojant ceftazidimo tirpalo, kitų tirpalų vartojimas būtų nutrauktas.</w:t>
      </w:r>
    </w:p>
    <w:p w:rsidR="00091594" w:rsidRPr="00AF02D3" w:rsidRDefault="00091594" w:rsidP="00091594">
      <w:pPr>
        <w:tabs>
          <w:tab w:val="left" w:pos="567"/>
        </w:tabs>
        <w:spacing w:after="0" w:line="240" w:lineRule="auto"/>
        <w:rPr>
          <w:rFonts w:ascii="Times New Roman" w:eastAsia="Calibri" w:hAnsi="Times New Roman" w:cs="Times New Roman"/>
          <w:highlight w:val="green"/>
        </w:rPr>
      </w:pPr>
    </w:p>
    <w:p w:rsidR="00091594" w:rsidRPr="00AF02D3" w:rsidRDefault="00091594" w:rsidP="00091594">
      <w:pPr>
        <w:autoSpaceDE w:val="0"/>
        <w:autoSpaceDN w:val="0"/>
        <w:adjustRightInd w:val="0"/>
        <w:spacing w:after="0" w:line="240" w:lineRule="auto"/>
        <w:rPr>
          <w:rFonts w:ascii="Times New Roman" w:eastAsia="Calibri" w:hAnsi="Times New Roman" w:cs="Times New Roman"/>
        </w:rPr>
      </w:pPr>
      <w:r w:rsidRPr="00AF02D3">
        <w:rPr>
          <w:rFonts w:ascii="Times New Roman" w:eastAsia="Calibri" w:hAnsi="Times New Roman" w:cs="Times New Roman"/>
        </w:rPr>
        <w:t>Visų dydžių ceftazidimo flakonų viduje yra sumažintas slėgis. Kai vaistinis preparatas ištirpsta, išsiskiria anglies dioksidas ir atsiranda teigiamas slėgis. Jei paruoštame tirpale yra mažų anglies dioksido burbuliukų, į juos galima nekreipti dėmesio.</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u w:val="single"/>
        </w:rPr>
      </w:pPr>
      <w:r w:rsidRPr="00AF02D3">
        <w:rPr>
          <w:rFonts w:ascii="Times New Roman" w:eastAsia="Calibri" w:hAnsi="Times New Roman" w:cs="Times New Roman"/>
          <w:u w:val="single"/>
        </w:rPr>
        <w:t>Tirpalo ruošimo instrukcijos</w:t>
      </w:r>
    </w:p>
    <w:p w:rsidR="00091594" w:rsidRPr="00AF02D3" w:rsidRDefault="00091594" w:rsidP="00091594">
      <w:pPr>
        <w:autoSpaceDE w:val="0"/>
        <w:autoSpaceDN w:val="0"/>
        <w:adjustRightInd w:val="0"/>
        <w:spacing w:after="0" w:line="240" w:lineRule="auto"/>
        <w:jc w:val="both"/>
        <w:rPr>
          <w:rFonts w:ascii="Times New Roman" w:eastAsia="Calibri" w:hAnsi="Times New Roman" w:cs="Times New Roman"/>
        </w:rPr>
      </w:pPr>
      <w:r w:rsidRPr="00AF02D3">
        <w:rPr>
          <w:rFonts w:ascii="Times New Roman" w:eastAsia="Calibri" w:hAnsi="Times New Roman" w:cs="Times New Roman"/>
        </w:rPr>
        <w:t>Lentelėje pateikiama informacijos, kokį tirpiklio tūrį reikia pridėti ir kokia būna tirpalo koncentracija. Šie duomenys gali būti naudingi, jei vaistinio preparato dozę reikia leisti dalimis.</w:t>
      </w:r>
    </w:p>
    <w:p w:rsidR="00091594" w:rsidRPr="00AF02D3" w:rsidRDefault="00091594" w:rsidP="00091594">
      <w:pPr>
        <w:autoSpaceDE w:val="0"/>
        <w:autoSpaceDN w:val="0"/>
        <w:adjustRightInd w:val="0"/>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85"/>
        <w:gridCol w:w="2127"/>
        <w:gridCol w:w="1867"/>
      </w:tblGrid>
      <w:tr w:rsidR="00091594" w:rsidRPr="00AF02D3" w:rsidTr="00787AAA">
        <w:trPr>
          <w:cantSplit/>
        </w:trPr>
        <w:tc>
          <w:tcPr>
            <w:tcW w:w="4644" w:type="dxa"/>
            <w:gridSpan w:val="2"/>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 xml:space="preserve">Flakono </w:t>
            </w:r>
            <w:r w:rsidRPr="00AF02D3">
              <w:rPr>
                <w:rFonts w:ascii="Times New Roman" w:eastAsia="Calibri" w:hAnsi="Times New Roman" w:cs="Times New Roman"/>
                <w:snapToGrid w:val="0"/>
              </w:rPr>
              <w:t xml:space="preserve">/ buteliuko </w:t>
            </w:r>
            <w:r w:rsidRPr="00AF02D3">
              <w:rPr>
                <w:rFonts w:ascii="Times New Roman" w:eastAsia="Calibri" w:hAnsi="Times New Roman" w:cs="Times New Roman"/>
              </w:rPr>
              <w:t>dydis</w:t>
            </w:r>
          </w:p>
        </w:tc>
        <w:tc>
          <w:tcPr>
            <w:tcW w:w="212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Kokį kiekį tirpiklio reikia pridėti (ml)</w:t>
            </w:r>
          </w:p>
        </w:tc>
        <w:tc>
          <w:tcPr>
            <w:tcW w:w="186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Apytikslė koncentracija (mg/ml)</w:t>
            </w:r>
          </w:p>
        </w:tc>
      </w:tr>
      <w:tr w:rsidR="00091594" w:rsidRPr="00AF02D3" w:rsidTr="00787AAA">
        <w:trPr>
          <w:cantSplit/>
        </w:trPr>
        <w:tc>
          <w:tcPr>
            <w:tcW w:w="8638" w:type="dxa"/>
            <w:gridSpan w:val="4"/>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500 mg milteliai injekciniam tirpalui</w:t>
            </w:r>
          </w:p>
        </w:tc>
      </w:tr>
      <w:tr w:rsidR="00091594" w:rsidRPr="00AF02D3" w:rsidTr="00787AAA">
        <w:trPr>
          <w:cantSplit/>
        </w:trPr>
        <w:tc>
          <w:tcPr>
            <w:tcW w:w="959" w:type="dxa"/>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500 mg</w:t>
            </w:r>
          </w:p>
        </w:tc>
        <w:tc>
          <w:tcPr>
            <w:tcW w:w="3685" w:type="dxa"/>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Į raumenis</w:t>
            </w:r>
          </w:p>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Į veną švirkštine pompa smūgine doze</w:t>
            </w:r>
          </w:p>
        </w:tc>
        <w:tc>
          <w:tcPr>
            <w:tcW w:w="212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1,5 ml</w:t>
            </w:r>
          </w:p>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5 ml</w:t>
            </w:r>
          </w:p>
        </w:tc>
        <w:tc>
          <w:tcPr>
            <w:tcW w:w="186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260</w:t>
            </w:r>
          </w:p>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90</w:t>
            </w:r>
          </w:p>
        </w:tc>
      </w:tr>
      <w:tr w:rsidR="00091594" w:rsidRPr="00AF02D3" w:rsidTr="00787AAA">
        <w:trPr>
          <w:cantSplit/>
        </w:trPr>
        <w:tc>
          <w:tcPr>
            <w:tcW w:w="8638" w:type="dxa"/>
            <w:gridSpan w:val="4"/>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1 g milteliai injekciniam tirpalui</w:t>
            </w:r>
          </w:p>
        </w:tc>
      </w:tr>
      <w:tr w:rsidR="00091594" w:rsidRPr="00AF02D3" w:rsidTr="00787AAA">
        <w:trPr>
          <w:cantSplit/>
        </w:trPr>
        <w:tc>
          <w:tcPr>
            <w:tcW w:w="959" w:type="dxa"/>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1 g</w:t>
            </w:r>
          </w:p>
          <w:p w:rsidR="00091594" w:rsidRPr="00AF02D3" w:rsidRDefault="00091594" w:rsidP="00787AAA">
            <w:pPr>
              <w:tabs>
                <w:tab w:val="left" w:pos="567"/>
              </w:tabs>
              <w:spacing w:after="0" w:line="240" w:lineRule="auto"/>
              <w:rPr>
                <w:rFonts w:ascii="Times New Roman" w:eastAsia="Calibri" w:hAnsi="Times New Roman" w:cs="Times New Roman"/>
              </w:rPr>
            </w:pPr>
          </w:p>
        </w:tc>
        <w:tc>
          <w:tcPr>
            <w:tcW w:w="3685" w:type="dxa"/>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Į raumenis</w:t>
            </w:r>
          </w:p>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Į veną švirkštine pompa smūgine doze</w:t>
            </w:r>
          </w:p>
        </w:tc>
        <w:tc>
          <w:tcPr>
            <w:tcW w:w="212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3 ml</w:t>
            </w:r>
          </w:p>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10 ml</w:t>
            </w:r>
          </w:p>
        </w:tc>
        <w:tc>
          <w:tcPr>
            <w:tcW w:w="186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260</w:t>
            </w:r>
          </w:p>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90</w:t>
            </w:r>
          </w:p>
        </w:tc>
      </w:tr>
      <w:tr w:rsidR="00091594" w:rsidRPr="00AF02D3" w:rsidTr="00787AAA">
        <w:trPr>
          <w:cantSplit/>
        </w:trPr>
        <w:tc>
          <w:tcPr>
            <w:tcW w:w="8638" w:type="dxa"/>
            <w:gridSpan w:val="4"/>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2 g milteliai injekciniam ar infuziniam tirpalui</w:t>
            </w:r>
          </w:p>
        </w:tc>
      </w:tr>
      <w:tr w:rsidR="00091594" w:rsidRPr="00AF02D3" w:rsidTr="00787AAA">
        <w:trPr>
          <w:cantSplit/>
        </w:trPr>
        <w:tc>
          <w:tcPr>
            <w:tcW w:w="959" w:type="dxa"/>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2 g</w:t>
            </w:r>
          </w:p>
          <w:p w:rsidR="00091594" w:rsidRPr="00AF02D3" w:rsidRDefault="00091594" w:rsidP="00787AAA">
            <w:pPr>
              <w:tabs>
                <w:tab w:val="left" w:pos="567"/>
              </w:tabs>
              <w:spacing w:after="0" w:line="240" w:lineRule="auto"/>
              <w:rPr>
                <w:rFonts w:ascii="Times New Roman" w:eastAsia="Calibri" w:hAnsi="Times New Roman" w:cs="Times New Roman"/>
              </w:rPr>
            </w:pPr>
          </w:p>
        </w:tc>
        <w:tc>
          <w:tcPr>
            <w:tcW w:w="3685" w:type="dxa"/>
          </w:tcPr>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Į veną švirkštine pompa smūgine doze</w:t>
            </w:r>
          </w:p>
          <w:p w:rsidR="00091594" w:rsidRPr="00AF02D3" w:rsidRDefault="00091594" w:rsidP="00787AAA">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Į veną infuzija</w:t>
            </w:r>
          </w:p>
        </w:tc>
        <w:tc>
          <w:tcPr>
            <w:tcW w:w="212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10 ml</w:t>
            </w:r>
          </w:p>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50 ml*</w:t>
            </w:r>
          </w:p>
        </w:tc>
        <w:tc>
          <w:tcPr>
            <w:tcW w:w="1867"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170</w:t>
            </w:r>
          </w:p>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40</w:t>
            </w:r>
          </w:p>
        </w:tc>
      </w:tr>
    </w:tbl>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rPr>
        <w:t>*Tirpiklis supilamas per 2 kartus.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rPr>
          <w:rFonts w:ascii="Times New Roman" w:eastAsia="Calibri" w:hAnsi="Times New Roman" w:cs="Times New Roman"/>
          <w:b/>
        </w:rPr>
      </w:pPr>
      <w:r w:rsidRPr="00AF02D3">
        <w:rPr>
          <w:rFonts w:ascii="Times New Roman" w:eastAsia="Calibri" w:hAnsi="Times New Roman" w:cs="Times New Roman"/>
          <w:b/>
        </w:rPr>
        <w:t>Vaikams vartojamo Ceftazidime Kabi tirpalo ruošimas</w:t>
      </w:r>
    </w:p>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Default="00091594" w:rsidP="00091594">
      <w:pPr>
        <w:spacing w:after="0" w:line="240" w:lineRule="auto"/>
        <w:rPr>
          <w:rFonts w:ascii="Times New Roman" w:eastAsia="Calibri" w:hAnsi="Times New Roman" w:cs="Times New Roman"/>
          <w:b/>
        </w:rPr>
      </w:pPr>
      <w:r w:rsidRPr="00AF02D3">
        <w:rPr>
          <w:rFonts w:ascii="Times New Roman" w:eastAsia="Calibri" w:hAnsi="Times New Roman" w:cs="Times New Roman"/>
          <w:b/>
        </w:rPr>
        <w:t>Naujagimiams ir kūdikiams (≤ 2</w:t>
      </w:r>
      <w:r w:rsidRPr="00AF02D3">
        <w:rPr>
          <w:rFonts w:ascii="MS Mincho" w:eastAsia="MS Mincho" w:hAnsi="MS Mincho" w:cs="MS Mincho"/>
          <w:b/>
          <w:lang w:eastAsia="de-DE"/>
        </w:rPr>
        <w:t>‧</w:t>
      </w:r>
      <w:r w:rsidRPr="00AF02D3">
        <w:rPr>
          <w:rFonts w:ascii="Times New Roman" w:eastAsia="Calibri" w:hAnsi="Times New Roman" w:cs="Times New Roman"/>
          <w:b/>
        </w:rPr>
        <w:t>mėnesių)</w:t>
      </w:r>
    </w:p>
    <w:p w:rsidR="00091594" w:rsidRDefault="00091594" w:rsidP="00091594">
      <w:pPr>
        <w:spacing w:after="0" w:line="240" w:lineRule="auto"/>
        <w:rPr>
          <w:rFonts w:ascii="Times New Roman" w:eastAsia="Calibri" w:hAnsi="Times New Roman" w:cs="Times New Roman"/>
          <w:b/>
        </w:rPr>
      </w:pPr>
    </w:p>
    <w:p w:rsidR="00091594" w:rsidRDefault="00091594" w:rsidP="00091594">
      <w:pPr>
        <w:spacing w:after="0" w:line="240" w:lineRule="auto"/>
        <w:rPr>
          <w:rFonts w:ascii="Times New Roman" w:eastAsia="Calibri" w:hAnsi="Times New Roman" w:cs="Times New Roman"/>
          <w:b/>
        </w:rPr>
      </w:pPr>
    </w:p>
    <w:p w:rsidR="00091594" w:rsidRPr="00AF02D3" w:rsidRDefault="00091594" w:rsidP="00091594">
      <w:pPr>
        <w:spacing w:after="0" w:line="240" w:lineRule="auto"/>
        <w:rPr>
          <w:rFonts w:ascii="Times New Roman" w:eastAsia="Calibri" w:hAnsi="Times New Roman" w:cs="Times New Roman"/>
          <w:b/>
        </w:rPr>
      </w:pPr>
      <w:r w:rsidRPr="00AF02D3">
        <w:rPr>
          <w:rFonts w:ascii="Times New Roman" w:eastAsia="Calibri" w:hAnsi="Times New Roman" w:cs="Times New Roman"/>
          <w:b/>
        </w:rPr>
        <w:t>Intraveninė injekcija su pertraukomis</w:t>
      </w:r>
    </w:p>
    <w:p w:rsidR="00091594" w:rsidRPr="00AF02D3" w:rsidRDefault="00091594" w:rsidP="00091594">
      <w:pPr>
        <w:tabs>
          <w:tab w:val="left" w:pos="567"/>
        </w:tabs>
        <w:spacing w:after="0" w:line="240" w:lineRule="auto"/>
        <w:rPr>
          <w:rFonts w:ascii="Times New Roman" w:eastAsia="Calibri" w:hAnsi="Times New Roman" w:cs="Times New Roman"/>
        </w:rPr>
      </w:pPr>
      <w:r w:rsidRPr="00AF02D3">
        <w:rPr>
          <w:rFonts w:ascii="Times New Roman" w:eastAsia="Calibri" w:hAnsi="Times New Roman" w:cs="Times New Roman"/>
          <w:b/>
        </w:rPr>
        <w:t>Paros dozė: 25</w:t>
      </w:r>
      <w:r w:rsidRPr="00AF02D3">
        <w:rPr>
          <w:rFonts w:ascii="Times New Roman" w:eastAsia="Calibri" w:hAnsi="Times New Roman" w:cs="Times New Roman"/>
          <w:b/>
        </w:rPr>
        <w:noBreakHyphen/>
        <w:t>60 mg/kg kūno svorio dozė padalijama ir vartojama per 2 kartus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091594" w:rsidRPr="00AF02D3" w:rsidTr="00787AAA">
        <w:tc>
          <w:tcPr>
            <w:tcW w:w="9286" w:type="dxa"/>
            <w:gridSpan w:val="3"/>
          </w:tcPr>
          <w:p w:rsidR="00091594" w:rsidRPr="00AF02D3" w:rsidRDefault="00091594" w:rsidP="00787AAA">
            <w:pPr>
              <w:pBdr>
                <w:left w:val="single" w:sz="4" w:space="4" w:color="auto"/>
              </w:pBd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Ceftazidime Kabi</w:t>
            </w:r>
            <w:r w:rsidRPr="00AF02D3">
              <w:rPr>
                <w:rFonts w:ascii="Times New Roman" w:eastAsia="Calibri" w:hAnsi="Times New Roman" w:cs="Times New Roman"/>
                <w:b/>
              </w:rPr>
              <w:t xml:space="preserve"> </w:t>
            </w:r>
            <w:r w:rsidRPr="00AF02D3">
              <w:rPr>
                <w:rFonts w:ascii="Times New Roman" w:eastAsia="Calibri" w:hAnsi="Times New Roman" w:cs="Times New Roman"/>
              </w:rPr>
              <w:t>500 mg milteliai injekciniam tirpalui (praskiedus 5 ml skiediklio) ir Ceftazidime Kabi</w:t>
            </w:r>
            <w:r w:rsidRPr="00AF02D3">
              <w:rPr>
                <w:rFonts w:ascii="Times New Roman" w:eastAsia="Calibri" w:hAnsi="Times New Roman" w:cs="Times New Roman"/>
                <w:b/>
              </w:rPr>
              <w:t xml:space="preserve"> </w:t>
            </w:r>
            <w:r w:rsidRPr="00AF02D3">
              <w:rPr>
                <w:rFonts w:ascii="Times New Roman" w:eastAsia="Calibri" w:hAnsi="Times New Roman" w:cs="Times New Roman"/>
              </w:rPr>
              <w:t xml:space="preserve">1000 mg milteliai injekciniam tirpalui (praskiedus 10 ml skiediklio) </w:t>
            </w:r>
          </w:p>
        </w:tc>
      </w:tr>
      <w:tr w:rsidR="00091594" w:rsidRPr="00AF02D3" w:rsidTr="00787AAA">
        <w:tc>
          <w:tcPr>
            <w:tcW w:w="9286" w:type="dxa"/>
            <w:gridSpan w:val="3"/>
          </w:tcPr>
          <w:p w:rsidR="00091594" w:rsidRPr="00AF02D3" w:rsidRDefault="00091594" w:rsidP="00787AAA">
            <w:pPr>
              <w:pBdr>
                <w:left w:val="single" w:sz="4" w:space="4" w:color="auto"/>
              </w:pBd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2 dozės per parą</w:t>
            </w:r>
          </w:p>
          <w:p w:rsidR="00091594" w:rsidRPr="00AF02D3" w:rsidRDefault="00091594" w:rsidP="00787AAA">
            <w:pPr>
              <w:pBdr>
                <w:left w:val="single" w:sz="4" w:space="4" w:color="auto"/>
              </w:pBd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b/>
              </w:rPr>
              <w:t>Dalinės dozės tūris</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Dozių tūris</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Dozių tūris</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b/>
              </w:rPr>
              <w:t>Kūno svoris (kg)</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25 mg/kg kūno svorio/parai</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60 mg/kg kūno svorio/parai</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3</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0,45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1,00 ml</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4</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0,55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1,30 ml</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5</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0,70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1,65 ml</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6</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0,85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2,00 ml</w:t>
            </w:r>
          </w:p>
        </w:tc>
      </w:tr>
    </w:tbl>
    <w:p w:rsidR="00091594" w:rsidRPr="00AF02D3" w:rsidRDefault="00091594" w:rsidP="00091594">
      <w:pPr>
        <w:tabs>
          <w:tab w:val="left" w:pos="567"/>
        </w:tabs>
        <w:spacing w:after="0" w:line="240" w:lineRule="auto"/>
        <w:rPr>
          <w:rFonts w:ascii="Times New Roman" w:eastAsia="Calibri" w:hAnsi="Times New Roman" w:cs="Times New Roman"/>
        </w:rPr>
      </w:pPr>
    </w:p>
    <w:p w:rsidR="00091594" w:rsidRPr="00AF02D3" w:rsidRDefault="00091594" w:rsidP="00091594">
      <w:pPr>
        <w:tabs>
          <w:tab w:val="left" w:pos="567"/>
        </w:tabs>
        <w:spacing w:after="0" w:line="240"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091594" w:rsidRPr="00AF02D3" w:rsidTr="00787AAA">
        <w:tc>
          <w:tcPr>
            <w:tcW w:w="9286" w:type="dxa"/>
            <w:gridSpan w:val="3"/>
          </w:tcPr>
          <w:p w:rsidR="00091594" w:rsidRPr="00AF02D3" w:rsidRDefault="00091594" w:rsidP="00787AAA">
            <w:pPr>
              <w:pBdr>
                <w:top w:val="single" w:sz="4" w:space="1" w:color="auto"/>
                <w:left w:val="single" w:sz="4" w:space="4" w:color="auto"/>
                <w:bottom w:val="single" w:sz="4" w:space="1" w:color="auto"/>
                <w:right w:val="single" w:sz="4" w:space="4" w:color="auto"/>
              </w:pBd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Ceftazidime Kabi</w:t>
            </w:r>
            <w:r w:rsidRPr="00AF02D3">
              <w:rPr>
                <w:rFonts w:ascii="Times New Roman" w:eastAsia="Calibri" w:hAnsi="Times New Roman" w:cs="Times New Roman"/>
                <w:b/>
              </w:rPr>
              <w:t xml:space="preserve"> </w:t>
            </w:r>
            <w:r w:rsidRPr="00AF02D3">
              <w:rPr>
                <w:rFonts w:ascii="Times New Roman" w:eastAsia="Calibri" w:hAnsi="Times New Roman" w:cs="Times New Roman"/>
              </w:rPr>
              <w:t>2000 mg milteliai injekciniam ar infuziniam tirpalui (leisti į veną praskiedus 10 ml skiediklio)</w:t>
            </w:r>
          </w:p>
          <w:p w:rsidR="00091594" w:rsidRPr="00AF02D3" w:rsidRDefault="00091594" w:rsidP="00787AAA">
            <w:pPr>
              <w:pBdr>
                <w:left w:val="single" w:sz="4" w:space="4" w:color="auto"/>
              </w:pBd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2 dozės per parą</w:t>
            </w:r>
          </w:p>
          <w:p w:rsidR="00091594" w:rsidRPr="00AF02D3" w:rsidRDefault="00091594" w:rsidP="00787AAA">
            <w:pPr>
              <w:pBdr>
                <w:left w:val="single" w:sz="4" w:space="4" w:color="auto"/>
              </w:pBd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Dalinės dozės tūris</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p>
        </w:tc>
        <w:tc>
          <w:tcPr>
            <w:tcW w:w="6191" w:type="dxa"/>
            <w:gridSpan w:val="2"/>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Per parą infuzuojamos 2 dozės</w:t>
            </w:r>
          </w:p>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Dozių tūris</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b/>
              </w:rPr>
              <w:t>Kūno svoris (kg)</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25 mg/kg kūno svorio/parai</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b/>
              </w:rPr>
            </w:pPr>
            <w:r w:rsidRPr="00AF02D3">
              <w:rPr>
                <w:rFonts w:ascii="Times New Roman" w:eastAsia="Calibri" w:hAnsi="Times New Roman" w:cs="Times New Roman"/>
                <w:b/>
              </w:rPr>
              <w:t>60 mg/kg kūno svorio/parai</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3</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0,25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0,55 ml</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4</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0,30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0,70 ml</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5</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0,40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0,85 ml</w:t>
            </w:r>
          </w:p>
        </w:tc>
      </w:tr>
      <w:tr w:rsidR="00091594" w:rsidRPr="00AF02D3" w:rsidTr="00787AAA">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6</w:t>
            </w:r>
          </w:p>
        </w:tc>
        <w:tc>
          <w:tcPr>
            <w:tcW w:w="3095"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0,50 ml</w:t>
            </w:r>
          </w:p>
        </w:tc>
        <w:tc>
          <w:tcPr>
            <w:tcW w:w="3096" w:type="dxa"/>
          </w:tcPr>
          <w:p w:rsidR="00091594" w:rsidRPr="00AF02D3" w:rsidRDefault="00091594" w:rsidP="00787AAA">
            <w:pPr>
              <w:tabs>
                <w:tab w:val="left" w:pos="567"/>
              </w:tabs>
              <w:spacing w:after="0" w:line="240" w:lineRule="auto"/>
              <w:jc w:val="center"/>
              <w:rPr>
                <w:rFonts w:ascii="Times New Roman" w:eastAsia="Calibri" w:hAnsi="Times New Roman" w:cs="Times New Roman"/>
              </w:rPr>
            </w:pPr>
            <w:r w:rsidRPr="00AF02D3">
              <w:rPr>
                <w:rFonts w:ascii="Times New Roman" w:eastAsia="Calibri" w:hAnsi="Times New Roman" w:cs="Times New Roman"/>
              </w:rPr>
              <w:t>1,00 ml</w:t>
            </w:r>
          </w:p>
        </w:tc>
      </w:tr>
    </w:tbl>
    <w:p w:rsidR="00091594" w:rsidRPr="00AF02D3" w:rsidRDefault="00091594" w:rsidP="00091594">
      <w:pPr>
        <w:tabs>
          <w:tab w:val="left" w:pos="567"/>
        </w:tabs>
        <w:spacing w:after="0" w:line="240" w:lineRule="auto"/>
        <w:jc w:val="center"/>
        <w:rPr>
          <w:rFonts w:ascii="Times New Roman" w:eastAsia="Calibri" w:hAnsi="Times New Roman" w:cs="Times New Roman"/>
          <w:b/>
        </w:rPr>
      </w:pPr>
    </w:p>
    <w:p w:rsidR="00B644B5" w:rsidRDefault="00091594" w:rsidP="00091594">
      <w:r w:rsidRPr="00AF02D3">
        <w:rPr>
          <w:rFonts w:ascii="Times New Roman" w:eastAsia="Calibri" w:hAnsi="Times New Roman" w:cs="Times New Roman"/>
          <w:b/>
        </w:rPr>
        <w:t>Kūdikiams (&gt; 2 mėnesių) ir vaikams (&lt; 40 kg)</w:t>
      </w:r>
    </w:p>
    <w:sectPr w:rsidR="00B6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81D1311"/>
    <w:multiLevelType w:val="hybridMultilevel"/>
    <w:tmpl w:val="67B2B062"/>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F5BAD"/>
    <w:multiLevelType w:val="hybridMultilevel"/>
    <w:tmpl w:val="C7F21766"/>
    <w:lvl w:ilvl="0" w:tplc="E8BAF01E">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91324133">
    <w:abstractNumId w:val="0"/>
    <w:lvlOverride w:ilvl="0">
      <w:lvl w:ilvl="0">
        <w:start w:val="1"/>
        <w:numFmt w:val="bullet"/>
        <w:lvlText w:val="-"/>
        <w:lvlJc w:val="left"/>
        <w:pPr>
          <w:ind w:left="720" w:hanging="360"/>
        </w:pPr>
      </w:lvl>
    </w:lvlOverride>
  </w:num>
  <w:num w:numId="2" w16cid:durableId="2097089960">
    <w:abstractNumId w:val="2"/>
  </w:num>
  <w:num w:numId="3" w16cid:durableId="55662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94"/>
    <w:rsid w:val="00091594"/>
    <w:rsid w:val="00B6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A93C9-D37F-4029-9C96-0D0A8160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15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91594"/>
    <w:pPr>
      <w:spacing w:after="200" w:line="276" w:lineRule="auto"/>
      <w:ind w:left="720"/>
      <w:contextualSpacing/>
    </w:pPr>
    <w:rPr>
      <w:rFonts w:ascii="Calibri" w:eastAsia="Calibri" w:hAnsi="Calibri" w:cs="Times New Roman"/>
      <w:lang w:val="lt-LT"/>
    </w:rPr>
  </w:style>
  <w:style w:type="paragraph" w:customStyle="1" w:styleId="paragraph">
    <w:name w:val="paragraph"/>
    <w:basedOn w:val="Normal"/>
    <w:rsid w:val="0009159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normaltextrun">
    <w:name w:val="normaltextrun"/>
    <w:basedOn w:val="DefaultParagraphFont"/>
    <w:rsid w:val="00091594"/>
  </w:style>
  <w:style w:type="character" w:customStyle="1" w:styleId="spellingerror">
    <w:name w:val="spellingerror"/>
    <w:basedOn w:val="DefaultParagraphFont"/>
    <w:rsid w:val="0009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2022-05-19T12:25:00Z</dcterms:created>
  <dcterms:modified xsi:type="dcterms:W3CDTF">2022-05-19T12:25:00Z</dcterms:modified>
</cp:coreProperties>
</file>