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8BB" w:rsidRPr="00B27172" w:rsidRDefault="004D58BB" w:rsidP="004D58BB">
      <w:pPr>
        <w:spacing w:after="0" w:line="240" w:lineRule="auto"/>
        <w:jc w:val="center"/>
        <w:rPr>
          <w:rFonts w:ascii="Times New Roman" w:eastAsia="Times New Roman" w:hAnsi="Times New Roman" w:cs="Times New Roman"/>
          <w:b/>
          <w:lang w:val="lt-LT"/>
        </w:rPr>
      </w:pPr>
      <w:bookmarkStart w:id="0" w:name="_Toc129243138"/>
      <w:bookmarkStart w:id="1" w:name="_Toc129243263"/>
      <w:r w:rsidRPr="00B27172">
        <w:rPr>
          <w:rFonts w:ascii="Times New Roman" w:eastAsia="Times New Roman" w:hAnsi="Times New Roman" w:cs="Times New Roman"/>
          <w:b/>
          <w:lang w:val="lt-LT"/>
        </w:rPr>
        <w:t>Pakuotės lapelis: informacija vartotojui</w:t>
      </w:r>
      <w:bookmarkEnd w:id="0"/>
      <w:bookmarkEnd w:id="1"/>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jc w:val="center"/>
        <w:rPr>
          <w:rFonts w:ascii="Times New Roman" w:eastAsia="Times New Roman" w:hAnsi="Times New Roman" w:cs="Times New Roman"/>
          <w:b/>
          <w:bCs/>
          <w:lang w:val="lt-LT"/>
        </w:rPr>
      </w:pPr>
      <w:r w:rsidRPr="00B27172">
        <w:rPr>
          <w:rFonts w:ascii="Times New Roman" w:eastAsia="Times New Roman" w:hAnsi="Times New Roman" w:cs="Times New Roman"/>
          <w:b/>
          <w:lang w:val="lt-LT"/>
        </w:rPr>
        <w:t>Diphereline</w:t>
      </w:r>
      <w:r w:rsidRPr="00B27172">
        <w:rPr>
          <w:rFonts w:ascii="Times New Roman" w:eastAsia="Times New Roman" w:hAnsi="Times New Roman" w:cs="Times New Roman"/>
          <w:b/>
          <w:bCs/>
          <w:lang w:val="lt-LT"/>
        </w:rPr>
        <w:t xml:space="preserve"> 11,25 mg milteliai ir tirpiklis pailginto atpalaidavimo injekcinei suspensijai</w:t>
      </w:r>
    </w:p>
    <w:p w:rsidR="004D58BB" w:rsidRDefault="004D58BB" w:rsidP="004D58BB">
      <w:pPr>
        <w:spacing w:after="0" w:line="240" w:lineRule="auto"/>
        <w:jc w:val="center"/>
        <w:rPr>
          <w:rFonts w:ascii="Times New Roman" w:eastAsia="Times New Roman" w:hAnsi="Times New Roman" w:cs="Times New Roman"/>
          <w:lang w:val="lt-LT"/>
        </w:rPr>
      </w:pPr>
      <w:r w:rsidRPr="00B27172">
        <w:rPr>
          <w:rFonts w:ascii="Times New Roman" w:eastAsia="Times New Roman" w:hAnsi="Times New Roman" w:cs="Times New Roman"/>
          <w:lang w:val="lt-LT"/>
        </w:rPr>
        <w:t>Triptorelinas</w:t>
      </w:r>
    </w:p>
    <w:p w:rsidR="004D58BB" w:rsidRPr="00B27172" w:rsidRDefault="004D58BB" w:rsidP="004D58BB">
      <w:pPr>
        <w:spacing w:after="0" w:line="240" w:lineRule="auto"/>
        <w:jc w:val="both"/>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Atidžiai perskaitykite visą šį lapelį, prieš pradėdami vartoti vaistą, nes jame pateikiama Jums svarbi informacija.</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w:t>
      </w:r>
      <w:r w:rsidRPr="00B27172">
        <w:rPr>
          <w:rFonts w:ascii="Times New Roman" w:eastAsia="Times New Roman" w:hAnsi="Times New Roman" w:cs="Times New Roman"/>
          <w:lang w:val="lt-LT"/>
        </w:rPr>
        <w:tab/>
        <w:t>Neišmeskite šio lapelio, nes vėl gali prireikti jį perskaityti.</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w:t>
      </w:r>
      <w:r w:rsidRPr="00B27172">
        <w:rPr>
          <w:rFonts w:ascii="Times New Roman" w:eastAsia="Times New Roman" w:hAnsi="Times New Roman" w:cs="Times New Roman"/>
          <w:lang w:val="lt-LT"/>
        </w:rPr>
        <w:tab/>
        <w:t>Jeigu kiltų daugiau klausimų, kreipkitės į gydytoją arba vaistininką.</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w:t>
      </w:r>
      <w:r w:rsidRPr="00B27172">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4D58BB" w:rsidRDefault="004D58BB" w:rsidP="004D58BB">
      <w:pPr>
        <w:numPr>
          <w:ilvl w:val="0"/>
          <w:numId w:val="1"/>
        </w:numPr>
        <w:spacing w:after="0" w:line="240" w:lineRule="auto"/>
        <w:ind w:left="567" w:hanging="567"/>
        <w:contextualSpacing/>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Jeigu pasireiškė šalutinis poveikis </w:t>
      </w:r>
      <w:r w:rsidRPr="00B27172">
        <w:rPr>
          <w:rFonts w:ascii="Times New Roman" w:eastAsia="Calibri" w:hAnsi="Times New Roman" w:cs="Times New Roman"/>
          <w:lang w:val="lt-LT"/>
        </w:rPr>
        <w:t xml:space="preserve">(net jeigu jis šiame lapelyje nenurodytas), </w:t>
      </w:r>
      <w:r w:rsidRPr="00B27172">
        <w:rPr>
          <w:rFonts w:ascii="Times New Roman" w:eastAsia="Times New Roman" w:hAnsi="Times New Roman" w:cs="Times New Roman"/>
          <w:lang w:val="lt-LT"/>
        </w:rPr>
        <w:t>kreipkitės į gydytoją arba vaistininką.</w:t>
      </w:r>
      <w:r w:rsidRPr="00B27172">
        <w:rPr>
          <w:rFonts w:ascii="Times New Roman" w:eastAsia="Times New Roman" w:hAnsi="Times New Roman" w:cs="Times New Roman"/>
          <w:noProof/>
          <w:lang w:val="lt-LT"/>
        </w:rPr>
        <w:t xml:space="preserve"> Žr. 4 skyrių.</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Apie ką rašoma šiame lapelyje</w:t>
      </w: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1.</w:t>
      </w:r>
      <w:r w:rsidRPr="00B27172">
        <w:rPr>
          <w:rFonts w:ascii="Times New Roman" w:eastAsia="Times New Roman" w:hAnsi="Times New Roman" w:cs="Times New Roman"/>
          <w:lang w:val="lt-LT"/>
        </w:rPr>
        <w:tab/>
        <w:t>Kas yra Diphereline ir kam jis vartojamas</w:t>
      </w:r>
    </w:p>
    <w:p w:rsidR="004D58BB"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2.</w:t>
      </w:r>
      <w:r w:rsidRPr="00B27172">
        <w:rPr>
          <w:rFonts w:ascii="Times New Roman" w:eastAsia="Times New Roman" w:hAnsi="Times New Roman" w:cs="Times New Roman"/>
          <w:lang w:val="lt-LT"/>
        </w:rPr>
        <w:tab/>
        <w:t>Kas žinotina prieš vartojant Diphereline</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3.</w:t>
      </w:r>
      <w:r w:rsidRPr="00B27172">
        <w:rPr>
          <w:rFonts w:ascii="Times New Roman" w:eastAsia="Times New Roman" w:hAnsi="Times New Roman" w:cs="Times New Roman"/>
          <w:lang w:val="lt-LT"/>
        </w:rPr>
        <w:tab/>
        <w:t>Kaip vartoti Diphereline</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4.</w:t>
      </w:r>
      <w:r w:rsidRPr="00B27172">
        <w:rPr>
          <w:rFonts w:ascii="Times New Roman" w:eastAsia="Times New Roman" w:hAnsi="Times New Roman" w:cs="Times New Roman"/>
          <w:lang w:val="lt-LT"/>
        </w:rPr>
        <w:tab/>
        <w:t>Galimas šalutinis poveikis</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5.</w:t>
      </w:r>
      <w:r w:rsidRPr="00B27172">
        <w:rPr>
          <w:rFonts w:ascii="Times New Roman" w:eastAsia="Times New Roman" w:hAnsi="Times New Roman" w:cs="Times New Roman"/>
          <w:lang w:val="lt-LT"/>
        </w:rPr>
        <w:tab/>
        <w:t>Kaip laikyti Diphereline</w:t>
      </w:r>
    </w:p>
    <w:p w:rsidR="004D58BB" w:rsidRPr="00B27172" w:rsidRDefault="004D58BB" w:rsidP="004D58BB">
      <w:pPr>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6.</w:t>
      </w:r>
      <w:r w:rsidRPr="00B27172">
        <w:rPr>
          <w:rFonts w:ascii="Times New Roman" w:eastAsia="Times New Roman" w:hAnsi="Times New Roman" w:cs="Times New Roman"/>
          <w:lang w:val="lt-LT"/>
        </w:rPr>
        <w:tab/>
        <w:t>Pakuotės turinys ir kita informacija</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numPr>
          <w:ilvl w:val="0"/>
          <w:numId w:val="2"/>
        </w:numPr>
        <w:spacing w:after="0" w:line="240" w:lineRule="auto"/>
        <w:ind w:hanging="1080"/>
        <w:rPr>
          <w:rFonts w:ascii="Times New Roman" w:eastAsia="Times New Roman" w:hAnsi="Times New Roman" w:cs="Times New Roman"/>
          <w:b/>
          <w:lang w:val="lt-LT"/>
        </w:rPr>
      </w:pPr>
      <w:r w:rsidRPr="00B27172">
        <w:rPr>
          <w:rFonts w:ascii="Times New Roman" w:eastAsia="Times New Roman" w:hAnsi="Times New Roman" w:cs="Times New Roman"/>
          <w:b/>
          <w:lang w:val="lt-LT"/>
        </w:rPr>
        <w:t>Kas yra Diphereline</w:t>
      </w:r>
      <w:r w:rsidRPr="00B27172">
        <w:rPr>
          <w:rFonts w:ascii="Times New Roman" w:eastAsia="Times New Roman" w:hAnsi="Times New Roman" w:cs="Times New Roman"/>
          <w:b/>
          <w:bCs/>
          <w:lang w:val="lt-LT"/>
        </w:rPr>
        <w:t xml:space="preserve"> </w:t>
      </w:r>
      <w:r w:rsidRPr="00B27172">
        <w:rPr>
          <w:rFonts w:ascii="Times New Roman" w:eastAsia="Times New Roman" w:hAnsi="Times New Roman" w:cs="Times New Roman"/>
          <w:b/>
          <w:lang w:val="lt-LT"/>
        </w:rPr>
        <w:t>ir kam jis vartojamas</w:t>
      </w: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Diphereline</w:t>
      </w:r>
      <w:r w:rsidRPr="00B27172">
        <w:rPr>
          <w:rFonts w:ascii="Times New Roman" w:eastAsia="Times New Roman" w:hAnsi="Times New Roman" w:cs="Times New Roman"/>
          <w:bCs/>
          <w:lang w:val="lt-LT"/>
        </w:rPr>
        <w:t xml:space="preserve"> yra </w:t>
      </w:r>
      <w:r w:rsidRPr="00B27172">
        <w:rPr>
          <w:rFonts w:ascii="Times New Roman" w:eastAsia="Times New Roman" w:hAnsi="Times New Roman" w:cs="Times New Roman"/>
          <w:lang w:val="lt-LT"/>
        </w:rPr>
        <w:t xml:space="preserve">veikliąją medžiagą (triptoreliną) atpalaiduojantis preparatas, </w:t>
      </w:r>
      <w:r w:rsidRPr="00B27172">
        <w:rPr>
          <w:rFonts w:ascii="Times New Roman" w:eastAsia="Times New Roman" w:hAnsi="Times New Roman" w:cs="Times New Roman"/>
          <w:bCs/>
          <w:lang w:val="lt-LT"/>
        </w:rPr>
        <w:t>veikiantis</w:t>
      </w:r>
      <w:r w:rsidRPr="00B27172">
        <w:rPr>
          <w:rFonts w:ascii="Times New Roman" w:eastAsia="Times New Roman" w:hAnsi="Times New Roman" w:cs="Times New Roman"/>
          <w:lang w:val="lt-LT"/>
        </w:rPr>
        <w:t xml:space="preserve"> 3 mėnesius.</w:t>
      </w:r>
    </w:p>
    <w:p w:rsidR="004D58BB"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Triptorelinas yra dekapeptidas, natūralaus gonadotropino išsiskyrimą skatinančio hormono analogas. Jis sumažina lytinių hormonų </w:t>
      </w:r>
      <w:r w:rsidRPr="00B27172">
        <w:rPr>
          <w:rFonts w:ascii="Times New Roman" w:eastAsia="Calibri" w:hAnsi="Times New Roman" w:cs="Times New Roman"/>
          <w:lang w:val="lt-LT"/>
        </w:rPr>
        <w:t>–</w:t>
      </w:r>
      <w:r w:rsidRPr="00B27172">
        <w:rPr>
          <w:rFonts w:ascii="Times New Roman" w:eastAsia="Times New Roman" w:hAnsi="Times New Roman" w:cs="Times New Roman"/>
          <w:lang w:val="lt-LT"/>
        </w:rPr>
        <w:t xml:space="preserve"> testosterono, estrogenų ir progesterono </w:t>
      </w:r>
      <w:r w:rsidRPr="00B27172">
        <w:rPr>
          <w:rFonts w:ascii="Times New Roman" w:eastAsia="Calibri" w:hAnsi="Times New Roman" w:cs="Times New Roman"/>
          <w:lang w:val="lt-LT"/>
        </w:rPr>
        <w:t>–</w:t>
      </w:r>
      <w:r w:rsidRPr="00B27172">
        <w:rPr>
          <w:rFonts w:ascii="Times New Roman" w:eastAsia="Times New Roman" w:hAnsi="Times New Roman" w:cs="Times New Roman"/>
          <w:lang w:val="lt-LT"/>
        </w:rPr>
        <w:t xml:space="preserve"> lygį organizme.</w:t>
      </w: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bCs/>
          <w:lang w:val="lt-LT"/>
        </w:rPr>
      </w:pPr>
      <w:r w:rsidRPr="00B27172">
        <w:rPr>
          <w:rFonts w:ascii="Times New Roman" w:eastAsia="Times New Roman" w:hAnsi="Times New Roman" w:cs="Times New Roman"/>
          <w:lang w:val="lt-LT"/>
        </w:rPr>
        <w:t>Diphereline</w:t>
      </w:r>
      <w:r w:rsidRPr="00B27172">
        <w:rPr>
          <w:rFonts w:ascii="Times New Roman" w:eastAsia="Times New Roman" w:hAnsi="Times New Roman" w:cs="Times New Roman"/>
          <w:bCs/>
          <w:lang w:val="lt-LT"/>
        </w:rPr>
        <w:t xml:space="preserve"> skirtas gydyti:</w:t>
      </w:r>
    </w:p>
    <w:p w:rsidR="004D58BB" w:rsidRPr="00B27172" w:rsidRDefault="004D58BB" w:rsidP="004D58BB">
      <w:pPr>
        <w:spacing w:after="0" w:line="240" w:lineRule="auto"/>
        <w:ind w:left="567" w:hanging="567"/>
        <w:rPr>
          <w:rFonts w:ascii="Times New Roman" w:eastAsia="Calibri" w:hAnsi="Times New Roman" w:cs="Times New Roman"/>
          <w:lang w:val="lt-LT"/>
        </w:rPr>
      </w:pPr>
      <w:r w:rsidRPr="00B27172">
        <w:rPr>
          <w:rFonts w:ascii="Times New Roman" w:eastAsia="Calibri" w:hAnsi="Times New Roman" w:cs="Times New Roman"/>
          <w:lang w:val="lt-LT"/>
        </w:rPr>
        <w:t>-</w:t>
      </w:r>
      <w:r w:rsidRPr="00B27172">
        <w:rPr>
          <w:rFonts w:ascii="Times New Roman" w:eastAsia="Calibri" w:hAnsi="Times New Roman" w:cs="Times New Roman"/>
          <w:lang w:val="lt-LT"/>
        </w:rPr>
        <w:tab/>
        <w:t>vyrams – vietiškai išplitusį ar metastazinį (persikėlusį į kitą organizmo vietą) prostatos vėžį; aukštos rizikos lokalizuotą ir vietiškai išplitusį prostatos vėžį, vartojant  kartu su spinduliniu gydymu;</w:t>
      </w:r>
    </w:p>
    <w:p w:rsidR="004D58BB" w:rsidRPr="00B27172" w:rsidRDefault="004D58BB" w:rsidP="004D58BB">
      <w:pPr>
        <w:numPr>
          <w:ilvl w:val="0"/>
          <w:numId w:val="3"/>
        </w:numPr>
        <w:tabs>
          <w:tab w:val="clear" w:pos="360"/>
        </w:tabs>
        <w:spacing w:after="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moterims – endometriozę;</w:t>
      </w:r>
    </w:p>
    <w:p w:rsidR="004D58BB" w:rsidRPr="00B27172" w:rsidRDefault="004D58BB" w:rsidP="004D58BB">
      <w:pPr>
        <w:numPr>
          <w:ilvl w:val="0"/>
          <w:numId w:val="3"/>
        </w:numPr>
        <w:tabs>
          <w:tab w:val="clear" w:pos="360"/>
        </w:tabs>
        <w:spacing w:after="80" w:line="240" w:lineRule="auto"/>
        <w:ind w:left="567" w:hanging="567"/>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vaikams </w:t>
      </w:r>
      <w:r w:rsidRPr="00B27172">
        <w:rPr>
          <w:rFonts w:ascii="Times New Roman" w:eastAsia="Calibri" w:hAnsi="Times New Roman" w:cs="Times New Roman"/>
          <w:lang w:val="lt-LT"/>
        </w:rPr>
        <w:t>–</w:t>
      </w:r>
      <w:r w:rsidRPr="00B27172">
        <w:rPr>
          <w:rFonts w:ascii="Times New Roman" w:eastAsia="Times New Roman" w:hAnsi="Times New Roman" w:cs="Times New Roman"/>
          <w:lang w:val="lt-LT"/>
        </w:rPr>
        <w:t xml:space="preserve"> per anksti prasidėjusį </w:t>
      </w:r>
      <w:r>
        <w:rPr>
          <w:rFonts w:ascii="Times New Roman" w:eastAsia="Times New Roman" w:hAnsi="Times New Roman" w:cs="Times New Roman"/>
          <w:lang w:val="lt-LT"/>
        </w:rPr>
        <w:t xml:space="preserve">centrinį </w:t>
      </w:r>
      <w:r w:rsidRPr="00B27172">
        <w:rPr>
          <w:rFonts w:ascii="Times New Roman" w:eastAsia="Times New Roman" w:hAnsi="Times New Roman" w:cs="Times New Roman"/>
          <w:lang w:val="lt-LT"/>
        </w:rPr>
        <w:t>lytinį brendimą (ankstyvą lytinį brendimą).</w:t>
      </w: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numPr>
          <w:ilvl w:val="12"/>
          <w:numId w:val="0"/>
        </w:numPr>
        <w:spacing w:after="0" w:line="240" w:lineRule="auto"/>
        <w:ind w:left="567" w:hanging="567"/>
        <w:outlineLvl w:val="0"/>
        <w:rPr>
          <w:rFonts w:ascii="Times New Roman" w:eastAsia="Times New Roman" w:hAnsi="Times New Roman" w:cs="Times New Roman"/>
          <w:b/>
          <w:caps/>
          <w:lang w:val="lt-LT"/>
        </w:rPr>
      </w:pPr>
      <w:r w:rsidRPr="00B27172">
        <w:rPr>
          <w:rFonts w:ascii="Times New Roman" w:eastAsia="Times New Roman" w:hAnsi="Times New Roman" w:cs="Times New Roman"/>
          <w:b/>
          <w:lang w:val="lt-LT"/>
        </w:rPr>
        <w:t>2.</w:t>
      </w:r>
      <w:r w:rsidRPr="00B27172">
        <w:rPr>
          <w:rFonts w:ascii="Times New Roman" w:eastAsia="Times New Roman" w:hAnsi="Times New Roman" w:cs="Times New Roman"/>
          <w:b/>
          <w:lang w:val="lt-LT"/>
        </w:rPr>
        <w:tab/>
        <w:t>Kas žinotina prieš vartojant Diphereline</w:t>
      </w:r>
    </w:p>
    <w:p w:rsidR="004D58BB" w:rsidRPr="00B27172" w:rsidRDefault="004D58BB" w:rsidP="004D58BB">
      <w:pPr>
        <w:spacing w:after="0" w:line="240" w:lineRule="auto"/>
        <w:jc w:val="both"/>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b/>
          <w:bCs/>
          <w:lang w:val="lt-LT"/>
        </w:rPr>
      </w:pPr>
      <w:r w:rsidRPr="00B27172">
        <w:rPr>
          <w:rFonts w:ascii="Times New Roman" w:eastAsia="Times New Roman" w:hAnsi="Times New Roman" w:cs="Times New Roman"/>
          <w:b/>
          <w:lang w:val="lt-LT"/>
        </w:rPr>
        <w:t>Diphereline</w:t>
      </w:r>
      <w:r w:rsidRPr="00B27172">
        <w:rPr>
          <w:rFonts w:ascii="Times New Roman" w:eastAsia="Times New Roman" w:hAnsi="Times New Roman" w:cs="Times New Roman"/>
          <w:b/>
          <w:bCs/>
          <w:lang w:val="lt-LT"/>
        </w:rPr>
        <w:t xml:space="preserve"> vartoti </w:t>
      </w:r>
      <w:r>
        <w:rPr>
          <w:rFonts w:ascii="Times New Roman" w:eastAsia="Times New Roman" w:hAnsi="Times New Roman" w:cs="Times New Roman"/>
          <w:b/>
          <w:bCs/>
          <w:lang w:val="lt-LT"/>
        </w:rPr>
        <w:t>draudžiama</w:t>
      </w:r>
      <w:r w:rsidRPr="00B27172">
        <w:rPr>
          <w:rFonts w:ascii="Times New Roman" w:eastAsia="Times New Roman" w:hAnsi="Times New Roman" w:cs="Times New Roman"/>
          <w:b/>
          <w:bCs/>
          <w:lang w:val="lt-LT"/>
        </w:rPr>
        <w:t>:</w:t>
      </w:r>
    </w:p>
    <w:p w:rsidR="004D58BB" w:rsidRPr="00B27172" w:rsidRDefault="004D58BB" w:rsidP="004D58BB">
      <w:pPr>
        <w:numPr>
          <w:ilvl w:val="0"/>
          <w:numId w:val="3"/>
        </w:numPr>
        <w:tabs>
          <w:tab w:val="left" w:pos="540"/>
        </w:tabs>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jeigu yra alergija triptorelinui arba bet kuriai pagalbinei </w:t>
      </w:r>
      <w:r w:rsidRPr="00B27172">
        <w:rPr>
          <w:rFonts w:ascii="Times New Roman" w:eastAsia="Calibri" w:hAnsi="Times New Roman" w:cs="Times New Roman"/>
          <w:lang w:val="lt-LT"/>
        </w:rPr>
        <w:t>šio vaisto medžiagai (jos išvardytos 6 skyriuje)</w:t>
      </w:r>
      <w:r w:rsidRPr="00B27172">
        <w:rPr>
          <w:rFonts w:ascii="Times New Roman" w:eastAsia="Times New Roman" w:hAnsi="Times New Roman" w:cs="Times New Roman"/>
          <w:lang w:val="lt-LT"/>
        </w:rPr>
        <w:t>;</w:t>
      </w:r>
    </w:p>
    <w:p w:rsidR="004D58BB" w:rsidRPr="00B27172" w:rsidRDefault="004D58BB" w:rsidP="004D58BB">
      <w:pPr>
        <w:numPr>
          <w:ilvl w:val="0"/>
          <w:numId w:val="3"/>
        </w:numPr>
        <w:tabs>
          <w:tab w:val="left" w:pos="540"/>
        </w:tabs>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jeigu yra padidėjęs jautrumas (alergija) panašiems vaistams (gonadotropino išsiskyrimą skatinančio hormono analogams).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b/>
          <w:lang w:val="lt-LT"/>
        </w:rPr>
      </w:pPr>
      <w:r w:rsidRPr="00B27172">
        <w:rPr>
          <w:rFonts w:ascii="Times New Roman" w:eastAsia="Calibri" w:hAnsi="Times New Roman" w:cs="Times New Roman"/>
          <w:b/>
          <w:bCs/>
          <w:lang w:val="lt-LT"/>
        </w:rPr>
        <w:t>Įspėjimai ir</w:t>
      </w:r>
      <w:r w:rsidRPr="00B27172">
        <w:rPr>
          <w:rFonts w:ascii="Times New Roman" w:eastAsia="Calibri" w:hAnsi="Times New Roman" w:cs="Times New Roman"/>
          <w:lang w:val="lt-LT"/>
        </w:rPr>
        <w:t xml:space="preserve"> </w:t>
      </w:r>
      <w:r w:rsidRPr="00B27172">
        <w:rPr>
          <w:rFonts w:ascii="Times New Roman" w:eastAsia="Times New Roman" w:hAnsi="Times New Roman" w:cs="Times New Roman"/>
          <w:b/>
          <w:lang w:val="lt-LT"/>
        </w:rPr>
        <w:t>atsargumo priemonės</w:t>
      </w:r>
    </w:p>
    <w:p w:rsidR="004D58BB" w:rsidRPr="00B27172" w:rsidRDefault="004D58BB" w:rsidP="004D58BB">
      <w:pPr>
        <w:numPr>
          <w:ilvl w:val="12"/>
          <w:numId w:val="0"/>
        </w:numPr>
        <w:spacing w:after="80" w:line="240" w:lineRule="auto"/>
        <w:ind w:right="-2"/>
        <w:rPr>
          <w:rFonts w:ascii="Times New Roman" w:eastAsia="Calibri" w:hAnsi="Times New Roman" w:cs="Times New Roman"/>
          <w:lang w:val="lt-LT"/>
        </w:rPr>
      </w:pPr>
      <w:r w:rsidRPr="00B27172">
        <w:rPr>
          <w:rFonts w:ascii="Times New Roman" w:eastAsia="Calibri" w:hAnsi="Times New Roman" w:cs="Times New Roman"/>
          <w:noProof/>
          <w:lang w:val="lt-LT"/>
        </w:rPr>
        <w:t xml:space="preserve">Pasitarkite su gydytoju  prieš pradėdami vartoti </w:t>
      </w:r>
      <w:r w:rsidRPr="00B27172">
        <w:rPr>
          <w:rFonts w:ascii="Times New Roman" w:eastAsia="Calibri" w:hAnsi="Times New Roman" w:cs="Times New Roman"/>
          <w:lang w:val="lt-LT"/>
        </w:rPr>
        <w:t>Diphereline</w:t>
      </w:r>
      <w:r w:rsidRPr="00B27172">
        <w:rPr>
          <w:rFonts w:ascii="Times New Roman" w:eastAsia="Calibri" w:hAnsi="Times New Roman" w:cs="Times New Roman"/>
          <w:noProof/>
          <w:lang w:val="lt-LT"/>
        </w:rPr>
        <w:t>.</w:t>
      </w:r>
    </w:p>
    <w:p w:rsidR="004D58BB" w:rsidRPr="00B27172" w:rsidRDefault="004D58BB" w:rsidP="004D58BB">
      <w:pPr>
        <w:numPr>
          <w:ilvl w:val="0"/>
          <w:numId w:val="3"/>
        </w:num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Pacientai, kurie vartoja šio vaisto, turi būti rūpestingai prižiūrimi gydytojo, jiems reguliariai turi būti atliekami biologiniai, klinikiniai ir radiologiniai tyrimai.</w:t>
      </w:r>
    </w:p>
    <w:p w:rsidR="004D58BB" w:rsidRPr="00A03462" w:rsidRDefault="004D58BB" w:rsidP="004D58BB">
      <w:pPr>
        <w:numPr>
          <w:ilvl w:val="0"/>
          <w:numId w:val="3"/>
        </w:numPr>
        <w:spacing w:after="0" w:line="240" w:lineRule="auto"/>
        <w:rPr>
          <w:rFonts w:ascii="Times New Roman" w:eastAsia="Times New Roman" w:hAnsi="Times New Roman" w:cs="Times New Roman"/>
          <w:lang w:val="lt-LT"/>
        </w:rPr>
      </w:pPr>
      <w:r w:rsidRPr="00723F58">
        <w:rPr>
          <w:rFonts w:ascii="Times New Roman" w:hAnsi="Times New Roman" w:cs="Times New Roman"/>
          <w:iCs/>
          <w:lang w:val="lt-LT"/>
        </w:rPr>
        <w:t>Gydymas Diphereline (jį vartojant ilgą laiką) gali padidinti kaulų suplonėjimo ar išretėjimo riziką, ypač jei vartojate daug alkoholio, rūkote, šeimoje buvo osteoporozės (būklės, paveikiančios kaulų stiprumą) atvejų, nepilnavertiškai maitinatės ar vartojate vaistus nuo traukulių (epilepsijos ar priepuolių) arba kortikosteroidus (steroidus). Pasakykite gydytojui, jeigu Jums yra būklė, paveikianti kaulus, tokia kaip osteoporozė. Tai gali paveikti gydytojo sprendimą, kaip Jus gydyti.</w:t>
      </w:r>
    </w:p>
    <w:p w:rsidR="004D58BB" w:rsidRPr="00B27172" w:rsidRDefault="004D58BB" w:rsidP="004D58BB">
      <w:pPr>
        <w:numPr>
          <w:ilvl w:val="0"/>
          <w:numId w:val="3"/>
        </w:num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Tokius vaistus vartojantiems </w:t>
      </w:r>
      <w:r>
        <w:rPr>
          <w:rFonts w:ascii="Times New Roman" w:eastAsia="Times New Roman" w:hAnsi="Times New Roman" w:cs="Times New Roman"/>
          <w:lang w:val="lt-LT"/>
        </w:rPr>
        <w:t>pacientams</w:t>
      </w:r>
      <w:r w:rsidRPr="00B27172">
        <w:rPr>
          <w:rFonts w:ascii="Times New Roman" w:eastAsia="Times New Roman" w:hAnsi="Times New Roman" w:cs="Times New Roman"/>
          <w:lang w:val="lt-LT"/>
        </w:rPr>
        <w:t xml:space="preserve"> gali prireikti skirti antihipertenzinį gydymą.</w:t>
      </w:r>
    </w:p>
    <w:p w:rsidR="004D58BB" w:rsidRDefault="004D58BB" w:rsidP="004D58BB">
      <w:pPr>
        <w:numPr>
          <w:ilvl w:val="0"/>
          <w:numId w:val="3"/>
        </w:num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Pranešta apie galimai sunkios depresijos atvejus pacientams, vartojusiems Diphereline. Pasakykite gydytojui, jei vartojate Diphereline ir Jūsų nuotaika bloga (pasireiškia depresija).</w:t>
      </w:r>
    </w:p>
    <w:p w:rsidR="004D58BB" w:rsidRPr="00B27172" w:rsidRDefault="004D58BB" w:rsidP="004D58BB">
      <w:pPr>
        <w:keepLines/>
        <w:suppressAutoHyphens/>
        <w:spacing w:after="0" w:line="240" w:lineRule="auto"/>
        <w:rPr>
          <w:rFonts w:ascii="Times New Roman" w:eastAsia="Calibri" w:hAnsi="Times New Roman" w:cs="Times New Roman"/>
          <w:bCs/>
          <w:iCs/>
          <w:u w:val="single"/>
          <w:lang w:val="lt-LT" w:eastAsia="fr-FR"/>
        </w:rPr>
      </w:pPr>
      <w:r w:rsidRPr="00723F58">
        <w:rPr>
          <w:rFonts w:ascii="Times New Roman" w:hAnsi="Times New Roman" w:cs="Times New Roman"/>
          <w:bCs/>
          <w:iCs/>
          <w:u w:val="single"/>
          <w:lang w:val="lt-LT"/>
        </w:rPr>
        <w:t>Jei Jūsų hipofizė padidėjusi (yra gerybinis navikas) ir apie jį nežinoj</w:t>
      </w:r>
      <w:r>
        <w:rPr>
          <w:rFonts w:ascii="Times New Roman" w:hAnsi="Times New Roman" w:cs="Times New Roman"/>
          <w:bCs/>
          <w:iCs/>
          <w:u w:val="single"/>
          <w:lang w:val="lt-LT"/>
        </w:rPr>
        <w:t>ot</w:t>
      </w:r>
      <w:r w:rsidRPr="00723F58">
        <w:rPr>
          <w:rFonts w:ascii="Times New Roman" w:hAnsi="Times New Roman" w:cs="Times New Roman"/>
          <w:bCs/>
          <w:iCs/>
          <w:u w:val="single"/>
          <w:lang w:val="lt-LT"/>
        </w:rPr>
        <w:t>e, gydymo Diphereline metu gali paaiškėti, kad jį turite. Simptomai apima staigų galvos skausmą, regėjimo sutrikimą ir akių paralyžių.</w:t>
      </w:r>
    </w:p>
    <w:p w:rsidR="004D58BB" w:rsidRPr="00B27172" w:rsidRDefault="004D58BB" w:rsidP="004D58BB">
      <w:pPr>
        <w:keepLines/>
        <w:suppressAutoHyphens/>
        <w:spacing w:after="0" w:line="240" w:lineRule="auto"/>
        <w:rPr>
          <w:rFonts w:ascii="Times New Roman" w:eastAsia="Calibri" w:hAnsi="Times New Roman" w:cs="Times New Roman"/>
          <w:bCs/>
          <w:iCs/>
          <w:u w:val="single"/>
          <w:lang w:val="lt-LT" w:eastAsia="fr-FR"/>
        </w:rPr>
      </w:pPr>
      <w:r w:rsidRPr="00B27172">
        <w:rPr>
          <w:rFonts w:ascii="Times New Roman" w:eastAsia="Calibri" w:hAnsi="Times New Roman" w:cs="Times New Roman"/>
          <w:bCs/>
          <w:iCs/>
          <w:u w:val="single"/>
          <w:lang w:val="lt-LT" w:eastAsia="fr-FR"/>
        </w:rPr>
        <w:t>Vyrams</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Pr>
          <w:rFonts w:ascii="Times New Roman" w:eastAsia="Calibri" w:hAnsi="Times New Roman" w:cs="Times New Roman"/>
          <w:bCs/>
          <w:iCs/>
          <w:lang w:val="lt-LT" w:eastAsia="fr-FR"/>
        </w:rPr>
        <w:t>Pacientai</w:t>
      </w:r>
      <w:r w:rsidRPr="00B27172">
        <w:rPr>
          <w:rFonts w:ascii="Times New Roman" w:eastAsia="Calibri" w:hAnsi="Times New Roman" w:cs="Times New Roman"/>
          <w:bCs/>
          <w:iCs/>
          <w:lang w:val="lt-LT" w:eastAsia="fr-FR"/>
        </w:rPr>
        <w:t xml:space="preserve">, kuriems nustatyta šlapimtakių susiaurėjimas ar yra ypatinga šio susirgimo rizika, turi būti atidžiai stebimi kaip ir </w:t>
      </w:r>
      <w:r>
        <w:rPr>
          <w:rFonts w:ascii="Times New Roman" w:eastAsia="Calibri" w:hAnsi="Times New Roman" w:cs="Times New Roman"/>
          <w:bCs/>
          <w:iCs/>
          <w:lang w:val="lt-LT" w:eastAsia="fr-FR"/>
        </w:rPr>
        <w:t>pacientai</w:t>
      </w:r>
      <w:r w:rsidRPr="00B27172">
        <w:rPr>
          <w:rFonts w:ascii="Times New Roman" w:eastAsia="Calibri" w:hAnsi="Times New Roman" w:cs="Times New Roman"/>
          <w:bCs/>
          <w:iCs/>
          <w:lang w:val="lt-LT" w:eastAsia="fr-FR"/>
        </w:rPr>
        <w:t>, turintys nugaros smegenų suspaudimo išsivystymo riziką.</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sidRPr="00B27172">
        <w:rPr>
          <w:rFonts w:ascii="Times New Roman" w:eastAsia="Calibri" w:hAnsi="Times New Roman" w:cs="Times New Roman"/>
          <w:lang w:val="lt-LT"/>
        </w:rPr>
        <w:t>Jei patiriate širdies ritmo sutrikimų, pvz., neritmišką plakimą, arba gydotės dėl tokios būklės, būtinai pasakykite Jus gydančiam gydytojui. Vartojant testosterono kiekį mažinančių vaistų padidėja širdies ritmo sutrikimų rizika.</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sidRPr="00B27172">
        <w:rPr>
          <w:rFonts w:ascii="Times New Roman" w:eastAsia="Calibri" w:hAnsi="Times New Roman" w:cs="Times New Roman"/>
          <w:bCs/>
          <w:iCs/>
          <w:lang w:val="lt-LT" w:eastAsia="fr-FR"/>
        </w:rPr>
        <w:t xml:space="preserve">Jei Jums pasireiškė bet kokia širdies ir kraujagyslių liga, įskaitant širdies ritmo </w:t>
      </w:r>
      <w:r w:rsidRPr="00B27172">
        <w:rPr>
          <w:rFonts w:ascii="Times New Roman" w:eastAsia="Calibri" w:hAnsi="Times New Roman" w:cs="Times New Roman"/>
          <w:color w:val="0D0D0D"/>
          <w:lang w:val="lt-LT"/>
        </w:rPr>
        <w:t>sutrikimus</w:t>
      </w:r>
      <w:r w:rsidRPr="00B27172">
        <w:rPr>
          <w:rFonts w:ascii="Times New Roman" w:eastAsia="Calibri" w:hAnsi="Times New Roman" w:cs="Times New Roman"/>
          <w:bCs/>
          <w:iCs/>
          <w:lang w:val="lt-LT" w:eastAsia="fr-FR"/>
        </w:rPr>
        <w:t xml:space="preserve"> (aritmiją), arba esate gydomas vaistais nuo šių ligų. Vartojant Diphereline gali padidėti širdies ritmo sutrikimų rizika.</w:t>
      </w:r>
    </w:p>
    <w:p w:rsidR="004D58BB" w:rsidRPr="00B27172" w:rsidRDefault="004D58BB" w:rsidP="004D58BB">
      <w:pPr>
        <w:keepLines/>
        <w:suppressAutoHyphens/>
        <w:spacing w:before="60" w:after="60" w:line="240" w:lineRule="auto"/>
        <w:rPr>
          <w:rFonts w:ascii="Times New Roman" w:eastAsia="Calibri" w:hAnsi="Times New Roman" w:cs="Times New Roman"/>
          <w:bCs/>
          <w:iCs/>
          <w:u w:val="single"/>
          <w:lang w:val="lt-LT" w:eastAsia="fr-FR"/>
        </w:rPr>
      </w:pPr>
    </w:p>
    <w:p w:rsidR="004D58BB" w:rsidRPr="00B27172" w:rsidRDefault="004D58BB" w:rsidP="004D58BB">
      <w:pPr>
        <w:keepLines/>
        <w:suppressAutoHyphens/>
        <w:spacing w:before="60" w:after="60" w:line="240" w:lineRule="auto"/>
        <w:rPr>
          <w:rFonts w:ascii="Times New Roman" w:eastAsia="Calibri" w:hAnsi="Times New Roman" w:cs="Times New Roman"/>
          <w:bCs/>
          <w:iCs/>
          <w:u w:val="single"/>
          <w:lang w:val="lt-LT" w:eastAsia="fr-FR"/>
        </w:rPr>
      </w:pPr>
      <w:r w:rsidRPr="00B27172">
        <w:rPr>
          <w:rFonts w:ascii="Times New Roman" w:eastAsia="Calibri" w:hAnsi="Times New Roman" w:cs="Times New Roman"/>
          <w:bCs/>
          <w:iCs/>
          <w:u w:val="single"/>
          <w:lang w:val="lt-LT" w:eastAsia="fr-FR"/>
        </w:rPr>
        <w:t>Moterims</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sidRPr="00B27172">
        <w:rPr>
          <w:rFonts w:ascii="Times New Roman" w:eastAsia="Calibri" w:hAnsi="Times New Roman" w:cs="Times New Roman"/>
          <w:bCs/>
          <w:iCs/>
          <w:lang w:val="lt-LT" w:eastAsia="fr-FR"/>
        </w:rPr>
        <w:t xml:space="preserve">Prieš skiriant triptoreliną, būtina ištirti, ar </w:t>
      </w:r>
      <w:r>
        <w:rPr>
          <w:rFonts w:ascii="Times New Roman" w:eastAsia="Calibri" w:hAnsi="Times New Roman" w:cs="Times New Roman"/>
          <w:bCs/>
          <w:iCs/>
          <w:lang w:val="lt-LT" w:eastAsia="fr-FR"/>
        </w:rPr>
        <w:t>pacientė</w:t>
      </w:r>
      <w:r w:rsidRPr="00B27172">
        <w:rPr>
          <w:rFonts w:ascii="Times New Roman" w:eastAsia="Calibri" w:hAnsi="Times New Roman" w:cs="Times New Roman"/>
          <w:bCs/>
          <w:iCs/>
          <w:lang w:val="lt-LT" w:eastAsia="fr-FR"/>
        </w:rPr>
        <w:t xml:space="preserve"> nėra nėščia.</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sidRPr="00B27172">
        <w:rPr>
          <w:rFonts w:ascii="Times New Roman" w:eastAsia="Calibri" w:hAnsi="Times New Roman" w:cs="Times New Roman"/>
          <w:bCs/>
          <w:iCs/>
          <w:lang w:val="lt-LT" w:eastAsia="fr-FR"/>
        </w:rPr>
        <w:t>Viso gydymo metu ir 3 mėnesius po paskutinės injekcijos būtina naudoti nehormonines kontracepcijos priemones</w:t>
      </w:r>
      <w:r w:rsidRPr="00B27172">
        <w:rPr>
          <w:rFonts w:ascii="Times New Roman" w:eastAsia="Calibri" w:hAnsi="Times New Roman" w:cs="Times New Roman"/>
          <w:lang w:val="lt-LT" w:eastAsia="en-GB"/>
        </w:rPr>
        <w:t>.</w:t>
      </w:r>
    </w:p>
    <w:p w:rsidR="004D58BB" w:rsidRPr="00B27172" w:rsidRDefault="004D58BB" w:rsidP="004D58BB">
      <w:pPr>
        <w:keepLines/>
        <w:numPr>
          <w:ilvl w:val="0"/>
          <w:numId w:val="3"/>
        </w:numPr>
        <w:suppressAutoHyphens/>
        <w:spacing w:after="0" w:line="240" w:lineRule="auto"/>
        <w:rPr>
          <w:rFonts w:ascii="Times New Roman" w:eastAsia="Calibri" w:hAnsi="Times New Roman" w:cs="Times New Roman"/>
          <w:bCs/>
          <w:iCs/>
          <w:lang w:val="lt-LT" w:eastAsia="fr-FR"/>
        </w:rPr>
      </w:pPr>
      <w:r w:rsidRPr="00B27172">
        <w:rPr>
          <w:rFonts w:ascii="Times New Roman" w:eastAsia="Calibri" w:hAnsi="Times New Roman" w:cs="Times New Roman"/>
          <w:bCs/>
          <w:iCs/>
          <w:lang w:val="lt-LT" w:eastAsia="fr-FR"/>
        </w:rPr>
        <w:t>Jeigu po pirmo gydymo mėnesio atsiranda kraujavimas iš genitalijų (gydymas sustabdys Jūsų normalų ciklą), Jūsų gydytojas patikrins estradiolio koncentraciją kraujo plazmoje.</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jc w:val="both"/>
        <w:rPr>
          <w:rFonts w:ascii="Times New Roman" w:eastAsia="SimSun" w:hAnsi="Times New Roman" w:cs="Times New Roman"/>
          <w:b/>
          <w:lang w:val="lt-LT" w:eastAsia="fr-FR"/>
        </w:rPr>
      </w:pPr>
      <w:r w:rsidRPr="00B27172">
        <w:rPr>
          <w:rFonts w:ascii="Times New Roman" w:eastAsia="SimSun" w:hAnsi="Times New Roman" w:cs="Times New Roman"/>
          <w:b/>
          <w:lang w:val="lt-LT" w:eastAsia="fr-FR"/>
        </w:rPr>
        <w:t>Vaikams ir paaugliams</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Pirmąjį gydymo mėnesį anksti pradėjusioms lytiškai bręsti mergaitėms gali negausiai kraujuoti iš makšties.</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Jeigu Jums diagnozuotas progresuojantis smegenų auglys, apie tai būtinai pasakykite gydytojui.</w:t>
      </w:r>
      <w:r>
        <w:rPr>
          <w:rFonts w:ascii="Times New Roman" w:eastAsia="SimSun" w:hAnsi="Times New Roman" w:cs="Times New Roman"/>
          <w:lang w:val="lt-LT" w:eastAsia="fr-FR"/>
        </w:rPr>
        <w:t xml:space="preserve"> Tai gali </w:t>
      </w:r>
      <w:r w:rsidRPr="009A7100">
        <w:rPr>
          <w:rFonts w:ascii="Times New Roman" w:hAnsi="Times New Roman" w:cs="Times New Roman"/>
          <w:iCs/>
          <w:lang w:val="lt-LT"/>
        </w:rPr>
        <w:t>nulemti Jums skiriamo gydymo pasirinkimą</w:t>
      </w:r>
      <w:r w:rsidRPr="009A7100">
        <w:rPr>
          <w:rFonts w:ascii="Times New Roman" w:eastAsia="SimSun" w:hAnsi="Times New Roman" w:cs="Times New Roman"/>
          <w:lang w:val="lt-LT" w:eastAsia="fr-FR"/>
        </w:rPr>
        <w:t>.</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Nutraukus gydymą, atsiranda lytinio brendimo požymių.</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Nutraukus gydymą, vidutiniškai po vienerių metų mergaitėms prasideda menstruacijos.</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 xml:space="preserve">Gydytojas turi atmesti kitas ligas, galinčias sukelti </w:t>
      </w:r>
      <w:r>
        <w:rPr>
          <w:rFonts w:ascii="Times New Roman" w:eastAsia="SimSun" w:hAnsi="Times New Roman" w:cs="Times New Roman"/>
          <w:lang w:val="lt-LT" w:eastAsia="fr-FR"/>
        </w:rPr>
        <w:t xml:space="preserve">centrinį </w:t>
      </w:r>
      <w:r w:rsidRPr="00B27172">
        <w:rPr>
          <w:rFonts w:ascii="Times New Roman" w:eastAsia="SimSun" w:hAnsi="Times New Roman" w:cs="Times New Roman"/>
          <w:lang w:val="lt-LT" w:eastAsia="fr-FR"/>
        </w:rPr>
        <w:t>ankstyvą lytinį brendimą.</w:t>
      </w:r>
    </w:p>
    <w:p w:rsidR="004D58BB" w:rsidRPr="00B27172" w:rsidRDefault="004D58BB" w:rsidP="004D58BB">
      <w:pPr>
        <w:spacing w:after="0" w:line="240" w:lineRule="auto"/>
        <w:jc w:val="both"/>
        <w:rPr>
          <w:rFonts w:ascii="Times New Roman" w:eastAsia="SimSun" w:hAnsi="Times New Roman" w:cs="Times New Roman"/>
          <w:lang w:val="lt-LT" w:eastAsia="fr-FR"/>
        </w:rPr>
      </w:pPr>
      <w:r w:rsidRPr="00B27172">
        <w:rPr>
          <w:rFonts w:ascii="Times New Roman" w:eastAsia="SimSun" w:hAnsi="Times New Roman" w:cs="Times New Roman"/>
          <w:lang w:val="lt-LT" w:eastAsia="fr-FR"/>
        </w:rPr>
        <w:t>Per gydymo laikotarpį kauluose sumažėja mineralinių medžiagų kiekis, tačiau gydymą nutraukus, jis vėl normalizuojasi.</w:t>
      </w:r>
    </w:p>
    <w:p w:rsidR="004D58BB" w:rsidRPr="00B27172" w:rsidRDefault="004D58BB" w:rsidP="004D58BB">
      <w:pPr>
        <w:tabs>
          <w:tab w:val="left" w:pos="567"/>
        </w:tabs>
        <w:spacing w:after="0" w:line="260" w:lineRule="exact"/>
        <w:rPr>
          <w:rFonts w:ascii="Times New Roman" w:eastAsia="SimSun" w:hAnsi="Times New Roman" w:cs="Times New Roman"/>
          <w:lang w:val="lt-LT" w:eastAsia="zh-CN"/>
        </w:rPr>
      </w:pPr>
      <w:r w:rsidRPr="00B27172">
        <w:rPr>
          <w:rFonts w:ascii="Times New Roman" w:eastAsia="SimSun" w:hAnsi="Times New Roman" w:cs="Times New Roman"/>
          <w:lang w:val="lt-LT" w:eastAsia="zh-CN"/>
        </w:rPr>
        <w:t>Jeigu nutraukus gydymą staiga pajusite, kad skauda klubą, kreipkitės į gydytoją</w:t>
      </w:r>
    </w:p>
    <w:p w:rsidR="004D58BB" w:rsidRPr="00B27172" w:rsidRDefault="004D58BB" w:rsidP="004D58BB">
      <w:pPr>
        <w:spacing w:after="0" w:line="240" w:lineRule="auto"/>
        <w:rPr>
          <w:rFonts w:ascii="Times New Roman" w:eastAsia="Times New Roman" w:hAnsi="Times New Roman" w:cs="Times New Roman"/>
          <w:lang w:val="lt-LT"/>
        </w:rPr>
      </w:pPr>
    </w:p>
    <w:p w:rsidR="004D58BB"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Kiti vaistai ir Diphereline</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Jeigu vartojate arba neseniai vartojote kitų vaistų </w:t>
      </w:r>
      <w:r w:rsidRPr="00B27172">
        <w:rPr>
          <w:rFonts w:ascii="Times New Roman" w:eastAsia="Calibri" w:hAnsi="Times New Roman" w:cs="Times New Roman"/>
          <w:lang w:val="lt-LT"/>
        </w:rPr>
        <w:t>arba dėl to nesate tikri</w:t>
      </w:r>
      <w:r w:rsidRPr="00B27172">
        <w:rPr>
          <w:rFonts w:ascii="Times New Roman" w:eastAsia="Times New Roman" w:hAnsi="Times New Roman" w:cs="Times New Roman"/>
          <w:lang w:val="lt-LT"/>
        </w:rPr>
        <w:t>, pasakykite gydytojui arba vaistininkui.</w:t>
      </w:r>
    </w:p>
    <w:p w:rsidR="004D58BB" w:rsidRPr="00B27172" w:rsidRDefault="004D58BB" w:rsidP="004D58BB">
      <w:pPr>
        <w:spacing w:after="0" w:line="240" w:lineRule="auto"/>
        <w:rPr>
          <w:rFonts w:ascii="Times New Roman" w:eastAsia="Times New Roman" w:hAnsi="Times New Roman" w:cs="Times New Roman"/>
          <w:lang w:val="lt-LT"/>
        </w:rPr>
      </w:pPr>
      <w:bookmarkStart w:id="2" w:name="OLE_LINK1"/>
      <w:bookmarkStart w:id="3" w:name="OLE_LINK2"/>
      <w:r w:rsidRPr="00B27172">
        <w:rPr>
          <w:rFonts w:ascii="Times New Roman" w:eastAsia="Times New Roman" w:hAnsi="Times New Roman" w:cs="Times New Roman"/>
          <w:lang w:val="lt-LT"/>
        </w:rPr>
        <w:t>Kliniškai svarbi sąveika su kitais vaistais nepastebėta.</w:t>
      </w:r>
      <w:bookmarkEnd w:id="2"/>
      <w:bookmarkEnd w:id="3"/>
    </w:p>
    <w:p w:rsidR="004D58BB" w:rsidRPr="00B27172" w:rsidRDefault="004D58BB" w:rsidP="004D58BB">
      <w:pPr>
        <w:spacing w:after="0" w:line="240" w:lineRule="auto"/>
        <w:jc w:val="both"/>
        <w:rPr>
          <w:rFonts w:ascii="Times New Roman" w:eastAsia="Times New Roman" w:hAnsi="Times New Roman" w:cs="Times New Roman"/>
          <w:noProof/>
          <w:highlight w:val="green"/>
          <w:lang w:val="lt-LT" w:eastAsia="fr-FR"/>
        </w:rPr>
      </w:pPr>
    </w:p>
    <w:p w:rsidR="004D58BB" w:rsidRDefault="004D58BB" w:rsidP="004D58BB">
      <w:pPr>
        <w:spacing w:after="0" w:line="240" w:lineRule="auto"/>
        <w:jc w:val="both"/>
        <w:rPr>
          <w:rFonts w:ascii="Times New Roman" w:eastAsia="Times New Roman" w:hAnsi="Times New Roman" w:cs="Times New Roman"/>
          <w:noProof/>
          <w:u w:val="single"/>
          <w:lang w:val="lt-LT" w:eastAsia="fr-FR"/>
        </w:rPr>
      </w:pPr>
      <w:r w:rsidRPr="00B27172">
        <w:rPr>
          <w:rFonts w:ascii="Times New Roman" w:eastAsia="Times New Roman" w:hAnsi="Times New Roman" w:cs="Times New Roman"/>
          <w:noProof/>
          <w:u w:val="single"/>
          <w:lang w:val="lt-LT" w:eastAsia="fr-FR"/>
        </w:rPr>
        <w:t>Vyrams</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Calibri" w:hAnsi="Times New Roman" w:cs="Times New Roman"/>
          <w:lang w:val="lt-LT"/>
        </w:rPr>
        <w:t>Diphereline gali sąveikauti su kai kuriais vaistais, skirtais širdies ritmo sutrikimams gydyti (pvz., chinidinu, prokainamidu, amjodaronu ir sotaloliu), arba gali padidinti širdies ritmo sutrikimo pasireiškimo riziką vartojant kartu su kitais vaistais (pvz., metadonu (vartojamu skausmui malšinti ir detoksikacijai esant priklausomybei nuo narkotikų), moksifloksacinu (antibiotiku), antipsichoziniais preparatais, vartojamais sunkioms psichikos ligoms gydyti).</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20" w:lineRule="exact"/>
        <w:rPr>
          <w:rFonts w:ascii="Times New Roman" w:eastAsia="Times New Roman" w:hAnsi="Times New Roman" w:cs="Times New Roman"/>
          <w:b/>
          <w:lang w:val="lt-LT"/>
        </w:rPr>
      </w:pPr>
      <w:r w:rsidRPr="00B27172">
        <w:rPr>
          <w:rFonts w:ascii="Times New Roman" w:eastAsia="Times New Roman" w:hAnsi="Times New Roman" w:cs="Times New Roman"/>
          <w:b/>
          <w:lang w:val="lt-LT"/>
        </w:rPr>
        <w:t>Diphereline vartojimas su maistu ir gėrimais</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Nenurodoma.</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20" w:lineRule="exact"/>
        <w:rPr>
          <w:rFonts w:ascii="Times New Roman" w:eastAsia="Times New Roman" w:hAnsi="Times New Roman" w:cs="Times New Roman"/>
          <w:b/>
          <w:lang w:val="lt-LT"/>
        </w:rPr>
      </w:pPr>
      <w:r w:rsidRPr="00B27172">
        <w:rPr>
          <w:rFonts w:ascii="Times New Roman" w:eastAsia="Times New Roman" w:hAnsi="Times New Roman" w:cs="Times New Roman"/>
          <w:b/>
          <w:lang w:val="lt-LT"/>
        </w:rPr>
        <w:t>Nėštumas, žindymo laikotarpis ir vaisingumas</w:t>
      </w:r>
    </w:p>
    <w:p w:rsidR="004D58BB" w:rsidRDefault="004D58BB" w:rsidP="004D58BB">
      <w:pPr>
        <w:numPr>
          <w:ilvl w:val="12"/>
          <w:numId w:val="0"/>
        </w:numPr>
        <w:spacing w:after="80" w:line="240" w:lineRule="auto"/>
        <w:rPr>
          <w:rFonts w:ascii="Times New Roman" w:eastAsia="Calibri" w:hAnsi="Times New Roman" w:cs="Times New Roman"/>
          <w:lang w:val="lt-LT"/>
        </w:rPr>
      </w:pPr>
      <w:r w:rsidRPr="00B27172">
        <w:rPr>
          <w:rFonts w:ascii="Times New Roman" w:eastAsia="Calibri" w:hAnsi="Times New Roman" w:cs="Times New Roman"/>
          <w:lang w:val="lt-LT"/>
        </w:rPr>
        <w:t>Jeigu esate nėščia, žindote kūdikį, manote, kad galbūt esate nėščia arba planuojate pastoti, tai prieš vartodama šį vaistą pasitarkite su gydytoju.</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Diphereline negalima vartoti nėštumo metu. Jeigu vartodama šio vaisto pastojote, tuojau pat praneškite apie tai savo gydytojui, kad jis nutrauktų gydymą.</w:t>
      </w:r>
    </w:p>
    <w:p w:rsidR="004D58BB" w:rsidRPr="00B27172" w:rsidRDefault="004D58BB" w:rsidP="004D58BB">
      <w:pPr>
        <w:spacing w:after="0" w:line="240" w:lineRule="auto"/>
        <w:rPr>
          <w:rFonts w:ascii="Times New Roman" w:eastAsia="Times New Roman" w:hAnsi="Times New Roman" w:cs="Times New Roman"/>
          <w:bCs/>
          <w:iCs/>
          <w:lang w:val="lt-LT"/>
        </w:rPr>
      </w:pPr>
      <w:r w:rsidRPr="00B27172">
        <w:rPr>
          <w:rFonts w:ascii="Times New Roman" w:eastAsia="Times New Roman" w:hAnsi="Times New Roman" w:cs="Times New Roman"/>
          <w:bCs/>
          <w:iCs/>
          <w:lang w:val="lt-LT"/>
        </w:rPr>
        <w:t>Maitinant krūtimi vartoti</w:t>
      </w:r>
      <w:r w:rsidRPr="00B27172">
        <w:rPr>
          <w:rFonts w:ascii="Times New Roman" w:eastAsia="Times New Roman" w:hAnsi="Times New Roman" w:cs="Times New Roman"/>
          <w:lang w:val="lt-LT"/>
        </w:rPr>
        <w:t xml:space="preserve"> Diphereline </w:t>
      </w:r>
      <w:r w:rsidRPr="00B27172">
        <w:rPr>
          <w:rFonts w:ascii="Times New Roman" w:eastAsia="Times New Roman" w:hAnsi="Times New Roman" w:cs="Times New Roman"/>
          <w:bCs/>
          <w:iCs/>
          <w:lang w:val="lt-LT"/>
        </w:rPr>
        <w:t>nerekomenduojama.</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Vairavimas ir mechanizmų valdymas</w:t>
      </w:r>
    </w:p>
    <w:p w:rsidR="004D58BB" w:rsidRPr="00B27172" w:rsidRDefault="004D58BB" w:rsidP="004D58BB">
      <w:pPr>
        <w:keepLines/>
        <w:suppressAutoHyphens/>
        <w:spacing w:before="60" w:after="60" w:line="240" w:lineRule="auto"/>
        <w:rPr>
          <w:rFonts w:ascii="Times New Roman" w:eastAsia="Times New Roman" w:hAnsi="Times New Roman" w:cs="Times New Roman"/>
          <w:lang w:val="lt-LT" w:eastAsia="fr-FR"/>
        </w:rPr>
      </w:pPr>
      <w:r w:rsidRPr="00B27172">
        <w:rPr>
          <w:rFonts w:ascii="Times New Roman" w:eastAsia="Times New Roman" w:hAnsi="Times New Roman" w:cs="Times New Roman"/>
          <w:bCs/>
          <w:iCs/>
          <w:lang w:val="lt-LT" w:eastAsia="fr-FR"/>
        </w:rPr>
        <w:t>Poveikis gebėjimui vairuoti automobilį, valdyti mechanizmus nepastebėtas</w:t>
      </w:r>
      <w:r w:rsidRPr="00B27172">
        <w:rPr>
          <w:rFonts w:ascii="Times New Roman" w:eastAsia="Times New Roman" w:hAnsi="Times New Roman" w:cs="Times New Roman"/>
          <w:lang w:val="lt-LT" w:eastAsia="fr-FR"/>
        </w:rPr>
        <w:t>.</w:t>
      </w:r>
    </w:p>
    <w:p w:rsidR="004D58BB" w:rsidRPr="00B27172" w:rsidRDefault="004D58BB" w:rsidP="004D58BB">
      <w:pPr>
        <w:spacing w:after="0" w:line="240" w:lineRule="auto"/>
        <w:rPr>
          <w:rFonts w:ascii="Times New Roman" w:eastAsia="Calibri" w:hAnsi="Times New Roman" w:cs="Times New Roman"/>
          <w:b/>
          <w:lang w:val="lt-LT"/>
        </w:rPr>
      </w:pPr>
    </w:p>
    <w:p w:rsidR="004D58BB" w:rsidRPr="00B27172" w:rsidRDefault="004D58BB" w:rsidP="004D58BB">
      <w:pPr>
        <w:spacing w:after="0" w:line="240" w:lineRule="auto"/>
        <w:rPr>
          <w:rFonts w:ascii="Times New Roman" w:eastAsia="Calibri" w:hAnsi="Times New Roman" w:cs="Times New Roman"/>
          <w:b/>
          <w:lang w:val="lt-LT"/>
        </w:rPr>
      </w:pPr>
      <w:r w:rsidRPr="00B27172">
        <w:rPr>
          <w:rFonts w:ascii="Times New Roman" w:eastAsia="Calibri" w:hAnsi="Times New Roman" w:cs="Times New Roman"/>
          <w:b/>
          <w:lang w:val="lt-LT"/>
        </w:rPr>
        <w:t>Diphereline sudėtyje yra natrio.</w:t>
      </w:r>
    </w:p>
    <w:p w:rsidR="004D58BB" w:rsidRPr="00B27172" w:rsidRDefault="004D58BB" w:rsidP="004D58BB">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Šio vaistinio preparato</w:t>
      </w:r>
      <w:r w:rsidRPr="00B27172">
        <w:rPr>
          <w:rFonts w:ascii="Times New Roman" w:eastAsia="Calibri" w:hAnsi="Times New Roman" w:cs="Times New Roman"/>
          <w:lang w:val="lt-LT"/>
        </w:rPr>
        <w:t xml:space="preserve"> sudėtyje yra mažiau kaip 1 mmol 23 mg natrio, t.y. jis beveik neturi reikšmės.</w:t>
      </w:r>
    </w:p>
    <w:p w:rsidR="004D58BB" w:rsidRPr="00B27172" w:rsidRDefault="004D58BB" w:rsidP="004D58BB">
      <w:pPr>
        <w:spacing w:after="0" w:line="240" w:lineRule="auto"/>
        <w:jc w:val="both"/>
        <w:rPr>
          <w:rFonts w:ascii="Times New Roman" w:eastAsia="Times New Roman" w:hAnsi="Times New Roman" w:cs="Times New Roman"/>
          <w:lang w:val="lt-LT"/>
        </w:rPr>
      </w:pPr>
    </w:p>
    <w:p w:rsidR="004D58BB" w:rsidRPr="00B27172" w:rsidRDefault="004D58BB" w:rsidP="004D58BB">
      <w:pPr>
        <w:spacing w:after="0" w:line="240" w:lineRule="auto"/>
        <w:jc w:val="both"/>
        <w:rPr>
          <w:rFonts w:ascii="Times New Roman" w:eastAsia="Times New Roman" w:hAnsi="Times New Roman" w:cs="Times New Roman"/>
          <w:lang w:val="lt-LT"/>
        </w:rPr>
      </w:pPr>
    </w:p>
    <w:p w:rsidR="004D58BB" w:rsidRPr="00B27172" w:rsidRDefault="004D58BB" w:rsidP="004D58BB">
      <w:pPr>
        <w:numPr>
          <w:ilvl w:val="12"/>
          <w:numId w:val="0"/>
        </w:numPr>
        <w:spacing w:after="0" w:line="240" w:lineRule="auto"/>
        <w:ind w:left="567" w:hanging="567"/>
        <w:outlineLvl w:val="0"/>
        <w:rPr>
          <w:rFonts w:ascii="Times New Roman" w:eastAsia="Times New Roman" w:hAnsi="Times New Roman" w:cs="Times New Roman"/>
          <w:bCs/>
          <w:lang w:val="lt-LT"/>
        </w:rPr>
      </w:pPr>
      <w:r w:rsidRPr="00B27172">
        <w:rPr>
          <w:rFonts w:ascii="Times New Roman" w:eastAsia="Times New Roman" w:hAnsi="Times New Roman" w:cs="Times New Roman"/>
          <w:b/>
          <w:lang w:val="lt-LT"/>
        </w:rPr>
        <w:t>3.</w:t>
      </w:r>
      <w:r w:rsidRPr="00B27172">
        <w:rPr>
          <w:rFonts w:ascii="Times New Roman" w:eastAsia="Times New Roman" w:hAnsi="Times New Roman" w:cs="Times New Roman"/>
          <w:b/>
          <w:lang w:val="lt-LT"/>
        </w:rPr>
        <w:tab/>
        <w:t>Kaip vartoti Diphereline</w:t>
      </w:r>
    </w:p>
    <w:p w:rsidR="004D58BB" w:rsidRPr="00B27172" w:rsidRDefault="004D58BB" w:rsidP="004D58BB">
      <w:pPr>
        <w:spacing w:after="0" w:line="240" w:lineRule="auto"/>
        <w:rPr>
          <w:rFonts w:ascii="Times New Roman" w:eastAsia="Times New Roman" w:hAnsi="Times New Roman" w:cs="Times New Roman"/>
          <w:bCs/>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Visada vartokite šį vaistą tiksliai kaip nurodė gydytojas. Jeigu abejojate, kreipkitės į gydytoją.</w:t>
      </w:r>
    </w:p>
    <w:p w:rsidR="004D58BB" w:rsidRPr="00B27172" w:rsidRDefault="004D58BB" w:rsidP="004D58BB">
      <w:pPr>
        <w:spacing w:after="0" w:line="240" w:lineRule="auto"/>
        <w:rPr>
          <w:rFonts w:ascii="Times New Roman" w:eastAsia="Times New Roman" w:hAnsi="Times New Roman" w:cs="Times New Roman"/>
          <w:lang w:val="lt-LT"/>
        </w:rPr>
      </w:pPr>
    </w:p>
    <w:p w:rsidR="004D58BB" w:rsidRDefault="004D58BB" w:rsidP="004D58BB">
      <w:pPr>
        <w:spacing w:after="0" w:line="240" w:lineRule="auto"/>
        <w:rPr>
          <w:rFonts w:ascii="Times New Roman" w:eastAsia="Times New Roman" w:hAnsi="Times New Roman" w:cs="Times New Roman"/>
          <w:bCs/>
          <w:i/>
          <w:u w:val="single"/>
          <w:lang w:val="lt-LT"/>
        </w:rPr>
      </w:pPr>
      <w:r w:rsidRPr="00B27172">
        <w:rPr>
          <w:rFonts w:ascii="Times New Roman" w:eastAsia="Times New Roman" w:hAnsi="Times New Roman" w:cs="Times New Roman"/>
          <w:bCs/>
          <w:i/>
          <w:u w:val="single"/>
          <w:lang w:val="lt-LT"/>
        </w:rPr>
        <w:t>Dozavimas</w:t>
      </w:r>
    </w:p>
    <w:p w:rsidR="004D58BB" w:rsidRPr="00B27172" w:rsidRDefault="004D58BB" w:rsidP="004D58BB">
      <w:pPr>
        <w:numPr>
          <w:ilvl w:val="12"/>
          <w:numId w:val="0"/>
        </w:numPr>
        <w:spacing w:after="0" w:line="240" w:lineRule="auto"/>
        <w:ind w:right="-2"/>
        <w:rPr>
          <w:rFonts w:ascii="Times New Roman" w:eastAsia="SimSun" w:hAnsi="Times New Roman" w:cs="Times New Roman"/>
          <w:lang w:val="lt-LT" w:eastAsia="zh-CN"/>
        </w:rPr>
      </w:pPr>
      <w:r w:rsidRPr="00B27172">
        <w:rPr>
          <w:rFonts w:ascii="Times New Roman" w:eastAsia="SimSun" w:hAnsi="Times New Roman" w:cs="Times New Roman"/>
          <w:lang w:val="lt-LT" w:eastAsia="zh-CN"/>
        </w:rPr>
        <w:t>Rekomenduojama dozė yra vieną dozę leisti kas tris mėnesius.</w:t>
      </w:r>
    </w:p>
    <w:p w:rsidR="004D58BB" w:rsidRPr="00B27172" w:rsidRDefault="004D58BB" w:rsidP="004D58BB">
      <w:pPr>
        <w:spacing w:after="0" w:line="240" w:lineRule="auto"/>
        <w:rPr>
          <w:rFonts w:ascii="Times New Roman" w:eastAsia="Times New Roman" w:hAnsi="Times New Roman" w:cs="Times New Roman"/>
          <w:bCs/>
          <w:lang w:val="lt-LT"/>
        </w:rPr>
      </w:pPr>
    </w:p>
    <w:p w:rsidR="004D58BB" w:rsidRPr="00B27172" w:rsidRDefault="004D58BB" w:rsidP="004D58BB">
      <w:pPr>
        <w:spacing w:after="0" w:line="240" w:lineRule="auto"/>
        <w:rPr>
          <w:rFonts w:ascii="Times New Roman" w:eastAsia="Times New Roman" w:hAnsi="Times New Roman" w:cs="Times New Roman"/>
          <w:bCs/>
          <w:i/>
          <w:u w:val="single"/>
          <w:lang w:val="lt-LT"/>
        </w:rPr>
      </w:pPr>
      <w:r w:rsidRPr="00B27172">
        <w:rPr>
          <w:rFonts w:ascii="Times New Roman" w:eastAsia="Times New Roman" w:hAnsi="Times New Roman" w:cs="Times New Roman"/>
          <w:bCs/>
          <w:i/>
          <w:u w:val="single"/>
          <w:lang w:val="lt-LT"/>
        </w:rPr>
        <w:t>Gydymo vaistu trukmė</w:t>
      </w:r>
    </w:p>
    <w:p w:rsidR="004D58BB"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Jūsų gydytojas nuspręs, kokia turi būti gydymo trukmė.</w:t>
      </w:r>
    </w:p>
    <w:p w:rsidR="004D58BB" w:rsidRPr="00B27172" w:rsidRDefault="004D58BB" w:rsidP="004D58BB">
      <w:pPr>
        <w:spacing w:after="0" w:line="240" w:lineRule="auto"/>
        <w:rPr>
          <w:rFonts w:ascii="Times New Roman" w:eastAsia="Times New Roman" w:hAnsi="Times New Roman" w:cs="Times New Roman"/>
          <w:lang w:val="lt-LT"/>
        </w:rPr>
      </w:pPr>
    </w:p>
    <w:p w:rsidR="004D58BB" w:rsidRDefault="004D58BB" w:rsidP="004D58BB">
      <w:pPr>
        <w:pStyle w:val="Flietext"/>
        <w:spacing w:before="0"/>
        <w:rPr>
          <w:b w:val="0"/>
          <w:noProof/>
          <w:sz w:val="22"/>
          <w:szCs w:val="22"/>
          <w:lang w:val="lt-LT"/>
        </w:rPr>
      </w:pPr>
      <w:r w:rsidRPr="00C5381B">
        <w:rPr>
          <w:b w:val="0"/>
          <w:noProof/>
          <w:sz w:val="22"/>
          <w:szCs w:val="22"/>
          <w:lang w:val="lt-LT"/>
        </w:rPr>
        <w:t>Rekomenduojama androgenus slopinančio gydymo trukmė pacientams, kuriems yra aukštos rizikos lokalizuotas ar lokaliai išplitęs prostatos vėžys bei taikomas spindulinis gydymas, yra 2–3 metai.</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numPr>
          <w:ilvl w:val="12"/>
          <w:numId w:val="0"/>
        </w:numPr>
        <w:tabs>
          <w:tab w:val="left" w:pos="567"/>
        </w:tabs>
        <w:spacing w:after="80" w:line="260" w:lineRule="exact"/>
        <w:rPr>
          <w:rFonts w:ascii="Times New Roman" w:eastAsia="Calibri" w:hAnsi="Times New Roman" w:cs="Times New Roman"/>
          <w:lang w:val="lt-LT"/>
        </w:rPr>
      </w:pPr>
      <w:r w:rsidRPr="00B27172">
        <w:rPr>
          <w:rFonts w:ascii="Times New Roman" w:eastAsia="Calibri" w:hAnsi="Times New Roman" w:cs="Times New Roman"/>
          <w:lang w:val="lt-LT"/>
        </w:rPr>
        <w:t>Gydymas triptorelinu turi būti tęsiamas pacientams, sergantiems metastaziniu, gydymui kastracija nepasiduodančiu prostatos vėžiu, kuriems chirurginė kastracija neatlikta, ir kuriems tinka gydymas androgenų biosintezės inhibitoriais.</w:t>
      </w:r>
    </w:p>
    <w:p w:rsidR="004D58BB" w:rsidRPr="00B27172" w:rsidRDefault="004D58BB" w:rsidP="004D58BB">
      <w:pPr>
        <w:spacing w:after="0" w:line="240" w:lineRule="auto"/>
        <w:rPr>
          <w:rFonts w:ascii="Times New Roman" w:eastAsia="Times New Roman" w:hAnsi="Times New Roman" w:cs="Times New Roman"/>
          <w:bCs/>
          <w:lang w:val="lt-LT"/>
        </w:rPr>
      </w:pPr>
      <w:r w:rsidRPr="00B27172">
        <w:rPr>
          <w:rFonts w:ascii="Times New Roman" w:eastAsia="Times New Roman" w:hAnsi="Times New Roman" w:cs="Times New Roman"/>
          <w:bCs/>
          <w:lang w:val="lt-LT"/>
        </w:rPr>
        <w:t>Moterims vaisto reikėtų vartoti ne trumpiau kaip 3 mėnesius ir ne ilgiau kaip 6 mėnesius.</w:t>
      </w:r>
    </w:p>
    <w:p w:rsidR="004D58BB" w:rsidRPr="00B27172" w:rsidRDefault="004D58BB" w:rsidP="004D58BB">
      <w:pPr>
        <w:spacing w:after="0" w:line="240" w:lineRule="auto"/>
        <w:rPr>
          <w:rFonts w:ascii="Times New Roman" w:eastAsia="Times New Roman" w:hAnsi="Times New Roman" w:cs="Times New Roman"/>
          <w:bCs/>
          <w:i/>
          <w:u w:val="single"/>
          <w:lang w:val="lt-LT"/>
        </w:rPr>
      </w:pPr>
    </w:p>
    <w:p w:rsidR="004D58BB" w:rsidRDefault="004D58BB" w:rsidP="004D58BB">
      <w:pPr>
        <w:spacing w:after="0" w:line="240" w:lineRule="auto"/>
        <w:rPr>
          <w:rFonts w:ascii="Times New Roman" w:eastAsia="Times New Roman" w:hAnsi="Times New Roman" w:cs="Times New Roman"/>
          <w:bCs/>
          <w:i/>
          <w:u w:val="single"/>
          <w:lang w:val="lt-LT"/>
        </w:rPr>
      </w:pPr>
      <w:r w:rsidRPr="00B27172">
        <w:rPr>
          <w:rFonts w:ascii="Times New Roman" w:eastAsia="Times New Roman" w:hAnsi="Times New Roman" w:cs="Times New Roman"/>
          <w:bCs/>
          <w:i/>
          <w:u w:val="single"/>
          <w:lang w:val="lt-LT"/>
        </w:rPr>
        <w:t>Vartojimo būdas</w:t>
      </w:r>
    </w:p>
    <w:p w:rsidR="004D58BB" w:rsidRPr="00B27172" w:rsidRDefault="004D58BB" w:rsidP="004D58BB">
      <w:pPr>
        <w:spacing w:after="0" w:line="240" w:lineRule="auto"/>
        <w:rPr>
          <w:rFonts w:ascii="Times New Roman" w:eastAsia="Times New Roman" w:hAnsi="Times New Roman" w:cs="Times New Roman"/>
          <w:bCs/>
          <w:lang w:val="lt-LT"/>
        </w:rPr>
      </w:pPr>
      <w:r w:rsidRPr="00B27172">
        <w:rPr>
          <w:rFonts w:ascii="Times New Roman" w:eastAsia="Times New Roman" w:hAnsi="Times New Roman" w:cs="Times New Roman"/>
          <w:bCs/>
          <w:lang w:val="lt-LT"/>
        </w:rPr>
        <w:t>Vartoti į raumenis.</w:t>
      </w:r>
    </w:p>
    <w:p w:rsidR="004D58BB" w:rsidRPr="00B27172" w:rsidRDefault="004D58BB" w:rsidP="004D58BB">
      <w:pPr>
        <w:spacing w:after="0" w:line="240" w:lineRule="auto"/>
        <w:rPr>
          <w:rFonts w:ascii="Times New Roman" w:eastAsia="Times New Roman" w:hAnsi="Times New Roman" w:cs="Times New Roman"/>
          <w:bCs/>
          <w:lang w:val="lt-LT"/>
        </w:rPr>
      </w:pPr>
      <w:r w:rsidRPr="00B27172">
        <w:rPr>
          <w:rFonts w:ascii="Times New Roman" w:eastAsia="Times New Roman" w:hAnsi="Times New Roman" w:cs="Times New Roman"/>
          <w:bCs/>
          <w:lang w:val="lt-LT"/>
        </w:rPr>
        <w:t>Miltelius ištirpinkite pridedamame tirpiklyje prieš pat leidimą. Gauta suspensija neturi būti maišoma su kitais vaistais.</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Vaisto reikia leisti iš karto, kai tik jis paruošiamas.</w:t>
      </w:r>
    </w:p>
    <w:p w:rsidR="004D58BB" w:rsidRPr="00B27172" w:rsidRDefault="004D58BB" w:rsidP="004D58BB">
      <w:pPr>
        <w:spacing w:after="0" w:line="240" w:lineRule="auto"/>
        <w:rPr>
          <w:rFonts w:ascii="Times New Roman" w:eastAsia="Times New Roman" w:hAnsi="Times New Roman" w:cs="Times New Roman"/>
          <w:i/>
          <w:u w:val="single"/>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i/>
          <w:u w:val="single"/>
          <w:lang w:val="lt-LT"/>
        </w:rPr>
        <w:t>Svarbi pastaba</w:t>
      </w:r>
      <w:r w:rsidRPr="00B27172">
        <w:rPr>
          <w:rFonts w:ascii="Times New Roman" w:eastAsia="Times New Roman" w:hAnsi="Times New Roman" w:cs="Times New Roman"/>
          <w:u w:val="single"/>
          <w:lang w:val="lt-LT"/>
        </w:rPr>
        <w:t>.</w:t>
      </w:r>
      <w:r w:rsidRPr="00B27172">
        <w:rPr>
          <w:rFonts w:ascii="Times New Roman" w:eastAsia="Times New Roman" w:hAnsi="Times New Roman" w:cs="Times New Roman"/>
          <w:lang w:val="lt-LT"/>
        </w:rPr>
        <w:t xml:space="preserve"> Vartojimui vaistą reikia paruošti griežtai laikantis toliau pateiktų nurodymų. Būtina pranešti apie tai, jog buvo suleista ne visa dozė. Jeigu suleidžiama ne visa dozė, t.y. nesuleistos suspensijos kiekis yra didesnis už tą, kuris paprastai lieka ant švirkšto sienelių, būtina informuoti gydytoją.</w:t>
      </w:r>
    </w:p>
    <w:p w:rsidR="004D58BB" w:rsidRDefault="004D58BB" w:rsidP="004D58BB">
      <w:pPr>
        <w:numPr>
          <w:ilvl w:val="12"/>
          <w:numId w:val="0"/>
        </w:numPr>
        <w:spacing w:after="0" w:line="240" w:lineRule="auto"/>
        <w:ind w:right="-2"/>
        <w:rPr>
          <w:rFonts w:ascii="Times New Roman" w:eastAsia="SimSun" w:hAnsi="Times New Roman" w:cs="Times New Roman"/>
          <w:lang w:val="lt-LT" w:eastAsia="zh-CN"/>
        </w:rPr>
      </w:pPr>
      <w:r w:rsidRPr="00B27172">
        <w:rPr>
          <w:rFonts w:ascii="Times New Roman" w:eastAsia="SimSun" w:hAnsi="Times New Roman" w:cs="Times New Roman"/>
          <w:lang w:val="lt-LT" w:eastAsia="zh-CN"/>
        </w:rPr>
        <w:t>Visada vartokite šį vaistą tiksliai kaip aprašyta šiame lapelyje arba kaip nurodė gydytojas arba vaistininkas. Jeigu abejojate, kreipkitės į gydytoją arba vaistininką.</w:t>
      </w: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Ką daryti pavartojus per didelę Diphereline dozę?</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Nedelsdami pasitarkite su gydytoju ar vaistininku.</w:t>
      </w:r>
    </w:p>
    <w:p w:rsidR="004D58BB" w:rsidRPr="00B27172" w:rsidRDefault="004D58BB" w:rsidP="004D58BB">
      <w:pPr>
        <w:spacing w:after="0" w:line="240" w:lineRule="auto"/>
        <w:rPr>
          <w:rFonts w:ascii="Times New Roman" w:eastAsia="Times New Roman" w:hAnsi="Times New Roman" w:cs="Times New Roman"/>
          <w:bCs/>
          <w:lang w:val="lt-LT"/>
        </w:rPr>
      </w:pPr>
    </w:p>
    <w:p w:rsidR="004D58BB"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Pamiršus pavartoti Diphereline</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Jeigu pamiršote suleisti Diphereline, pasitarkite su savo gydytoju.</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Negalima vartoti dvigubos dozės norint kompensuoti praleistą dozę.</w:t>
      </w:r>
    </w:p>
    <w:p w:rsidR="004D58BB" w:rsidRPr="00B27172" w:rsidRDefault="004D58BB" w:rsidP="004D58BB">
      <w:pPr>
        <w:spacing w:after="0" w:line="240" w:lineRule="auto"/>
        <w:rPr>
          <w:rFonts w:ascii="Times New Roman" w:eastAsia="Times New Roman" w:hAnsi="Times New Roman" w:cs="Times New Roman"/>
          <w:lang w:val="lt-LT"/>
        </w:rPr>
      </w:pPr>
    </w:p>
    <w:p w:rsidR="004D58BB" w:rsidRDefault="004D58BB" w:rsidP="004D58BB">
      <w:pPr>
        <w:spacing w:after="0" w:line="240" w:lineRule="auto"/>
        <w:rPr>
          <w:rFonts w:ascii="Times New Roman" w:eastAsia="Times New Roman" w:hAnsi="Times New Roman" w:cs="Times New Roman"/>
          <w:b/>
          <w:lang w:val="lt-LT"/>
        </w:rPr>
      </w:pPr>
      <w:r w:rsidRPr="00B27172">
        <w:rPr>
          <w:rFonts w:ascii="Times New Roman" w:eastAsia="Times New Roman" w:hAnsi="Times New Roman" w:cs="Times New Roman"/>
          <w:b/>
          <w:lang w:val="lt-LT"/>
        </w:rPr>
        <w:t>Nustojus vartoti Diphereline</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Gali pasireikšti tie patys simptomai, dėl kurių buvo paskirtas gydymas.</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Nutraukus gydymą Diphereline,</w:t>
      </w:r>
      <w:r w:rsidRPr="00B27172">
        <w:rPr>
          <w:rFonts w:ascii="Times New Roman" w:eastAsia="Times New Roman" w:hAnsi="Times New Roman" w:cs="Times New Roman"/>
          <w:b/>
          <w:lang w:val="lt-LT"/>
        </w:rPr>
        <w:t xml:space="preserve"> </w:t>
      </w:r>
      <w:r w:rsidRPr="00B27172">
        <w:rPr>
          <w:rFonts w:ascii="Times New Roman" w:eastAsia="Times New Roman" w:hAnsi="Times New Roman" w:cs="Times New Roman"/>
          <w:lang w:val="lt-LT"/>
        </w:rPr>
        <w:t>moterims gali sustiprėti kiaušidžių funkcija (ovuliacija, mėnesinės).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tabs>
          <w:tab w:val="left" w:pos="0"/>
        </w:tabs>
        <w:spacing w:after="0" w:line="240" w:lineRule="auto"/>
        <w:rPr>
          <w:rFonts w:ascii="Times New Roman" w:eastAsia="Calibri" w:hAnsi="Times New Roman" w:cs="Times New Roman"/>
          <w:lang w:val="lt-LT"/>
        </w:rPr>
      </w:pPr>
      <w:r w:rsidRPr="00B27172">
        <w:rPr>
          <w:rFonts w:ascii="Times New Roman" w:eastAsia="Calibri" w:hAnsi="Times New Roman" w:cs="Times New Roman"/>
          <w:lang w:val="lt-LT"/>
        </w:rPr>
        <w:t>Jeigu kiltų daugiau klausimų dėl šio vaisto vartojimo, kreipkitės į gydytoją arba vaistininką.</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numPr>
          <w:ilvl w:val="12"/>
          <w:numId w:val="0"/>
        </w:numPr>
        <w:spacing w:after="0" w:line="240" w:lineRule="auto"/>
        <w:ind w:left="567" w:hanging="567"/>
        <w:outlineLvl w:val="0"/>
        <w:rPr>
          <w:rFonts w:ascii="Times New Roman" w:eastAsia="Times New Roman" w:hAnsi="Times New Roman" w:cs="Times New Roman"/>
          <w:b/>
          <w:caps/>
          <w:lang w:val="lt-LT"/>
        </w:rPr>
      </w:pPr>
      <w:r w:rsidRPr="00B27172">
        <w:rPr>
          <w:rFonts w:ascii="Times New Roman" w:eastAsia="Times New Roman" w:hAnsi="Times New Roman" w:cs="Times New Roman"/>
          <w:b/>
          <w:lang w:val="lt-LT"/>
        </w:rPr>
        <w:t>4.</w:t>
      </w:r>
      <w:r w:rsidRPr="00B27172">
        <w:rPr>
          <w:rFonts w:ascii="Times New Roman" w:eastAsia="Times New Roman" w:hAnsi="Times New Roman" w:cs="Times New Roman"/>
          <w:b/>
          <w:lang w:val="lt-LT"/>
        </w:rPr>
        <w:tab/>
        <w:t>Galimas šalutinis poveikis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Calibri" w:hAnsi="Times New Roman" w:cs="Times New Roman"/>
          <w:lang w:val="lt-LT"/>
        </w:rPr>
        <w:t>Šis vaistas</w:t>
      </w:r>
      <w:r w:rsidRPr="00B27172">
        <w:rPr>
          <w:rFonts w:ascii="Times New Roman" w:eastAsia="Times New Roman" w:hAnsi="Times New Roman" w:cs="Times New Roman"/>
          <w:lang w:val="lt-LT"/>
        </w:rPr>
        <w:t>, kaip ir visi kiti, gali sukelti šalutinį poveikį, nors jis pasireiškia ne visiems žmonėms.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Kaip buvo stebėta po gydymo kitais gonadotropino išsiskyrimą skatinančio hormono agonistais arba po chirurginės kastracijos, dažniausi su triptorelinu susiję stebėti šalutiniai reiškiniai vystėsi dėl jo farmakologinio poveikio, kurio ir buvo tikėtasi. Šie reiškiniai yra karščio bangos, impotencija ir sumažėjęs lytinis potraukis.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napToGrid w:val="0"/>
        <w:spacing w:after="0" w:line="240" w:lineRule="auto"/>
        <w:rPr>
          <w:rFonts w:ascii="Times New Roman" w:eastAsia="Times New Roman" w:hAnsi="Times New Roman" w:cs="Times New Roman"/>
          <w:noProof/>
          <w:lang w:val="lt-LT" w:eastAsia="lt-LT"/>
        </w:rPr>
      </w:pPr>
      <w:r w:rsidRPr="00B27172">
        <w:rPr>
          <w:rFonts w:ascii="Times New Roman" w:eastAsia="Times New Roman" w:hAnsi="Times New Roman" w:cs="Times New Roman"/>
          <w:noProof/>
          <w:lang w:val="lt-LT" w:eastAsia="lt-LT"/>
        </w:rPr>
        <w:t>Gauta pranešimų apie GISH analogais gydomų pacientų limfocitų skaičiaus kraujyje padidėjimą.</w:t>
      </w:r>
    </w:p>
    <w:p w:rsidR="004D58BB" w:rsidRPr="00B27172" w:rsidRDefault="004D58BB" w:rsidP="004D58BB">
      <w:pPr>
        <w:snapToGrid w:val="0"/>
        <w:spacing w:after="0" w:line="240" w:lineRule="auto"/>
        <w:rPr>
          <w:rFonts w:ascii="Times New Roman" w:eastAsia="Times New Roman" w:hAnsi="Times New Roman" w:cs="Times New Roman"/>
          <w:noProof/>
          <w:lang w:val="lt-LT" w:eastAsia="lt-LT"/>
        </w:rPr>
      </w:pPr>
    </w:p>
    <w:p w:rsidR="004D58BB" w:rsidRPr="00B27172" w:rsidRDefault="004D58BB" w:rsidP="004D58BB">
      <w:pPr>
        <w:snapToGrid w:val="0"/>
        <w:spacing w:after="0" w:line="240" w:lineRule="auto"/>
        <w:rPr>
          <w:rFonts w:ascii="Times New Roman" w:eastAsia="Times New Roman" w:hAnsi="Times New Roman" w:cs="Times New Roman"/>
          <w:noProof/>
          <w:lang w:val="lt-LT" w:eastAsia="lt-LT"/>
        </w:rPr>
      </w:pPr>
      <w:r w:rsidRPr="00B27172">
        <w:rPr>
          <w:rFonts w:ascii="Times New Roman" w:eastAsia="SimSun" w:hAnsi="Times New Roman" w:cs="Times New Roman"/>
          <w:lang w:val="lt-LT"/>
        </w:rPr>
        <w:t>Išskyrus imunines alergines reakcijas ir injekcijos vietos reakcijas, visos nepageidaujamos reakcijos yra susijusios su testosterono kiekio pokyčiais.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Kaip ir vartojant kitus GISH agonistus, triptorelino vartojimo metu buvo gauta pranešimų apie padidėjusio jautrumo ir alergines (anafilaksines) reakcijas.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noProof/>
          <w:lang w:val="lt-LT" w:eastAsia="lt-LT"/>
        </w:rPr>
        <w:t>Aprašyta, kad švirkščiant kitus triptorelino preparatus po oda, nedažnais atvejais pasireiškė spaudimui jautrios infiltracijos injekcijos vietoje.</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u w:val="single"/>
          <w:lang w:val="lt-LT"/>
        </w:rPr>
      </w:pPr>
      <w:r w:rsidRPr="00B27172">
        <w:rPr>
          <w:rFonts w:ascii="Times New Roman" w:eastAsia="Times New Roman" w:hAnsi="Times New Roman" w:cs="Times New Roman"/>
          <w:u w:val="single"/>
          <w:lang w:val="lt-LT"/>
        </w:rPr>
        <w:t>Vyrams</w:t>
      </w:r>
    </w:p>
    <w:p w:rsidR="004D58BB" w:rsidRPr="00AF005D" w:rsidRDefault="004D58BB" w:rsidP="004D58BB">
      <w:pPr>
        <w:keepLines/>
        <w:suppressAutoHyphens/>
        <w:spacing w:after="0" w:line="240" w:lineRule="auto"/>
        <w:rPr>
          <w:rFonts w:ascii="Times New Roman" w:eastAsia="Times New Roman" w:hAnsi="Times New Roman" w:cs="Times New Roman"/>
          <w:b/>
          <w:lang w:val="lt-LT" w:eastAsia="fr-FR"/>
        </w:rPr>
      </w:pPr>
      <w:r w:rsidRPr="00AF005D">
        <w:rPr>
          <w:rFonts w:ascii="Times New Roman" w:eastAsia="Times New Roman" w:hAnsi="Times New Roman" w:cs="Times New Roman"/>
          <w:b/>
          <w:lang w:val="lt-LT" w:eastAsia="fr-FR"/>
        </w:rPr>
        <w:t>Labai dažni šalutinio poveikio reiškiniai(gali pasireikšti ne rečiau kaip 1 iš 10 asmenų):</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Karščio pylimas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Silpnumas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Padidėjęs prakaitavimas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Nugaros skausmas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Kojų dilgčiojimas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Sumažėjęs lytinis potraukis</w:t>
      </w:r>
    </w:p>
    <w:p w:rsidR="004D58BB" w:rsidRPr="00B27172" w:rsidRDefault="004D58BB" w:rsidP="004D58BB">
      <w:pPr>
        <w:numPr>
          <w:ilvl w:val="0"/>
          <w:numId w:val="9"/>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Impotencija</w:t>
      </w:r>
    </w:p>
    <w:p w:rsidR="004D58BB" w:rsidRPr="00B27172" w:rsidRDefault="004D58BB" w:rsidP="004D58BB">
      <w:pPr>
        <w:spacing w:after="0" w:line="240" w:lineRule="auto"/>
        <w:rPr>
          <w:rFonts w:ascii="Times New Roman" w:hAnsi="Times New Roman" w:cs="Times New Roman"/>
          <w:lang w:val="lt-LT" w:eastAsia="fr-FR"/>
        </w:rPr>
      </w:pPr>
    </w:p>
    <w:p w:rsidR="004D58BB" w:rsidRPr="00AF005D" w:rsidRDefault="004D58BB" w:rsidP="004D58BB">
      <w:pPr>
        <w:spacing w:after="0" w:line="240" w:lineRule="auto"/>
        <w:rPr>
          <w:rFonts w:ascii="Times New Roman" w:hAnsi="Times New Roman" w:cs="Times New Roman"/>
          <w:b/>
          <w:lang w:val="lt-LT" w:eastAsia="fr-FR"/>
        </w:rPr>
      </w:pPr>
      <w:r w:rsidRPr="00AF005D">
        <w:rPr>
          <w:rFonts w:ascii="Times New Roman" w:hAnsi="Times New Roman" w:cs="Times New Roman"/>
          <w:b/>
          <w:lang w:val="lt-LT" w:eastAsia="fr-FR"/>
        </w:rPr>
        <w:t>Dažni šalutinio poveikio reiškiniai(gali pasireikšti rečiau kaip 1 iš 10 asmenų):</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Pykinimas, burnos sausmė</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Skausmas, kraujosruvos, paraudimas ir patinimas injekcijos vietoje, raumenų ir kaulų skausmas, kojų ir rankų skausmas, edema (skysčių kaupimasis kūno audiniuose), apatinės pilvo dalies skausmas, padidėjęs kraujospūdis</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Alerginė reakcija</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Svorio padidėjimas</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Svaigulys, galvos skausmas</w:t>
      </w:r>
    </w:p>
    <w:p w:rsidR="004D58BB" w:rsidRPr="00B27172" w:rsidRDefault="004D58BB" w:rsidP="004D58BB">
      <w:pPr>
        <w:numPr>
          <w:ilvl w:val="0"/>
          <w:numId w:val="10"/>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Lytinio potraukio praradimas, depresija, nuotaikos pokyčiai</w:t>
      </w:r>
    </w:p>
    <w:p w:rsidR="004D58BB" w:rsidRPr="00B27172" w:rsidRDefault="004D58BB" w:rsidP="004D58BB">
      <w:pPr>
        <w:spacing w:after="0" w:line="240" w:lineRule="auto"/>
        <w:rPr>
          <w:rFonts w:ascii="Times New Roman" w:hAnsi="Times New Roman" w:cs="Times New Roman"/>
          <w:lang w:val="lt-LT" w:eastAsia="fr-FR"/>
        </w:rPr>
      </w:pPr>
    </w:p>
    <w:p w:rsidR="004D58BB" w:rsidRPr="00AF005D" w:rsidRDefault="004D58BB" w:rsidP="004D58BB">
      <w:pPr>
        <w:spacing w:after="0" w:line="240" w:lineRule="auto"/>
        <w:rPr>
          <w:rFonts w:ascii="Times New Roman" w:hAnsi="Times New Roman" w:cs="Times New Roman"/>
          <w:b/>
          <w:lang w:val="lt-LT" w:eastAsia="fr-FR"/>
        </w:rPr>
      </w:pPr>
      <w:r w:rsidRPr="00AF005D">
        <w:rPr>
          <w:rFonts w:ascii="Times New Roman" w:hAnsi="Times New Roman" w:cs="Times New Roman"/>
          <w:b/>
          <w:lang w:val="lt-LT" w:eastAsia="fr-FR"/>
        </w:rPr>
        <w:t>Nedažni šalutinio poveikio reiškiniai(gali pasireikšti rečiau kaip 1 iš 100 asmenų):</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Raudonųjų kraujo ląstelių kiekio padidėjimas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Jaučiamas širdies plakimas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Skambėjimas ausyse, galvos svaigimas, neryškus matymas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Pilvo skausmas, vidurių užkietėjimas, viduriavimas, vėmimas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 xml:space="preserve">Mieguistumas, </w:t>
      </w:r>
      <w:r w:rsidRPr="00B27172">
        <w:rPr>
          <w:rFonts w:ascii="Times New Roman" w:eastAsia="Times New Roman" w:hAnsi="Times New Roman" w:cs="Times New Roman"/>
          <w:sz w:val="24"/>
          <w:szCs w:val="24"/>
          <w:lang w:val="lt-LT" w:eastAsia="fr-FR"/>
        </w:rPr>
        <w:t>patinimai, sustingimas,</w:t>
      </w:r>
      <w:r w:rsidRPr="00B27172">
        <w:rPr>
          <w:rFonts w:ascii="Times New Roman" w:eastAsia="Times New Roman" w:hAnsi="Times New Roman" w:cs="Times New Roman"/>
          <w:lang w:val="lt-LT" w:eastAsia="fr-FR"/>
        </w:rPr>
        <w:t>, skausmas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Poveikis kai kuriems kraujo tyrimams (įskaitant kepenų veiklos tyrimų rezultatų padidėjimą), padidėjęs kraujospūdis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Svorio sumažėjimas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Apetito netekimas, apetito padidėjimas, podagra (smarkus sąnarių skausmas ir tinimas, paprastai didžiojo kojos piršto), cukrinis diabetas, per didelis lipidų kiekis kraujyje</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Sąnarių skausmas, raumenų mėšlungis, raumenų silpnumas, tinimas ir jautrumas, kaulų skausmas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Dilgčiojimas ir tirpulys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Negalėjimas miegoti, dirglumas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Krūtų padidėjimas vyrams, krūtų skausmas, sėklidžių sumažėjimas, sėklidžių skausmas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Sunkumas kvėpuoti</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Spuogai, plikimas, niežulys, išbėrimas, odos paraudimas, dilgėlinė</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Naktinis šlapinimasis, sunkumas šlapinantis</w:t>
      </w:r>
    </w:p>
    <w:p w:rsidR="004D58BB" w:rsidRPr="00B27172" w:rsidRDefault="004D58BB" w:rsidP="004D58BB">
      <w:pPr>
        <w:numPr>
          <w:ilvl w:val="0"/>
          <w:numId w:val="11"/>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Kraujavimas iš nosies</w:t>
      </w:r>
    </w:p>
    <w:p w:rsidR="004D58BB" w:rsidRPr="00AF005D" w:rsidRDefault="004D58BB" w:rsidP="004D58BB">
      <w:pPr>
        <w:spacing w:after="0" w:line="240" w:lineRule="auto"/>
        <w:rPr>
          <w:rFonts w:ascii="Times New Roman" w:hAnsi="Times New Roman" w:cs="Times New Roman"/>
          <w:b/>
          <w:lang w:val="lt-LT" w:eastAsia="fr-FR"/>
        </w:rPr>
      </w:pPr>
    </w:p>
    <w:p w:rsidR="004D58BB" w:rsidRPr="00AF005D" w:rsidRDefault="004D58BB" w:rsidP="004D58BB">
      <w:pPr>
        <w:spacing w:after="0" w:line="240" w:lineRule="auto"/>
        <w:rPr>
          <w:rFonts w:ascii="Times New Roman" w:hAnsi="Times New Roman" w:cs="Times New Roman"/>
          <w:b/>
          <w:lang w:val="lt-LT" w:eastAsia="fr-FR"/>
        </w:rPr>
      </w:pPr>
      <w:r w:rsidRPr="00AF005D">
        <w:rPr>
          <w:rFonts w:ascii="Times New Roman" w:hAnsi="Times New Roman" w:cs="Times New Roman"/>
          <w:b/>
          <w:lang w:val="lt-LT" w:eastAsia="fr-FR"/>
        </w:rPr>
        <w:t>Reti šalutinio poveikio reiškiniai (gali pasireikšti rečiau kaip 1 iš 1 000 asmenų):</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Raudonos ar purpurinės dėmės ant odos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Nenormalus pojūtis akyje, neryškus matymas ar matymo sutrikimas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Pilnumo jausmas pilve, pilvo pūtimas, nenormalus skonio pojūtis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Krūtinės skausmas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Sunkumas stovėti</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Į gripą panašūs simptomai, karščiavimas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Anafilaksinė reakcija (sunki alerginė reakcija, galinti sukelti svaigulį ir sunkumą kvėpuoti)</w:t>
      </w:r>
    </w:p>
    <w:p w:rsidR="004D58BB" w:rsidRDefault="004D58BB" w:rsidP="004D58BB">
      <w:pPr>
        <w:numPr>
          <w:ilvl w:val="0"/>
          <w:numId w:val="12"/>
        </w:numPr>
        <w:spacing w:after="0" w:line="240" w:lineRule="auto"/>
        <w:ind w:left="284" w:hanging="284"/>
        <w:contextualSpacing/>
        <w:rPr>
          <w:rFonts w:ascii="Times New Roman" w:eastAsia="Times New Roman" w:hAnsi="Times New Roman" w:cs="Times New Roman"/>
          <w:sz w:val="24"/>
          <w:szCs w:val="24"/>
          <w:lang w:val="lt-LT" w:eastAsia="fr-FR"/>
        </w:rPr>
      </w:pPr>
      <w:r w:rsidRPr="00B27172">
        <w:rPr>
          <w:rFonts w:ascii="Times New Roman" w:eastAsia="Times New Roman" w:hAnsi="Times New Roman" w:cs="Times New Roman"/>
          <w:lang w:val="lt-LT" w:eastAsia="fr-FR"/>
        </w:rPr>
        <w:t>Nosies ar gerklės uždegimas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sz w:val="24"/>
          <w:szCs w:val="24"/>
          <w:lang w:val="lt-LT" w:eastAsia="fr-FR"/>
        </w:rPr>
      </w:pPr>
      <w:r w:rsidRPr="00B27172">
        <w:rPr>
          <w:rFonts w:ascii="Times New Roman" w:eastAsia="Times New Roman" w:hAnsi="Times New Roman" w:cs="Times New Roman"/>
          <w:sz w:val="24"/>
          <w:szCs w:val="24"/>
          <w:lang w:val="lt-LT" w:eastAsia="fr-FR"/>
        </w:rPr>
        <w:t>Poveikis kai kuriems kraujo tyrimams (įskaitant kepenų veiklos tyrimų rezultatų padidėjimą)</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Pakilusi kūno temperatūra</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Sąnarių sustingimas, sąnarių patinimas, skeleto ir raumenų sustingimas, osteoartritas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Atminties sutrikimas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Sumišimo jausmas, sumažėjęs aktyvumas, pakili nuotaika</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Dusulys gulint</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Pūslės</w:t>
      </w:r>
    </w:p>
    <w:p w:rsidR="004D58BB" w:rsidRPr="00B27172" w:rsidRDefault="004D58BB" w:rsidP="004D58BB">
      <w:pPr>
        <w:numPr>
          <w:ilvl w:val="0"/>
          <w:numId w:val="12"/>
        </w:numPr>
        <w:spacing w:after="0" w:line="240" w:lineRule="auto"/>
        <w:ind w:left="284" w:hanging="284"/>
        <w:contextualSpacing/>
        <w:rPr>
          <w:rFonts w:ascii="Times New Roman" w:eastAsia="Times New Roman" w:hAnsi="Times New Roman" w:cs="Times New Roman"/>
          <w:lang w:val="lt-LT" w:eastAsia="fr-FR"/>
        </w:rPr>
      </w:pPr>
      <w:r w:rsidRPr="00B27172">
        <w:rPr>
          <w:rFonts w:ascii="Times New Roman" w:eastAsia="Times New Roman" w:hAnsi="Times New Roman" w:cs="Times New Roman"/>
          <w:lang w:val="lt-LT" w:eastAsia="fr-FR"/>
        </w:rPr>
        <w:t>Sumažėjęs kraujospūdis</w:t>
      </w:r>
    </w:p>
    <w:p w:rsidR="004D58BB" w:rsidRPr="00B27172" w:rsidRDefault="004D58BB" w:rsidP="004D58BB">
      <w:pPr>
        <w:spacing w:after="0" w:line="240" w:lineRule="auto"/>
        <w:rPr>
          <w:rFonts w:ascii="Times New Roman" w:hAnsi="Times New Roman" w:cs="Times New Roman"/>
          <w:lang w:val="lt-LT" w:eastAsia="fr-FR"/>
        </w:rPr>
      </w:pPr>
    </w:p>
    <w:p w:rsidR="004D58BB" w:rsidRPr="0086655B" w:rsidRDefault="004D58BB" w:rsidP="004D58BB">
      <w:pPr>
        <w:spacing w:after="0" w:line="240" w:lineRule="auto"/>
        <w:rPr>
          <w:rFonts w:ascii="Times New Roman" w:hAnsi="Times New Roman" w:cs="Times New Roman"/>
          <w:lang w:val="lt-LT" w:eastAsia="fr-FR"/>
        </w:rPr>
      </w:pPr>
      <w:r w:rsidRPr="00B27172">
        <w:rPr>
          <w:rFonts w:ascii="Times New Roman" w:hAnsi="Times New Roman" w:cs="Times New Roman"/>
          <w:lang w:val="lt-LT" w:eastAsia="fr-FR"/>
        </w:rPr>
        <w:t>Poregistracinio stebėjimo metu taip pat buvo pranešta apie šiuos šalutinio poveikio reiškinius: a</w:t>
      </w:r>
      <w:r w:rsidRPr="00B27172">
        <w:rPr>
          <w:rFonts w:ascii="Times New Roman" w:eastAsia="Times New Roman" w:hAnsi="Times New Roman" w:cs="Times New Roman"/>
          <w:bCs/>
          <w:iCs/>
          <w:lang w:val="lt-LT" w:eastAsia="fr-FR"/>
        </w:rPr>
        <w:t>nafilaksinė reakcija (sunki alerginė reakcija, sukelianti sunkumą kvėpuoti ar svaigulį)</w:t>
      </w:r>
      <w:r w:rsidRPr="00B27172">
        <w:rPr>
          <w:rFonts w:ascii="Times New Roman" w:hAnsi="Times New Roman" w:cs="Times New Roman"/>
          <w:lang w:val="lt-LT" w:eastAsia="fr-FR"/>
        </w:rPr>
        <w:t>, bendras diskomfortas, nerimas, dėl odos ar gleivinės patinimo greitai susidarančios ruplės ir šlapimo nelaikymas</w:t>
      </w:r>
      <w:r w:rsidRPr="00723F58">
        <w:rPr>
          <w:rFonts w:ascii="Times New Roman" w:hAnsi="Times New Roman" w:cs="Times New Roman"/>
          <w:lang w:val="lt-LT" w:eastAsia="fr-FR"/>
        </w:rPr>
        <w:t>, jei yra hipofizės auglys, toje vietoje yra padidėjusi kraujavimo rizika</w:t>
      </w:r>
      <w:r w:rsidRPr="0086655B">
        <w:rPr>
          <w:rFonts w:ascii="Times New Roman" w:hAnsi="Times New Roman" w:cs="Times New Roman"/>
          <w:lang w:val="lt-LT" w:eastAsia="fr-FR"/>
        </w:rPr>
        <w:t>.</w:t>
      </w:r>
    </w:p>
    <w:p w:rsidR="004D58BB" w:rsidRPr="00B27172" w:rsidRDefault="004D58BB" w:rsidP="004D58BB">
      <w:pPr>
        <w:spacing w:after="0" w:line="240" w:lineRule="auto"/>
        <w:rPr>
          <w:rFonts w:ascii="Times New Roman" w:hAnsi="Times New Roman" w:cs="Times New Roman"/>
          <w:lang w:val="lt-LT" w:eastAsia="fr-FR"/>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SimSun" w:hAnsi="Times New Roman" w:cs="Times New Roman"/>
          <w:lang w:val="lt-LT"/>
        </w:rPr>
        <w:t>Papildomas, vaistui esant rinkoje, stebėtas nepageidaujamas šalutinis poveikis, kurio dažnis nežinomas:</w:t>
      </w:r>
      <w:r w:rsidRPr="00B27172">
        <w:rPr>
          <w:rFonts w:ascii="Times New Roman" w:eastAsia="Calibri" w:hAnsi="Times New Roman" w:cs="Times New Roman"/>
          <w:lang w:val="lt-LT"/>
        </w:rPr>
        <w:t xml:space="preserve"> EKG pokyčiai (QT intervalo pailgėjimas).</w:t>
      </w:r>
    </w:p>
    <w:p w:rsidR="004D58BB" w:rsidRPr="00B27172" w:rsidRDefault="004D58BB" w:rsidP="004D58BB">
      <w:pPr>
        <w:spacing w:after="0" w:line="240" w:lineRule="auto"/>
        <w:rPr>
          <w:rFonts w:ascii="Times New Roman" w:hAnsi="Times New Roman" w:cs="Times New Roman"/>
          <w:lang w:val="lt-LT" w:eastAsia="fr-FR"/>
        </w:rPr>
      </w:pPr>
    </w:p>
    <w:p w:rsidR="004D58BB" w:rsidRPr="00B27172" w:rsidRDefault="004D58BB" w:rsidP="004D58BB">
      <w:pPr>
        <w:spacing w:after="0" w:line="240" w:lineRule="auto"/>
        <w:rPr>
          <w:rFonts w:ascii="Times New Roman" w:hAnsi="Times New Roman" w:cs="Times New Roman"/>
          <w:lang w:val="lt-LT" w:eastAsia="fr-FR"/>
        </w:rPr>
      </w:pPr>
      <w:r w:rsidRPr="00B27172">
        <w:rPr>
          <w:rFonts w:ascii="Times New Roman" w:hAnsi="Times New Roman" w:cs="Times New Roman"/>
          <w:lang w:val="lt-LT" w:eastAsia="fr-FR"/>
        </w:rPr>
        <w:t xml:space="preserve">Jeigu Jūsų </w:t>
      </w:r>
      <w:r w:rsidRPr="00B27172">
        <w:rPr>
          <w:rFonts w:ascii="Times New Roman" w:hAnsi="Times New Roman" w:cs="Times New Roman"/>
          <w:b/>
          <w:lang w:val="lt-LT" w:eastAsia="fr-FR"/>
        </w:rPr>
        <w:t>hipofizė yra padidėjusi</w:t>
      </w:r>
      <w:r w:rsidRPr="00B27172">
        <w:rPr>
          <w:rFonts w:ascii="Times New Roman" w:hAnsi="Times New Roman" w:cs="Times New Roman"/>
          <w:lang w:val="lt-LT" w:eastAsia="fr-FR"/>
        </w:rPr>
        <w:t xml:space="preserve"> (esant gerybiniam augliui), tačiau Jūs apie tai nežinote, tai gali pasireikšti gydymo Diphereline metu. Simptomai gali būti: staigus galvos skausmas, regėjimo problemos ir akių paralyžius.</w:t>
      </w:r>
    </w:p>
    <w:p w:rsidR="004D58BB" w:rsidRDefault="004D58BB" w:rsidP="004D58BB">
      <w:pPr>
        <w:spacing w:after="0" w:line="240" w:lineRule="auto"/>
        <w:rPr>
          <w:rFonts w:ascii="Times New Roman" w:hAnsi="Times New Roman" w:cs="Times New Roman"/>
          <w:highlight w:val="yellow"/>
          <w:lang w:val="lt-LT" w:eastAsia="fr-FR"/>
        </w:rPr>
      </w:pPr>
    </w:p>
    <w:p w:rsidR="004D58BB" w:rsidRDefault="004D58BB" w:rsidP="004D58BB">
      <w:pPr>
        <w:spacing w:after="0" w:line="240" w:lineRule="auto"/>
        <w:rPr>
          <w:rFonts w:ascii="Times New Roman" w:hAnsi="Times New Roman" w:cs="Times New Roman"/>
        </w:rPr>
      </w:pPr>
      <w:r w:rsidRPr="00723F58">
        <w:rPr>
          <w:rFonts w:ascii="Times New Roman" w:hAnsi="Times New Roman" w:cs="Times New Roman"/>
          <w:lang w:val="lt-LT"/>
        </w:rPr>
        <w:t>Pacientams, kurie ilgą laiką gydomi GISH analogais kartu su spinduliniu gydymu, gali dažniau pasireikšti su spinduliniu gydymu susijęs šalutinis poveikis, ypač virškinimo traktui.</w:t>
      </w:r>
    </w:p>
    <w:p w:rsidR="004D58BB" w:rsidRPr="0086655B" w:rsidRDefault="004D58BB" w:rsidP="004D58BB">
      <w:pPr>
        <w:spacing w:after="0" w:line="240" w:lineRule="auto"/>
        <w:rPr>
          <w:rFonts w:ascii="Times New Roman" w:hAnsi="Times New Roman" w:cs="Times New Roman"/>
          <w:highlight w:val="yellow"/>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u w:val="single"/>
          <w:lang w:val="lt-LT" w:eastAsia="fr-FR"/>
        </w:rPr>
      </w:pPr>
      <w:r w:rsidRPr="00B27172">
        <w:rPr>
          <w:rFonts w:ascii="Times New Roman" w:eastAsia="Times New Roman" w:hAnsi="Times New Roman" w:cs="Times New Roman"/>
          <w:bCs/>
          <w:iCs/>
          <w:u w:val="single"/>
          <w:lang w:val="lt-LT" w:eastAsia="fr-FR"/>
        </w:rPr>
        <w:t>Moterims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lang w:val="lt-LT"/>
        </w:rPr>
        <w:t>Daugelis šalutinio poveikio reiškinių yra tikėtini dėl estrogenų kiekio pokyčių Jūsų organizme.</w:t>
      </w:r>
      <w:r w:rsidRPr="00B27172">
        <w:rPr>
          <w:rFonts w:ascii="Times New Roman" w:eastAsia="Times New Roman" w:hAnsi="Times New Roman" w:cs="Times New Roman"/>
          <w:bCs/>
          <w:iCs/>
          <w:lang w:val="lt-LT" w:eastAsia="fr-FR"/>
        </w:rPr>
        <w:t xml:space="preserve"> Šie labai dažni reiškiniai yra silpnumas, galvos skausmas, sumažėjęs lytinis potraukis, nuotaikos svyravimai, miego sutrikimas, krūtų sutrikimai, kiaušidžių hiperstimuliacijos sindromas, skausmas lytinių santykių metu ir po jų, skausmingos menstruacijos, kraujavimas iš lytinių organų, dubens skausmas, makšties sausumas, padidėjęs prakaitavimas, aknė, riebi oda ir karščio bangos.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Dažni šalutinio poveikio reiškiniai yra krūties skausmas, raumenų mėšlungis, sąnarių skausmas, svorio padidėjimas, blogumas, depresija, nervingumas, pilvo skausmas arba diskomfortas, skausmas, kraujosruvos, injekcijos vietos paraudimas ir patinimas, skausmas, tinimas ir jautrumas, alerginė reakcija, kojų ir rankų skausmas, svaigulys.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Kiti nedažni šalutinio poveikio reiškiniai: jaučiamas širdies plakimas, galvos svaigimas, akių sausumas, neryškus matymas, pūtimas, vėmimas, viduriavimas, burnos sausmė, dujų susikaupimas, opos burnoje, svorio sumažėjimas, apetito sumažėjimas, vandens susilaikymas, nugaros skausmas, raumenų skausmas, nenormalus skonio pojūtis, pojūčių praradimas, laikinas sąmonės praradimas, atminties sutrikimas, negalėjimas susikaupti, dilgčiojimas ir tirpulys, nevalingi raumenų judesiai, nuotaikos pokyčiai, nerimas, dezorientacija, kraujavimas po lytinių santykių, cistocelė (lytinių organų nusileidimas), nereguliarios menstruacijos, skausmingos ir gausios menstruacijos, kiaušidžių cistos, galinčios sukelti skausmą, makšties išskyros, sunkumas kvėpuoti, kraujavimas iš nosies, plaukų slinkimas, padidėjęs kūno plaukuotumas, išsausėjusi oda, niežulys, išberta oda</w:t>
      </w:r>
      <w:r w:rsidRPr="00723F58">
        <w:rPr>
          <w:rFonts w:ascii="Times New Roman" w:hAnsi="Times New Roman" w:cs="Times New Roman"/>
          <w:lang w:val="lt-LT"/>
        </w:rPr>
        <w:t xml:space="preserve">, </w:t>
      </w:r>
      <w:r w:rsidRPr="00723F58">
        <w:rPr>
          <w:rFonts w:ascii="Times New Roman" w:hAnsi="Times New Roman" w:cs="Times New Roman"/>
          <w:lang w:val="lt-LT" w:eastAsia="fr-FR"/>
        </w:rPr>
        <w:t>jei yra hipofizės auglys, toje vietoje yra padidėjusi kraujavimo rizika</w:t>
      </w:r>
      <w:r w:rsidRPr="00B27172">
        <w:rPr>
          <w:rFonts w:ascii="Times New Roman" w:eastAsia="Times New Roman" w:hAnsi="Times New Roman" w:cs="Times New Roman"/>
          <w:bCs/>
          <w:iCs/>
          <w:lang w:val="lt-LT" w:eastAsia="fr-FR"/>
        </w:rPr>
        <w:t>.</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Poregistracinio stebėjimo metu taip pat buvo pranešta apie toliau išvardintus šalutinio poveikio reiškinius: bendras diskomfortas, padidėjęs kraujospūdis, anafilaksinė reakcija (sunki alerginė reakcija, sukelianti sunkumą kvėpuoti ar svaigulį), poveikis kai kuriems kraujo tyrimams (įskaitant padidėjusius kepenų veiklos tyrimų rodmenis), raumenų silpnumas, sumišimas, menstruacijų nebuvimas, dėl odos ar gleivinės patinimo greitai atsirandančios ruplės (dilgėlinė), nenormalus pojūtis akyse ir / arba regėjimo pokyčiai, viduriavimas, karščiavimas.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Gydant nevaisingumą gonadotropinai, vartojami kartu šiuo vaistu, gali sukelti dubens ir / arba pilvo skausmą ar dusulį. Atsiradus šiems reiškiniams turite kuo greičiau pasitarti su gydytoju.</w:t>
      </w:r>
    </w:p>
    <w:p w:rsidR="004D58BB" w:rsidRPr="0086655B" w:rsidRDefault="004D58BB" w:rsidP="004D58BB">
      <w:pPr>
        <w:keepLines/>
        <w:suppressAutoHyphens/>
        <w:spacing w:after="0" w:line="240" w:lineRule="auto"/>
        <w:rPr>
          <w:rFonts w:ascii="Times New Roman" w:eastAsia="Times New Roman" w:hAnsi="Times New Roman" w:cs="Times New Roman"/>
          <w:bCs/>
          <w:iCs/>
          <w:u w:val="single"/>
          <w:lang w:val="lt-LT" w:eastAsia="fr-FR"/>
        </w:rPr>
      </w:pPr>
    </w:p>
    <w:p w:rsidR="004D58BB" w:rsidRPr="0086655B" w:rsidRDefault="004D58BB" w:rsidP="004D58BB">
      <w:pPr>
        <w:keepLines/>
        <w:suppressAutoHyphens/>
        <w:spacing w:after="0" w:line="240" w:lineRule="auto"/>
        <w:rPr>
          <w:rFonts w:ascii="Times New Roman" w:hAnsi="Times New Roman" w:cs="Times New Roman"/>
        </w:rPr>
      </w:pPr>
      <w:r w:rsidRPr="00723F58">
        <w:rPr>
          <w:rFonts w:ascii="Times New Roman" w:hAnsi="Times New Roman" w:cs="Times New Roman"/>
          <w:lang w:val="lt-LT"/>
        </w:rPr>
        <w:t>Gydant endometriozę gydymo pradžioje gali paūmėti negalavimai, dėl kurių skiriamas gydymas (dubens srities skausmas, dismenorėja), tačiau po vienos ar dviejų savaičių paūmėjimas turėtų praeiti. Toks poveikis gali pasireikšti, net jeigu gydymas sukelia teigiamą poveikį. Tačiau vis tiek turite apie tai nedelsiant pranešti savo gydytojui.</w:t>
      </w:r>
    </w:p>
    <w:p w:rsidR="004D58BB" w:rsidRPr="00B27172" w:rsidRDefault="004D58BB" w:rsidP="004D58BB">
      <w:pPr>
        <w:keepLines/>
        <w:suppressAutoHyphens/>
        <w:spacing w:after="0" w:line="240" w:lineRule="auto"/>
        <w:rPr>
          <w:rFonts w:ascii="Times New Roman" w:eastAsia="Times New Roman" w:hAnsi="Times New Roman" w:cs="Times New Roman"/>
          <w:bCs/>
          <w:iCs/>
          <w:u w:val="single"/>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u w:val="single"/>
          <w:lang w:val="lt-LT" w:eastAsia="fr-FR"/>
        </w:rPr>
      </w:pPr>
      <w:r w:rsidRPr="00B27172">
        <w:rPr>
          <w:rFonts w:ascii="Times New Roman" w:eastAsia="Times New Roman" w:hAnsi="Times New Roman" w:cs="Times New Roman"/>
          <w:bCs/>
          <w:iCs/>
          <w:u w:val="single"/>
          <w:lang w:val="lt-LT" w:eastAsia="fr-FR"/>
        </w:rPr>
        <w:t>Vaikams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Labai dažni šalutinio poveikio reiškiniai: pirmojo gydymo mėnesio metu mergaitėms gali pasireikšti kraujavimas iš makšties.</w:t>
      </w:r>
    </w:p>
    <w:p w:rsidR="004D58BB"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Dažni šalutinio poveikio reiškiniai: pilvo skausmas, skausmas, kraujosruvos, injekcijos vietos skausmas, paraudimas ir patinimas, uždegimas, galvos skausmas, karščio bangos, svorio padidėjimas, spuogai, padidėjusio jautrumo reakcijos.</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Nedažni šalutinio poveikio reiškiniai: neryškus matymas, vėmimas, vidurių užkietėjimas, pykinimas, bendras diskomfortas, nutukimas, kaklo skausmas, nuotaikos pokyčiai, krūtų skausmas, kraujavimas iš nosies, niežulys, odos išbėrimas ar dilgėlinė.</w:t>
      </w: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p>
    <w:p w:rsidR="004D58BB" w:rsidRPr="00B27172" w:rsidRDefault="004D58BB" w:rsidP="004D58BB">
      <w:pPr>
        <w:keepLines/>
        <w:suppressAutoHyphens/>
        <w:spacing w:after="0" w:line="240" w:lineRule="auto"/>
        <w:rPr>
          <w:rFonts w:ascii="Times New Roman" w:eastAsia="Times New Roman" w:hAnsi="Times New Roman" w:cs="Times New Roman"/>
          <w:bCs/>
          <w:iCs/>
          <w:lang w:val="lt-LT" w:eastAsia="fr-FR"/>
        </w:rPr>
      </w:pPr>
      <w:r w:rsidRPr="00B27172">
        <w:rPr>
          <w:rFonts w:ascii="Times New Roman" w:eastAsia="Times New Roman" w:hAnsi="Times New Roman" w:cs="Times New Roman"/>
          <w:bCs/>
          <w:iCs/>
          <w:lang w:val="lt-LT" w:eastAsia="fr-FR"/>
        </w:rPr>
        <w:t>Poregistracinio stebėjimo metu taip pat buvo pranešta apie toliau išvardintus šalutinio poveikio reiškinius: padidėjęs kraujospūdis, nenormalus matymas, anafilaksinė reakcija (sunki alerginė reakcija, sukelianti sunkumą kvėpuoti ir svaigulį), poveikis kai kuriems kraujo tyrimams, įskaitant hormonų kiekio tyrimus, dėl odos ir gleivinių patinimo greitai atsirandančios ruplės (dilgėlinė), raumenų skausmas, nuotaikos sutrikimai, depresija, nervingumas.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b/>
          <w:spacing w:val="-3"/>
          <w:lang w:val="lt-LT"/>
        </w:rPr>
      </w:pPr>
      <w:r w:rsidRPr="00B27172">
        <w:rPr>
          <w:rFonts w:ascii="Times New Roman" w:eastAsia="Times New Roman" w:hAnsi="Times New Roman" w:cs="Times New Roman"/>
          <w:b/>
          <w:spacing w:val="-3"/>
          <w:lang w:val="lt-LT"/>
        </w:rPr>
        <w:t>Pranešimas apie šalutinį poveikį</w:t>
      </w:r>
    </w:p>
    <w:p w:rsidR="004D58BB" w:rsidRPr="00B27172" w:rsidRDefault="004D58BB" w:rsidP="004D58BB">
      <w:pPr>
        <w:tabs>
          <w:tab w:val="left" w:pos="567"/>
        </w:tabs>
        <w:spacing w:after="0" w:line="260" w:lineRule="exact"/>
        <w:ind w:right="-449"/>
        <w:rPr>
          <w:rFonts w:ascii="Times New Roman" w:eastAsia="Times New Roman" w:hAnsi="Times New Roman" w:cs="Times New Roman"/>
          <w:noProof/>
          <w:snapToGrid w:val="0"/>
          <w:szCs w:val="24"/>
          <w:lang w:val="lt-LT"/>
        </w:rPr>
      </w:pPr>
      <w:r w:rsidRPr="00B27172">
        <w:rPr>
          <w:rFonts w:ascii="Times New Roman" w:eastAsia="Times New Roman" w:hAnsi="Times New Roman" w:cs="Times New Roman"/>
          <w:snapToGrid w:val="0"/>
          <w:szCs w:val="20"/>
          <w:lang w:val="lt-LT"/>
        </w:rPr>
        <w:t xml:space="preserve">Jeigu pasireiškė šalutinis poveikis, įskaitant šiame lapelyje nenurodytą, pasakykite gydytojui arba vaistininkui. </w:t>
      </w:r>
      <w:r w:rsidRPr="001D4F9E">
        <w:rPr>
          <w:rFonts w:ascii="Times New Roman" w:eastAsia="Times New Roman" w:hAnsi="Times New Roman" w:cs="Times New Roman"/>
          <w:snapToGrid w:val="0"/>
          <w:szCs w:val="20"/>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w:t>
      </w:r>
      <w:r>
        <w:rPr>
          <w:rFonts w:ascii="Times New Roman" w:eastAsia="Times New Roman" w:hAnsi="Times New Roman" w:cs="Times New Roman"/>
          <w:snapToGrid w:val="0"/>
          <w:szCs w:val="20"/>
          <w:lang w:val="lt-LT"/>
        </w:rPr>
        <w:t> </w:t>
      </w:r>
      <w:r w:rsidRPr="001D4F9E">
        <w:rPr>
          <w:rFonts w:ascii="Times New Roman" w:eastAsia="Times New Roman" w:hAnsi="Times New Roman" w:cs="Times New Roman"/>
          <w:snapToGrid w:val="0"/>
          <w:szCs w:val="20"/>
          <w:lang w:val="lt-LT"/>
        </w:rPr>
        <w:t>568.</w:t>
      </w:r>
      <w:r w:rsidRPr="00B27172">
        <w:rPr>
          <w:rFonts w:ascii="Times New Roman" w:eastAsia="Times New Roman" w:hAnsi="Times New Roman" w:cs="Times New Roman"/>
          <w:snapToGrid w:val="0"/>
          <w:szCs w:val="20"/>
          <w:lang w:val="lt-LT"/>
        </w:rPr>
        <w:t xml:space="preserve"> Pranešdami apie šalutinį poveikį galite mums padėti gauti daugiau informacijos apie šio vaisto saugumą.</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numPr>
          <w:ilvl w:val="12"/>
          <w:numId w:val="0"/>
        </w:numPr>
        <w:spacing w:after="0" w:line="240" w:lineRule="auto"/>
        <w:ind w:left="567" w:hanging="567"/>
        <w:outlineLvl w:val="0"/>
        <w:rPr>
          <w:rFonts w:ascii="Times New Roman" w:eastAsia="Times New Roman" w:hAnsi="Times New Roman" w:cs="Times New Roman"/>
          <w:lang w:val="lt-LT"/>
        </w:rPr>
      </w:pPr>
      <w:r w:rsidRPr="00B27172">
        <w:rPr>
          <w:rFonts w:ascii="Times New Roman" w:eastAsia="Times New Roman" w:hAnsi="Times New Roman" w:cs="Times New Roman"/>
          <w:b/>
          <w:lang w:val="lt-LT"/>
        </w:rPr>
        <w:t>5.</w:t>
      </w:r>
      <w:r w:rsidRPr="00B27172">
        <w:rPr>
          <w:rFonts w:ascii="Times New Roman" w:eastAsia="Times New Roman" w:hAnsi="Times New Roman" w:cs="Times New Roman"/>
          <w:b/>
          <w:lang w:val="lt-LT"/>
        </w:rPr>
        <w:tab/>
        <w:t>Kaip laikyti Diphereline</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numPr>
          <w:ilvl w:val="12"/>
          <w:numId w:val="0"/>
        </w:numPr>
        <w:tabs>
          <w:tab w:val="left" w:pos="1296"/>
        </w:tabs>
        <w:spacing w:after="80" w:line="240" w:lineRule="auto"/>
        <w:ind w:right="-2"/>
        <w:rPr>
          <w:rFonts w:ascii="Times New Roman" w:eastAsia="Calibri" w:hAnsi="Times New Roman" w:cs="Times New Roman"/>
          <w:lang w:val="lt-LT"/>
        </w:rPr>
      </w:pPr>
      <w:r w:rsidRPr="00B27172">
        <w:rPr>
          <w:rFonts w:ascii="Times New Roman" w:eastAsia="Calibri" w:hAnsi="Times New Roman" w:cs="Times New Roman"/>
          <w:lang w:val="lt-LT"/>
        </w:rPr>
        <w:t>Šį vaistą laikykite vaikams nepastebimoje ir nepasiekiamoje vietoje.</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 xml:space="preserve">Laikyti ne aukštesnėje kaip 25 </w:t>
      </w:r>
      <w:r w:rsidRPr="00B27172">
        <w:rPr>
          <w:rFonts w:ascii="Times New Roman" w:eastAsia="Times New Roman" w:hAnsi="Times New Roman" w:cs="Times New Roman"/>
          <w:lang w:val="lt-LT"/>
        </w:rPr>
        <w:sym w:font="Symbol" w:char="F0B0"/>
      </w:r>
      <w:r w:rsidRPr="00B27172">
        <w:rPr>
          <w:rFonts w:ascii="Times New Roman" w:eastAsia="Times New Roman" w:hAnsi="Times New Roman" w:cs="Times New Roman"/>
          <w:lang w:val="lt-LT"/>
        </w:rPr>
        <w:t>C temperatūroje.</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tabs>
          <w:tab w:val="left" w:pos="0"/>
        </w:tabs>
        <w:spacing w:after="0" w:line="240" w:lineRule="auto"/>
        <w:rPr>
          <w:rFonts w:ascii="Times New Roman" w:eastAsia="Calibri" w:hAnsi="Times New Roman" w:cs="Times New Roman"/>
          <w:lang w:val="lt-LT"/>
        </w:rPr>
      </w:pPr>
      <w:r w:rsidRPr="00B27172">
        <w:rPr>
          <w:rFonts w:ascii="Times New Roman" w:eastAsia="Calibri" w:hAnsi="Times New Roman" w:cs="Times New Roman"/>
          <w:lang w:val="lt-LT"/>
        </w:rPr>
        <w:t>Ant dėžutės, flakono ir ampulės po „Tinka iki“/„EXP“ nurodytam tinkamumo laikui pasibaigus, šio vaisto vartoti negalima. Vaistas tinkamas vartoti iki paskutinės nurodyto mėnesio dienos.</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tabs>
          <w:tab w:val="left" w:pos="0"/>
        </w:tabs>
        <w:spacing w:after="0" w:line="240" w:lineRule="auto"/>
        <w:rPr>
          <w:rFonts w:ascii="Times New Roman" w:eastAsia="Times New Roman" w:hAnsi="Times New Roman" w:cs="Times New Roman"/>
          <w:lang w:val="lt-LT"/>
        </w:rPr>
      </w:pPr>
      <w:r w:rsidRPr="00B27172">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keepNext/>
        <w:tabs>
          <w:tab w:val="left" w:pos="567"/>
        </w:tabs>
        <w:spacing w:after="0" w:line="240" w:lineRule="auto"/>
        <w:outlineLvl w:val="1"/>
        <w:rPr>
          <w:rFonts w:ascii="Times New Roman" w:eastAsia="Times New Roman" w:hAnsi="Times New Roman" w:cs="Times New Roman"/>
          <w:b/>
          <w:lang w:val="lt-LT"/>
        </w:rPr>
      </w:pPr>
      <w:bookmarkStart w:id="4" w:name="_Toc129243144"/>
      <w:bookmarkStart w:id="5" w:name="_Toc129243269"/>
      <w:r w:rsidRPr="00B27172">
        <w:rPr>
          <w:rFonts w:ascii="Times New Roman" w:eastAsia="Times New Roman" w:hAnsi="Times New Roman" w:cs="Times New Roman"/>
          <w:b/>
          <w:lang w:val="lt-LT"/>
        </w:rPr>
        <w:t>6.</w:t>
      </w:r>
      <w:r w:rsidRPr="00B27172">
        <w:rPr>
          <w:rFonts w:ascii="Times New Roman" w:eastAsia="Times New Roman" w:hAnsi="Times New Roman" w:cs="Times New Roman"/>
          <w:b/>
          <w:lang w:val="lt-LT"/>
        </w:rPr>
        <w:tab/>
        <w:t>Pakuotės turinys ir kita informacija</w:t>
      </w:r>
      <w:bookmarkEnd w:id="4"/>
      <w:bookmarkEnd w:id="5"/>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spacing w:after="0" w:line="220" w:lineRule="exact"/>
        <w:rPr>
          <w:rFonts w:ascii="Times New Roman" w:eastAsia="Times New Roman" w:hAnsi="Times New Roman" w:cs="Times New Roman"/>
          <w:b/>
          <w:bCs/>
          <w:lang w:val="lt-LT"/>
        </w:rPr>
      </w:pPr>
      <w:r w:rsidRPr="00B27172">
        <w:rPr>
          <w:rFonts w:ascii="Times New Roman" w:eastAsia="Times New Roman" w:hAnsi="Times New Roman" w:cs="Times New Roman"/>
          <w:b/>
          <w:bCs/>
          <w:lang w:val="lt-LT"/>
        </w:rPr>
        <w:t>Diphereline sudėtis</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w:t>
      </w:r>
      <w:r w:rsidRPr="00B27172">
        <w:rPr>
          <w:rFonts w:ascii="Times New Roman" w:eastAsia="Times New Roman" w:hAnsi="Times New Roman" w:cs="Times New Roman"/>
          <w:lang w:val="lt-LT"/>
        </w:rPr>
        <w:tab/>
        <w:t>Veiklioji medžiaga yra triptorelinas. Viename flakone yra 11,25 mg triptorelino (triptorelino pamoato pavidalu)*. 1 ml paruoštos pailginto atpalaidavimo injekcinės suspensijos yra 5, 625 mg triptorelino.</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bCs/>
          <w:lang w:val="lt-LT"/>
        </w:rPr>
        <w:t>-</w:t>
      </w:r>
      <w:r w:rsidRPr="00B27172">
        <w:rPr>
          <w:rFonts w:ascii="Times New Roman" w:eastAsia="Times New Roman" w:hAnsi="Times New Roman" w:cs="Times New Roman"/>
          <w:bCs/>
          <w:lang w:val="lt-LT"/>
        </w:rPr>
        <w:tab/>
        <w:t xml:space="preserve">Pagalbinės medžiagos yra </w:t>
      </w:r>
      <w:r w:rsidRPr="00B27172">
        <w:rPr>
          <w:rFonts w:ascii="Times New Roman" w:eastAsia="Times New Roman" w:hAnsi="Times New Roman" w:cs="Times New Roman"/>
          <w:lang w:val="lt-LT"/>
        </w:rPr>
        <w:t>D, L-laktido-glikolido kopolimerai; manitolis (E421), karmeliozės natrio druska, polisorbatas 80. Tirpiklio sudėtis: manitolis (E421) ir injekcinis vanduo.</w:t>
      </w: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*Atsižvelgiant į vaisto formos ypatumus, viename flakone yra triptorelino pamoato kiekis, atitinkantis 15 mg triptorelino.</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spacing w:after="0" w:line="220" w:lineRule="exact"/>
        <w:rPr>
          <w:rFonts w:ascii="Times New Roman" w:eastAsia="Times New Roman" w:hAnsi="Times New Roman" w:cs="Times New Roman"/>
          <w:b/>
          <w:bCs/>
          <w:lang w:val="lt-LT"/>
        </w:rPr>
      </w:pPr>
      <w:r w:rsidRPr="00B27172">
        <w:rPr>
          <w:rFonts w:ascii="Times New Roman" w:eastAsia="Times New Roman" w:hAnsi="Times New Roman" w:cs="Times New Roman"/>
          <w:b/>
          <w:bCs/>
          <w:lang w:val="lt-LT"/>
        </w:rPr>
        <w:t>Diphereline išvaizda ir kiekis pakuotėje</w:t>
      </w:r>
    </w:p>
    <w:p w:rsidR="004D58BB" w:rsidRPr="00B27172" w:rsidRDefault="004D58BB" w:rsidP="004D58BB">
      <w:pPr>
        <w:spacing w:after="0" w:line="220" w:lineRule="exact"/>
        <w:rPr>
          <w:rFonts w:ascii="Times New Roman" w:eastAsia="Times New Roman" w:hAnsi="Times New Roman" w:cs="Times New Roman"/>
          <w:bCs/>
          <w:lang w:val="lt-LT"/>
        </w:rPr>
      </w:pPr>
    </w:p>
    <w:p w:rsidR="004D58BB" w:rsidRPr="00B27172" w:rsidRDefault="004D58BB" w:rsidP="004D58BB">
      <w:pPr>
        <w:spacing w:after="0" w:line="220" w:lineRule="exact"/>
        <w:rPr>
          <w:rFonts w:ascii="Times New Roman" w:eastAsia="Times New Roman" w:hAnsi="Times New Roman" w:cs="Times New Roman"/>
          <w:bCs/>
          <w:lang w:val="lt-LT"/>
        </w:rPr>
      </w:pPr>
      <w:r w:rsidRPr="00B27172">
        <w:rPr>
          <w:rFonts w:ascii="Times New Roman" w:eastAsia="Times New Roman" w:hAnsi="Times New Roman" w:cs="Times New Roman"/>
          <w:bCs/>
          <w:lang w:val="lt-LT"/>
        </w:rPr>
        <w:t>Gelsvi milteliai ir skaidrus bespalvis tirpiklis</w:t>
      </w:r>
    </w:p>
    <w:p w:rsidR="004D58BB" w:rsidRDefault="004D58BB" w:rsidP="004D58BB">
      <w:pPr>
        <w:spacing w:after="0" w:line="240" w:lineRule="auto"/>
        <w:rPr>
          <w:rFonts w:ascii="Times New Roman" w:eastAsia="Times New Roman" w:hAnsi="Times New Roman" w:cs="Times New Roman"/>
          <w:spacing w:val="-2"/>
          <w:lang w:val="lt-LT"/>
        </w:rPr>
      </w:pPr>
      <w:r w:rsidRPr="00B27172">
        <w:rPr>
          <w:rFonts w:ascii="Times New Roman" w:eastAsia="Times New Roman" w:hAnsi="Times New Roman" w:cs="Times New Roman"/>
          <w:lang w:val="lt-LT"/>
        </w:rPr>
        <w:t>Kartono dėžutėje yra viena dozė injekcijai į raumenis: 1 flakonas miltelių, 1 ampulė tirpiklio, 1 injekcinis švirkštas, 2 injekcinės adatos.</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spacing w:after="0" w:line="220" w:lineRule="exact"/>
        <w:rPr>
          <w:rFonts w:ascii="Times New Roman" w:eastAsia="Times New Roman" w:hAnsi="Times New Roman" w:cs="Times New Roman"/>
          <w:b/>
          <w:bCs/>
          <w:lang w:val="lt-LT"/>
        </w:rPr>
      </w:pPr>
      <w:r w:rsidRPr="00B27172">
        <w:rPr>
          <w:rFonts w:ascii="Times New Roman" w:eastAsia="Times New Roman" w:hAnsi="Times New Roman" w:cs="Times New Roman"/>
          <w:b/>
          <w:bCs/>
          <w:lang w:val="lt-LT"/>
        </w:rPr>
        <w:t>Registruotojas ir gamintojas</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tabs>
          <w:tab w:val="left" w:pos="0"/>
        </w:tabs>
        <w:spacing w:after="0" w:line="240" w:lineRule="auto"/>
        <w:rPr>
          <w:rFonts w:ascii="Times New Roman" w:eastAsia="Calibri" w:hAnsi="Times New Roman" w:cs="Times New Roman"/>
          <w:lang w:val="lt-LT"/>
        </w:rPr>
      </w:pPr>
      <w:r w:rsidRPr="00B27172">
        <w:rPr>
          <w:rFonts w:ascii="Times New Roman" w:eastAsia="Calibri" w:hAnsi="Times New Roman" w:cs="Times New Roman"/>
          <w:lang w:val="lt-LT"/>
        </w:rPr>
        <w:t>Registruotojas</w:t>
      </w:r>
    </w:p>
    <w:p w:rsidR="004D58BB" w:rsidRDefault="004D58BB" w:rsidP="004D58BB">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IPSEN PHARMA</w:t>
      </w:r>
    </w:p>
    <w:p w:rsidR="004D58BB" w:rsidRPr="00B27172" w:rsidRDefault="004D58BB" w:rsidP="004D58BB">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65 quai Georges Gorse</w:t>
      </w:r>
    </w:p>
    <w:p w:rsidR="004D58BB" w:rsidRDefault="004D58BB" w:rsidP="004D58BB">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92100 Boulogne – Billancourt</w:t>
      </w:r>
    </w:p>
    <w:p w:rsidR="004D58BB" w:rsidRPr="00B27172" w:rsidRDefault="004D58BB" w:rsidP="004D58BB">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Prancūzija</w:t>
      </w:r>
    </w:p>
    <w:p w:rsidR="004D58BB" w:rsidRPr="00B27172" w:rsidRDefault="004D58BB" w:rsidP="004D58BB">
      <w:pPr>
        <w:spacing w:after="0" w:line="240" w:lineRule="auto"/>
        <w:rPr>
          <w:rFonts w:ascii="Times New Roman" w:eastAsia="Times New Roman"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lang w:val="lt-LT"/>
        </w:rPr>
      </w:pPr>
      <w:r w:rsidRPr="00B27172">
        <w:rPr>
          <w:rFonts w:ascii="Times New Roman" w:eastAsia="Times New Roman" w:hAnsi="Times New Roman" w:cs="Times New Roman"/>
          <w:lang w:val="lt-LT"/>
        </w:rPr>
        <w:t>Gamintojas:</w:t>
      </w:r>
    </w:p>
    <w:p w:rsidR="004D58BB" w:rsidRPr="00B27172" w:rsidRDefault="004D58BB" w:rsidP="004D58BB">
      <w:pPr>
        <w:spacing w:after="0" w:line="240" w:lineRule="auto"/>
        <w:rPr>
          <w:rFonts w:ascii="Times New Roman" w:eastAsia="Times New Roman" w:hAnsi="Times New Roman" w:cs="Times New Roman"/>
          <w:spacing w:val="-3"/>
          <w:lang w:val="lt-LT"/>
        </w:rPr>
      </w:pPr>
      <w:r w:rsidRPr="00B27172">
        <w:rPr>
          <w:rFonts w:ascii="Times New Roman" w:eastAsia="Times New Roman" w:hAnsi="Times New Roman" w:cs="Times New Roman"/>
          <w:lang w:val="lt-LT"/>
        </w:rPr>
        <w:t xml:space="preserve">IPSEN PHARMA BIOTECH, 83870 SIGNES, </w:t>
      </w:r>
      <w:r w:rsidRPr="00B27172">
        <w:rPr>
          <w:rFonts w:ascii="Times New Roman" w:eastAsia="Times New Roman" w:hAnsi="Times New Roman" w:cs="Times New Roman"/>
          <w:spacing w:val="-3"/>
          <w:lang w:val="lt-LT"/>
        </w:rPr>
        <w:t>Prancūzija</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tabs>
          <w:tab w:val="left" w:pos="0"/>
        </w:tabs>
        <w:spacing w:after="0" w:line="240" w:lineRule="auto"/>
        <w:rPr>
          <w:rFonts w:ascii="Times New Roman" w:eastAsia="Calibri" w:hAnsi="Times New Roman" w:cs="Times New Roman"/>
          <w:lang w:val="lt-LT"/>
        </w:rPr>
      </w:pPr>
      <w:r w:rsidRPr="00B27172">
        <w:rPr>
          <w:rFonts w:ascii="Times New Roman" w:eastAsia="Calibri" w:hAnsi="Times New Roman" w:cs="Times New Roman"/>
          <w:lang w:val="lt-LT"/>
        </w:rPr>
        <w:t>Jeigu apie šį vaistą norite sužinoti daugiau, kreipkitės į vietinį registruotojo atstovą.</w:t>
      </w:r>
    </w:p>
    <w:p w:rsidR="004D58BB" w:rsidRPr="00B27172" w:rsidRDefault="004D58BB" w:rsidP="004D58BB">
      <w:pPr>
        <w:spacing w:after="0" w:line="240" w:lineRule="auto"/>
        <w:rPr>
          <w:rFonts w:ascii="Times New Roman" w:eastAsia="Times New Roman" w:hAnsi="Times New Roman" w:cs="Times New Roman"/>
          <w:lang w:val="lt-LT"/>
        </w:rPr>
      </w:pPr>
    </w:p>
    <w:tbl>
      <w:tblPr>
        <w:tblW w:w="4680" w:type="dxa"/>
        <w:tblInd w:w="-34" w:type="dxa"/>
        <w:tblLayout w:type="fixed"/>
        <w:tblLook w:val="04A0" w:firstRow="1" w:lastRow="0" w:firstColumn="1" w:lastColumn="0" w:noHBand="0" w:noVBand="1"/>
      </w:tblPr>
      <w:tblGrid>
        <w:gridCol w:w="4680"/>
      </w:tblGrid>
      <w:tr w:rsidR="004D58BB" w:rsidRPr="00B27172" w:rsidTr="00E0656D">
        <w:tc>
          <w:tcPr>
            <w:tcW w:w="4678" w:type="dxa"/>
          </w:tcPr>
          <w:p w:rsidR="004D58BB" w:rsidRPr="00B27172" w:rsidRDefault="004D58BB" w:rsidP="00E0656D">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Ipsen Pharma Lietuvos filialas</w:t>
            </w:r>
          </w:p>
          <w:p w:rsidR="004D58BB" w:rsidRPr="00B27172" w:rsidRDefault="004D58BB" w:rsidP="00E0656D">
            <w:pPr>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T. Narbuto g. 5</w:t>
            </w:r>
          </w:p>
          <w:p w:rsidR="004D58BB" w:rsidRPr="00B27172" w:rsidRDefault="004D58BB" w:rsidP="00E0656D">
            <w:pPr>
              <w:spacing w:after="0" w:line="240" w:lineRule="auto"/>
              <w:rPr>
                <w:rFonts w:ascii="Times New Roman" w:eastAsia="Times New Roman" w:hAnsi="Times New Roman" w:cs="Times New Roman"/>
                <w:iCs/>
                <w:lang w:val="lt-LT"/>
              </w:rPr>
            </w:pPr>
            <w:r w:rsidRPr="00B27172">
              <w:rPr>
                <w:rFonts w:ascii="Times New Roman" w:eastAsia="Times New Roman" w:hAnsi="Times New Roman" w:cs="Times New Roman"/>
                <w:iCs/>
                <w:lang w:val="lt-LT"/>
              </w:rPr>
              <w:t>LT-</w:t>
            </w:r>
            <w:r>
              <w:rPr>
                <w:rFonts w:ascii="Times New Roman" w:eastAsia="Times New Roman" w:hAnsi="Times New Roman" w:cs="Times New Roman"/>
                <w:iCs/>
                <w:lang w:val="lt-LT"/>
              </w:rPr>
              <w:t>08105 Vilnius,</w:t>
            </w:r>
            <w:r w:rsidRPr="00B27172">
              <w:rPr>
                <w:rFonts w:ascii="Times New Roman" w:eastAsia="Times New Roman" w:hAnsi="Times New Roman" w:cs="Times New Roman"/>
                <w:iCs/>
                <w:lang w:val="lt-LT"/>
              </w:rPr>
              <w:t xml:space="preserve"> Lietuva</w:t>
            </w: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Arial Unicode MS" w:hAnsi="Times New Roman" w:cs="Times New Roman"/>
                <w:lang w:val="lt-LT"/>
              </w:rPr>
              <w:t xml:space="preserve">Tel.+ 370 </w:t>
            </w:r>
            <w:r>
              <w:rPr>
                <w:rFonts w:ascii="Times New Roman" w:eastAsia="Arial Unicode MS" w:hAnsi="Times New Roman" w:cs="Times New Roman"/>
                <w:lang w:val="lt-LT"/>
              </w:rPr>
              <w:t>700 33305</w:t>
            </w:r>
          </w:p>
          <w:p w:rsidR="004D58BB" w:rsidRPr="00B27172" w:rsidRDefault="004D58BB" w:rsidP="00E0656D">
            <w:pPr>
              <w:tabs>
                <w:tab w:val="left" w:pos="0"/>
              </w:tabs>
              <w:spacing w:after="0" w:line="240" w:lineRule="auto"/>
              <w:rPr>
                <w:rFonts w:ascii="Times New Roman" w:eastAsia="Calibri" w:hAnsi="Times New Roman" w:cs="Times New Roman"/>
                <w:lang w:val="lt-LT"/>
              </w:rPr>
            </w:pPr>
          </w:p>
        </w:tc>
      </w:tr>
    </w:tbl>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tabs>
          <w:tab w:val="left" w:pos="0"/>
        </w:tabs>
        <w:spacing w:after="0" w:line="240" w:lineRule="auto"/>
        <w:rPr>
          <w:rFonts w:ascii="Times New Roman" w:eastAsia="Calibri" w:hAnsi="Times New Roman" w:cs="Times New Roman"/>
          <w:b/>
          <w:lang w:val="lt-LT"/>
        </w:rPr>
      </w:pPr>
      <w:r w:rsidRPr="00B27172">
        <w:rPr>
          <w:rFonts w:ascii="Times New Roman" w:eastAsia="Calibri" w:hAnsi="Times New Roman" w:cs="Times New Roman"/>
          <w:b/>
          <w:bCs/>
          <w:lang w:val="lt-LT"/>
        </w:rPr>
        <w:t>Šis pakuotės lapelis</w:t>
      </w:r>
      <w:r w:rsidRPr="00B27172">
        <w:rPr>
          <w:rFonts w:ascii="Times New Roman" w:eastAsia="Calibri" w:hAnsi="Times New Roman" w:cs="Times New Roman"/>
          <w:b/>
          <w:lang w:val="lt-LT"/>
        </w:rPr>
        <w:t xml:space="preserve"> paskutinį kartą peržiūrėtas </w:t>
      </w:r>
      <w:r>
        <w:rPr>
          <w:rFonts w:ascii="Times New Roman" w:eastAsia="Calibri" w:hAnsi="Times New Roman" w:cs="Times New Roman"/>
          <w:b/>
          <w:lang w:val="lt-LT"/>
        </w:rPr>
        <w:t>2022-02-10.</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numPr>
          <w:ilvl w:val="12"/>
          <w:numId w:val="0"/>
        </w:numPr>
        <w:spacing w:after="80" w:line="240" w:lineRule="auto"/>
        <w:ind w:right="-2"/>
        <w:rPr>
          <w:rFonts w:ascii="Times New Roman" w:eastAsia="Calibri" w:hAnsi="Times New Roman" w:cs="Times New Roman"/>
          <w:lang w:val="lt-LT"/>
        </w:rPr>
      </w:pPr>
      <w:r w:rsidRPr="00B27172">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B27172">
        <w:rPr>
          <w:rFonts w:ascii="Times New Roman" w:eastAsia="Calibri" w:hAnsi="Times New Roman" w:cs="Times New Roman"/>
          <w:i/>
          <w:lang w:val="lt-LT"/>
        </w:rPr>
        <w:t xml:space="preserve"> </w:t>
      </w:r>
      <w:hyperlink r:id="rId5" w:history="1">
        <w:r w:rsidRPr="00B27172">
          <w:rPr>
            <w:rFonts w:ascii="Times New Roman" w:eastAsia="SimSun" w:hAnsi="Times New Roman" w:cs="Times New Roman"/>
            <w:color w:val="0000FF"/>
            <w:u w:val="single"/>
            <w:lang w:val="lt-LT"/>
          </w:rPr>
          <w:t>http://www.vvkt.lt/</w:t>
        </w:r>
      </w:hyperlink>
      <w:r w:rsidRPr="00B27172">
        <w:rPr>
          <w:rFonts w:ascii="Times New Roman" w:eastAsia="Calibri" w:hAnsi="Times New Roman" w:cs="Times New Roman"/>
          <w:lang w:val="lt-LT"/>
        </w:rPr>
        <w:t>.</w:t>
      </w:r>
    </w:p>
    <w:p w:rsidR="004D58BB" w:rsidRPr="00B27172" w:rsidRDefault="004D58BB" w:rsidP="004D58BB">
      <w:pPr>
        <w:tabs>
          <w:tab w:val="left" w:pos="0"/>
        </w:tabs>
        <w:spacing w:after="0" w:line="240" w:lineRule="auto"/>
        <w:rPr>
          <w:rFonts w:ascii="Times New Roman" w:eastAsia="Calibri" w:hAnsi="Times New Roman" w:cs="Times New Roman"/>
          <w:lang w:val="lt-LT"/>
        </w:rPr>
      </w:pPr>
    </w:p>
    <w:p w:rsidR="004D58BB" w:rsidRPr="00B27172" w:rsidRDefault="004D58BB" w:rsidP="004D58BB">
      <w:pPr>
        <w:spacing w:after="0" w:line="240" w:lineRule="auto"/>
        <w:rPr>
          <w:rFonts w:ascii="Times New Roman" w:eastAsia="Times New Roman" w:hAnsi="Times New Roman" w:cs="Times New Roman"/>
          <w:b/>
          <w:lang w:val="lt-LT"/>
        </w:rPr>
      </w:pPr>
    </w:p>
    <w:p w:rsidR="004D58BB" w:rsidRPr="00B27172" w:rsidRDefault="004D58BB" w:rsidP="004D58BB">
      <w:pPr>
        <w:spacing w:after="0" w:line="240" w:lineRule="auto"/>
        <w:rPr>
          <w:rFonts w:ascii="Times New Roman" w:eastAsia="Times New Roman" w:hAnsi="Times New Roman" w:cs="Times New Roman"/>
          <w:bCs/>
          <w:lang w:val="lt-LT"/>
        </w:rPr>
      </w:pPr>
      <w:r w:rsidRPr="00B27172">
        <w:rPr>
          <w:rFonts w:ascii="Times New Roman" w:eastAsia="Times New Roman" w:hAnsi="Times New Roman" w:cs="Times New Roman"/>
          <w:bCs/>
          <w:lang w:val="lt-LT"/>
        </w:rPr>
        <w:t>Toliau pateikta informacija skirta tik sveikatos priežiūros specialistams.</w:t>
      </w:r>
    </w:p>
    <w:p w:rsidR="004D58BB" w:rsidRPr="00B27172" w:rsidRDefault="004D58BB" w:rsidP="004D58BB">
      <w:pPr>
        <w:snapToGrid w:val="0"/>
        <w:spacing w:after="0" w:line="240" w:lineRule="auto"/>
        <w:rPr>
          <w:rFonts w:ascii="Times New Roman" w:eastAsia="Times New Roman" w:hAnsi="Times New Roman" w:cs="Times New Roman"/>
          <w:lang w:val="lt-LT" w:eastAsia="lt-LT"/>
        </w:rPr>
      </w:pPr>
    </w:p>
    <w:p w:rsidR="004D58BB" w:rsidRPr="00B27172" w:rsidRDefault="004D58BB" w:rsidP="004D58BB">
      <w:pPr>
        <w:numPr>
          <w:ilvl w:val="0"/>
          <w:numId w:val="8"/>
        </w:numPr>
        <w:snapToGrid w:val="0"/>
        <w:spacing w:after="0" w:line="240" w:lineRule="auto"/>
        <w:ind w:left="426" w:hanging="426"/>
        <w:contextualSpacing/>
        <w:rPr>
          <w:rFonts w:ascii="Times New Roman" w:eastAsia="Times New Roman" w:hAnsi="Times New Roman" w:cs="Times New Roman"/>
          <w:b/>
          <w:lang w:val="lt-LT" w:eastAsia="lt-LT"/>
        </w:rPr>
      </w:pPr>
      <w:r w:rsidRPr="00B27172">
        <w:rPr>
          <w:rFonts w:ascii="Times New Roman" w:eastAsia="Times New Roman" w:hAnsi="Times New Roman" w:cs="Times New Roman"/>
          <w:b/>
          <w:lang w:val="lt-LT" w:eastAsia="lt-LT"/>
        </w:rPr>
        <w:t>VAISTO PARUOŠIMO INSTRUKCIJA</w:t>
      </w:r>
    </w:p>
    <w:p w:rsidR="004D58BB" w:rsidRPr="00B27172" w:rsidRDefault="004D58BB" w:rsidP="004D58BB">
      <w:pPr>
        <w:snapToGrid w:val="0"/>
        <w:spacing w:after="0" w:line="240" w:lineRule="auto"/>
        <w:rPr>
          <w:rFonts w:ascii="Times New Roman" w:eastAsia="Times New Roman" w:hAnsi="Times New Roman" w:cs="Times New Roman"/>
          <w:lang w:val="lt-LT" w:eastAsia="lt-L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2316"/>
      </w:tblGrid>
      <w:tr w:rsidR="004D58BB" w:rsidRPr="00B2717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b/>
                <w:lang w:val="lt-LT"/>
              </w:rPr>
              <w:t>1. PACIENTO PARUOŠIMAS PRIEŠ IŠTIRPINANT VAISTĄ</w:t>
            </w:r>
          </w:p>
        </w:tc>
      </w:tr>
      <w:tr w:rsidR="004D58BB" w:rsidRPr="00C8592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Default="004D58BB" w:rsidP="00E0656D">
            <w:pPr>
              <w:spacing w:after="0" w:line="240" w:lineRule="auto"/>
              <w:contextualSpacing/>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Paruoškite pacientą: dezinfekuokite injekcijos vietą sėdmenyje. Tai reikia padaryti prieš praskiedžiant vaistą, kad jį būtų galima nedelsiant suleisti.</w:t>
            </w:r>
          </w:p>
          <w:p w:rsidR="004D58BB" w:rsidRPr="00B27172" w:rsidRDefault="004D58BB" w:rsidP="00E0656D">
            <w:pPr>
              <w:spacing w:after="0" w:line="240" w:lineRule="auto"/>
              <w:jc w:val="both"/>
              <w:rPr>
                <w:rFonts w:ascii="Times New Roman" w:eastAsia="Times New Roman" w:hAnsi="Times New Roman" w:cs="Times New Roman"/>
                <w:lang w:val="lt-LT"/>
              </w:rPr>
            </w:pPr>
          </w:p>
        </w:tc>
      </w:tr>
      <w:tr w:rsidR="004D58BB" w:rsidRPr="00B2717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b/>
                <w:lang w:val="lt-LT"/>
              </w:rPr>
              <w:t xml:space="preserve">2. INJEKCIJOS PARUOŠIMAS </w:t>
            </w:r>
          </w:p>
        </w:tc>
      </w:tr>
      <w:tr w:rsidR="004D58BB" w:rsidRPr="00B2717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Dėžutėje yra dvi adatos:</w:t>
            </w:r>
          </w:p>
          <w:p w:rsidR="004D58BB" w:rsidRPr="00B27172" w:rsidRDefault="004D58BB" w:rsidP="004D58BB">
            <w:pPr>
              <w:numPr>
                <w:ilvl w:val="0"/>
                <w:numId w:val="7"/>
              </w:numPr>
              <w:spacing w:after="0" w:line="240" w:lineRule="auto"/>
              <w:contextualSpacing/>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1 adata:</w:t>
            </w:r>
            <w:r w:rsidRPr="00B27172">
              <w:rPr>
                <w:rFonts w:ascii="Times New Roman" w:eastAsia="Times New Roman" w:hAnsi="Times New Roman" w:cs="Times New Roman"/>
                <w:snapToGrid w:val="0"/>
                <w:lang w:val="lt-LT" w:eastAsia="lt-LT"/>
              </w:rPr>
              <w:t xml:space="preserve"> 20G adata (38 mm ilgio) be apsaugos įtaiso, naudojama paruošimui</w:t>
            </w:r>
          </w:p>
          <w:p w:rsidR="004D58BB" w:rsidRPr="00B27172" w:rsidRDefault="004D58BB" w:rsidP="004D58BB">
            <w:pPr>
              <w:numPr>
                <w:ilvl w:val="0"/>
                <w:numId w:val="7"/>
              </w:numPr>
              <w:spacing w:after="0" w:line="240" w:lineRule="auto"/>
              <w:contextualSpacing/>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 xml:space="preserve">2 adata: </w:t>
            </w:r>
            <w:r w:rsidRPr="00B27172">
              <w:rPr>
                <w:rFonts w:ascii="Times New Roman" w:eastAsia="Times New Roman" w:hAnsi="Times New Roman" w:cs="Times New Roman"/>
                <w:snapToGrid w:val="0"/>
                <w:lang w:val="lt-LT" w:eastAsia="lt-LT"/>
              </w:rPr>
              <w:t>20G adata (38 mm ilgio) su apsauginiu įtaisu, naudojama injekcijai</w:t>
            </w:r>
          </w:p>
          <w:p w:rsidR="004D58BB" w:rsidRDefault="004D58BB" w:rsidP="00E0656D">
            <w:pPr>
              <w:spacing w:after="80" w:line="240" w:lineRule="auto"/>
              <w:rPr>
                <w:rFonts w:ascii="Times New Roman" w:eastAsia="Calibri" w:hAnsi="Times New Roman" w:cs="Times New Roman"/>
                <w:noProof/>
                <w:lang w:val="lt-LT"/>
              </w:rPr>
            </w:pPr>
            <w:r w:rsidRPr="00B27172">
              <w:rPr>
                <w:rFonts w:ascii="Times New Roman" w:eastAsia="Calibri" w:hAnsi="Times New Roman" w:cs="Times New Roman"/>
                <w:noProof/>
                <w:lang w:val="lt-LT" w:eastAsia="lt-LT"/>
              </w:rPr>
              <mc:AlternateContent>
                <mc:Choice Requires="wps">
                  <w:drawing>
                    <wp:anchor distT="0" distB="0" distL="114300" distR="114300" simplePos="0" relativeHeight="251659264" behindDoc="0" locked="0" layoutInCell="1" allowOverlap="1" wp14:anchorId="71EFD8AC" wp14:editId="19584595">
                      <wp:simplePos x="0" y="0"/>
                      <wp:positionH relativeFrom="column">
                        <wp:posOffset>-66675</wp:posOffset>
                      </wp:positionH>
                      <wp:positionV relativeFrom="paragraph">
                        <wp:posOffset>1905</wp:posOffset>
                      </wp:positionV>
                      <wp:extent cx="1152525" cy="228600"/>
                      <wp:effectExtent l="0" t="0" r="9525" b="0"/>
                      <wp:wrapNone/>
                      <wp:docPr id="7" name="Text Box 5"/>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ysClr val="window" lastClr="FFFFFF"/>
                              </a:solidFill>
                              <a:ln w="6350">
                                <a:noFill/>
                              </a:ln>
                              <a:effectLst/>
                            </wps:spPr>
                            <wps:txbx>
                              <w:txbxContent>
                                <w:p w:rsidR="004D58BB" w:rsidRPr="00C16F2A" w:rsidRDefault="004D58BB" w:rsidP="004D58BB">
                                  <w:pPr>
                                    <w:rPr>
                                      <w:sz w:val="20"/>
                                      <w:szCs w:val="20"/>
                                    </w:rPr>
                                  </w:pPr>
                                  <w:r w:rsidRPr="00C16F2A">
                                    <w:rPr>
                                      <w:sz w:val="20"/>
                                      <w:szCs w:val="20"/>
                                    </w:rPr>
                                    <w:t>1 adata – 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FD8AC" id="_x0000_t202" coordsize="21600,21600" o:spt="202" path="m,l,21600r21600,l21600,xe">
                      <v:stroke joinstyle="miter"/>
                      <v:path gradientshapeok="t" o:connecttype="rect"/>
                    </v:shapetype>
                    <v:shape id="Text Box 5" o:spid="_x0000_s1026" type="#_x0000_t202" style="position:absolute;margin-left:-5.25pt;margin-top:.15pt;width:9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" fillcolor="window" stroked="f" strokeweight=".5pt">
                      <v:textbox>
                        <w:txbxContent>
                          <w:p w:rsidR="004D58BB" w:rsidRPr="00C16F2A" w:rsidRDefault="004D58BB" w:rsidP="004D58BB">
                            <w:pPr>
                              <w:rPr>
                                <w:sz w:val="20"/>
                                <w:szCs w:val="20"/>
                              </w:rPr>
                            </w:pPr>
                            <w:r w:rsidRPr="00C16F2A">
                              <w:rPr>
                                <w:sz w:val="20"/>
                                <w:szCs w:val="20"/>
                              </w:rPr>
                              <w:t>1 adata – 38 mm</w:t>
                            </w:r>
                          </w:p>
                        </w:txbxContent>
                      </v:textbox>
                    </v:shape>
                  </w:pict>
                </mc:Fallback>
              </mc:AlternateContent>
            </w:r>
            <w:r w:rsidRPr="00B27172">
              <w:rPr>
                <w:rFonts w:ascii="Times New Roman" w:eastAsia="Calibri" w:hAnsi="Times New Roman" w:cs="Times New Roman"/>
                <w:noProof/>
                <w:lang w:val="lt-LT" w:eastAsia="lt-LT"/>
              </w:rPr>
              <mc:AlternateContent>
                <mc:Choice Requires="wps">
                  <w:drawing>
                    <wp:anchor distT="0" distB="0" distL="114300" distR="114300" simplePos="0" relativeHeight="251660288" behindDoc="0" locked="0" layoutInCell="1" allowOverlap="1" wp14:anchorId="6A722BC9" wp14:editId="3906A2E0">
                      <wp:simplePos x="0" y="0"/>
                      <wp:positionH relativeFrom="column">
                        <wp:posOffset>1562100</wp:posOffset>
                      </wp:positionH>
                      <wp:positionV relativeFrom="paragraph">
                        <wp:posOffset>1905</wp:posOffset>
                      </wp:positionV>
                      <wp:extent cx="1152525" cy="228600"/>
                      <wp:effectExtent l="0" t="0" r="9525" b="0"/>
                      <wp:wrapNone/>
                      <wp:docPr id="8" name="Text Box 6"/>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ysClr val="window" lastClr="FFFFFF"/>
                              </a:solidFill>
                              <a:ln w="6350">
                                <a:noFill/>
                              </a:ln>
                              <a:effectLst/>
                            </wps:spPr>
                            <wps:txbx>
                              <w:txbxContent>
                                <w:p w:rsidR="004D58BB" w:rsidRPr="00C16F2A" w:rsidRDefault="004D58BB" w:rsidP="004D58BB">
                                  <w:pPr>
                                    <w:rPr>
                                      <w:sz w:val="20"/>
                                      <w:szCs w:val="20"/>
                                    </w:rPr>
                                  </w:pPr>
                                  <w:r>
                                    <w:rPr>
                                      <w:sz w:val="20"/>
                                      <w:szCs w:val="20"/>
                                    </w:rPr>
                                    <w:t>2</w:t>
                                  </w:r>
                                  <w:r w:rsidRPr="00C16F2A">
                                    <w:rPr>
                                      <w:sz w:val="20"/>
                                      <w:szCs w:val="20"/>
                                    </w:rPr>
                                    <w:t xml:space="preserve"> adata – 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22BC9" id="Text Box 6" o:spid="_x0000_s1027" type="#_x0000_t202" style="position:absolute;margin-left:123pt;margin-top:.15pt;width:90.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" fillcolor="window" stroked="f" strokeweight=".5pt">
                      <v:textbox>
                        <w:txbxContent>
                          <w:p w:rsidR="004D58BB" w:rsidRPr="00C16F2A" w:rsidRDefault="004D58BB" w:rsidP="004D58BB">
                            <w:pPr>
                              <w:rPr>
                                <w:sz w:val="20"/>
                                <w:szCs w:val="20"/>
                              </w:rPr>
                            </w:pPr>
                            <w:r>
                              <w:rPr>
                                <w:sz w:val="20"/>
                                <w:szCs w:val="20"/>
                              </w:rPr>
                              <w:t>2</w:t>
                            </w:r>
                            <w:r w:rsidRPr="00C16F2A">
                              <w:rPr>
                                <w:sz w:val="20"/>
                                <w:szCs w:val="20"/>
                              </w:rPr>
                              <w:t xml:space="preserve"> adata – 38 mm</w:t>
                            </w:r>
                          </w:p>
                        </w:txbxContent>
                      </v:textbox>
                    </v:shape>
                  </w:pict>
                </mc:Fallback>
              </mc:AlternateContent>
            </w:r>
            <w:r w:rsidRPr="00B27172">
              <w:rPr>
                <w:rFonts w:ascii="Times New Roman" w:eastAsia="Calibri" w:hAnsi="Times New Roman" w:cs="Times New Roman"/>
                <w:noProof/>
                <w:lang w:val="lt-LT" w:eastAsia="lt-LT"/>
              </w:rPr>
              <w:drawing>
                <wp:inline distT="0" distB="0" distL="0" distR="0" wp14:anchorId="4EA33195" wp14:editId="65B20289">
                  <wp:extent cx="942975" cy="1009650"/>
                  <wp:effectExtent l="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09650"/>
                          </a:xfrm>
                          <a:prstGeom prst="rect">
                            <a:avLst/>
                          </a:prstGeom>
                          <a:noFill/>
                          <a:ln>
                            <a:noFill/>
                          </a:ln>
                        </pic:spPr>
                      </pic:pic>
                    </a:graphicData>
                  </a:graphic>
                </wp:inline>
              </w:drawing>
            </w:r>
            <w:r w:rsidRPr="00B27172">
              <w:rPr>
                <w:rFonts w:ascii="Times New Roman" w:eastAsia="Calibri" w:hAnsi="Times New Roman" w:cs="Times New Roman"/>
                <w:noProof/>
                <w:lang w:val="lt-LT"/>
              </w:rPr>
              <w:t xml:space="preserve">                   </w:t>
            </w:r>
            <w:r w:rsidRPr="00B27172">
              <w:rPr>
                <w:rFonts w:ascii="Times New Roman" w:eastAsia="Calibri" w:hAnsi="Times New Roman" w:cs="Times New Roman"/>
                <w:noProof/>
                <w:lang w:val="lt-LT" w:eastAsia="lt-LT"/>
              </w:rPr>
              <w:drawing>
                <wp:inline distT="0" distB="0" distL="0" distR="0" wp14:anchorId="791820B3" wp14:editId="2DAB788D">
                  <wp:extent cx="904875" cy="1066800"/>
                  <wp:effectExtent l="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rsidRPr="00B27172">
              <w:rPr>
                <w:rFonts w:ascii="Times New Roman" w:eastAsia="Calibri" w:hAnsi="Times New Roman" w:cs="Times New Roman"/>
                <w:noProof/>
                <w:lang w:val="lt-LT"/>
              </w:rPr>
              <w:t xml:space="preserve">    </w:t>
            </w:r>
          </w:p>
          <w:p w:rsidR="004D58BB" w:rsidRPr="00B27172" w:rsidRDefault="004D58BB" w:rsidP="00E0656D">
            <w:pPr>
              <w:spacing w:after="0" w:line="240" w:lineRule="auto"/>
              <w:jc w:val="both"/>
              <w:rPr>
                <w:rFonts w:ascii="Times New Roman" w:eastAsia="Times New Roman" w:hAnsi="Times New Roman" w:cs="Times New Roman"/>
                <w:lang w:val="lt-LT"/>
              </w:rPr>
            </w:pPr>
          </w:p>
        </w:tc>
      </w:tr>
      <w:tr w:rsidR="004D58BB" w:rsidRPr="00B2717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snapToGrid w:val="0"/>
                <w:lang w:val="lt-LT" w:eastAsia="lt-LT"/>
              </w:rPr>
              <w:t>Liofilizato paviršiuje matomi burbuliukai yra normali preparato išvaizda.</w:t>
            </w:r>
          </w:p>
        </w:tc>
      </w:tr>
      <w:tr w:rsidR="004D58BB" w:rsidRPr="00B27172" w:rsidTr="00E0656D">
        <w:tc>
          <w:tcPr>
            <w:tcW w:w="6972" w:type="dxa"/>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rPr>
                <w:rFonts w:ascii="Times New Roman" w:eastAsia="Times New Roman" w:hAnsi="Times New Roman" w:cs="Times New Roman"/>
                <w:b/>
                <w:snapToGrid w:val="0"/>
                <w:lang w:val="lt-LT" w:eastAsia="lt-LT"/>
              </w:rPr>
            </w:pPr>
            <w:r w:rsidRPr="00B27172">
              <w:rPr>
                <w:rFonts w:ascii="Times New Roman" w:eastAsia="Times New Roman" w:hAnsi="Times New Roman" w:cs="Times New Roman"/>
                <w:b/>
                <w:snapToGrid w:val="0"/>
                <w:lang w:val="lt-LT" w:eastAsia="lt-LT"/>
              </w:rPr>
              <w:t>2a</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Paimkite vieną ampulę su tirpikliu. Nukratykite ampulės viršuje esančius tirpiklio likučius atgal į ampulės apačią.</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 xml:space="preserve">Prie švirkšto prisukite </w:t>
            </w:r>
            <w:r w:rsidRPr="00B27172">
              <w:rPr>
                <w:rFonts w:ascii="Times New Roman" w:eastAsia="Times New Roman" w:hAnsi="Times New Roman" w:cs="Times New Roman"/>
                <w:b/>
                <w:snapToGrid w:val="0"/>
                <w:lang w:val="lt-LT" w:eastAsia="lt-LT"/>
              </w:rPr>
              <w:t>1 adatą</w:t>
            </w:r>
            <w:r w:rsidRPr="00B27172">
              <w:rPr>
                <w:rFonts w:ascii="Times New Roman" w:eastAsia="Times New Roman" w:hAnsi="Times New Roman" w:cs="Times New Roman"/>
                <w:snapToGrid w:val="0"/>
                <w:lang w:val="lt-LT" w:eastAsia="lt-LT"/>
              </w:rPr>
              <w:t xml:space="preserve"> (be apsaugos įtaiso). Adatos apsauginio dangtelio kol kas nenuimkite.</w:t>
            </w:r>
          </w:p>
          <w:p w:rsidR="004D58BB"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Ant ampulės esantį tašką nukreipę į viršų, nulaužkite ampulę.</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Nuo 1</w:t>
            </w:r>
            <w:r w:rsidRPr="00B27172">
              <w:rPr>
                <w:rFonts w:ascii="Times New Roman" w:eastAsia="Calibri" w:hAnsi="Times New Roman" w:cs="Times New Roman"/>
                <w:lang w:val="lt-LT"/>
              </w:rPr>
              <w:t xml:space="preserve"> </w:t>
            </w:r>
            <w:r w:rsidRPr="00B27172">
              <w:rPr>
                <w:rFonts w:ascii="Times New Roman" w:eastAsia="Times New Roman" w:hAnsi="Times New Roman" w:cs="Times New Roman"/>
                <w:snapToGrid w:val="0"/>
                <w:lang w:val="lt-LT" w:eastAsia="lt-LT"/>
              </w:rPr>
              <w:t>adatos nuimkite apsauginį dangtelį. Įkiškite adatą į ampulę ir į švirkštą įtraukite visą tirpiklį. Švirkštą su tirpikliu atidėkite į šalį.</w:t>
            </w:r>
          </w:p>
          <w:p w:rsidR="004D58BB" w:rsidRPr="00B27172" w:rsidRDefault="004D58BB" w:rsidP="00E0656D">
            <w:pPr>
              <w:spacing w:after="0" w:line="240" w:lineRule="auto"/>
              <w:rPr>
                <w:rFonts w:ascii="Times New Roman" w:eastAsia="Times New Roman" w:hAnsi="Times New Roman" w:cs="Times New Roman"/>
                <w:lang w:val="lt-LT"/>
              </w:rPr>
            </w:pPr>
          </w:p>
        </w:tc>
        <w:tc>
          <w:tcPr>
            <w:tcW w:w="2316" w:type="dxa"/>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263C8713" wp14:editId="7B16B32C">
                  <wp:extent cx="1057275" cy="1543050"/>
                  <wp:effectExtent l="0" t="0" r="9525" b="0"/>
                  <wp:docPr id="3" name="Picture 1" descr="ill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43050"/>
                          </a:xfrm>
                          <a:prstGeom prst="rect">
                            <a:avLst/>
                          </a:prstGeom>
                          <a:noFill/>
                          <a:ln>
                            <a:noFill/>
                          </a:ln>
                        </pic:spPr>
                      </pic:pic>
                    </a:graphicData>
                  </a:graphic>
                </wp:inline>
              </w:drawing>
            </w:r>
          </w:p>
          <w:p w:rsidR="004D58BB" w:rsidRPr="00B27172" w:rsidRDefault="004D58BB" w:rsidP="00E0656D">
            <w:pPr>
              <w:spacing w:after="0" w:line="240" w:lineRule="auto"/>
              <w:jc w:val="both"/>
              <w:rPr>
                <w:rFonts w:ascii="Times New Roman" w:eastAsia="Times New Roman" w:hAnsi="Times New Roman" w:cs="Times New Roman"/>
                <w:lang w:val="lt-LT"/>
              </w:rPr>
            </w:pPr>
          </w:p>
        </w:tc>
      </w:tr>
      <w:tr w:rsidR="004D58BB" w:rsidRPr="00B27172" w:rsidTr="00E0656D">
        <w:trPr>
          <w:trHeight w:val="2024"/>
        </w:trPr>
        <w:tc>
          <w:tcPr>
            <w:tcW w:w="6972" w:type="dxa"/>
            <w:tcBorders>
              <w:top w:val="single" w:sz="4" w:space="0" w:color="auto"/>
              <w:left w:val="single" w:sz="4" w:space="0" w:color="auto"/>
              <w:right w:val="single" w:sz="4" w:space="0" w:color="auto"/>
            </w:tcBorders>
          </w:tcPr>
          <w:p w:rsidR="004D58BB" w:rsidRPr="00B27172" w:rsidRDefault="004D58BB" w:rsidP="00E0656D">
            <w:pPr>
              <w:spacing w:after="0" w:line="240" w:lineRule="auto"/>
              <w:rPr>
                <w:rFonts w:ascii="Times New Roman" w:eastAsia="Times New Roman" w:hAnsi="Times New Roman" w:cs="Times New Roman"/>
                <w:b/>
                <w:snapToGrid w:val="0"/>
                <w:lang w:val="lt-LT" w:eastAsia="lt-LT"/>
              </w:rPr>
            </w:pPr>
            <w:r w:rsidRPr="00B27172">
              <w:rPr>
                <w:rFonts w:ascii="Times New Roman" w:eastAsia="Times New Roman" w:hAnsi="Times New Roman" w:cs="Times New Roman"/>
                <w:b/>
                <w:snapToGrid w:val="0"/>
                <w:lang w:val="lt-LT" w:eastAsia="lt-LT"/>
              </w:rPr>
              <w:t>2b</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Paimkite vieną flakoną su milteliais; nukratykite flakono viršuje susikaupusius miltelių likučius atgal į flakono apačią.</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Nuo flakono viršaus nuimkite plastikinį dangtelį.</w:t>
            </w:r>
          </w:p>
          <w:p w:rsidR="004D58BB"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Paimkite švirkštą su tirpikliu ir vertikaliai durkite adatą per guminį kamštelį. Įkiškite ją į flakoną. Lėtai suleiskite tirpiklį, stengdamiesi kiek įmanoma srove nuplauti visą viršutinę flakono dalį.</w:t>
            </w:r>
          </w:p>
          <w:p w:rsidR="004D58BB" w:rsidRPr="00B27172" w:rsidRDefault="004D58BB" w:rsidP="00E0656D">
            <w:pPr>
              <w:spacing w:after="0" w:line="240" w:lineRule="auto"/>
              <w:jc w:val="both"/>
              <w:rPr>
                <w:rFonts w:ascii="Times New Roman" w:eastAsia="Times New Roman" w:hAnsi="Times New Roman" w:cs="Times New Roman"/>
                <w:lang w:val="lt-LT"/>
              </w:rPr>
            </w:pPr>
          </w:p>
        </w:tc>
        <w:tc>
          <w:tcPr>
            <w:tcW w:w="2316" w:type="dxa"/>
            <w:tcBorders>
              <w:top w:val="single" w:sz="4" w:space="0" w:color="auto"/>
              <w:left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30E4A5EE" wp14:editId="4EBE7A8B">
                  <wp:extent cx="742950" cy="1276350"/>
                  <wp:effectExtent l="0" t="0" r="0" b="0"/>
                  <wp:docPr id="4" name="Picture 2" descr="illu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276350"/>
                          </a:xfrm>
                          <a:prstGeom prst="rect">
                            <a:avLst/>
                          </a:prstGeom>
                          <a:noFill/>
                          <a:ln>
                            <a:noFill/>
                          </a:ln>
                        </pic:spPr>
                      </pic:pic>
                    </a:graphicData>
                  </a:graphic>
                </wp:inline>
              </w:drawing>
            </w:r>
          </w:p>
        </w:tc>
      </w:tr>
      <w:tr w:rsidR="004D58BB" w:rsidRPr="00B27172" w:rsidTr="00E0656D">
        <w:trPr>
          <w:trHeight w:val="2614"/>
        </w:trPr>
        <w:tc>
          <w:tcPr>
            <w:tcW w:w="6972" w:type="dxa"/>
            <w:tcBorders>
              <w:top w:val="single" w:sz="4" w:space="0" w:color="auto"/>
              <w:left w:val="single" w:sz="4" w:space="0" w:color="auto"/>
              <w:right w:val="single" w:sz="4" w:space="0" w:color="auto"/>
            </w:tcBorders>
          </w:tcPr>
          <w:p w:rsidR="004D58BB" w:rsidRPr="00B27172" w:rsidRDefault="004D58BB" w:rsidP="00E0656D">
            <w:pPr>
              <w:spacing w:after="0" w:line="240" w:lineRule="auto"/>
              <w:rPr>
                <w:rFonts w:ascii="Times New Roman" w:eastAsia="Times New Roman" w:hAnsi="Times New Roman" w:cs="Times New Roman"/>
                <w:b/>
                <w:snapToGrid w:val="0"/>
                <w:lang w:val="lt-LT" w:eastAsia="lt-LT"/>
              </w:rPr>
            </w:pPr>
            <w:r w:rsidRPr="00B27172">
              <w:rPr>
                <w:rFonts w:ascii="Times New Roman" w:eastAsia="Times New Roman" w:hAnsi="Times New Roman" w:cs="Times New Roman"/>
                <w:b/>
                <w:snapToGrid w:val="0"/>
                <w:lang w:val="lt-LT" w:eastAsia="lt-LT"/>
              </w:rPr>
              <w:t>2c</w:t>
            </w:r>
          </w:p>
          <w:p w:rsidR="004D58BB"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Ištraukite 1 adatą virš skysčio lygio. Neištraukite adatos iš flakono. Ištirpinkite suspensiją švelniai sukiodami flakoną iš vienos pusės į kitą. Flakono nevartykite.</w:t>
            </w:r>
          </w:p>
          <w:p w:rsidR="004D58BB" w:rsidRPr="00B27172" w:rsidRDefault="004D58BB" w:rsidP="00E0656D">
            <w:pPr>
              <w:numPr>
                <w:ilvl w:val="0"/>
                <w:numId w:val="4"/>
              </w:numPr>
              <w:spacing w:after="0" w:line="240" w:lineRule="auto"/>
              <w:contextualSpacing/>
              <w:rPr>
                <w:rFonts w:ascii="Times New Roman" w:eastAsia="Times New Roman" w:hAnsi="Times New Roman" w:cs="Times New Roman"/>
                <w:lang w:val="lt-LT"/>
              </w:rPr>
            </w:pPr>
            <w:r w:rsidRPr="00B27172">
              <w:rPr>
                <w:rFonts w:ascii="Times New Roman" w:eastAsia="Times New Roman" w:hAnsi="Times New Roman" w:cs="Times New Roman"/>
                <w:lang w:val="lt-LT"/>
              </w:rPr>
              <w:t>Įsitikinkite, kad flakoną purtėte pakankamai laiko ir susidarė vienalytė į pieną panaši suspensija</w:t>
            </w:r>
          </w:p>
          <w:p w:rsidR="004D58BB"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Svarbu: patikrinkite, ar flakone nėra į suspensiją nepavirtusių miltelių (jeigu yra likusių miltelių gumulėlių, flakoną judinkite tol, kol jie išnyks).</w:t>
            </w:r>
          </w:p>
          <w:p w:rsidR="004D58BB" w:rsidRPr="00B27172" w:rsidRDefault="004D58BB" w:rsidP="00E0656D">
            <w:pPr>
              <w:spacing w:after="0" w:line="240" w:lineRule="auto"/>
              <w:jc w:val="both"/>
              <w:rPr>
                <w:rFonts w:ascii="Times New Roman" w:eastAsia="Times New Roman" w:hAnsi="Times New Roman" w:cs="Times New Roman"/>
                <w:snapToGrid w:val="0"/>
                <w:lang w:val="lt-LT" w:eastAsia="lt-LT"/>
              </w:rPr>
            </w:pPr>
          </w:p>
        </w:tc>
        <w:tc>
          <w:tcPr>
            <w:tcW w:w="2316" w:type="dxa"/>
            <w:tcBorders>
              <w:top w:val="single" w:sz="4" w:space="0" w:color="auto"/>
              <w:left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7C701397" wp14:editId="72AC73AD">
                  <wp:extent cx="752475" cy="1304925"/>
                  <wp:effectExtent l="0" t="0" r="9525" b="9525"/>
                  <wp:docPr id="5" name="Picture 3" descr="illus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304925"/>
                          </a:xfrm>
                          <a:prstGeom prst="rect">
                            <a:avLst/>
                          </a:prstGeom>
                          <a:noFill/>
                          <a:ln>
                            <a:noFill/>
                          </a:ln>
                        </pic:spPr>
                      </pic:pic>
                    </a:graphicData>
                  </a:graphic>
                </wp:inline>
              </w:drawing>
            </w:r>
          </w:p>
        </w:tc>
      </w:tr>
      <w:tr w:rsidR="004D58BB" w:rsidRPr="00B27172" w:rsidTr="00E0656D">
        <w:trPr>
          <w:trHeight w:val="4442"/>
        </w:trPr>
        <w:tc>
          <w:tcPr>
            <w:tcW w:w="6972" w:type="dxa"/>
            <w:tcBorders>
              <w:top w:val="single" w:sz="4" w:space="0" w:color="auto"/>
              <w:left w:val="single" w:sz="4" w:space="0" w:color="auto"/>
              <w:right w:val="single" w:sz="4" w:space="0" w:color="auto"/>
            </w:tcBorders>
          </w:tcPr>
          <w:p w:rsidR="004D58BB" w:rsidRPr="00B27172" w:rsidRDefault="004D58BB" w:rsidP="00E0656D">
            <w:pPr>
              <w:spacing w:after="0" w:line="240" w:lineRule="auto"/>
              <w:rPr>
                <w:rFonts w:ascii="Times New Roman" w:eastAsia="Times New Roman" w:hAnsi="Times New Roman" w:cs="Times New Roman"/>
                <w:b/>
                <w:snapToGrid w:val="0"/>
                <w:lang w:val="lt-LT" w:eastAsia="lt-LT"/>
              </w:rPr>
            </w:pPr>
            <w:r w:rsidRPr="00B27172">
              <w:rPr>
                <w:rFonts w:ascii="Times New Roman" w:eastAsia="Times New Roman" w:hAnsi="Times New Roman" w:cs="Times New Roman"/>
                <w:b/>
                <w:snapToGrid w:val="0"/>
                <w:lang w:val="lt-LT" w:eastAsia="lt-LT"/>
              </w:rPr>
              <w:t>2d</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Kai suspensija taps vienalytė, įstumkite adatą ir neapversdami flakono įtraukite suspensiją. Nedidelį flakone likusį suspensijos kiekį reikia išmesti. Kad šis nuostolis būtų kompensuotas, flakone yra didesnis vaisto kiekis.</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Suimkite adatą už spalvotos stebulės. Nuimkite nuo švirkšto tirpinant naudotą 1 adatą. Prie švirkšto tvirtai prisukite 2 adatą</w:t>
            </w:r>
            <w:r w:rsidRPr="00B27172">
              <w:rPr>
                <w:rFonts w:ascii="Times New Roman" w:eastAsia="Calibri" w:hAnsi="Times New Roman" w:cs="Times New Roman"/>
                <w:lang w:val="lt-LT"/>
              </w:rPr>
              <w:t xml:space="preserve"> </w:t>
            </w:r>
            <w:r w:rsidRPr="00B27172">
              <w:rPr>
                <w:rFonts w:ascii="Times New Roman" w:eastAsia="Times New Roman" w:hAnsi="Times New Roman" w:cs="Times New Roman"/>
                <w:snapToGrid w:val="0"/>
                <w:lang w:val="lt-LT" w:eastAsia="lt-LT"/>
              </w:rPr>
              <w:t>su apsauginiu įtaisu.</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Tempkite apsauginį dangtelį adatos dangtelį link švirkšto cilindro. Apsauginis dangtelis liks Jūsų nustatytoje pozicijoje.</w:t>
            </w:r>
          </w:p>
          <w:p w:rsidR="004D58BB" w:rsidRPr="00B27172" w:rsidRDefault="004D58BB" w:rsidP="00E0656D">
            <w:pPr>
              <w:spacing w:after="0" w:line="240" w:lineRule="auto"/>
              <w:ind w:left="360"/>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Nuo adatos nuimkite apsauginį dangtelį.</w:t>
            </w:r>
          </w:p>
          <w:p w:rsidR="004D58BB" w:rsidRPr="00B27172" w:rsidRDefault="004D58BB" w:rsidP="00E0656D">
            <w:pPr>
              <w:numPr>
                <w:ilvl w:val="0"/>
                <w:numId w:val="4"/>
              </w:num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Užpildykite adatą suspensija, kad pašalintumėte švirkšte esantį orą ir nedelsiant atlikite injekciją.</w:t>
            </w:r>
          </w:p>
          <w:p w:rsidR="004D58BB" w:rsidRPr="00B27172" w:rsidRDefault="004D58BB" w:rsidP="00E0656D">
            <w:pPr>
              <w:spacing w:after="0" w:line="240" w:lineRule="auto"/>
              <w:rPr>
                <w:rFonts w:ascii="Times New Roman" w:eastAsia="Times New Roman" w:hAnsi="Times New Roman" w:cs="Times New Roman"/>
                <w:lang w:val="lt-LT"/>
              </w:rPr>
            </w:pPr>
          </w:p>
        </w:tc>
        <w:tc>
          <w:tcPr>
            <w:tcW w:w="2316" w:type="dxa"/>
            <w:tcBorders>
              <w:top w:val="single" w:sz="4" w:space="0" w:color="auto"/>
              <w:left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5CDE9C5F" wp14:editId="6321D156">
                  <wp:extent cx="1333500" cy="838200"/>
                  <wp:effectExtent l="0" t="0" r="0" b="0"/>
                  <wp:docPr id="6" name="Picture 4" descr="illu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inline>
              </w:drawing>
            </w: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2368AE81" wp14:editId="01FB51AD">
                  <wp:extent cx="1123950" cy="781050"/>
                  <wp:effectExtent l="0" t="0" r="0" b="0"/>
                  <wp:docPr id="9" name="Picture 9" descr="illu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p>
        </w:tc>
      </w:tr>
      <w:tr w:rsidR="004D58BB" w:rsidRPr="00B27172" w:rsidTr="00E0656D">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ind w:left="360" w:hanging="360"/>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3. INJEKCIJA Į RAUMENIS</w:t>
            </w:r>
          </w:p>
          <w:p w:rsidR="004D58BB" w:rsidRPr="00B27172" w:rsidRDefault="004D58BB" w:rsidP="00E0656D">
            <w:pPr>
              <w:spacing w:after="0" w:line="240" w:lineRule="auto"/>
              <w:jc w:val="both"/>
              <w:rPr>
                <w:rFonts w:ascii="Times New Roman" w:eastAsia="Calibri" w:hAnsi="Times New Roman" w:cs="Times New Roman"/>
                <w:noProof/>
                <w:lang w:val="lt-LT"/>
              </w:rPr>
            </w:pPr>
          </w:p>
        </w:tc>
      </w:tr>
      <w:tr w:rsidR="004D58BB" w:rsidRPr="00B27172" w:rsidTr="00E0656D">
        <w:tc>
          <w:tcPr>
            <w:tcW w:w="6972" w:type="dxa"/>
            <w:tcBorders>
              <w:top w:val="single" w:sz="4" w:space="0" w:color="auto"/>
              <w:left w:val="single" w:sz="4" w:space="0" w:color="auto"/>
              <w:bottom w:val="single" w:sz="4" w:space="0" w:color="auto"/>
              <w:right w:val="single" w:sz="4" w:space="0" w:color="auto"/>
            </w:tcBorders>
          </w:tcPr>
          <w:p w:rsidR="004D58BB" w:rsidRDefault="004D58BB" w:rsidP="00E0656D">
            <w:pPr>
              <w:numPr>
                <w:ilvl w:val="0"/>
                <w:numId w:val="5"/>
              </w:numPr>
              <w:spacing w:after="0" w:line="240" w:lineRule="auto"/>
              <w:ind w:left="426" w:hanging="426"/>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Kol suspensijos dalelės nenusėdo, nedelsdami suleiskite vaistą į iš anksto dezinfekuotą sėdmenų vietą.</w:t>
            </w:r>
          </w:p>
          <w:p w:rsidR="004D58BB" w:rsidRPr="00B27172" w:rsidRDefault="004D58BB" w:rsidP="00E0656D">
            <w:pPr>
              <w:spacing w:after="0" w:line="240" w:lineRule="auto"/>
              <w:rPr>
                <w:rFonts w:ascii="Times New Roman" w:eastAsia="Times New Roman" w:hAnsi="Times New Roman" w:cs="Times New Roman"/>
                <w:lang w:val="lt-LT"/>
              </w:rPr>
            </w:pPr>
          </w:p>
        </w:tc>
        <w:tc>
          <w:tcPr>
            <w:tcW w:w="2316" w:type="dxa"/>
            <w:tcBorders>
              <w:top w:val="single" w:sz="4" w:space="0" w:color="auto"/>
              <w:left w:val="single" w:sz="4" w:space="0" w:color="auto"/>
              <w:bottom w:val="single" w:sz="4" w:space="0" w:color="auto"/>
              <w:right w:val="single" w:sz="4" w:space="0" w:color="auto"/>
            </w:tcBorders>
          </w:tcPr>
          <w:p w:rsidR="004D58BB" w:rsidRPr="00B27172" w:rsidRDefault="004D58BB" w:rsidP="00E0656D">
            <w:pPr>
              <w:tabs>
                <w:tab w:val="center" w:pos="1050"/>
              </w:tabs>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2178FFEA" wp14:editId="39FE71FA">
                  <wp:extent cx="981075" cy="914400"/>
                  <wp:effectExtent l="0" t="0" r="9525" b="0"/>
                  <wp:docPr id="10" name="Picture 10" descr="illus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4D58BB" w:rsidRPr="00B27172" w:rsidTr="00E0656D">
        <w:trPr>
          <w:trHeight w:val="342"/>
        </w:trPr>
        <w:tc>
          <w:tcPr>
            <w:tcW w:w="9288" w:type="dxa"/>
            <w:gridSpan w:val="2"/>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b/>
                <w:snapToGrid w:val="0"/>
                <w:lang w:val="lt-LT" w:eastAsia="lt-LT"/>
              </w:rPr>
              <w:t>4. PO NAUDOJIMO</w:t>
            </w:r>
          </w:p>
        </w:tc>
      </w:tr>
      <w:tr w:rsidR="004D58BB" w:rsidRPr="00B27172" w:rsidTr="00E0656D">
        <w:tc>
          <w:tcPr>
            <w:tcW w:w="6972" w:type="dxa"/>
            <w:tcBorders>
              <w:top w:val="single" w:sz="4" w:space="0" w:color="auto"/>
              <w:left w:val="single" w:sz="4" w:space="0" w:color="auto"/>
              <w:bottom w:val="single" w:sz="4" w:space="0" w:color="auto"/>
              <w:right w:val="single" w:sz="4" w:space="0" w:color="auto"/>
            </w:tcBorders>
          </w:tcPr>
          <w:p w:rsidR="004D58BB" w:rsidRPr="00B27172"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Apsaugos sistemos aktyvavimas atliekamas viena ranka.</w:t>
            </w:r>
          </w:p>
          <w:p w:rsidR="004D58BB" w:rsidRPr="00B27172"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Pastaba: pirštą visuomet laikykite kitoje dangtelio pusėje</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Yra du apsauginės sistemos aktyvavimo būdai.</w:t>
            </w:r>
          </w:p>
          <w:p w:rsidR="004D58BB"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Būdas A: pirštu pastumkite dangtelį į priekį</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b/>
                <w:snapToGrid w:val="0"/>
                <w:lang w:val="lt-LT" w:eastAsia="lt-LT"/>
              </w:rPr>
              <w:t>arba</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Būdas B: spauskite dangtelį prie plokščio paviršiaus</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Abiems atvejais tvirtai staigiu judesiu spauskite dangtelį žemyn, kol pasigirs spragtelėjimas.</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numPr>
                <w:ilvl w:val="0"/>
                <w:numId w:val="6"/>
              </w:numPr>
              <w:spacing w:after="0" w:line="240" w:lineRule="auto"/>
              <w:ind w:left="567" w:hanging="567"/>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Pažiūrėkite, ar adata yra visai sulindusi ir užrakinta.</w:t>
            </w: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p>
          <w:p w:rsidR="004D58BB" w:rsidRPr="00B27172" w:rsidRDefault="004D58BB" w:rsidP="00E0656D">
            <w:pPr>
              <w:spacing w:after="0" w:line="240" w:lineRule="auto"/>
              <w:rPr>
                <w:rFonts w:ascii="Times New Roman" w:eastAsia="Times New Roman" w:hAnsi="Times New Roman" w:cs="Times New Roman"/>
                <w:snapToGrid w:val="0"/>
                <w:lang w:val="lt-LT" w:eastAsia="lt-LT"/>
              </w:rPr>
            </w:pPr>
            <w:r w:rsidRPr="00B27172">
              <w:rPr>
                <w:rFonts w:ascii="Times New Roman" w:eastAsia="Times New Roman" w:hAnsi="Times New Roman" w:cs="Times New Roman"/>
                <w:snapToGrid w:val="0"/>
                <w:lang w:val="lt-LT" w:eastAsia="lt-LT"/>
              </w:rPr>
              <w:t>Panaudotas adatas, nesuvartotą suspensiją ir kitas medžiagas reikia išmesti pagal galiojančius vietinius reikalavimus.</w:t>
            </w:r>
          </w:p>
          <w:p w:rsidR="004D58BB" w:rsidRPr="00B27172" w:rsidRDefault="004D58BB" w:rsidP="00E0656D">
            <w:pPr>
              <w:spacing w:after="0" w:line="240" w:lineRule="auto"/>
              <w:jc w:val="both"/>
              <w:rPr>
                <w:rFonts w:ascii="Times New Roman" w:eastAsia="Times New Roman" w:hAnsi="Times New Roman" w:cs="Times New Roman"/>
                <w:lang w:val="lt-LT"/>
              </w:rPr>
            </w:pPr>
          </w:p>
        </w:tc>
        <w:tc>
          <w:tcPr>
            <w:tcW w:w="2316" w:type="dxa"/>
            <w:tcBorders>
              <w:top w:val="single" w:sz="4" w:space="0" w:color="auto"/>
              <w:left w:val="single" w:sz="4" w:space="0" w:color="auto"/>
              <w:bottom w:val="single" w:sz="4" w:space="0" w:color="auto"/>
              <w:right w:val="single" w:sz="4" w:space="0" w:color="auto"/>
            </w:tcBorders>
          </w:tcPr>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noProof/>
                <w:lang w:val="lt-LT" w:eastAsia="lt-LT"/>
              </w:rPr>
              <mc:AlternateContent>
                <mc:Choice Requires="wps">
                  <w:drawing>
                    <wp:anchor distT="0" distB="0" distL="114300" distR="114300" simplePos="0" relativeHeight="251662336" behindDoc="0" locked="0" layoutInCell="1" allowOverlap="1" wp14:anchorId="7167569D" wp14:editId="2472BA3A">
                      <wp:simplePos x="0" y="0"/>
                      <wp:positionH relativeFrom="column">
                        <wp:posOffset>1905</wp:posOffset>
                      </wp:positionH>
                      <wp:positionV relativeFrom="paragraph">
                        <wp:posOffset>399415</wp:posOffset>
                      </wp:positionV>
                      <wp:extent cx="200025" cy="1238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00025" cy="123825"/>
                              </a:xfrm>
                              <a:prstGeom prst="rect">
                                <a:avLst/>
                              </a:prstGeom>
                              <a:solidFill>
                                <a:sysClr val="window" lastClr="FFFFFF"/>
                              </a:solidFill>
                              <a:ln w="6350">
                                <a:noFill/>
                              </a:ln>
                              <a:effectLst/>
                            </wps:spPr>
                            <wps:txbx>
                              <w:txbxContent>
                                <w:p w:rsidR="004D58BB" w:rsidRPr="001D6D9C" w:rsidRDefault="004D58BB" w:rsidP="004D58BB">
                                  <w:pP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569D" id="Text Box 18" o:spid="_x0000_s1028" type="#_x0000_t202" style="position:absolute;left:0;text-align:left;margin-left:.15pt;margin-top:31.45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" fillcolor="window" stroked="f" strokeweight=".5pt">
                      <v:textbox inset="0,0,0,0">
                        <w:txbxContent>
                          <w:p w:rsidR="004D58BB" w:rsidRPr="001D6D9C" w:rsidRDefault="004D58BB" w:rsidP="004D58BB">
                            <w:pPr>
                              <w:rPr>
                                <w:sz w:val="12"/>
                                <w:szCs w:val="12"/>
                              </w:rPr>
                            </w:pPr>
                          </w:p>
                        </w:txbxContent>
                      </v:textbox>
                    </v:shape>
                  </w:pict>
                </mc:Fallback>
              </mc:AlternateContent>
            </w:r>
            <w:r w:rsidRPr="00B27172">
              <w:rPr>
                <w:rFonts w:ascii="Times New Roman" w:eastAsia="Times New Roman" w:hAnsi="Times New Roman" w:cs="Times New Roman"/>
                <w:noProof/>
                <w:lang w:val="lt-LT" w:eastAsia="lt-LT"/>
              </w:rPr>
              <mc:AlternateContent>
                <mc:Choice Requires="wps">
                  <w:drawing>
                    <wp:anchor distT="0" distB="0" distL="114300" distR="114300" simplePos="0" relativeHeight="251661312" behindDoc="0" locked="0" layoutInCell="1" allowOverlap="1" wp14:anchorId="605EF9D7" wp14:editId="36A3A4D7">
                      <wp:simplePos x="0" y="0"/>
                      <wp:positionH relativeFrom="column">
                        <wp:posOffset>1905</wp:posOffset>
                      </wp:positionH>
                      <wp:positionV relativeFrom="paragraph">
                        <wp:posOffset>673100</wp:posOffset>
                      </wp:positionV>
                      <wp:extent cx="381000" cy="1238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81000" cy="123825"/>
                              </a:xfrm>
                              <a:prstGeom prst="rect">
                                <a:avLst/>
                              </a:prstGeom>
                              <a:solidFill>
                                <a:sysClr val="window" lastClr="FFFFFF"/>
                              </a:solidFill>
                              <a:ln w="6350">
                                <a:noFill/>
                              </a:ln>
                              <a:effectLst/>
                            </wps:spPr>
                            <wps:txbx>
                              <w:txbxContent>
                                <w:p w:rsidR="004D58BB" w:rsidRPr="001D6D9C" w:rsidRDefault="004D58BB" w:rsidP="004D58BB">
                                  <w:pPr>
                                    <w:rPr>
                                      <w:sz w:val="12"/>
                                      <w:szCs w:val="12"/>
                                    </w:rPr>
                                  </w:pPr>
                                  <w:r w:rsidRPr="001D6D9C">
                                    <w:rPr>
                                      <w:sz w:val="12"/>
                                      <w:szCs w:val="12"/>
                                    </w:rPr>
                                    <w:t>Dangtelis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F9D7" id="Text Box 24" o:spid="_x0000_s1029" type="#_x0000_t202" style="position:absolute;left:0;text-align:left;margin-left:.15pt;margin-top:53pt;width:30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" fillcolor="window" stroked="f" strokeweight=".5pt">
                      <v:textbox inset="0,0,0,0">
                        <w:txbxContent>
                          <w:p w:rsidR="004D58BB" w:rsidRPr="001D6D9C" w:rsidRDefault="004D58BB" w:rsidP="004D58BB">
                            <w:pPr>
                              <w:rPr>
                                <w:sz w:val="12"/>
                                <w:szCs w:val="12"/>
                              </w:rPr>
                            </w:pPr>
                            <w:r w:rsidRPr="001D6D9C">
                              <w:rPr>
                                <w:sz w:val="12"/>
                                <w:szCs w:val="12"/>
                              </w:rPr>
                              <w:t>Dangtelis</w:t>
                            </w:r>
                          </w:p>
                        </w:txbxContent>
                      </v:textbox>
                    </v:shape>
                  </w:pict>
                </mc:Fallback>
              </mc:AlternateContent>
            </w:r>
            <w:r w:rsidRPr="00B27172">
              <w:rPr>
                <w:rFonts w:ascii="Times New Roman" w:eastAsia="Calibri" w:hAnsi="Times New Roman" w:cs="Times New Roman"/>
                <w:noProof/>
                <w:lang w:val="lt-LT" w:eastAsia="lt-LT"/>
              </w:rPr>
              <w:drawing>
                <wp:inline distT="0" distB="0" distL="0" distR="0" wp14:anchorId="3EF7AFFC" wp14:editId="3F273542">
                  <wp:extent cx="1028700" cy="800100"/>
                  <wp:effectExtent l="0" t="0" r="0" b="0"/>
                  <wp:docPr id="11" name="Picture 11" descr="illust-w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way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inline>
              </w:drawing>
            </w: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noProof/>
                <w:lang w:val="lt-LT" w:eastAsia="lt-LT"/>
              </w:rPr>
              <mc:AlternateContent>
                <mc:Choice Requires="wps">
                  <w:drawing>
                    <wp:anchor distT="0" distB="0" distL="114300" distR="114300" simplePos="0" relativeHeight="251663360" behindDoc="0" locked="0" layoutInCell="1" allowOverlap="1" wp14:anchorId="5E32EF3B" wp14:editId="6310847F">
                      <wp:simplePos x="0" y="0"/>
                      <wp:positionH relativeFrom="column">
                        <wp:posOffset>640080</wp:posOffset>
                      </wp:positionH>
                      <wp:positionV relativeFrom="paragraph">
                        <wp:posOffset>207010</wp:posOffset>
                      </wp:positionV>
                      <wp:extent cx="723900" cy="1238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723900" cy="123825"/>
                              </a:xfrm>
                              <a:prstGeom prst="rect">
                                <a:avLst/>
                              </a:prstGeom>
                              <a:solidFill>
                                <a:sysClr val="window" lastClr="FFFFFF"/>
                              </a:solidFill>
                              <a:ln w="6350">
                                <a:noFill/>
                              </a:ln>
                              <a:effectLst/>
                            </wps:spPr>
                            <wps:txbx>
                              <w:txbxContent>
                                <w:p w:rsidR="004D58BB" w:rsidRPr="001D6D9C" w:rsidRDefault="004D58BB" w:rsidP="004D58BB">
                                  <w:pPr>
                                    <w:rPr>
                                      <w:sz w:val="14"/>
                                      <w:szCs w:val="14"/>
                                    </w:rPr>
                                  </w:pPr>
                                  <w:r w:rsidRPr="001D6D9C">
                                    <w:rPr>
                                      <w:sz w:val="14"/>
                                      <w:szCs w:val="14"/>
                                    </w:rPr>
                                    <w:t>Tvirtai paspauskite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2EF3B" id="Text Box 23" o:spid="_x0000_s1030" type="#_x0000_t202" style="position:absolute;left:0;text-align:left;margin-left:50.4pt;margin-top:16.3pt;width:57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" fillcolor="window" stroked="f" strokeweight=".5pt">
                      <v:textbox inset="0,0,0,0">
                        <w:txbxContent>
                          <w:p w:rsidR="004D58BB" w:rsidRPr="001D6D9C" w:rsidRDefault="004D58BB" w:rsidP="004D58BB">
                            <w:pPr>
                              <w:rPr>
                                <w:sz w:val="14"/>
                                <w:szCs w:val="14"/>
                              </w:rPr>
                            </w:pPr>
                            <w:r w:rsidRPr="001D6D9C">
                              <w:rPr>
                                <w:sz w:val="14"/>
                                <w:szCs w:val="14"/>
                              </w:rPr>
                              <w:t>Tvirtai paspauskite</w:t>
                            </w:r>
                          </w:p>
                        </w:txbxContent>
                      </v:textbox>
                    </v:shape>
                  </w:pict>
                </mc:Fallback>
              </mc:AlternateContent>
            </w:r>
            <w:r w:rsidRPr="00B27172">
              <w:rPr>
                <w:rFonts w:ascii="Times New Roman" w:eastAsia="Calibri" w:hAnsi="Times New Roman" w:cs="Times New Roman"/>
                <w:noProof/>
                <w:lang w:val="lt-LT" w:eastAsia="lt-LT"/>
              </w:rPr>
              <w:drawing>
                <wp:inline distT="0" distB="0" distL="0" distR="0" wp14:anchorId="0BB7E2B8" wp14:editId="28815382">
                  <wp:extent cx="1276350" cy="781050"/>
                  <wp:effectExtent l="0" t="0" r="0" b="0"/>
                  <wp:docPr id="12" name="Picture 20" descr="illust-wa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way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a:noFill/>
                          </a:ln>
                        </pic:spPr>
                      </pic:pic>
                    </a:graphicData>
                  </a:graphic>
                </wp:inline>
              </w:drawing>
            </w: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lang w:val="lt-LT"/>
              </w:rPr>
              <w:t>Būdas A</w:t>
            </w: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noProof/>
                <w:lang w:val="lt-LT" w:eastAsia="lt-LT"/>
              </w:rPr>
              <mc:AlternateContent>
                <mc:Choice Requires="wps">
                  <w:drawing>
                    <wp:anchor distT="0" distB="0" distL="114300" distR="114300" simplePos="0" relativeHeight="251664384" behindDoc="0" locked="0" layoutInCell="1" allowOverlap="1" wp14:anchorId="046D7194" wp14:editId="75AAFBF3">
                      <wp:simplePos x="0" y="0"/>
                      <wp:positionH relativeFrom="column">
                        <wp:posOffset>1905</wp:posOffset>
                      </wp:positionH>
                      <wp:positionV relativeFrom="paragraph">
                        <wp:posOffset>153670</wp:posOffset>
                      </wp:positionV>
                      <wp:extent cx="752475" cy="1238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752475" cy="123825"/>
                              </a:xfrm>
                              <a:prstGeom prst="rect">
                                <a:avLst/>
                              </a:prstGeom>
                              <a:solidFill>
                                <a:sysClr val="window" lastClr="FFFFFF"/>
                              </a:solidFill>
                              <a:ln w="6350">
                                <a:noFill/>
                              </a:ln>
                              <a:effectLst/>
                            </wps:spPr>
                            <wps:txbx>
                              <w:txbxContent>
                                <w:p w:rsidR="004D58BB" w:rsidRPr="001D6D9C" w:rsidRDefault="004D58BB" w:rsidP="004D58BB">
                                  <w:pPr>
                                    <w:rPr>
                                      <w:sz w:val="14"/>
                                      <w:szCs w:val="14"/>
                                    </w:rPr>
                                  </w:pPr>
                                  <w:r w:rsidRPr="001D6D9C">
                                    <w:rPr>
                                      <w:sz w:val="14"/>
                                      <w:szCs w:val="14"/>
                                    </w:rPr>
                                    <w:t>Užrakinta adata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7194" id="Text Box 22" o:spid="_x0000_s1031" type="#_x0000_t202" style="position:absolute;left:0;text-align:left;margin-left:.15pt;margin-top:12.1pt;width:59.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" fillcolor="window" stroked="f" strokeweight=".5pt">
                      <v:textbox inset="0,0,0,0">
                        <w:txbxContent>
                          <w:p w:rsidR="004D58BB" w:rsidRPr="001D6D9C" w:rsidRDefault="004D58BB" w:rsidP="004D58BB">
                            <w:pPr>
                              <w:rPr>
                                <w:sz w:val="14"/>
                                <w:szCs w:val="14"/>
                              </w:rPr>
                            </w:pPr>
                            <w:r w:rsidRPr="001D6D9C">
                              <w:rPr>
                                <w:sz w:val="14"/>
                                <w:szCs w:val="14"/>
                              </w:rPr>
                              <w:t>Užrakinta adata</w:t>
                            </w:r>
                          </w:p>
                        </w:txbxContent>
                      </v:textbox>
                    </v:shape>
                  </w:pict>
                </mc:Fallback>
              </mc:AlternateContent>
            </w: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Calibri" w:hAnsi="Times New Roman" w:cs="Times New Roman"/>
                <w:noProof/>
                <w:lang w:val="lt-LT" w:eastAsia="lt-LT"/>
              </w:rPr>
              <w:drawing>
                <wp:inline distT="0" distB="0" distL="0" distR="0" wp14:anchorId="3B909A87" wp14:editId="3585139F">
                  <wp:extent cx="819150" cy="857250"/>
                  <wp:effectExtent l="0" t="0" r="0" b="0"/>
                  <wp:docPr id="13" name="Picture 21" descr="illust-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lust-l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rsidR="004D58BB" w:rsidRPr="00B27172" w:rsidRDefault="004D58BB" w:rsidP="00E0656D">
            <w:pPr>
              <w:spacing w:after="0" w:line="240" w:lineRule="auto"/>
              <w:jc w:val="both"/>
              <w:rPr>
                <w:rFonts w:ascii="Times New Roman" w:eastAsia="Times New Roman" w:hAnsi="Times New Roman" w:cs="Times New Roman"/>
                <w:lang w:val="lt-LT"/>
              </w:rPr>
            </w:pPr>
          </w:p>
          <w:p w:rsidR="004D58BB" w:rsidRPr="00B27172" w:rsidRDefault="004D58BB" w:rsidP="00E0656D">
            <w:pPr>
              <w:spacing w:after="0" w:line="240" w:lineRule="auto"/>
              <w:jc w:val="both"/>
              <w:rPr>
                <w:rFonts w:ascii="Times New Roman" w:eastAsia="Times New Roman" w:hAnsi="Times New Roman" w:cs="Times New Roman"/>
                <w:lang w:val="lt-LT"/>
              </w:rPr>
            </w:pPr>
            <w:r w:rsidRPr="00B27172">
              <w:rPr>
                <w:rFonts w:ascii="Times New Roman" w:eastAsia="Times New Roman" w:hAnsi="Times New Roman" w:cs="Times New Roman"/>
                <w:lang w:val="lt-LT"/>
              </w:rPr>
              <w:t>Būdas B</w:t>
            </w:r>
          </w:p>
        </w:tc>
      </w:tr>
    </w:tbl>
    <w:p w:rsidR="00424E23" w:rsidRDefault="00424E23"/>
    <w:sectPr w:rsidR="0042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06"/>
    <w:multiLevelType w:val="hybridMultilevel"/>
    <w:tmpl w:val="3EE08FD6"/>
    <w:lvl w:ilvl="0" w:tplc="491AF8DA">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339"/>
    <w:multiLevelType w:val="singleLevel"/>
    <w:tmpl w:val="993AB01A"/>
    <w:lvl w:ilvl="0">
      <w:start w:val="24"/>
      <w:numFmt w:val="bullet"/>
      <w:lvlText w:val="-"/>
      <w:lvlJc w:val="left"/>
      <w:pPr>
        <w:tabs>
          <w:tab w:val="num" w:pos="360"/>
        </w:tabs>
        <w:ind w:left="360" w:hanging="360"/>
      </w:pPr>
    </w:lvl>
  </w:abstractNum>
  <w:abstractNum w:abstractNumId="2" w15:restartNumberingAfterBreak="0">
    <w:nsid w:val="250A29E3"/>
    <w:multiLevelType w:val="hybridMultilevel"/>
    <w:tmpl w:val="41246E40"/>
    <w:lvl w:ilvl="0" w:tplc="37FC4126">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8201F"/>
    <w:multiLevelType w:val="hybridMultilevel"/>
    <w:tmpl w:val="0AC47954"/>
    <w:lvl w:ilvl="0" w:tplc="491AF8DA">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9A6"/>
    <w:multiLevelType w:val="hybridMultilevel"/>
    <w:tmpl w:val="E17E21A4"/>
    <w:lvl w:ilvl="0" w:tplc="FFFFFFFF">
      <w:start w:val="1"/>
      <w:numFmt w:val="bullet"/>
      <w:pStyle w:val="Titresoulign"/>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20C2E8A"/>
    <w:multiLevelType w:val="hybridMultilevel"/>
    <w:tmpl w:val="2376AD92"/>
    <w:lvl w:ilvl="0" w:tplc="491AF8DA">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74B97"/>
    <w:multiLevelType w:val="hybridMultilevel"/>
    <w:tmpl w:val="5CC2F8B2"/>
    <w:lvl w:ilvl="0" w:tplc="491AF8DA">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14FF0"/>
    <w:multiLevelType w:val="hybridMultilevel"/>
    <w:tmpl w:val="FBEE98EE"/>
    <w:lvl w:ilvl="0" w:tplc="37FC4126">
      <w:start w:val="1"/>
      <w:numFmt w:val="bullet"/>
      <w:lvlText w:val="o"/>
      <w:lvlJc w:val="left"/>
      <w:pPr>
        <w:tabs>
          <w:tab w:val="num" w:pos="360"/>
        </w:tabs>
        <w:ind w:left="360" w:hanging="360"/>
      </w:pPr>
      <w:rPr>
        <w:rFonts w:ascii="Courier New" w:hAnsi="Courier New"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cs="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cs="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7CA6DF7"/>
    <w:multiLevelType w:val="hybridMultilevel"/>
    <w:tmpl w:val="F80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415ED"/>
    <w:multiLevelType w:val="hybridMultilevel"/>
    <w:tmpl w:val="2A52DE8E"/>
    <w:lvl w:ilvl="0" w:tplc="37FC4126">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D46D4"/>
    <w:multiLevelType w:val="hybridMultilevel"/>
    <w:tmpl w:val="81D68696"/>
    <w:lvl w:ilvl="0" w:tplc="C8E0E4E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97D0A52"/>
    <w:multiLevelType w:val="hybridMultilevel"/>
    <w:tmpl w:val="5F3CF52C"/>
    <w:lvl w:ilvl="0" w:tplc="491AF8DA">
      <w:numFmt w:val="bullet"/>
      <w:lvlText w:val="•"/>
      <w:lvlJc w:val="left"/>
      <w:pPr>
        <w:ind w:left="720" w:hanging="360"/>
      </w:pPr>
      <w:rPr>
        <w:rFonts w:ascii="Helv" w:hAnsi="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2"/>
  </w:num>
  <w:num w:numId="7">
    <w:abstractNumId w:val="3"/>
  </w:num>
  <w:num w:numId="8">
    <w:abstractNumId w:val="8"/>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BB"/>
    <w:rsid w:val="00424E23"/>
    <w:rsid w:val="004D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F846B-5015-41B5-AD1D-9DB87AA3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58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soulign">
    <w:name w:val="Titre souligné"/>
    <w:basedOn w:val="Heading3"/>
    <w:rsid w:val="004D58BB"/>
    <w:pPr>
      <w:keepLines w:val="0"/>
      <w:numPr>
        <w:numId w:val="1"/>
      </w:numPr>
      <w:spacing w:before="120" w:after="60" w:line="240" w:lineRule="auto"/>
      <w:jc w:val="both"/>
    </w:pPr>
    <w:rPr>
      <w:rFonts w:ascii="Times New Roman" w:eastAsia="Times New Roman" w:hAnsi="Times New Roman" w:cs="Times New Roman"/>
      <w:b/>
      <w:bCs/>
      <w:i/>
      <w:iCs/>
      <w:caps/>
      <w:color w:val="auto"/>
      <w:u w:val="single"/>
      <w:lang w:val="en-GB" w:eastAsia="fr-FR"/>
    </w:rPr>
  </w:style>
  <w:style w:type="paragraph" w:customStyle="1" w:styleId="Flietext">
    <w:name w:val="Fließtext"/>
    <w:basedOn w:val="Normal"/>
    <w:rsid w:val="004D58BB"/>
    <w:pPr>
      <w:spacing w:before="120" w:after="0" w:line="240" w:lineRule="auto"/>
      <w:jc w:val="both"/>
    </w:pPr>
    <w:rPr>
      <w:rFonts w:ascii="Times New Roman" w:eastAsia="Times New Roman" w:hAnsi="Times New Roman" w:cs="Times New Roman"/>
      <w:b/>
      <w:sz w:val="18"/>
      <w:szCs w:val="20"/>
      <w:lang w:val="de-DE" w:eastAsia="de-DE"/>
    </w:rPr>
  </w:style>
  <w:style w:type="character" w:customStyle="1" w:styleId="Heading3Char">
    <w:name w:val="Heading 3 Char"/>
    <w:basedOn w:val="DefaultParagraphFont"/>
    <w:link w:val="Heading3"/>
    <w:uiPriority w:val="9"/>
    <w:semiHidden/>
    <w:rsid w:val="004D58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ema.europa.eu"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3374</Words>
  <Characters>19238</Characters>
  <Application>Microsoft Office Word</Application>
  <DocSecurity>0</DocSecurity>
  <Lines>160</Lines>
  <Paragraphs>45</Paragraphs>
  <ScaleCrop>false</ScaleCrop>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2022-03-17T12:44:00Z</dcterms:created>
  <dcterms:modified xsi:type="dcterms:W3CDTF">2022-03-17T12:44:00Z</dcterms:modified>
</cp:coreProperties>
</file>