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5F1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C7076DA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18C7B50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563781D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403D86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2911E8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44C6B8C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2C6992C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7EF197B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AB15E1F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174AE51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4503836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48940D8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0894E0D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E84094F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A660B91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7D69AC8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EFCD41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460F2FC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565680CB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F97BE0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B618A3B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800A6B1" w14:textId="77777777" w:rsidR="00455DBC" w:rsidRPr="002A791D" w:rsidRDefault="00455DBC" w:rsidP="00455DB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</w:p>
    <w:p w14:paraId="0C07A30E" w14:textId="77777777" w:rsidR="00455DBC" w:rsidRPr="002A791D" w:rsidRDefault="00455DBC" w:rsidP="00455DB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  <w:bookmarkStart w:id="0" w:name="_Hlk525137492"/>
      <w:r w:rsidRPr="002A791D">
        <w:rPr>
          <w:rFonts w:ascii="Times New Roman" w:eastAsia="Times New Roman" w:hAnsi="Times New Roman" w:cs="Times New Roman"/>
          <w:b/>
          <w:bCs/>
          <w:lang w:val="lt-LT"/>
        </w:rPr>
        <w:t>A. ŽENKLINIMAS</w:t>
      </w:r>
    </w:p>
    <w:p w14:paraId="1C06FFE5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caps/>
          <w:lang w:val="lt-LT"/>
        </w:rPr>
      </w:pPr>
      <w:r w:rsidRPr="002A791D">
        <w:rPr>
          <w:rFonts w:ascii="Times New Roman" w:eastAsia="Times New Roman" w:hAnsi="Times New Roman" w:cs="Times New Roman"/>
          <w:bCs/>
          <w:caps/>
          <w:lang w:val="lt-LT"/>
        </w:rPr>
        <w:br w:type="page"/>
      </w:r>
      <w:r w:rsidRPr="002A791D">
        <w:rPr>
          <w:rFonts w:ascii="Times New Roman" w:eastAsia="Times New Roman" w:hAnsi="Times New Roman" w:cs="Times New Roman"/>
          <w:b/>
          <w:bCs/>
          <w:caps/>
          <w:lang w:val="lt-LT"/>
        </w:rPr>
        <w:lastRenderedPageBreak/>
        <w:t xml:space="preserve">INFORMACIJA ANT IŠORINĖS PAKUOTĖS </w:t>
      </w:r>
    </w:p>
    <w:p w14:paraId="5393A352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</w:p>
    <w:p w14:paraId="61ED644B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2A791D">
        <w:rPr>
          <w:rFonts w:ascii="Times New Roman" w:eastAsia="Times New Roman" w:hAnsi="Times New Roman" w:cs="Times New Roman"/>
          <w:b/>
          <w:caps/>
          <w:lang w:val="lt-LT"/>
        </w:rPr>
        <w:t>KARTONINĖ DĖŽUTĖ</w:t>
      </w:r>
    </w:p>
    <w:p w14:paraId="6B2D737A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9B3EE2E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6C5330E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VAISTINIO PREPARATO PAVADINIMAS</w:t>
      </w:r>
    </w:p>
    <w:p w14:paraId="2644597C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729A2C5" w14:textId="77777777" w:rsidR="003D3641" w:rsidRPr="002A791D" w:rsidRDefault="003D3641" w:rsidP="003D364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 4,</w:t>
      </w:r>
      <w:r>
        <w:rPr>
          <w:rFonts w:ascii="Times New Roman" w:eastAsia="Times New Roman" w:hAnsi="Times New Roman" w:cs="Times New Roman"/>
          <w:bCs/>
          <w:lang w:val="lt-LT"/>
        </w:rPr>
        <w:t>6</w:t>
      </w:r>
      <w:r w:rsidRPr="002A791D">
        <w:rPr>
          <w:rFonts w:ascii="Times New Roman" w:eastAsia="Times New Roman" w:hAnsi="Times New Roman" w:cs="Times New Roman"/>
          <w:bCs/>
          <w:lang w:val="lt-LT"/>
        </w:rPr>
        <w:t> mg/dozėje burnos gleivinės, gerklų ir ryklės purškalas (tirpalas)</w:t>
      </w:r>
    </w:p>
    <w:p w14:paraId="0356264E" w14:textId="77777777" w:rsidR="003D3641" w:rsidRPr="002A791D" w:rsidRDefault="003D3641" w:rsidP="003D364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</w:p>
    <w:p w14:paraId="1B081D6F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15DED6A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2.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VEIKLIOJI (-IOS) MEDŽIAGA (-OS) IR JOS (-Ų) KIEKIS (-IAI)</w:t>
      </w:r>
    </w:p>
    <w:p w14:paraId="2B69B6ED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19B7D83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Vienoje dozėje (išpurškime) yra 4,</w:t>
      </w:r>
      <w:r>
        <w:rPr>
          <w:rFonts w:ascii="Times New Roman" w:eastAsia="Times New Roman" w:hAnsi="Times New Roman" w:cs="Times New Roman"/>
          <w:lang w:val="lt-LT"/>
        </w:rPr>
        <w:t>6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 mg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. </w:t>
      </w:r>
    </w:p>
    <w:p w14:paraId="152AD525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73FBC04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531CBB8B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3.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PAGALBINIŲ MEDŽIAGŲ SĄRAŠAS</w:t>
      </w:r>
    </w:p>
    <w:p w14:paraId="1053B863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76D56F39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Pagalbinės medžiagos: etanolis (96%),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propilenglikolis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, pipirmėčių eterinis aliejus.</w:t>
      </w:r>
    </w:p>
    <w:p w14:paraId="7518E5EC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573997A1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577ACFEE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4.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FARMACINĖ FORMA IR KIEKIS PAKUOTĖJE</w:t>
      </w:r>
    </w:p>
    <w:p w14:paraId="1D87D280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7EA347B2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Cs/>
          <w:lang w:val="lt-LT"/>
        </w:rPr>
        <w:t>Burnos gleivinės, gerklų ir ryklės purškalas (tirpalas)</w:t>
      </w:r>
    </w:p>
    <w:p w14:paraId="590277A4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38 g</w:t>
      </w:r>
    </w:p>
    <w:p w14:paraId="4EB4B1B5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05125283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AF41254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5.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VARTOJIMO METODAS IR BŪDAS (-AI)</w:t>
      </w:r>
    </w:p>
    <w:p w14:paraId="706FF6D5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25D2CD0" w14:textId="77777777" w:rsidR="00455DBC" w:rsidRPr="002A791D" w:rsidRDefault="00455DBC" w:rsidP="00455D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Vartoti į burną, ryklę ir gerklas</w:t>
      </w:r>
      <w:r w:rsidRPr="002A791D">
        <w:rPr>
          <w:rFonts w:ascii="Times New Roman" w:eastAsia="Times New Roman" w:hAnsi="Times New Roman" w:cs="Times New Roman"/>
          <w:iCs/>
          <w:lang w:val="lt-LT"/>
        </w:rPr>
        <w:t>.</w:t>
      </w:r>
    </w:p>
    <w:p w14:paraId="1B8CDC8A" w14:textId="77777777" w:rsidR="00455DBC" w:rsidRPr="002A791D" w:rsidRDefault="00455DBC" w:rsidP="00455D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lt-LT"/>
        </w:rPr>
      </w:pPr>
      <w:r w:rsidRPr="002A791D">
        <w:rPr>
          <w:rFonts w:ascii="Times New Roman" w:eastAsia="Times New Roman" w:hAnsi="Times New Roman" w:cs="Times New Roman"/>
          <w:iCs/>
          <w:color w:val="000000"/>
          <w:lang w:val="lt-LT"/>
        </w:rPr>
        <w:t>Prieš vartojimą perskaitykite pakuotės lapelį.</w:t>
      </w:r>
    </w:p>
    <w:p w14:paraId="05F55DB9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31192F8A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E4196DA" w14:textId="77777777" w:rsidR="00455DBC" w:rsidRPr="002A791D" w:rsidRDefault="00455DBC" w:rsidP="00455D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2A791D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6.</w:t>
      </w:r>
      <w:r w:rsidRPr="002A791D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ab/>
        <w:t>SPECIALUS ĮSPĖJIMAS, KAD VAISTINĮ PREPARATĄ BŪTINA LAIKYTI VAIKAMS NEPASTEBIMOJE IR NEPASIEKIAMOJE</w:t>
      </w:r>
      <w:r w:rsidRPr="002A791D" w:rsidDel="003F3B34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VIETOJE </w:t>
      </w:r>
    </w:p>
    <w:p w14:paraId="2544FB3E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62674F64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Laikyti vaikams nepastebimoje ir nepasiekiamoje</w:t>
      </w:r>
      <w:r w:rsidRPr="002A791D" w:rsidDel="003F3B34">
        <w:rPr>
          <w:rFonts w:ascii="Times New Roman" w:eastAsia="Times New Roman" w:hAnsi="Times New Roman" w:cs="Times New Roman"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lang w:val="lt-LT"/>
        </w:rPr>
        <w:t>vietoje.</w:t>
      </w:r>
    </w:p>
    <w:p w14:paraId="305D8F50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04FBDB1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5E2CE9AB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7.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KITAS (-I) SPECIALUS (-ŪS) ĮSPĖJIMAS (-AI) (JEI REIKIA)</w:t>
      </w:r>
    </w:p>
    <w:p w14:paraId="7C0D3210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1469410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BAAF438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8.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TINKAMUMO LAIKAS</w:t>
      </w:r>
    </w:p>
    <w:p w14:paraId="5867C9FB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0BC8085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Tinka iki: MMMM</w:t>
      </w:r>
      <w:r w:rsidR="00337B95">
        <w:rPr>
          <w:rFonts w:ascii="Times New Roman" w:eastAsia="Times New Roman" w:hAnsi="Times New Roman" w:cs="Times New Roman"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lang w:val="lt-LT"/>
        </w:rPr>
        <w:t>mm</w:t>
      </w:r>
    </w:p>
    <w:p w14:paraId="7A9B3C17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305D2D07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019523F6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9.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SPECIALIOS LAIKYMO SĄLYGOS</w:t>
      </w:r>
    </w:p>
    <w:p w14:paraId="5191539B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F4146D6" w14:textId="0E65EBF6" w:rsidR="00455DBC" w:rsidRPr="002A791D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lt-LT"/>
        </w:rPr>
      </w:pPr>
      <w:r w:rsidRPr="002A791D">
        <w:rPr>
          <w:rFonts w:ascii="Times New Roman" w:eastAsia="Times New Roman" w:hAnsi="Times New Roman" w:cs="Times New Roman"/>
          <w:iCs/>
          <w:color w:val="000000"/>
          <w:lang w:val="lt-LT"/>
        </w:rPr>
        <w:t>Laikyti ne aukštesnėje kaip 25 </w:t>
      </w:r>
      <w:r w:rsidRPr="002A791D">
        <w:rPr>
          <w:rFonts w:ascii="Times New Roman" w:eastAsia="Times New Roman" w:hAnsi="Times New Roman" w:cs="Times New Roman"/>
          <w:iCs/>
          <w:color w:val="000000"/>
          <w:lang w:val="lt-LT"/>
        </w:rPr>
        <w:sym w:font="Symbol" w:char="F0B0"/>
      </w:r>
      <w:r w:rsidRPr="002A791D">
        <w:rPr>
          <w:rFonts w:ascii="Times New Roman" w:eastAsia="Times New Roman" w:hAnsi="Times New Roman" w:cs="Times New Roman"/>
          <w:iCs/>
          <w:color w:val="000000"/>
          <w:lang w:val="lt-LT"/>
        </w:rPr>
        <w:t>C temperatūroje</w:t>
      </w:r>
      <w:r w:rsidR="00337B95">
        <w:rPr>
          <w:rFonts w:ascii="Times New Roman" w:eastAsia="Times New Roman" w:hAnsi="Times New Roman" w:cs="Times New Roman"/>
          <w:iCs/>
          <w:color w:val="000000"/>
          <w:lang w:val="lt-LT"/>
        </w:rPr>
        <w:t xml:space="preserve"> </w:t>
      </w:r>
      <w:proofErr w:type="spellStart"/>
      <w:r w:rsidR="00337B95">
        <w:rPr>
          <w:rFonts w:ascii="Times New Roman" w:eastAsia="Times New Roman" w:hAnsi="Times New Roman" w:cs="Times New Roman"/>
        </w:rPr>
        <w:t>originalioje</w:t>
      </w:r>
      <w:proofErr w:type="spellEnd"/>
      <w:r w:rsidR="00337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7B95">
        <w:rPr>
          <w:rFonts w:ascii="Times New Roman" w:eastAsia="Times New Roman" w:hAnsi="Times New Roman" w:cs="Times New Roman"/>
        </w:rPr>
        <w:t>pakuotėje</w:t>
      </w:r>
      <w:proofErr w:type="spellEnd"/>
      <w:r w:rsidR="00337B95">
        <w:rPr>
          <w:rFonts w:ascii="Times New Roman" w:eastAsia="Times New Roman" w:hAnsi="Times New Roman" w:cs="Times New Roman"/>
        </w:rPr>
        <w:t>.</w:t>
      </w:r>
    </w:p>
    <w:p w14:paraId="164769C5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CB15EDE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B913C3F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10.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SPECIALIOS ATSARGUMO PRIEMONĖS, BŪTINOS NAIKINANT VAISTINIO PREPARATO LIKUČIUS ARBA ATLIEKAS</w:t>
      </w:r>
    </w:p>
    <w:p w14:paraId="1DC10F4F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2751C0C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31C1C3BD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11.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</w:r>
      <w:r w:rsidR="00337B95">
        <w:rPr>
          <w:rFonts w:ascii="Times New Roman" w:eastAsia="Times New Roman" w:hAnsi="Times New Roman" w:cs="Times New Roman"/>
          <w:b/>
          <w:lang w:val="lt-LT"/>
        </w:rPr>
        <w:t>LYGIAGRETUS IMPORTUOTOJAS</w:t>
      </w:r>
    </w:p>
    <w:p w14:paraId="717EF928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F296905" w14:textId="77777777" w:rsidR="00455DBC" w:rsidRPr="002A791D" w:rsidRDefault="00337B95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Lygiagretus importuotojas UAB „</w:t>
      </w:r>
      <w:proofErr w:type="spellStart"/>
      <w:r>
        <w:rPr>
          <w:rFonts w:ascii="Times New Roman" w:eastAsia="Times New Roman" w:hAnsi="Times New Roman" w:cs="Times New Roman"/>
          <w:lang w:val="lt-LT"/>
        </w:rPr>
        <w:t>Lex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ano“</w:t>
      </w:r>
    </w:p>
    <w:p w14:paraId="62AEB776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63C1111E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12.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</w:r>
      <w:r w:rsidR="00337B95">
        <w:rPr>
          <w:rFonts w:ascii="Times New Roman" w:eastAsia="Times New Roman" w:hAnsi="Times New Roman" w:cs="Times New Roman"/>
          <w:b/>
          <w:lang w:val="lt-LT"/>
        </w:rPr>
        <w:t>LYGIAGRETAUS IMPORTO LEIDIMO NUMERIS</w:t>
      </w:r>
    </w:p>
    <w:p w14:paraId="00BA9148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064216B" w14:textId="77777777" w:rsidR="00455DBC" w:rsidRPr="002A791D" w:rsidRDefault="00337B95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proofErr w:type="spellStart"/>
      <w:r w:rsidRPr="0044401E">
        <w:rPr>
          <w:rFonts w:ascii="Times New Roman" w:eastAsia="Times New Roman" w:hAnsi="Times New Roman" w:cs="Times New Roman"/>
          <w:highlight w:val="lightGray"/>
          <w:lang w:val="lt-LT"/>
        </w:rPr>
        <w:t>Lyg.imp.Nr</w:t>
      </w:r>
      <w:proofErr w:type="spellEnd"/>
      <w:r w:rsidRPr="0044401E">
        <w:rPr>
          <w:rFonts w:ascii="Times New Roman" w:eastAsia="Times New Roman" w:hAnsi="Times New Roman" w:cs="Times New Roman"/>
          <w:highlight w:val="lightGray"/>
          <w:lang w:val="lt-LT"/>
        </w:rPr>
        <w:t>.:</w:t>
      </w:r>
      <w:r>
        <w:rPr>
          <w:rFonts w:ascii="Times New Roman" w:eastAsia="Times New Roman" w:hAnsi="Times New Roman" w:cs="Times New Roman"/>
          <w:lang w:val="lt-LT"/>
        </w:rPr>
        <w:t xml:space="preserve"> LT/L/1</w:t>
      </w:r>
      <w:r w:rsidR="00BD6667">
        <w:rPr>
          <w:rFonts w:ascii="Times New Roman" w:eastAsia="Times New Roman" w:hAnsi="Times New Roman" w:cs="Times New Roman"/>
          <w:lang w:val="lt-LT"/>
        </w:rPr>
        <w:t>9/0811/001</w:t>
      </w:r>
    </w:p>
    <w:p w14:paraId="6C62CA6E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4FCCB05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13.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SERIJOS NUMERIS</w:t>
      </w:r>
    </w:p>
    <w:p w14:paraId="11055403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474BEB9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Serija: [numeris]</w:t>
      </w:r>
    </w:p>
    <w:p w14:paraId="5DC58B8F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7E87CA4E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3A691EFA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14.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PARDAVIMO (IŠDAVIMO) TVARKA</w:t>
      </w:r>
    </w:p>
    <w:p w14:paraId="6DD63469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DA586F2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Receptinis </w:t>
      </w:r>
      <w:r w:rsidR="00337B95">
        <w:rPr>
          <w:rFonts w:ascii="Times New Roman" w:eastAsia="Times New Roman" w:hAnsi="Times New Roman" w:cs="Times New Roman"/>
          <w:lang w:val="lt-LT"/>
        </w:rPr>
        <w:t>vaistas</w:t>
      </w:r>
      <w:r w:rsidR="00847318">
        <w:rPr>
          <w:rFonts w:ascii="Times New Roman" w:eastAsia="Times New Roman" w:hAnsi="Times New Roman" w:cs="Times New Roman"/>
          <w:lang w:val="lt-LT"/>
        </w:rPr>
        <w:t>.</w:t>
      </w:r>
    </w:p>
    <w:p w14:paraId="6236D3D8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6C69EED1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36FBB09A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15.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VARTOJIMO INSTRUKCIJA</w:t>
      </w:r>
    </w:p>
    <w:p w14:paraId="70B2D457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78909FD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7F50F677" w14:textId="77777777" w:rsidR="00455DBC" w:rsidRPr="002A791D" w:rsidRDefault="00455DBC" w:rsidP="0045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outlineLvl w:val="0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16.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>INFORMACIJA BRAILIO RAŠTU</w:t>
      </w:r>
    </w:p>
    <w:p w14:paraId="600C1EFA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4C0D3E74" w14:textId="77777777" w:rsidR="00455DBC" w:rsidRPr="00337B95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</w:t>
      </w:r>
      <w:r w:rsidR="00071C09">
        <w:rPr>
          <w:rFonts w:ascii="Times New Roman" w:eastAsia="Times New Roman" w:hAnsi="Times New Roman" w:cs="Times New Roman"/>
        </w:rPr>
        <w:t>egis</w:t>
      </w:r>
      <w:r w:rsidR="00337B95">
        <w:rPr>
          <w:rFonts w:ascii="Times New Roman" w:eastAsia="Times New Roman" w:hAnsi="Times New Roman" w:cs="Times New Roman"/>
        </w:rPr>
        <w:t xml:space="preserve"> </w:t>
      </w:r>
    </w:p>
    <w:p w14:paraId="3321B59E" w14:textId="77777777" w:rsidR="00455DBC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F414132" w14:textId="77777777" w:rsidR="00455DBC" w:rsidRPr="00014D60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hd w:val="clear" w:color="auto" w:fill="CCCCCC"/>
          <w:lang w:val="lt-LT" w:eastAsia="lt-LT" w:bidi="lt-LT"/>
        </w:rPr>
      </w:pPr>
    </w:p>
    <w:p w14:paraId="756EE9FC" w14:textId="77777777" w:rsidR="00455DBC" w:rsidRPr="0021457C" w:rsidRDefault="00455DBC" w:rsidP="00455DBC">
      <w:pPr>
        <w:pStyle w:val="Sraopastraipa"/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i/>
          <w:noProof/>
          <w:szCs w:val="20"/>
          <w:lang w:val="lt-LT" w:eastAsia="lt-LT" w:bidi="lt-LT"/>
        </w:rPr>
      </w:pPr>
      <w:r w:rsidRPr="0021457C">
        <w:rPr>
          <w:rFonts w:ascii="Times New Roman" w:eastAsia="Times New Roman" w:hAnsi="Times New Roman" w:cs="Times New Roman"/>
          <w:b/>
          <w:noProof/>
          <w:szCs w:val="20"/>
          <w:lang w:val="lt-LT" w:eastAsia="lt-LT" w:bidi="lt-LT"/>
        </w:rPr>
        <w:t>UNIKALUS IDENTIFIKATORIUS – 2D BRŪKŠNINIS KODAS</w:t>
      </w:r>
    </w:p>
    <w:p w14:paraId="3B136C0C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t-LT" w:eastAsia="lt-LT" w:bidi="lt-LT"/>
        </w:rPr>
      </w:pPr>
    </w:p>
    <w:p w14:paraId="7324D9CE" w14:textId="77777777" w:rsidR="00455DBC" w:rsidRPr="00014D60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hd w:val="clear" w:color="auto" w:fill="CCCCCC"/>
          <w:lang w:val="lt-LT" w:eastAsia="lt-LT" w:bidi="lt-LT"/>
        </w:rPr>
      </w:pPr>
      <w:r w:rsidRPr="00014D60">
        <w:rPr>
          <w:rFonts w:ascii="Times New Roman" w:eastAsia="Times New Roman" w:hAnsi="Times New Roman" w:cs="Times New Roman"/>
          <w:noProof/>
          <w:szCs w:val="20"/>
          <w:highlight w:val="lightGray"/>
          <w:lang w:val="lt-LT" w:eastAsia="lt-LT" w:bidi="lt-LT"/>
        </w:rPr>
        <w:t>&lt;2D brūkšninis kodas su nurodytu unikaliu identifikatoriumi.&gt;</w:t>
      </w:r>
    </w:p>
    <w:p w14:paraId="67C49EAE" w14:textId="77777777" w:rsidR="00455DBC" w:rsidRPr="00014D60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hd w:val="clear" w:color="auto" w:fill="CCCCCC"/>
          <w:lang w:val="lt-LT" w:eastAsia="lt-LT" w:bidi="lt-LT"/>
        </w:rPr>
      </w:pPr>
    </w:p>
    <w:p w14:paraId="7D087A4F" w14:textId="77777777" w:rsidR="00455DBC" w:rsidRPr="00014D60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vanish/>
          <w:lang w:val="lt-LT" w:eastAsia="lt-LT" w:bidi="lt-LT"/>
        </w:rPr>
      </w:pPr>
    </w:p>
    <w:p w14:paraId="494927A1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lang w:val="lt-LT" w:eastAsia="lt-LT" w:bidi="lt-LT"/>
        </w:rPr>
      </w:pPr>
    </w:p>
    <w:p w14:paraId="1829ECD9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t-LT" w:eastAsia="lt-LT" w:bidi="lt-LT"/>
        </w:rPr>
      </w:pPr>
    </w:p>
    <w:p w14:paraId="1B700073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t-LT" w:eastAsia="lt-LT" w:bidi="lt-LT"/>
        </w:rPr>
      </w:pPr>
    </w:p>
    <w:p w14:paraId="32CDF76C" w14:textId="77777777" w:rsidR="00455DBC" w:rsidRPr="0021457C" w:rsidRDefault="00455DBC" w:rsidP="00455DBC">
      <w:pPr>
        <w:pStyle w:val="Sraopastraipa"/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i/>
          <w:noProof/>
          <w:szCs w:val="20"/>
          <w:lang w:val="lt-LT" w:eastAsia="lt-LT" w:bidi="lt-LT"/>
        </w:rPr>
      </w:pPr>
      <w:r w:rsidRPr="0021457C">
        <w:rPr>
          <w:rFonts w:ascii="Times New Roman" w:eastAsia="Times New Roman" w:hAnsi="Times New Roman" w:cs="Times New Roman"/>
          <w:b/>
          <w:noProof/>
          <w:szCs w:val="20"/>
          <w:lang w:val="lt-LT" w:eastAsia="lt-LT" w:bidi="lt-LT"/>
        </w:rPr>
        <w:t>UNIKALUS IDENTIFIKATORIUS – ŽMONĖMS SUPRANTAMI DUOMENYS</w:t>
      </w:r>
    </w:p>
    <w:p w14:paraId="2299B431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t-LT" w:eastAsia="lt-LT" w:bidi="lt-LT"/>
        </w:rPr>
      </w:pPr>
    </w:p>
    <w:p w14:paraId="7DA279FD" w14:textId="5EB52FD9" w:rsidR="00455DBC" w:rsidRPr="0044401E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color w:val="008000"/>
          <w:lang w:val="lt-LT" w:eastAsia="lt-LT" w:bidi="lt-LT"/>
        </w:rPr>
      </w:pPr>
      <w:r w:rsidRPr="0044401E">
        <w:rPr>
          <w:rFonts w:ascii="Times New Roman" w:eastAsia="Times New Roman" w:hAnsi="Times New Roman" w:cs="Times New Roman"/>
          <w:szCs w:val="20"/>
          <w:lang w:val="lt-LT" w:eastAsia="lt-LT" w:bidi="lt-LT"/>
        </w:rPr>
        <w:t xml:space="preserve">PC: {numeris} </w:t>
      </w:r>
    </w:p>
    <w:p w14:paraId="5D2ED5F8" w14:textId="67F96FB9" w:rsidR="00455DBC" w:rsidRPr="0021457C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highlight w:val="lightGray"/>
          <w:lang w:val="lt-LT" w:eastAsia="lt-LT" w:bidi="lt-LT"/>
        </w:rPr>
      </w:pPr>
      <w:r w:rsidRPr="0044401E">
        <w:rPr>
          <w:rFonts w:ascii="Times New Roman" w:eastAsia="Times New Roman" w:hAnsi="Times New Roman" w:cs="Times New Roman"/>
          <w:szCs w:val="20"/>
          <w:lang w:val="lt-LT" w:eastAsia="lt-LT" w:bidi="lt-LT"/>
        </w:rPr>
        <w:t xml:space="preserve">SN: {numeris} </w:t>
      </w:r>
    </w:p>
    <w:p w14:paraId="1422CD90" w14:textId="6349B5AB" w:rsidR="00455DBC" w:rsidRPr="00014D60" w:rsidRDefault="00455DBC" w:rsidP="0044401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vanish/>
          <w:lang w:val="lt-LT" w:eastAsia="lt-LT" w:bidi="lt-LT"/>
        </w:rPr>
      </w:pPr>
      <w:r w:rsidRPr="0021457C">
        <w:rPr>
          <w:rFonts w:ascii="Times New Roman" w:eastAsia="Times New Roman" w:hAnsi="Times New Roman" w:cs="Times New Roman"/>
          <w:szCs w:val="20"/>
          <w:highlight w:val="lightGray"/>
          <w:lang w:val="lt-LT" w:eastAsia="lt-LT" w:bidi="lt-LT"/>
        </w:rPr>
        <w:t xml:space="preserve">NN: {numeris} </w:t>
      </w:r>
    </w:p>
    <w:p w14:paraId="1634C3A3" w14:textId="77777777" w:rsidR="00455DBC" w:rsidRPr="00014D60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lang w:val="lt-LT" w:eastAsia="lt-LT" w:bidi="lt-LT"/>
        </w:rPr>
      </w:pPr>
    </w:p>
    <w:p w14:paraId="01421225" w14:textId="77777777" w:rsidR="00337B95" w:rsidRDefault="00337B95" w:rsidP="0033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lt-LT"/>
        </w:rPr>
      </w:pPr>
    </w:p>
    <w:p w14:paraId="5EBEC552" w14:textId="77777777" w:rsidR="00337B95" w:rsidRPr="00214DBE" w:rsidRDefault="00337B95" w:rsidP="00337B95">
      <w:pPr>
        <w:keepNext/>
        <w:tabs>
          <w:tab w:val="left" w:pos="720"/>
        </w:tabs>
        <w:outlineLvl w:val="1"/>
        <w:rPr>
          <w:rFonts w:ascii="Times New Roman" w:eastAsia="MS Mincho" w:hAnsi="Times New Roman" w:cs="Times New Roman"/>
        </w:rPr>
      </w:pPr>
      <w:r w:rsidRPr="00214DBE">
        <w:rPr>
          <w:rFonts w:ascii="Times New Roman" w:eastAsia="MS Mincho" w:hAnsi="Times New Roman" w:cs="Times New Roman"/>
        </w:rPr>
        <w:t>---------------------------------------------------------------------------------------------------------------------------</w:t>
      </w:r>
    </w:p>
    <w:p w14:paraId="57A4B740" w14:textId="77777777" w:rsidR="00337B95" w:rsidRPr="00337B95" w:rsidRDefault="00337B95" w:rsidP="00337B95">
      <w:pPr>
        <w:widowControl w:val="0"/>
        <w:autoSpaceDN w:val="0"/>
        <w:spacing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337B95">
        <w:rPr>
          <w:rFonts w:ascii="Times New Roman" w:hAnsi="Times New Roman" w:cs="Times New Roman"/>
        </w:rPr>
        <w:t>Gamintojas</w:t>
      </w:r>
      <w:proofErr w:type="spellEnd"/>
      <w:r w:rsidRPr="00337B95">
        <w:rPr>
          <w:rFonts w:ascii="Times New Roman" w:hAnsi="Times New Roman" w:cs="Times New Roman"/>
        </w:rPr>
        <w:t xml:space="preserve">: </w:t>
      </w:r>
      <w:r w:rsidR="00A12F46" w:rsidRPr="00EC66A3">
        <w:rPr>
          <w:rFonts w:ascii="Times New Roman" w:hAnsi="Times New Roman" w:cs="Times New Roman"/>
          <w:color w:val="000000"/>
          <w:lang w:val="lt-LT"/>
        </w:rPr>
        <w:t xml:space="preserve">EGIS PHARMACEUTICALS PLC 9900 </w:t>
      </w:r>
      <w:proofErr w:type="spellStart"/>
      <w:r w:rsidR="00A12F46" w:rsidRPr="00EC66A3">
        <w:rPr>
          <w:rFonts w:ascii="Times New Roman" w:hAnsi="Times New Roman" w:cs="Times New Roman"/>
          <w:color w:val="000000"/>
          <w:lang w:val="lt-LT"/>
        </w:rPr>
        <w:t>Kormend</w:t>
      </w:r>
      <w:proofErr w:type="spellEnd"/>
      <w:r w:rsidR="00A12F46" w:rsidRPr="00EC66A3">
        <w:rPr>
          <w:rFonts w:ascii="Times New Roman" w:hAnsi="Times New Roman" w:cs="Times New Roman"/>
          <w:color w:val="000000"/>
          <w:lang w:val="lt-LT"/>
        </w:rPr>
        <w:t xml:space="preserve">, </w:t>
      </w:r>
      <w:proofErr w:type="spellStart"/>
      <w:r w:rsidR="00A12F46" w:rsidRPr="00EC66A3">
        <w:rPr>
          <w:rFonts w:ascii="Times New Roman" w:hAnsi="Times New Roman" w:cs="Times New Roman"/>
          <w:color w:val="000000"/>
          <w:lang w:val="lt-LT"/>
        </w:rPr>
        <w:t>Matyas</w:t>
      </w:r>
      <w:proofErr w:type="spellEnd"/>
      <w:r w:rsidR="00A12F46" w:rsidRPr="00EC66A3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="00A12F46" w:rsidRPr="00EC66A3">
        <w:rPr>
          <w:rFonts w:ascii="Times New Roman" w:hAnsi="Times New Roman" w:cs="Times New Roman"/>
          <w:color w:val="000000"/>
          <w:lang w:val="lt-LT"/>
        </w:rPr>
        <w:t>kiraly</w:t>
      </w:r>
      <w:proofErr w:type="spellEnd"/>
      <w:r w:rsidR="00A12F46" w:rsidRPr="00EC66A3">
        <w:rPr>
          <w:rFonts w:ascii="Times New Roman" w:hAnsi="Times New Roman" w:cs="Times New Roman"/>
          <w:color w:val="000000"/>
          <w:lang w:val="lt-LT"/>
        </w:rPr>
        <w:t xml:space="preserve"> u. 65, Vengrija</w:t>
      </w:r>
    </w:p>
    <w:p w14:paraId="557B04A5" w14:textId="77777777" w:rsidR="00C27AE2" w:rsidRPr="00C27AE2" w:rsidRDefault="00C27AE2" w:rsidP="00C27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7AE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Perpakavo </w:t>
      </w:r>
      <w:r w:rsidRPr="00C27AE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lt-LT"/>
        </w:rPr>
        <w:t>UAB „</w:t>
      </w:r>
      <w:proofErr w:type="spellStart"/>
      <w:r w:rsidRPr="00C27AE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lt-LT"/>
        </w:rPr>
        <w:t>Norfachema</w:t>
      </w:r>
      <w:proofErr w:type="spellEnd"/>
      <w:r w:rsidRPr="00C27AE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lt-LT"/>
        </w:rPr>
        <w:t>“</w:t>
      </w:r>
    </w:p>
    <w:p w14:paraId="6B6E2141" w14:textId="77777777" w:rsidR="00C27AE2" w:rsidRPr="00C27AE2" w:rsidRDefault="00C27AE2" w:rsidP="00C27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7AE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lt-LT"/>
        </w:rPr>
        <w:t>Perpakavo UAB „ENTAFARMA“</w:t>
      </w:r>
    </w:p>
    <w:p w14:paraId="7AFEA95B" w14:textId="77777777" w:rsidR="00C27AE2" w:rsidRPr="00C27AE2" w:rsidRDefault="00C27AE2" w:rsidP="00C27A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7AE2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 xml:space="preserve">Perpakavo CEFEA Sp. z </w:t>
      </w:r>
      <w:proofErr w:type="spellStart"/>
      <w:r w:rsidRPr="00C27AE2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o.o</w:t>
      </w:r>
      <w:proofErr w:type="spellEnd"/>
      <w:r w:rsidRPr="00C27AE2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. Sp. K</w:t>
      </w:r>
      <w:r w:rsidRPr="00C27AE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1B9CB1E" w14:textId="77777777" w:rsidR="00CA64E4" w:rsidRPr="00214DBE" w:rsidRDefault="00CA64E4" w:rsidP="00337B9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1EE14" w14:textId="77777777" w:rsidR="00337B95" w:rsidRPr="00214DBE" w:rsidRDefault="00337B95" w:rsidP="00337B9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4401E">
        <w:rPr>
          <w:rFonts w:ascii="Times New Roman" w:eastAsia="Times New Roman" w:hAnsi="Times New Roman" w:cs="Times New Roman"/>
          <w:highlight w:val="lightGray"/>
        </w:rPr>
        <w:t>Perpak</w:t>
      </w:r>
      <w:proofErr w:type="spellEnd"/>
      <w:r w:rsidRPr="0044401E">
        <w:rPr>
          <w:rFonts w:ascii="Times New Roman" w:eastAsia="Times New Roman" w:hAnsi="Times New Roman" w:cs="Times New Roman"/>
          <w:highlight w:val="lightGray"/>
        </w:rPr>
        <w:t xml:space="preserve">. </w:t>
      </w:r>
      <w:proofErr w:type="spellStart"/>
      <w:r w:rsidRPr="0044401E">
        <w:rPr>
          <w:rFonts w:ascii="Times New Roman" w:eastAsia="Times New Roman" w:hAnsi="Times New Roman" w:cs="Times New Roman"/>
          <w:highlight w:val="lightGray"/>
        </w:rPr>
        <w:t>serija</w:t>
      </w:r>
      <w:proofErr w:type="spellEnd"/>
      <w:r w:rsidRPr="0044401E">
        <w:rPr>
          <w:rFonts w:ascii="Times New Roman" w:eastAsia="Times New Roman" w:hAnsi="Times New Roman" w:cs="Times New Roman"/>
          <w:highlight w:val="lightGray"/>
        </w:rPr>
        <w:t>:</w:t>
      </w:r>
    </w:p>
    <w:p w14:paraId="7807473D" w14:textId="77777777" w:rsidR="00455DBC" w:rsidRPr="002A791D" w:rsidRDefault="00455DBC" w:rsidP="0033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br w:type="page"/>
      </w:r>
    </w:p>
    <w:p w14:paraId="4A44D510" w14:textId="53EA5B71" w:rsidR="00455DBC" w:rsidRPr="00D3334B" w:rsidRDefault="00D3334B" w:rsidP="00D3334B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bCs/>
          <w:i/>
        </w:rPr>
      </w:pP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lastRenderedPageBreak/>
        <w:t>Lygiagrečiai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importuojamas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vaistas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skiriasi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nuo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referencinio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laikymo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sąlygomis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lygiagrečiai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importuojamą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vaistą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reikia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laikyti</w:t>
      </w:r>
      <w:proofErr w:type="spellEnd"/>
      <w:r w:rsidR="00467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o</w:t>
      </w:r>
      <w:r w:rsidR="00467064">
        <w:rPr>
          <w:rFonts w:ascii="Times New Roman" w:hAnsi="Times New Roman" w:cs="Times New Roman"/>
          <w:i/>
          <w:sz w:val="24"/>
          <w:szCs w:val="24"/>
        </w:rPr>
        <w:t>riginalioje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pakuotėje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>.</w:t>
      </w:r>
    </w:p>
    <w:p w14:paraId="4DAEA1DA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F83F645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48B993F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A82DA1B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8F61DF1" w14:textId="77777777" w:rsidR="00455DBC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4E7821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0776B0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051B2E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948123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CEFB5D4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31F446F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191159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5F51AD7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71388AA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36EC47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B72DEF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0E19C1B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A2E659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0FC2B0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50B49F7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D2158D5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3599D8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FFCF5B9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66B7E1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4D127E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6F57455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17CB46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8228161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ECA408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01A5029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C821BEB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675FD35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77FB765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9AB48B3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B10DEE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14448F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3B1028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8BACF1C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1A82564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AAF13FE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99EC6A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B36B4D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CC3791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2099B1B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59051B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C9BE3E0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381CEBC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5E4CB4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557397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bookmarkEnd w:id="0"/>
    <w:p w14:paraId="4E4529F4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E6762A9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F40D23F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4CEA77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6FB14FD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960ED74" w14:textId="77777777" w:rsidR="00B44337" w:rsidRPr="000422F0" w:rsidRDefault="00B44337" w:rsidP="00B44337">
      <w:pPr>
        <w:pStyle w:val="PI-1labEMEASMCA"/>
        <w:rPr>
          <w:noProof w:val="0"/>
        </w:rPr>
      </w:pPr>
      <w:r w:rsidRPr="000422F0">
        <w:rPr>
          <w:noProof w:val="0"/>
        </w:rPr>
        <w:lastRenderedPageBreak/>
        <w:t>MINIMALI INFORMACIJA ANT VIDINIŲ PAKUOČIŲ</w:t>
      </w:r>
    </w:p>
    <w:p w14:paraId="66822FD0" w14:textId="77777777" w:rsidR="00B44337" w:rsidRPr="000422F0" w:rsidRDefault="00B44337" w:rsidP="00B44337">
      <w:pPr>
        <w:pStyle w:val="PI-1labEMEASMCA"/>
        <w:rPr>
          <w:noProof w:val="0"/>
        </w:rPr>
      </w:pPr>
    </w:p>
    <w:p w14:paraId="2B713301" w14:textId="77777777" w:rsidR="00B44337" w:rsidRPr="000422F0" w:rsidRDefault="00B44337" w:rsidP="00B44337">
      <w:pPr>
        <w:pStyle w:val="PI-1labEMEASMCA"/>
        <w:rPr>
          <w:noProof w:val="0"/>
        </w:rPr>
      </w:pPr>
      <w:r w:rsidRPr="000422F0">
        <w:rPr>
          <w:noProof w:val="0"/>
        </w:rPr>
        <w:t xml:space="preserve">BUTELIUKAS </w:t>
      </w:r>
    </w:p>
    <w:p w14:paraId="30BE6B2E" w14:textId="77777777" w:rsidR="00B44337" w:rsidRPr="00FD585A" w:rsidRDefault="00B44337" w:rsidP="00C27AE2">
      <w:pPr>
        <w:pStyle w:val="BTEMEASMCA"/>
      </w:pPr>
    </w:p>
    <w:p w14:paraId="142297EF" w14:textId="77777777" w:rsidR="00B44337" w:rsidRPr="00FD585A" w:rsidRDefault="00B44337" w:rsidP="00C27AE2">
      <w:pPr>
        <w:pStyle w:val="BTEMEASMCA"/>
      </w:pPr>
    </w:p>
    <w:p w14:paraId="0E2B6599" w14:textId="77777777" w:rsidR="00B44337" w:rsidRPr="00FD585A" w:rsidRDefault="00B44337" w:rsidP="00B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b/>
          <w:sz w:val="24"/>
        </w:rPr>
      </w:pPr>
      <w:r w:rsidRPr="00FD585A">
        <w:rPr>
          <w:rFonts w:ascii="Times New Roman" w:hAnsi="Times New Roman" w:cs="Times New Roman"/>
          <w:b/>
          <w:sz w:val="24"/>
        </w:rPr>
        <w:t>1.</w:t>
      </w:r>
      <w:r w:rsidRPr="00FD585A">
        <w:rPr>
          <w:rFonts w:ascii="Times New Roman" w:hAnsi="Times New Roman" w:cs="Times New Roman"/>
          <w:b/>
          <w:sz w:val="24"/>
        </w:rPr>
        <w:tab/>
        <w:t>VAISTINIO PREPARATO PAVADINIMAS</w:t>
      </w:r>
    </w:p>
    <w:p w14:paraId="31E553C8" w14:textId="77777777" w:rsidR="00B44337" w:rsidRPr="002A791D" w:rsidRDefault="00B44337" w:rsidP="00B4433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 4,</w:t>
      </w:r>
      <w:r>
        <w:rPr>
          <w:rFonts w:ascii="Times New Roman" w:eastAsia="Times New Roman" w:hAnsi="Times New Roman" w:cs="Times New Roman"/>
          <w:bCs/>
          <w:lang w:val="lt-LT"/>
        </w:rPr>
        <w:t>6</w:t>
      </w:r>
      <w:r w:rsidRPr="002A791D">
        <w:rPr>
          <w:rFonts w:ascii="Times New Roman" w:eastAsia="Times New Roman" w:hAnsi="Times New Roman" w:cs="Times New Roman"/>
          <w:bCs/>
          <w:lang w:val="lt-LT"/>
        </w:rPr>
        <w:t> mg/dozėje burnos gleivinės, gerklų ir ryklės purškalas (tirpalas)</w:t>
      </w:r>
    </w:p>
    <w:p w14:paraId="45CBF826" w14:textId="77777777" w:rsidR="00B44337" w:rsidRDefault="00B44337" w:rsidP="00B4433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</w:p>
    <w:p w14:paraId="3CFB9123" w14:textId="77777777" w:rsidR="00B44337" w:rsidRPr="00FD585A" w:rsidRDefault="00B44337" w:rsidP="00B4433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19FBC28F" w14:textId="77777777" w:rsidR="00B44337" w:rsidRPr="00FD585A" w:rsidRDefault="00B44337" w:rsidP="00C27AE2">
      <w:pPr>
        <w:pStyle w:val="BTEMEASMCA"/>
      </w:pPr>
    </w:p>
    <w:p w14:paraId="6A63AF6E" w14:textId="77777777" w:rsidR="00B44337" w:rsidRPr="00FD585A" w:rsidRDefault="00B44337" w:rsidP="00B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b/>
          <w:sz w:val="24"/>
        </w:rPr>
      </w:pPr>
      <w:r w:rsidRPr="00FD585A">
        <w:rPr>
          <w:rFonts w:ascii="Times New Roman" w:hAnsi="Times New Roman" w:cs="Times New Roman"/>
          <w:b/>
          <w:sz w:val="24"/>
        </w:rPr>
        <w:t>2.</w:t>
      </w:r>
      <w:r w:rsidRPr="00FD585A">
        <w:rPr>
          <w:rFonts w:ascii="Times New Roman" w:hAnsi="Times New Roman" w:cs="Times New Roman"/>
          <w:b/>
          <w:sz w:val="24"/>
        </w:rPr>
        <w:tab/>
        <w:t>LYGIAGRETUS IMPORTUOTOJAS</w:t>
      </w:r>
    </w:p>
    <w:p w14:paraId="0D4DF3BE" w14:textId="77777777" w:rsidR="00B44337" w:rsidRPr="00FD585A" w:rsidRDefault="00B44337" w:rsidP="00C27AE2">
      <w:pPr>
        <w:pStyle w:val="BTEMEASMCA"/>
      </w:pPr>
      <w:r w:rsidRPr="00FD585A">
        <w:t>UAB „Lex ano“</w:t>
      </w:r>
    </w:p>
    <w:p w14:paraId="028C7F44" w14:textId="77777777" w:rsidR="00B44337" w:rsidRPr="00FD585A" w:rsidRDefault="00B44337" w:rsidP="00C27AE2">
      <w:pPr>
        <w:pStyle w:val="BTEMEASMCA"/>
      </w:pPr>
    </w:p>
    <w:p w14:paraId="62FB12DE" w14:textId="77777777" w:rsidR="00B44337" w:rsidRPr="00FD585A" w:rsidRDefault="00B44337" w:rsidP="00B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b/>
          <w:sz w:val="24"/>
        </w:rPr>
      </w:pPr>
      <w:r w:rsidRPr="00FD585A">
        <w:rPr>
          <w:rFonts w:ascii="Times New Roman" w:hAnsi="Times New Roman" w:cs="Times New Roman"/>
          <w:b/>
          <w:sz w:val="24"/>
        </w:rPr>
        <w:t>3.</w:t>
      </w:r>
      <w:r w:rsidRPr="00FD585A">
        <w:rPr>
          <w:rFonts w:ascii="Times New Roman" w:hAnsi="Times New Roman" w:cs="Times New Roman"/>
          <w:b/>
          <w:sz w:val="24"/>
        </w:rPr>
        <w:tab/>
        <w:t xml:space="preserve">LYGIAGRETAUS IMPORTO LEIDIMO NUMERIS </w:t>
      </w:r>
    </w:p>
    <w:p w14:paraId="550FAD36" w14:textId="55C07AC6" w:rsidR="00B44337" w:rsidRPr="00FD585A" w:rsidRDefault="00B44337" w:rsidP="00C27AE2">
      <w:pPr>
        <w:pStyle w:val="BTEMEASMCA"/>
        <w:rPr>
          <w:noProof w:val="0"/>
        </w:rPr>
      </w:pPr>
      <w:r w:rsidRPr="0044401E">
        <w:rPr>
          <w:highlight w:val="lightGray"/>
        </w:rPr>
        <w:t>Lyg.imp.Nr.:</w:t>
      </w:r>
      <w:r w:rsidRPr="00FD585A">
        <w:t xml:space="preserve"> </w:t>
      </w:r>
      <w:r w:rsidR="00837898">
        <w:rPr>
          <w:rFonts w:eastAsia="Times New Roman"/>
        </w:rPr>
        <w:t>LT/L/19/0811/001</w:t>
      </w:r>
    </w:p>
    <w:p w14:paraId="5574C3F0" w14:textId="77777777" w:rsidR="00B44337" w:rsidRPr="00FD585A" w:rsidRDefault="00B44337" w:rsidP="00C27AE2">
      <w:pPr>
        <w:pStyle w:val="BTEMEASMCA"/>
      </w:pPr>
    </w:p>
    <w:p w14:paraId="7B8DA76C" w14:textId="77777777" w:rsidR="00B44337" w:rsidRPr="00FD585A" w:rsidRDefault="00B44337" w:rsidP="00B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FD585A">
        <w:rPr>
          <w:rFonts w:ascii="Times New Roman" w:hAnsi="Times New Roman" w:cs="Times New Roman"/>
          <w:b/>
          <w:sz w:val="24"/>
        </w:rPr>
        <w:t>.</w:t>
      </w:r>
      <w:r w:rsidRPr="00FD585A">
        <w:rPr>
          <w:rFonts w:ascii="Times New Roman" w:hAnsi="Times New Roman" w:cs="Times New Roman"/>
          <w:b/>
          <w:sz w:val="24"/>
        </w:rPr>
        <w:tab/>
        <w:t>KITA</w:t>
      </w:r>
    </w:p>
    <w:p w14:paraId="229F39DC" w14:textId="77777777" w:rsidR="00B44337" w:rsidRPr="00FD585A" w:rsidRDefault="00B44337" w:rsidP="00B44337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44401E">
        <w:rPr>
          <w:rFonts w:ascii="Times New Roman" w:eastAsia="Times New Roman" w:hAnsi="Times New Roman" w:cs="Times New Roman"/>
          <w:sz w:val="24"/>
          <w:highlight w:val="lightGray"/>
        </w:rPr>
        <w:t>Perpak</w:t>
      </w:r>
      <w:proofErr w:type="spellEnd"/>
      <w:r w:rsidRPr="0044401E">
        <w:rPr>
          <w:rFonts w:ascii="Times New Roman" w:eastAsia="Times New Roman" w:hAnsi="Times New Roman" w:cs="Times New Roman"/>
          <w:sz w:val="24"/>
          <w:highlight w:val="lightGray"/>
        </w:rPr>
        <w:t xml:space="preserve">. </w:t>
      </w:r>
      <w:proofErr w:type="spellStart"/>
      <w:r w:rsidRPr="0044401E">
        <w:rPr>
          <w:rFonts w:ascii="Times New Roman" w:eastAsia="Times New Roman" w:hAnsi="Times New Roman" w:cs="Times New Roman"/>
          <w:sz w:val="24"/>
          <w:highlight w:val="lightGray"/>
        </w:rPr>
        <w:t>serija</w:t>
      </w:r>
      <w:proofErr w:type="spellEnd"/>
      <w:r w:rsidRPr="0044401E">
        <w:rPr>
          <w:rFonts w:ascii="Times New Roman" w:eastAsia="Times New Roman" w:hAnsi="Times New Roman" w:cs="Times New Roman"/>
          <w:sz w:val="24"/>
          <w:highlight w:val="lightGray"/>
        </w:rPr>
        <w:t>:</w:t>
      </w:r>
    </w:p>
    <w:p w14:paraId="517B6664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613F062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5F9A236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4D0DDD1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BDA597E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2A803F2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2AC5E90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9B499B3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0792445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2714668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EA6C75E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F3B34D8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D672F30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A8A33DC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2F43637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DD0DE22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0E68575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69AC1CE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A09CFAF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57129DE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15FF374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90B7FC1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9310E6A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A02E9A6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CCA69F0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C4ECD7D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62E222F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2E21C86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76D040B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C40D8CA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EC97919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237AB5F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CB61594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066C633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31CE810C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A398033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AF8125F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9E5AB4A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AE91B90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BD32972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EE9D4DA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B979240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0D2800A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686AA7D" w14:textId="77777777" w:rsidR="00B44337" w:rsidRDefault="00B44337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74779B8" w14:textId="77777777" w:rsidR="00D3334B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7C154881" w14:textId="77777777" w:rsidR="00D3334B" w:rsidRPr="002A791D" w:rsidRDefault="00D3334B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78B73B3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1BE2772A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A0257A1" w14:textId="77777777" w:rsidR="00455DBC" w:rsidRPr="002A791D" w:rsidRDefault="00455DBC" w:rsidP="00B44337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6E89F5F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4536B7DC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F383D2D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0B8FC16A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24FBBFB9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8F6E93B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635E7225" w14:textId="77777777" w:rsidR="00455DBC" w:rsidRPr="002A791D" w:rsidRDefault="00455DBC" w:rsidP="00455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t-LT"/>
        </w:rPr>
      </w:pPr>
    </w:p>
    <w:p w14:paraId="394DDCFE" w14:textId="77777777" w:rsidR="00455DBC" w:rsidRPr="002A791D" w:rsidRDefault="00455DBC" w:rsidP="00455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t-LT"/>
        </w:rPr>
      </w:pPr>
    </w:p>
    <w:p w14:paraId="7B23D728" w14:textId="77777777" w:rsidR="00455DBC" w:rsidRPr="002A791D" w:rsidRDefault="00455DBC" w:rsidP="00455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B. PAKUOTĖS LAPELIS</w:t>
      </w:r>
    </w:p>
    <w:p w14:paraId="29022666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287DD1D" w14:textId="77777777" w:rsidR="00455DBC" w:rsidRPr="002A791D" w:rsidRDefault="00455DBC" w:rsidP="00455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br w:type="page"/>
      </w:r>
      <w:r w:rsidRPr="002A791D">
        <w:rPr>
          <w:rFonts w:ascii="Times New Roman" w:eastAsia="Times New Roman" w:hAnsi="Times New Roman" w:cs="Times New Roman"/>
          <w:b/>
          <w:lang w:val="lt-LT"/>
        </w:rPr>
        <w:lastRenderedPageBreak/>
        <w:t>Pakuotės lapelis: informacija vartotojui</w:t>
      </w:r>
    </w:p>
    <w:p w14:paraId="413A7501" w14:textId="77777777" w:rsidR="00455DBC" w:rsidRPr="002A791D" w:rsidRDefault="00455DBC" w:rsidP="00455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t-LT"/>
        </w:rPr>
      </w:pPr>
    </w:p>
    <w:p w14:paraId="7AA78E89" w14:textId="77777777" w:rsidR="00071C09" w:rsidRPr="002A791D" w:rsidRDefault="00071C09" w:rsidP="00071C0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bCs/>
          <w:lang w:val="lt-LT"/>
        </w:rPr>
        <w:t>-EGIS 4,</w:t>
      </w:r>
      <w:r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Pr="002A791D">
        <w:rPr>
          <w:rFonts w:ascii="Times New Roman" w:eastAsia="Times New Roman" w:hAnsi="Times New Roman" w:cs="Times New Roman"/>
          <w:b/>
          <w:bCs/>
          <w:lang w:val="lt-LT"/>
        </w:rPr>
        <w:t> mg/dozėje burnos gleivinės, gerklų ir ryklės purškalas (tirpalas)</w:t>
      </w:r>
    </w:p>
    <w:p w14:paraId="0914228C" w14:textId="77777777" w:rsidR="00071C09" w:rsidRPr="002A791D" w:rsidRDefault="00071C09" w:rsidP="00071C0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</w:p>
    <w:p w14:paraId="647E033D" w14:textId="77777777" w:rsidR="00455DBC" w:rsidRPr="002A791D" w:rsidRDefault="00455DBC" w:rsidP="00455D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14:paraId="514F25B5" w14:textId="77777777" w:rsidR="00455DBC" w:rsidRPr="002A791D" w:rsidRDefault="00455DBC" w:rsidP="00455D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Atidžiai perskaitykite visą šį lapelį, prieš pradėdami vartoti vaistą, nes jame pateikiama Jums svarbi informacija.</w:t>
      </w:r>
    </w:p>
    <w:p w14:paraId="646675D5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-</w:t>
      </w:r>
      <w:r w:rsidRPr="002A791D">
        <w:rPr>
          <w:rFonts w:ascii="Times New Roman" w:eastAsia="Times New Roman" w:hAnsi="Times New Roman" w:cs="Times New Roman"/>
          <w:lang w:val="lt-LT"/>
        </w:rPr>
        <w:tab/>
        <w:t>Neišmeskite šio lapelio, nes vėl gali prireikti jį perskaityti.</w:t>
      </w:r>
    </w:p>
    <w:p w14:paraId="49C3477E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-</w:t>
      </w:r>
      <w:r w:rsidRPr="002A791D">
        <w:rPr>
          <w:rFonts w:ascii="Times New Roman" w:eastAsia="Times New Roman" w:hAnsi="Times New Roman" w:cs="Times New Roman"/>
          <w:lang w:val="lt-LT"/>
        </w:rPr>
        <w:tab/>
        <w:t>Jeigu kiltų daugiau klausimų, kreipkitės į gydytoją, vaistininką arba slaugytoją.</w:t>
      </w:r>
    </w:p>
    <w:p w14:paraId="639A81D1" w14:textId="77777777" w:rsidR="00455DBC" w:rsidRPr="002A791D" w:rsidRDefault="00455DBC" w:rsidP="00455DB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Šis vaistas skirtas tik Jums, todėl kitiems žmonėms jo duoti negalima. Vaistas gali jiems pakenkti (net tiems, kurių ligos požymiai yra tokie patys kaip Jūsų).</w:t>
      </w:r>
    </w:p>
    <w:p w14:paraId="39730EFC" w14:textId="77777777" w:rsidR="00455DBC" w:rsidRPr="002A791D" w:rsidRDefault="00455DBC" w:rsidP="00455DB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Jeigu pasireiškė šalutinis poveikis (net jeigu jis šiame lapelyje nenurodytas), kreipkitės į gydytoją arba vaistininką.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A81A96">
        <w:rPr>
          <w:rFonts w:ascii="Times New Roman" w:eastAsia="Times New Roman" w:hAnsi="Times New Roman" w:cs="Times New Roman"/>
          <w:lang w:val="lt-LT"/>
        </w:rPr>
        <w:t>Žr. 4 skyrių.</w:t>
      </w:r>
    </w:p>
    <w:p w14:paraId="0E12AE25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lang w:val="lt-LT"/>
        </w:rPr>
      </w:pPr>
    </w:p>
    <w:p w14:paraId="7DAF77B0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Apie ką rašoma šiame lapelyje?</w:t>
      </w:r>
    </w:p>
    <w:p w14:paraId="4F8F8842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</w:p>
    <w:p w14:paraId="506B266A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1.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Kas yra </w:t>
      </w:r>
      <w:proofErr w:type="spellStart"/>
      <w:r w:rsidR="00071C09"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="00071C09" w:rsidRPr="002A791D">
        <w:rPr>
          <w:rFonts w:ascii="Times New Roman" w:eastAsia="Times New Roman" w:hAnsi="Times New Roman" w:cs="Times New Roman"/>
          <w:bCs/>
          <w:lang w:val="lt-LT"/>
        </w:rPr>
        <w:t>-EGIS</w:t>
      </w:r>
      <w:r w:rsidR="00071C09" w:rsidRPr="002A791D">
        <w:rPr>
          <w:rFonts w:ascii="Times New Roman" w:eastAsia="Times New Roman" w:hAnsi="Times New Roman" w:cs="Times New Roman"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lang w:val="lt-LT"/>
        </w:rPr>
        <w:t>ir kam jis vartojamas</w:t>
      </w:r>
    </w:p>
    <w:p w14:paraId="39AD9390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2.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Kas žinotina prieš vartojant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</w:t>
      </w:r>
    </w:p>
    <w:p w14:paraId="5302DA19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3.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Kaip vartoti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</w:t>
      </w:r>
    </w:p>
    <w:p w14:paraId="2F75C24E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4.</w:t>
      </w:r>
      <w:r w:rsidRPr="002A791D">
        <w:rPr>
          <w:rFonts w:ascii="Times New Roman" w:eastAsia="Times New Roman" w:hAnsi="Times New Roman" w:cs="Times New Roman"/>
          <w:lang w:val="lt-LT"/>
        </w:rPr>
        <w:tab/>
        <w:t>Galimas šalutinis poveikis</w:t>
      </w:r>
    </w:p>
    <w:p w14:paraId="53AC0047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5.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Kaip laikyti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</w:t>
      </w:r>
    </w:p>
    <w:p w14:paraId="08938AC0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6.</w:t>
      </w:r>
      <w:r w:rsidRPr="002A791D">
        <w:rPr>
          <w:rFonts w:ascii="Times New Roman" w:eastAsia="Times New Roman" w:hAnsi="Times New Roman" w:cs="Times New Roman"/>
          <w:lang w:val="lt-LT"/>
        </w:rPr>
        <w:tab/>
        <w:t>Pakuotės turinys ir kita informacija</w:t>
      </w:r>
    </w:p>
    <w:p w14:paraId="1F3E8AE5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D632DF0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0E61340" w14:textId="77777777" w:rsidR="00455DBC" w:rsidRPr="002A791D" w:rsidRDefault="00455DBC" w:rsidP="00455DBC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1.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 xml:space="preserve">Kas yra </w:t>
      </w: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>-EGIS ir kam jis vartojamas</w:t>
      </w:r>
    </w:p>
    <w:p w14:paraId="357D4788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222DF89C" w14:textId="77F48284" w:rsidR="00455DBC" w:rsidRPr="002A791D" w:rsidRDefault="00455DBC" w:rsidP="00455D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</w:t>
      </w:r>
      <w:r w:rsidRPr="002A791D">
        <w:rPr>
          <w:rFonts w:ascii="Times New Roman" w:eastAsia="Times New Roman" w:hAnsi="Times New Roman" w:cs="Times New Roman"/>
          <w:iCs/>
          <w:lang w:val="lt-LT"/>
        </w:rPr>
        <w:t xml:space="preserve"> yra vietinis anestetikas, vartojamas burnos, </w:t>
      </w:r>
      <w:r w:rsidR="00A168C1">
        <w:rPr>
          <w:rFonts w:ascii="Times New Roman" w:eastAsia="Times New Roman" w:hAnsi="Times New Roman" w:cs="Times New Roman"/>
          <w:iCs/>
          <w:lang w:val="lt-LT"/>
        </w:rPr>
        <w:t>gerklų</w:t>
      </w:r>
      <w:r w:rsidR="00A168C1" w:rsidRPr="002A791D">
        <w:rPr>
          <w:rFonts w:ascii="Times New Roman" w:eastAsia="Times New Roman" w:hAnsi="Times New Roman" w:cs="Times New Roman"/>
          <w:iCs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iCs/>
          <w:lang w:val="lt-LT"/>
        </w:rPr>
        <w:t>ir ryklės gleivinės vietinei nejautrai sukelti.</w:t>
      </w:r>
    </w:p>
    <w:p w14:paraId="58A74818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2485AF3D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37A08DEE" w14:textId="77777777" w:rsidR="00455DBC" w:rsidRPr="002A791D" w:rsidRDefault="00455DBC" w:rsidP="00455DBC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2.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 xml:space="preserve">Kas žinotina prieš vartojant </w:t>
      </w: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>-EGIS</w:t>
      </w:r>
    </w:p>
    <w:p w14:paraId="2571A3FA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13AC705C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bCs/>
          <w:lang w:val="lt-LT"/>
        </w:rPr>
        <w:t>-EGIS</w:t>
      </w:r>
      <w:r w:rsidRPr="002A791D">
        <w:rPr>
          <w:rFonts w:ascii="Times New Roman" w:eastAsia="Times New Roman" w:hAnsi="Times New Roman" w:cs="Times New Roman"/>
          <w:bCs/>
          <w:lang w:val="lt-LT"/>
        </w:rPr>
        <w:t xml:space="preserve"> </w:t>
      </w:r>
      <w:r w:rsidRPr="002A791D">
        <w:rPr>
          <w:rFonts w:ascii="Times New Roman" w:eastAsia="Times New Roman" w:hAnsi="Times New Roman" w:cs="Times New Roman"/>
          <w:b/>
          <w:bCs/>
          <w:lang w:val="lt-LT"/>
        </w:rPr>
        <w:t>vartoti negalima:</w:t>
      </w:r>
    </w:p>
    <w:p w14:paraId="595F3849" w14:textId="77777777" w:rsidR="00455DBC" w:rsidRPr="002A791D" w:rsidRDefault="00455DBC" w:rsidP="00455DBC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-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jeigu yra alergija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lidokainui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arba bet kuriai pagalbinei šio vaisto medžiagai (jos išvardytos 6 skyriuje);</w:t>
      </w:r>
    </w:p>
    <w:p w14:paraId="34FF3192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-</w:t>
      </w:r>
      <w:r w:rsidRPr="002A791D">
        <w:rPr>
          <w:rFonts w:ascii="Times New Roman" w:eastAsia="Times New Roman" w:hAnsi="Times New Roman" w:cs="Times New Roman"/>
          <w:lang w:val="lt-LT"/>
        </w:rPr>
        <w:tab/>
        <w:t>jeigu yra reikšmingų širdies laidumo sutrikimų;</w:t>
      </w:r>
    </w:p>
    <w:p w14:paraId="3D1D7AD7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-</w:t>
      </w:r>
      <w:r w:rsidRPr="002A791D">
        <w:rPr>
          <w:rFonts w:ascii="Times New Roman" w:eastAsia="Times New Roman" w:hAnsi="Times New Roman" w:cs="Times New Roman"/>
          <w:lang w:val="lt-LT"/>
        </w:rPr>
        <w:tab/>
        <w:t xml:space="preserve">jeigu yra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dekompensuotas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širdies nepakankamumas.</w:t>
      </w:r>
    </w:p>
    <w:p w14:paraId="2EFE6AEA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7158608E" w14:textId="77777777" w:rsidR="00455DBC" w:rsidRDefault="00455DBC" w:rsidP="00455DBC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SimSun" w:hAnsi="Times New Roman" w:cs="Times New Roman"/>
          <w:b/>
          <w:lang w:val="lt-LT"/>
        </w:rPr>
      </w:pPr>
      <w:r w:rsidRPr="002A791D">
        <w:rPr>
          <w:rFonts w:ascii="Times New Roman" w:eastAsia="SimSun" w:hAnsi="Times New Roman" w:cs="Times New Roman"/>
          <w:b/>
          <w:lang w:val="lt-LT"/>
        </w:rPr>
        <w:t>Įspėjimai ir atsargumo priemonės</w:t>
      </w:r>
    </w:p>
    <w:p w14:paraId="667D27B6" w14:textId="77777777" w:rsidR="00455DBC" w:rsidRPr="0021457C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Pasitarkite su gydytoju arba vaistininku</w:t>
      </w:r>
      <w:r w:rsidRPr="00A81A96"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, prieš pradėdami vartoti Lidocain-EGIS.</w:t>
      </w:r>
    </w:p>
    <w:p w14:paraId="6A696255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Svarbu saugoti, kad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nepatektų į kvėpavimo takus (dėl aspiracijos rizikos).</w:t>
      </w:r>
    </w:p>
    <w:p w14:paraId="67EE4253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Taikant ryklės srityje būtinas ypatingas atsargumas.</w:t>
      </w:r>
    </w:p>
    <w:p w14:paraId="3A735620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gerai absorbuojamas per gleivinę (ypač iš trachėjos) bei per pažeistą odą. Į tai reikėtų atsižvelgti, ypač kai vaisto vartojama vaikams didelio ploto nejautrai sukelti.</w:t>
      </w:r>
    </w:p>
    <w:p w14:paraId="75BBD9A5" w14:textId="7A3FFD48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Reik</w:t>
      </w:r>
      <w:r w:rsidR="00A168C1">
        <w:rPr>
          <w:rFonts w:ascii="Times New Roman" w:eastAsia="Times New Roman" w:hAnsi="Times New Roman" w:cs="Times New Roman"/>
          <w:lang w:val="lt-LT"/>
        </w:rPr>
        <w:t>ia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laikytis atsargumo, kai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purškiama ant pažeistos ir (arba) užkrėstos vietos.</w:t>
      </w:r>
    </w:p>
    <w:p w14:paraId="42998ED8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Reikalingas atsargumas, kai vaisto vartojama epilepsija sergantiems pacientams, taip pat pacientams, sergantiems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bradikardija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, širdies laidumo sutrikimu, bei pacientams, kuriems yra kepenų funkcijos sutrikimas ir sunkus šokas, ypač jei, atsižvelgiant į vartojamą vaisto dozę ir gydomą plotą, galima tikėtis žymios absorbcijos.</w:t>
      </w:r>
    </w:p>
    <w:p w14:paraId="1809D0B5" w14:textId="03E4B2C3" w:rsidR="00455DBC" w:rsidRDefault="00455DBC" w:rsidP="00455D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Purškiant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-EGIS,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reik</w:t>
      </w:r>
      <w:r w:rsidR="00A168C1">
        <w:rPr>
          <w:rFonts w:ascii="Times New Roman" w:eastAsia="Times New Roman" w:hAnsi="Times New Roman" w:cs="Times New Roman"/>
          <w:lang w:val="lt-LT"/>
        </w:rPr>
        <w:t>ia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stengtis buteliuką laikyti vertikaliai. Reikia saugoti, kad </w:t>
      </w:r>
      <w:r w:rsidRPr="002A791D">
        <w:rPr>
          <w:rFonts w:ascii="Times New Roman" w:eastAsia="Times New Roman" w:hAnsi="Times New Roman" w:cs="Times New Roman"/>
          <w:iCs/>
          <w:lang w:val="lt-LT"/>
        </w:rPr>
        <w:t>tirpal</w:t>
      </w:r>
      <w:r w:rsidRPr="002A791D">
        <w:rPr>
          <w:rFonts w:ascii="Times New Roman" w:eastAsia="Times New Roman" w:hAnsi="Times New Roman" w:cs="Times New Roman"/>
          <w:lang w:val="lt-LT"/>
        </w:rPr>
        <w:t>o nepatektų į akis.</w:t>
      </w:r>
    </w:p>
    <w:p w14:paraId="54B5A3B7" w14:textId="787065F9" w:rsidR="00A168C1" w:rsidRDefault="00A168C1" w:rsidP="00A168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79FDC2F" w14:textId="77777777" w:rsidR="00A168C1" w:rsidRPr="00A168C1" w:rsidRDefault="00A168C1" w:rsidP="00A168C1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Cs/>
          <w:lang w:val="lt-LT"/>
        </w:rPr>
      </w:pPr>
      <w:r w:rsidRPr="00A168C1">
        <w:rPr>
          <w:rFonts w:ascii="Times New Roman" w:eastAsia="Times New Roman" w:hAnsi="Times New Roman" w:cs="Times New Roman"/>
          <w:b/>
          <w:iCs/>
          <w:lang w:val="lt-LT"/>
        </w:rPr>
        <w:t>Vaikams</w:t>
      </w:r>
    </w:p>
    <w:p w14:paraId="7ACED927" w14:textId="77777777" w:rsidR="00A168C1" w:rsidRPr="00A168C1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  <w:proofErr w:type="spellStart"/>
      <w:r w:rsidRPr="00A168C1">
        <w:rPr>
          <w:rFonts w:ascii="Times New Roman" w:eastAsia="Times New Roman" w:hAnsi="Times New Roman" w:cs="Times New Roman"/>
          <w:iCs/>
          <w:lang w:val="lt-LT"/>
        </w:rPr>
        <w:t>Lidocain</w:t>
      </w:r>
      <w:proofErr w:type="spellEnd"/>
      <w:r w:rsidRPr="00A168C1">
        <w:rPr>
          <w:rFonts w:ascii="Times New Roman" w:eastAsia="Times New Roman" w:hAnsi="Times New Roman" w:cs="Times New Roman"/>
          <w:iCs/>
          <w:lang w:val="lt-LT"/>
        </w:rPr>
        <w:noBreakHyphen/>
        <w:t xml:space="preserve">EGIS nerekomenduojama vartoti jaunesniems kaip 8 metų vaikams vietinės anestezijos indukcijai prieš </w:t>
      </w:r>
      <w:proofErr w:type="spellStart"/>
      <w:r w:rsidRPr="00A168C1">
        <w:rPr>
          <w:rFonts w:ascii="Times New Roman" w:eastAsia="Times New Roman" w:hAnsi="Times New Roman" w:cs="Times New Roman"/>
          <w:iCs/>
          <w:lang w:val="lt-LT"/>
        </w:rPr>
        <w:t>tonzilektomiją</w:t>
      </w:r>
      <w:proofErr w:type="spellEnd"/>
      <w:r w:rsidRPr="00A168C1">
        <w:rPr>
          <w:rFonts w:ascii="Times New Roman" w:eastAsia="Times New Roman" w:hAnsi="Times New Roman" w:cs="Times New Roman"/>
          <w:iCs/>
          <w:lang w:val="lt-LT"/>
        </w:rPr>
        <w:t xml:space="preserve"> ir </w:t>
      </w:r>
      <w:proofErr w:type="spellStart"/>
      <w:r w:rsidRPr="00A168C1">
        <w:rPr>
          <w:rFonts w:ascii="Times New Roman" w:eastAsia="Times New Roman" w:hAnsi="Times New Roman" w:cs="Times New Roman"/>
          <w:iCs/>
          <w:lang w:val="lt-LT"/>
        </w:rPr>
        <w:t>adenoidektomiją</w:t>
      </w:r>
      <w:proofErr w:type="spellEnd"/>
      <w:r w:rsidRPr="00A168C1">
        <w:rPr>
          <w:rFonts w:ascii="Times New Roman" w:eastAsia="Times New Roman" w:hAnsi="Times New Roman" w:cs="Times New Roman"/>
          <w:iCs/>
          <w:lang w:val="lt-LT"/>
        </w:rPr>
        <w:t>.</w:t>
      </w:r>
    </w:p>
    <w:p w14:paraId="6C6DA474" w14:textId="77777777" w:rsidR="00A168C1" w:rsidRPr="0041232D" w:rsidRDefault="00A168C1" w:rsidP="0041232D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lang w:val="lt-LT"/>
        </w:rPr>
      </w:pPr>
    </w:p>
    <w:p w14:paraId="454AD693" w14:textId="77777777" w:rsidR="00A168C1" w:rsidRPr="00A168C1" w:rsidRDefault="00A168C1" w:rsidP="00A168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proofErr w:type="spellStart"/>
      <w:r w:rsidRPr="00A168C1">
        <w:rPr>
          <w:rFonts w:ascii="Times New Roman" w:eastAsia="Times New Roman" w:hAnsi="Times New Roman" w:cs="Times New Roman"/>
          <w:iCs/>
          <w:lang w:val="lt-LT"/>
        </w:rPr>
        <w:lastRenderedPageBreak/>
        <w:t>Lidocain</w:t>
      </w:r>
      <w:proofErr w:type="spellEnd"/>
      <w:r w:rsidRPr="00A168C1">
        <w:rPr>
          <w:rFonts w:ascii="Times New Roman" w:eastAsia="Times New Roman" w:hAnsi="Times New Roman" w:cs="Times New Roman"/>
          <w:iCs/>
          <w:lang w:val="lt-LT"/>
        </w:rPr>
        <w:noBreakHyphen/>
        <w:t>EGIS nėra skirtas jaunesniems kaip 3 metų vaikams, kadangi veikliosios medžiagos koncentracija jame yra didelė.</w:t>
      </w:r>
    </w:p>
    <w:p w14:paraId="0B04E830" w14:textId="77777777" w:rsidR="00A168C1" w:rsidRPr="002A791D" w:rsidRDefault="00A168C1" w:rsidP="0044401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B987A3B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</w:p>
    <w:p w14:paraId="33961867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 xml:space="preserve">Kiti vaistai ir </w:t>
      </w: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>-EGIS</w:t>
      </w:r>
    </w:p>
    <w:p w14:paraId="203301A2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Jeigu vartojate ar neseniai vartojote kitų vaistų arba dėl to nesate tikri, apie tai pasakykite gydytojui arba vaistininkui.</w:t>
      </w:r>
    </w:p>
    <w:p w14:paraId="5FD27200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76C5526" w14:textId="702635A2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Dėl papildomo toksinio poveikio rizikos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reik</w:t>
      </w:r>
      <w:r w:rsidR="00A168C1">
        <w:rPr>
          <w:rFonts w:ascii="Times New Roman" w:eastAsia="Times New Roman" w:hAnsi="Times New Roman" w:cs="Times New Roman"/>
          <w:lang w:val="lt-LT"/>
        </w:rPr>
        <w:t>ia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atsargiai vartoti pacientams, </w:t>
      </w:r>
      <w:r w:rsidR="00A168C1" w:rsidRPr="00A168C1">
        <w:rPr>
          <w:rFonts w:ascii="Times New Roman" w:eastAsia="Times New Roman" w:hAnsi="Times New Roman" w:cs="Times New Roman"/>
          <w:lang w:val="lt-LT"/>
        </w:rPr>
        <w:t xml:space="preserve">vartojantiems IB klasės </w:t>
      </w:r>
      <w:proofErr w:type="spellStart"/>
      <w:r w:rsidR="00A168C1" w:rsidRPr="00A168C1">
        <w:rPr>
          <w:rFonts w:ascii="Times New Roman" w:eastAsia="Times New Roman" w:hAnsi="Times New Roman" w:cs="Times New Roman"/>
          <w:lang w:val="lt-LT"/>
        </w:rPr>
        <w:t>antiaritminių</w:t>
      </w:r>
      <w:proofErr w:type="spellEnd"/>
      <w:r w:rsidR="00A168C1" w:rsidRPr="00A168C1">
        <w:rPr>
          <w:rFonts w:ascii="Times New Roman" w:eastAsia="Times New Roman" w:hAnsi="Times New Roman" w:cs="Times New Roman"/>
          <w:lang w:val="lt-LT"/>
        </w:rPr>
        <w:t xml:space="preserve"> vaistų (vaistų širdies ritmo sutrikimams gydyti)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(pvz.,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tokainido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).</w:t>
      </w:r>
    </w:p>
    <w:p w14:paraId="020B62E8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9DE186E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Nėštumas ir žindymo laikotarpis</w:t>
      </w:r>
    </w:p>
    <w:p w14:paraId="285BE5A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Jeigu esate nėščia, žindote kūdikį, manote, kad galbūt esate nėščia arba planuojate pastoti, tai prieš vartodama šį vaistą pasitarkite su gydytoju</w:t>
      </w:r>
      <w:r>
        <w:rPr>
          <w:rFonts w:ascii="Times New Roman" w:eastAsia="Times New Roman" w:hAnsi="Times New Roman" w:cs="Times New Roman"/>
          <w:lang w:val="lt-LT"/>
        </w:rPr>
        <w:t xml:space="preserve"> arba </w:t>
      </w:r>
      <w:r w:rsidRPr="009D0793">
        <w:rPr>
          <w:rFonts w:ascii="Times New Roman" w:eastAsia="Times New Roman" w:hAnsi="Times New Roman" w:cs="Times New Roman"/>
          <w:lang w:val="lt-LT"/>
        </w:rPr>
        <w:t>vaistininku</w:t>
      </w:r>
      <w:r w:rsidRPr="002A791D">
        <w:rPr>
          <w:rFonts w:ascii="Times New Roman" w:eastAsia="Times New Roman" w:hAnsi="Times New Roman" w:cs="Times New Roman"/>
          <w:lang w:val="lt-LT"/>
        </w:rPr>
        <w:t>.</w:t>
      </w:r>
    </w:p>
    <w:p w14:paraId="68859F7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94322C1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Nors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vartojamas jau ilgą laiką ir žalingo poveikio sveikatai nebuvo pastebėta, galima rizika motinai ir vaisiui nenustatyta. Vartoti šio vaisto nėščiai moteriai galima tik neabejotinai būtinu atveju.</w:t>
      </w:r>
    </w:p>
    <w:p w14:paraId="4F99472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64B01AD" w14:textId="04E48AE8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patenka į motinos pieną, tačiau jo vartojant įprast</w:t>
      </w:r>
      <w:r w:rsidR="00A168C1">
        <w:rPr>
          <w:rFonts w:ascii="Times New Roman" w:eastAsia="Times New Roman" w:hAnsi="Times New Roman" w:cs="Times New Roman"/>
          <w:lang w:val="lt-LT"/>
        </w:rPr>
        <w:t>omis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gydomosiomis dozėmis, į žindyvės pieną patenkantis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kiekis yra toks mažas, kad nedaro jokios žalos žindomam kūdikiui.</w:t>
      </w:r>
    </w:p>
    <w:p w14:paraId="468C1C45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0825556B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Vairavimas ir mechanizmų valdymas</w:t>
      </w:r>
    </w:p>
    <w:p w14:paraId="1B4A8EE3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Nėra duomenų, nurodančių, kad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 xml:space="preserve"> veikia paciento gebėjimą vairuoti ir valdyti mechanizmus.</w:t>
      </w:r>
    </w:p>
    <w:p w14:paraId="165869F7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58E5F7DB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 xml:space="preserve">-EGIS </w:t>
      </w:r>
      <w:r w:rsidRPr="009D0793">
        <w:rPr>
          <w:rFonts w:ascii="Times New Roman" w:eastAsia="Times New Roman" w:hAnsi="Times New Roman" w:cs="Times New Roman"/>
          <w:b/>
          <w:lang w:val="lt-LT"/>
        </w:rPr>
        <w:t>sudėtyje yra</w:t>
      </w:r>
      <w:r w:rsidRPr="009D0793">
        <w:rPr>
          <w:rFonts w:ascii="Times New Roman" w:eastAsia="Times New Roman" w:hAnsi="Times New Roman" w:cs="Times New Roman"/>
          <w:lang w:val="lt-LT"/>
        </w:rPr>
        <w:t xml:space="preserve"> </w:t>
      </w:r>
      <w:r w:rsidRPr="009D0793">
        <w:rPr>
          <w:rFonts w:ascii="Times New Roman" w:eastAsia="Times New Roman" w:hAnsi="Times New Roman" w:cs="Times New Roman"/>
          <w:b/>
          <w:lang w:val="lt-LT"/>
        </w:rPr>
        <w:t>etanolio</w:t>
      </w:r>
      <w:r>
        <w:rPr>
          <w:rFonts w:ascii="Times New Roman" w:eastAsia="Times New Roman" w:hAnsi="Times New Roman" w:cs="Times New Roman"/>
          <w:b/>
          <w:lang w:val="lt-LT"/>
        </w:rPr>
        <w:t xml:space="preserve"> ir</w:t>
      </w:r>
      <w:r w:rsidRPr="009D0793">
        <w:rPr>
          <w:rFonts w:ascii="Times New Roman" w:eastAsia="Times New Roman" w:hAnsi="Times New Roman" w:cs="Times New Roman"/>
          <w:b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lt-LT"/>
        </w:rPr>
        <w:t>propilenglikolio</w:t>
      </w:r>
      <w:proofErr w:type="spellEnd"/>
    </w:p>
    <w:p w14:paraId="5F4D9E33" w14:textId="4EB18DEB" w:rsidR="00A168C1" w:rsidRPr="00A168C1" w:rsidRDefault="00A168C1" w:rsidP="00A168C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  <w:r w:rsidRPr="00A168C1">
        <w:rPr>
          <w:rFonts w:ascii="Times New Roman" w:eastAsia="Times New Roman" w:hAnsi="Times New Roman" w:cs="Times New Roman"/>
          <w:lang w:val="lt-LT"/>
        </w:rPr>
        <w:t>Šio vaisto sudėtyje yra mažas etanolio kiekis (mažiau kaip 100 mg dozėje) etanolio (alkoholio).</w:t>
      </w:r>
    </w:p>
    <w:p w14:paraId="3FBAE5B7" w14:textId="30132578" w:rsidR="00A168C1" w:rsidRPr="00A168C1" w:rsidRDefault="00A168C1" w:rsidP="00A168C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  <w:r w:rsidRPr="00A168C1">
        <w:rPr>
          <w:rFonts w:ascii="Times New Roman" w:eastAsia="Times New Roman" w:hAnsi="Times New Roman" w:cs="Times New Roman"/>
          <w:lang w:val="lt-LT"/>
        </w:rPr>
        <w:t xml:space="preserve">Kiekviename šio vaisto išpurškime yra apytiksliai 10,5 mg </w:t>
      </w:r>
      <w:proofErr w:type="spellStart"/>
      <w:r w:rsidRPr="00A168C1">
        <w:rPr>
          <w:rFonts w:ascii="Times New Roman" w:eastAsia="Times New Roman" w:hAnsi="Times New Roman" w:cs="Times New Roman"/>
          <w:lang w:val="lt-LT"/>
        </w:rPr>
        <w:t>propilenglikolio</w:t>
      </w:r>
      <w:proofErr w:type="spellEnd"/>
      <w:r w:rsidRPr="00A168C1">
        <w:rPr>
          <w:rFonts w:ascii="Times New Roman" w:eastAsia="Times New Roman" w:hAnsi="Times New Roman" w:cs="Times New Roman"/>
          <w:lang w:val="lt-LT"/>
        </w:rPr>
        <w:t>.</w:t>
      </w:r>
    </w:p>
    <w:p w14:paraId="63628B74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568CD820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744C2E8B" w14:textId="77777777" w:rsidR="00455DBC" w:rsidRPr="002A791D" w:rsidRDefault="00455DBC" w:rsidP="00455DBC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3.</w:t>
      </w:r>
      <w:r w:rsidRPr="002A791D">
        <w:rPr>
          <w:rFonts w:ascii="Times New Roman" w:eastAsia="Times New Roman" w:hAnsi="Times New Roman" w:cs="Times New Roman"/>
          <w:b/>
          <w:lang w:val="lt-LT"/>
        </w:rPr>
        <w:tab/>
        <w:t xml:space="preserve">Kaip vartoti </w:t>
      </w: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>-EGIS</w:t>
      </w:r>
    </w:p>
    <w:p w14:paraId="29A2926B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5CD7D987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Dozė gali būti įvairi, ji priklauso nuo indikacijų ir nujautrinamos srities dydžio.</w:t>
      </w:r>
    </w:p>
    <w:p w14:paraId="5FC0F4E5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87FE1C4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Vieną kartą paspaudus dozavimo vožtuvą išpurškiama 4,</w:t>
      </w:r>
      <w:r>
        <w:rPr>
          <w:rFonts w:ascii="Times New Roman" w:eastAsia="Times New Roman" w:hAnsi="Times New Roman" w:cs="Times New Roman"/>
          <w:lang w:val="lt-LT"/>
        </w:rPr>
        <w:t>6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 mg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.</w:t>
      </w:r>
    </w:p>
    <w:p w14:paraId="2D04D740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DC26AD3" w14:textId="0D692077" w:rsidR="00455DBC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Siekiant išvengti didelės koncentracijos susidarymo kraujo plazmoje, svarbu vartoti mažiausią dozę, sukeliančią patenkinamą poveikį.</w:t>
      </w:r>
    </w:p>
    <w:p w14:paraId="150F32E6" w14:textId="2ECB4127" w:rsidR="00A168C1" w:rsidRDefault="00A168C1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6AD937F" w14:textId="77777777" w:rsidR="00A168C1" w:rsidRPr="00A168C1" w:rsidRDefault="00A168C1" w:rsidP="00A168C1">
      <w:pPr>
        <w:keepNext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lt-LT"/>
        </w:rPr>
      </w:pPr>
      <w:r w:rsidRPr="00A168C1">
        <w:rPr>
          <w:rFonts w:ascii="Times New Roman" w:eastAsia="Times New Roman" w:hAnsi="Times New Roman" w:cs="Times New Roman"/>
          <w:i/>
          <w:szCs w:val="20"/>
          <w:lang w:val="lt-LT"/>
        </w:rPr>
        <w:t>Vartojimo instrukcija</w:t>
      </w:r>
    </w:p>
    <w:p w14:paraId="6C002B60" w14:textId="77777777" w:rsidR="00A168C1" w:rsidRPr="00A168C1" w:rsidRDefault="00A168C1" w:rsidP="00A168C1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A168C1">
        <w:rPr>
          <w:rFonts w:ascii="Times New Roman" w:eastAsia="Times New Roman" w:hAnsi="Times New Roman" w:cs="Times New Roman"/>
          <w:szCs w:val="20"/>
          <w:lang w:val="lt-LT"/>
        </w:rPr>
        <w:t>Po dangtelio nuėmimo ir purkštuvo prijungimo fiksuotos dozės pompą prieš pirmąjį vartojimą reikia užpildyti (keletą kartų išpumpuojant į orą, kol išsiskirs aerozolis). Ilgai nenaudotą pompą gali reikėti užpildyti kartotinai.</w:t>
      </w:r>
    </w:p>
    <w:p w14:paraId="468F4C16" w14:textId="77777777" w:rsidR="00A168C1" w:rsidRPr="002A791D" w:rsidRDefault="00A168C1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1688D973" w14:textId="0A48128B" w:rsidR="00455DBC" w:rsidRPr="0044401E" w:rsidRDefault="00A168C1" w:rsidP="0041232D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val="lt-LT"/>
        </w:rPr>
      </w:pPr>
      <w:r w:rsidRPr="00A168C1">
        <w:rPr>
          <w:rFonts w:ascii="Times New Roman" w:eastAsia="Times New Roman" w:hAnsi="Times New Roman" w:cs="Times New Roman"/>
          <w:i/>
          <w:lang w:val="lt-LT"/>
        </w:rPr>
        <w:t>Rekomenduojama dozė suaugusiems</w:t>
      </w:r>
    </w:p>
    <w:p w14:paraId="1B0ADE7B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Paprastai pakanka 1–3 išpurškimų (didžiausia dozė – 40 papurškimų/70 kg kūno svorio).</w:t>
      </w:r>
    </w:p>
    <w:p w14:paraId="0B05D606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9F066A3" w14:textId="77777777" w:rsidR="00455DBC" w:rsidRPr="002A791D" w:rsidRDefault="00455DBC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iCs/>
          <w:u w:val="single"/>
          <w:lang w:val="lt-LT"/>
        </w:rPr>
      </w:pPr>
      <w:r w:rsidRPr="002A791D">
        <w:rPr>
          <w:rFonts w:ascii="Times New Roman" w:eastAsia="Times New Roman" w:hAnsi="Times New Roman" w:cs="Times New Roman"/>
          <w:i/>
          <w:iCs/>
          <w:u w:val="single"/>
          <w:lang w:val="lt-LT"/>
        </w:rPr>
        <w:t>Senyviems (&gt;65 metų) pacientams</w:t>
      </w:r>
    </w:p>
    <w:p w14:paraId="169E7FD7" w14:textId="34A80DE0" w:rsidR="00455DBC" w:rsidRDefault="00455DBC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>Reikia vartoti mažesnę dozę, atsižvelgiant į amžių ir fizinę būklę.</w:t>
      </w:r>
    </w:p>
    <w:p w14:paraId="2E2928DC" w14:textId="28FAAFEE" w:rsidR="00A168C1" w:rsidRDefault="00A168C1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</w:p>
    <w:p w14:paraId="4E279343" w14:textId="77777777" w:rsidR="00A168C1" w:rsidRPr="002A791D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iCs/>
          <w:u w:val="single"/>
          <w:lang w:val="lt-LT"/>
        </w:rPr>
      </w:pPr>
      <w:r w:rsidRPr="002A791D">
        <w:rPr>
          <w:rFonts w:ascii="Times New Roman" w:eastAsia="Times New Roman" w:hAnsi="Times New Roman" w:cs="Times New Roman"/>
          <w:i/>
          <w:iCs/>
          <w:u w:val="single"/>
          <w:lang w:val="lt-LT"/>
        </w:rPr>
        <w:t>Pacientams, kurių inkstų funkcija sutrikusi</w:t>
      </w:r>
    </w:p>
    <w:p w14:paraId="5F494748" w14:textId="77777777" w:rsidR="00A168C1" w:rsidRPr="002A791D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>Reikia vartoti mažesnę dozę, atsižvelgiant į amžių ir fizinę būklę.</w:t>
      </w:r>
    </w:p>
    <w:p w14:paraId="19407C1C" w14:textId="77777777" w:rsidR="00A168C1" w:rsidRPr="002A791D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</w:p>
    <w:p w14:paraId="59E607AD" w14:textId="77777777" w:rsidR="00A168C1" w:rsidRPr="002A791D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iCs/>
          <w:u w:val="single"/>
          <w:lang w:val="lt-LT"/>
        </w:rPr>
      </w:pPr>
      <w:r w:rsidRPr="002A791D">
        <w:rPr>
          <w:rFonts w:ascii="Times New Roman" w:eastAsia="Times New Roman" w:hAnsi="Times New Roman" w:cs="Times New Roman"/>
          <w:i/>
          <w:iCs/>
          <w:u w:val="single"/>
          <w:lang w:val="lt-LT"/>
        </w:rPr>
        <w:t>Pacientams, kurių kepenų funkcija sutrikusi</w:t>
      </w:r>
    </w:p>
    <w:p w14:paraId="68C158F4" w14:textId="77777777" w:rsidR="00A168C1" w:rsidRPr="002A791D" w:rsidRDefault="00A168C1" w:rsidP="00A168C1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>Reikia vartoti mažesnę dozę, atsižvelgiant į amžių ir fizinę būklę.</w:t>
      </w:r>
    </w:p>
    <w:p w14:paraId="343C16B4" w14:textId="20A0FD9E" w:rsidR="00A168C1" w:rsidRDefault="00A168C1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</w:p>
    <w:p w14:paraId="5B2E49B9" w14:textId="77777777" w:rsidR="00A168C1" w:rsidRPr="002A791D" w:rsidRDefault="00A168C1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</w:p>
    <w:p w14:paraId="599B2210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val="lt-LT"/>
        </w:rPr>
      </w:pPr>
    </w:p>
    <w:p w14:paraId="2F769A2D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iCs/>
          <w:u w:val="single"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lastRenderedPageBreak/>
        <w:t>Vartojimas vaikams ir paaugliams</w:t>
      </w:r>
    </w:p>
    <w:p w14:paraId="74058C6F" w14:textId="77777777" w:rsidR="00455DBC" w:rsidRPr="002A791D" w:rsidRDefault="00455DBC" w:rsidP="00455DBC">
      <w:pPr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 xml:space="preserve">Dozė apskaičiuojama atsižvelgiant į jaunesnių kaip 12 metų vaikų kūno svorį. Negalima vartoti didesnės kaip 3 mg/kg kūno svorio dozės (viena dozė (išpurškimas) yra </w:t>
      </w:r>
      <w:r w:rsidRPr="002A791D">
        <w:rPr>
          <w:rFonts w:ascii="Times New Roman" w:eastAsia="Times New Roman" w:hAnsi="Times New Roman" w:cs="Times New Roman"/>
          <w:lang w:val="lt-LT"/>
        </w:rPr>
        <w:t>4,</w:t>
      </w:r>
      <w:r>
        <w:rPr>
          <w:rFonts w:ascii="Times New Roman" w:eastAsia="Times New Roman" w:hAnsi="Times New Roman" w:cs="Times New Roman"/>
          <w:lang w:val="lt-LT"/>
        </w:rPr>
        <w:t>6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 mg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iCs/>
          <w:lang w:val="lt-LT"/>
        </w:rPr>
        <w:t>).</w:t>
      </w:r>
    </w:p>
    <w:p w14:paraId="13E9613C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lang w:val="lt-LT"/>
        </w:rPr>
      </w:pPr>
    </w:p>
    <w:p w14:paraId="1CBEA17C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AAB7558" w14:textId="7FED926F" w:rsidR="00455DBC" w:rsidRPr="002A791D" w:rsidRDefault="00455DBC" w:rsidP="0044401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Ką daryti pavartojus per didelę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2A791D">
        <w:rPr>
          <w:rFonts w:ascii="Times New Roman" w:eastAsia="Times New Roman" w:hAnsi="Times New Roman" w:cs="Times New Roman"/>
          <w:b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bCs/>
          <w:lang w:val="lt-LT"/>
        </w:rPr>
        <w:t>-EGIS</w:t>
      </w:r>
      <w:r w:rsidRPr="002A791D">
        <w:rPr>
          <w:rFonts w:ascii="Times New Roman" w:eastAsia="Times New Roman" w:hAnsi="Times New Roman" w:cs="Times New Roman"/>
          <w:b/>
          <w:lang w:val="lt-LT"/>
        </w:rPr>
        <w:t xml:space="preserve"> dozę?</w:t>
      </w:r>
    </w:p>
    <w:p w14:paraId="6EC15A54" w14:textId="2F8E6571" w:rsidR="00455DBC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Perdozavus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>-EGIS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gali atsirasti centrinės nervų sistemos (CNS) bei širdies ir kraujagyslių sistemos sutrikimų, kurie išsamiai aprašyti 4 skyriuje „Galimas šalutinis poveikis“. Perdozavimo atveju nedelsiant kreipkitės į gydymo įstaigą.</w:t>
      </w:r>
    </w:p>
    <w:p w14:paraId="04D67027" w14:textId="452CED83" w:rsidR="00A168C1" w:rsidRDefault="00A168C1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7A09374" w14:textId="319647D6" w:rsidR="00A168C1" w:rsidRPr="002A791D" w:rsidRDefault="00A168C1" w:rsidP="0044401E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  <w:r w:rsidRPr="00A168C1"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kiltų daugiau klausimų dėl šio vaisto vartojimo, kreipkitės į gydytoją arba vaistininką.</w:t>
      </w:r>
    </w:p>
    <w:p w14:paraId="0AB32C8C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16C0BD38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7B27D652" w14:textId="77777777" w:rsidR="00455DBC" w:rsidRPr="002A791D" w:rsidRDefault="00455DBC" w:rsidP="00455DBC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2A791D">
        <w:rPr>
          <w:rFonts w:ascii="Times New Roman" w:eastAsia="Times New Roman" w:hAnsi="Times New Roman" w:cs="Times New Roman"/>
          <w:b/>
          <w:caps/>
          <w:lang w:val="lt-LT"/>
        </w:rPr>
        <w:t>4.</w:t>
      </w:r>
      <w:r w:rsidRPr="002A791D">
        <w:rPr>
          <w:rFonts w:ascii="Times New Roman" w:eastAsia="Times New Roman" w:hAnsi="Times New Roman" w:cs="Times New Roman"/>
          <w:b/>
          <w:caps/>
          <w:lang w:val="lt-LT"/>
        </w:rPr>
        <w:tab/>
      </w:r>
      <w:r w:rsidRPr="002A791D">
        <w:rPr>
          <w:rFonts w:ascii="Times New Roman" w:eastAsia="Times New Roman" w:hAnsi="Times New Roman" w:cs="Times New Roman"/>
          <w:b/>
          <w:lang w:val="lt-LT"/>
        </w:rPr>
        <w:t>Galimas šalutinis poveikis</w:t>
      </w:r>
    </w:p>
    <w:p w14:paraId="425604D8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7904B273" w14:textId="77777777" w:rsidR="00455DBC" w:rsidRPr="002A791D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Cs/>
          <w:lang w:val="lt-LT"/>
        </w:rPr>
        <w:t>Šis vaistas</w:t>
      </w:r>
      <w:r w:rsidRPr="002A791D">
        <w:rPr>
          <w:rFonts w:ascii="Times New Roman" w:eastAsia="Times New Roman" w:hAnsi="Times New Roman" w:cs="Times New Roman"/>
          <w:lang w:val="lt-LT"/>
        </w:rPr>
        <w:t>, kaip ir visi kiti, gali sukelti šalutinį poveikį, nors jis pasireiškia ne visiems žmonėms.</w:t>
      </w:r>
    </w:p>
    <w:p w14:paraId="443ED9C4" w14:textId="76EB9129" w:rsidR="00455DBC" w:rsidRDefault="00455DBC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28534356" w14:textId="2D67FA3E" w:rsidR="00735913" w:rsidRPr="002A791D" w:rsidRDefault="00735913" w:rsidP="00735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Vartojant </w:t>
      </w:r>
      <w:proofErr w:type="spellStart"/>
      <w:r w:rsidRPr="002A791D">
        <w:rPr>
          <w:rFonts w:ascii="Times New Roman" w:eastAsia="Times New Roman" w:hAnsi="Times New Roman" w:cs="Times New Roman"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Cs/>
          <w:lang w:val="lt-LT"/>
        </w:rPr>
        <w:t xml:space="preserve">-EGIS 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taip, kaip nurodyta, sisteminio poveikio dažnis yra ypač mažas, nes kraujotaką pasiekiantis veikliųjų </w:t>
      </w:r>
      <w:r>
        <w:rPr>
          <w:rFonts w:ascii="Times New Roman" w:eastAsia="Times New Roman" w:hAnsi="Times New Roman" w:cs="Times New Roman"/>
          <w:lang w:val="lt-LT"/>
        </w:rPr>
        <w:t>medžiagų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kiekis yra labai nedidelis. Jeigu vartojamos didelės dozės, taip pat, kai yra greita absorbcija ar ypatingas jautrumas kai kurioms medžiagoms (idiosinkrazija) arba sumažėjęs paciento vaisto toleravimas, gali </w:t>
      </w:r>
      <w:r>
        <w:rPr>
          <w:rFonts w:ascii="Times New Roman" w:eastAsia="Times New Roman" w:hAnsi="Times New Roman" w:cs="Times New Roman"/>
          <w:lang w:val="lt-LT"/>
        </w:rPr>
        <w:t>pasireikšti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 toliau išvardytas nepageidaujamas poveikis.</w:t>
      </w:r>
    </w:p>
    <w:p w14:paraId="462CD372" w14:textId="77777777" w:rsidR="00735913" w:rsidRPr="002A791D" w:rsidRDefault="00735913" w:rsidP="00455DB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66300CED" w14:textId="77777777" w:rsidR="00735913" w:rsidRPr="00735913" w:rsidRDefault="00735913" w:rsidP="00735913">
      <w:pPr>
        <w:spacing w:after="0" w:line="240" w:lineRule="auto"/>
        <w:rPr>
          <w:rFonts w:ascii="Times New Roman" w:eastAsia="Times New Roman" w:hAnsi="Times New Roman" w:cs="Times New Roman"/>
          <w:iCs/>
          <w:lang w:val="lt-LT" w:eastAsia="hu-HU"/>
        </w:rPr>
      </w:pPr>
      <w:r w:rsidRPr="00735913">
        <w:rPr>
          <w:rFonts w:ascii="Times New Roman" w:eastAsia="Times New Roman" w:hAnsi="Times New Roman" w:cs="Times New Roman"/>
          <w:iCs/>
          <w:lang w:val="lt-LT" w:eastAsia="hu-HU"/>
        </w:rPr>
        <w:t>Gali pasireikšti alerginių reakcijų.</w:t>
      </w:r>
    </w:p>
    <w:p w14:paraId="5C6CDFC6" w14:textId="77777777" w:rsidR="00735913" w:rsidRPr="00735913" w:rsidRDefault="00735913" w:rsidP="00735913">
      <w:pPr>
        <w:spacing w:after="0" w:line="240" w:lineRule="auto"/>
        <w:rPr>
          <w:rFonts w:ascii="Times New Roman" w:eastAsia="Times New Roman" w:hAnsi="Times New Roman" w:cs="Times New Roman"/>
          <w:iCs/>
          <w:lang w:val="lt-LT" w:eastAsia="hu-HU"/>
        </w:rPr>
      </w:pPr>
    </w:p>
    <w:p w14:paraId="57D19C8C" w14:textId="08F7D8C5" w:rsidR="00735913" w:rsidRPr="00735913" w:rsidRDefault="00735913" w:rsidP="00735913">
      <w:pPr>
        <w:keepNext/>
        <w:spacing w:after="0" w:line="240" w:lineRule="auto"/>
        <w:rPr>
          <w:rFonts w:ascii="Times New Roman" w:eastAsia="Times New Roman" w:hAnsi="Times New Roman" w:cs="Times New Roman"/>
          <w:i/>
          <w:iCs/>
          <w:lang w:val="lt-LT" w:eastAsia="hu-HU"/>
        </w:rPr>
      </w:pPr>
      <w:r w:rsidRPr="0041232D">
        <w:rPr>
          <w:rFonts w:ascii="Times New Roman" w:eastAsia="Calibri" w:hAnsi="Times New Roman" w:cs="Times New Roman"/>
          <w:b/>
          <w:lang w:val="lt-LT"/>
        </w:rPr>
        <w:t xml:space="preserve">Labai </w:t>
      </w:r>
      <w:r w:rsidRPr="00735913">
        <w:rPr>
          <w:rFonts w:ascii="Times New Roman" w:eastAsia="Times New Roman" w:hAnsi="Times New Roman" w:cs="Times New Roman"/>
          <w:b/>
          <w:iCs/>
          <w:lang w:val="lt-LT" w:eastAsia="hu-HU"/>
        </w:rPr>
        <w:t>retas</w:t>
      </w:r>
      <w:r w:rsidRPr="00735913">
        <w:rPr>
          <w:rFonts w:ascii="Times New Roman" w:eastAsia="Times New Roman" w:hAnsi="Times New Roman" w:cs="Times New Roman"/>
          <w:i/>
          <w:iCs/>
          <w:lang w:val="lt-LT" w:eastAsia="hu-HU"/>
        </w:rPr>
        <w:t xml:space="preserve"> (</w:t>
      </w:r>
      <w:r w:rsidRPr="0041232D">
        <w:rPr>
          <w:rFonts w:ascii="Times New Roman" w:eastAsia="Calibri" w:hAnsi="Times New Roman" w:cs="Times New Roman"/>
          <w:i/>
          <w:lang w:val="lt-LT"/>
        </w:rPr>
        <w:t xml:space="preserve">gali </w:t>
      </w:r>
      <w:r w:rsidRPr="00735913">
        <w:rPr>
          <w:rFonts w:ascii="Times New Roman" w:eastAsia="Times New Roman" w:hAnsi="Times New Roman" w:cs="Times New Roman"/>
          <w:i/>
          <w:iCs/>
          <w:lang w:val="lt-LT" w:eastAsia="hu-HU"/>
        </w:rPr>
        <w:t>pasireikšti rečiau kaip 1 iš 10 000 pacientų)</w:t>
      </w:r>
    </w:p>
    <w:p w14:paraId="1F6F9D19" w14:textId="77777777" w:rsidR="00735913" w:rsidRPr="00735913" w:rsidRDefault="00735913" w:rsidP="0073591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iCs/>
          <w:lang w:val="lt-LT" w:eastAsia="hu-HU"/>
        </w:rPr>
      </w:pPr>
      <w:r w:rsidRPr="00735913">
        <w:rPr>
          <w:rFonts w:ascii="Times New Roman" w:eastAsia="Times New Roman" w:hAnsi="Times New Roman" w:cs="Times New Roman"/>
          <w:iCs/>
          <w:lang w:val="lt-LT" w:eastAsia="hu-HU"/>
        </w:rPr>
        <w:t xml:space="preserve">Dilgėlinė, </w:t>
      </w:r>
      <w:proofErr w:type="spellStart"/>
      <w:r w:rsidRPr="00735913">
        <w:rPr>
          <w:rFonts w:ascii="Times New Roman" w:eastAsia="Times New Roman" w:hAnsi="Times New Roman" w:cs="Times New Roman"/>
          <w:iCs/>
          <w:lang w:val="lt-LT" w:eastAsia="hu-HU"/>
        </w:rPr>
        <w:t>angioneurozinė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 w:eastAsia="hu-HU"/>
        </w:rPr>
        <w:t xml:space="preserve"> edema (sunki alerginė reakcija su veido ar gerklės pabrinkimu), bronchų susiaurėjimas (kvėpavimo pasunkėjimas ar švokštimas).</w:t>
      </w:r>
    </w:p>
    <w:p w14:paraId="17EA93B0" w14:textId="77777777" w:rsidR="00735913" w:rsidRPr="00735913" w:rsidRDefault="00735913" w:rsidP="00735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 w:eastAsia="hu-HU"/>
        </w:rPr>
      </w:pPr>
    </w:p>
    <w:p w14:paraId="1D3084FB" w14:textId="77777777" w:rsidR="00735913" w:rsidRPr="00735913" w:rsidRDefault="00735913" w:rsidP="00735913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lt-LT" w:eastAsia="hu-HU"/>
        </w:rPr>
      </w:pPr>
      <w:r w:rsidRPr="00735913">
        <w:rPr>
          <w:rFonts w:ascii="Times New Roman" w:eastAsia="Times New Roman" w:hAnsi="Times New Roman" w:cs="Times New Roman"/>
          <w:b/>
          <w:iCs/>
          <w:lang w:val="lt-LT" w:eastAsia="hu-HU"/>
        </w:rPr>
        <w:t>Dažnis nežinomas</w:t>
      </w:r>
      <w:r w:rsidRPr="00735913">
        <w:rPr>
          <w:rFonts w:ascii="Times New Roman" w:eastAsia="Times New Roman" w:hAnsi="Times New Roman" w:cs="Times New Roman"/>
          <w:i/>
          <w:iCs/>
          <w:lang w:val="lt-LT" w:eastAsia="hu-HU"/>
        </w:rPr>
        <w:t xml:space="preserve"> (negali būti apskaičiuotas pagal turimus duomenis)</w:t>
      </w:r>
    </w:p>
    <w:p w14:paraId="696A53F1" w14:textId="77777777" w:rsidR="00735913" w:rsidRPr="00735913" w:rsidRDefault="00735913" w:rsidP="00735913">
      <w:pPr>
        <w:numPr>
          <w:ilvl w:val="0"/>
          <w:numId w:val="9"/>
        </w:numPr>
        <w:spacing w:after="0" w:line="240" w:lineRule="auto"/>
        <w:ind w:left="992" w:hanging="425"/>
        <w:rPr>
          <w:rFonts w:ascii="Times New Roman" w:eastAsia="Times New Roman" w:hAnsi="Times New Roman" w:cs="Times New Roman"/>
          <w:iCs/>
          <w:lang w:val="lt-LT" w:eastAsia="hu-HU"/>
        </w:rPr>
      </w:pPr>
      <w:r w:rsidRPr="00735913">
        <w:rPr>
          <w:rFonts w:ascii="Times New Roman" w:eastAsia="Times New Roman" w:hAnsi="Times New Roman" w:cs="Times New Roman"/>
          <w:iCs/>
          <w:lang w:val="lt-LT" w:eastAsia="hu-HU"/>
        </w:rPr>
        <w:t>Šokas.</w:t>
      </w:r>
    </w:p>
    <w:p w14:paraId="2F233EAF" w14:textId="77777777" w:rsidR="00735913" w:rsidRPr="00735913" w:rsidRDefault="00735913" w:rsidP="00735913">
      <w:pPr>
        <w:spacing w:after="0" w:line="240" w:lineRule="auto"/>
        <w:rPr>
          <w:rFonts w:ascii="Times New Roman" w:eastAsia="Times New Roman" w:hAnsi="Times New Roman" w:cs="Times New Roman"/>
          <w:iCs/>
          <w:lang w:val="lt-LT" w:eastAsia="hu-HU"/>
        </w:rPr>
      </w:pPr>
    </w:p>
    <w:p w14:paraId="76289C42" w14:textId="77777777" w:rsidR="00735913" w:rsidRPr="00735913" w:rsidRDefault="00735913" w:rsidP="00735913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hu-HU"/>
        </w:rPr>
      </w:pPr>
      <w:r w:rsidRPr="00735913">
        <w:rPr>
          <w:rFonts w:ascii="Times New Roman" w:eastAsia="Times New Roman" w:hAnsi="Times New Roman" w:cs="Times New Roman"/>
          <w:lang w:val="lt-LT" w:eastAsia="hu-HU"/>
        </w:rPr>
        <w:t>Jei pasireiškia padidėjusio jautrumo reakcija, šio vaisto vartojimą būtina nutraukti.</w:t>
      </w:r>
    </w:p>
    <w:p w14:paraId="0EFF8445" w14:textId="77777777" w:rsidR="00735913" w:rsidRPr="00735913" w:rsidRDefault="00735913" w:rsidP="00735913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14:paraId="7B81FAF1" w14:textId="77777777" w:rsidR="00735913" w:rsidRPr="00735913" w:rsidRDefault="00735913" w:rsidP="00735913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val="lt-LT"/>
        </w:rPr>
      </w:pPr>
      <w:r w:rsidRPr="00735913">
        <w:rPr>
          <w:rFonts w:ascii="Times New Roman" w:eastAsia="Times New Roman" w:hAnsi="Times New Roman" w:cs="Times New Roman"/>
          <w:b/>
          <w:lang w:val="lt-LT"/>
        </w:rPr>
        <w:t>Retas</w:t>
      </w:r>
      <w:r w:rsidRPr="00735913">
        <w:rPr>
          <w:rFonts w:ascii="Times New Roman" w:eastAsia="Times New Roman" w:hAnsi="Times New Roman" w:cs="Times New Roman"/>
          <w:lang w:val="lt-LT"/>
        </w:rPr>
        <w:t xml:space="preserve"> </w:t>
      </w:r>
      <w:r w:rsidRPr="00735913">
        <w:rPr>
          <w:rFonts w:ascii="Times New Roman" w:eastAsia="Times New Roman" w:hAnsi="Times New Roman" w:cs="Times New Roman"/>
          <w:i/>
          <w:lang w:val="lt-LT"/>
        </w:rPr>
        <w:t>(gali pasireikšti rečiau kaip 1 iš 1 000 pacientų)</w:t>
      </w:r>
    </w:p>
    <w:p w14:paraId="4484F260" w14:textId="77777777" w:rsidR="00735913" w:rsidRPr="00735913" w:rsidRDefault="00735913" w:rsidP="00735913">
      <w:pPr>
        <w:numPr>
          <w:ilvl w:val="0"/>
          <w:numId w:val="10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val="lt-LT" w:eastAsia="hu-HU"/>
        </w:rPr>
      </w:pPr>
      <w:r w:rsidRPr="00735913">
        <w:rPr>
          <w:rFonts w:ascii="Times New Roman" w:eastAsia="Times New Roman" w:hAnsi="Times New Roman" w:cs="Times New Roman"/>
          <w:lang w:val="lt-LT" w:eastAsia="hu-HU"/>
        </w:rPr>
        <w:t>Nestiprus gėlimo pojūtis vartojimo vietoje užpurškimo metu. Toks pojūtis išnyksta pasireiškus poveikiui (per 1 minutę).</w:t>
      </w:r>
    </w:p>
    <w:p w14:paraId="3B532C69" w14:textId="77777777" w:rsidR="00735913" w:rsidRPr="00735913" w:rsidRDefault="00735913" w:rsidP="00735913">
      <w:pPr>
        <w:numPr>
          <w:ilvl w:val="0"/>
          <w:numId w:val="10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val="lt-LT" w:eastAsia="hu-HU"/>
        </w:rPr>
      </w:pPr>
      <w:r w:rsidRPr="00735913">
        <w:rPr>
          <w:rFonts w:ascii="Times New Roman" w:eastAsia="Times New Roman" w:hAnsi="Times New Roman" w:cs="Times New Roman"/>
          <w:lang w:val="lt-LT" w:eastAsia="hu-HU"/>
        </w:rPr>
        <w:t>Gali pasireikšti vartojimo vietos dirginimas (laikinas paraudimas, pabrinkimas ir pojūčių sutrikimas).</w:t>
      </w:r>
    </w:p>
    <w:p w14:paraId="00DB8254" w14:textId="77777777" w:rsidR="00735913" w:rsidRPr="00735913" w:rsidRDefault="00735913" w:rsidP="0041232D">
      <w:pPr>
        <w:spacing w:after="0" w:line="240" w:lineRule="auto"/>
        <w:rPr>
          <w:rFonts w:ascii="Times New Roman" w:eastAsia="Times New Roman" w:hAnsi="Times New Roman" w:cs="Times New Roman"/>
          <w:lang w:val="lt-LT" w:eastAsia="hu-HU"/>
        </w:rPr>
      </w:pPr>
    </w:p>
    <w:p w14:paraId="00237D41" w14:textId="2743B28B" w:rsidR="00735913" w:rsidRPr="00735913" w:rsidRDefault="00735913" w:rsidP="00735913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val="lt-LT" w:eastAsia="hu-HU"/>
        </w:rPr>
      </w:pPr>
      <w:r w:rsidRPr="0041232D">
        <w:rPr>
          <w:rFonts w:ascii="Times New Roman" w:eastAsia="Calibri" w:hAnsi="Times New Roman" w:cs="Times New Roman"/>
          <w:b/>
          <w:lang w:val="lt-LT"/>
        </w:rPr>
        <w:t xml:space="preserve">Labai </w:t>
      </w:r>
      <w:r w:rsidRPr="00735913">
        <w:rPr>
          <w:rFonts w:ascii="Times New Roman" w:eastAsia="Times New Roman" w:hAnsi="Times New Roman" w:cs="Times New Roman"/>
          <w:b/>
          <w:lang w:val="lt-LT" w:eastAsia="hu-HU"/>
        </w:rPr>
        <w:t>retas</w:t>
      </w:r>
      <w:r w:rsidRPr="00735913">
        <w:rPr>
          <w:rFonts w:ascii="Times New Roman" w:eastAsia="Times New Roman" w:hAnsi="Times New Roman" w:cs="Times New Roman"/>
          <w:i/>
          <w:lang w:val="lt-LT" w:eastAsia="hu-HU"/>
        </w:rPr>
        <w:t xml:space="preserve"> </w:t>
      </w:r>
      <w:r w:rsidRPr="00735913">
        <w:rPr>
          <w:rFonts w:ascii="Times New Roman" w:eastAsia="Times New Roman" w:hAnsi="Times New Roman" w:cs="Times New Roman"/>
          <w:i/>
          <w:lang w:val="lt-LT"/>
        </w:rPr>
        <w:t>(gali pasireikšti rečiau kaip 1 iš 10 000 pacientų)</w:t>
      </w:r>
    </w:p>
    <w:p w14:paraId="6C88C495" w14:textId="1E46F8EE" w:rsidR="00735913" w:rsidRPr="00735913" w:rsidRDefault="00735913" w:rsidP="0041232D">
      <w:pPr>
        <w:numPr>
          <w:ilvl w:val="0"/>
          <w:numId w:val="1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val="lt-LT" w:eastAsia="hu-HU"/>
        </w:rPr>
      </w:pPr>
      <w:r w:rsidRPr="00735913">
        <w:rPr>
          <w:rFonts w:ascii="Times New Roman" w:eastAsia="Times New Roman" w:hAnsi="Times New Roman" w:cs="Times New Roman"/>
          <w:lang w:val="lt-LT" w:eastAsia="hu-HU"/>
        </w:rPr>
        <w:t>Gali pasireikšti centrinės nervų sistemos dirginimo ar slopinimo požymių: nervingumas, galvos sukimasis, mieguistumas, sąmonės netekimas.</w:t>
      </w:r>
    </w:p>
    <w:p w14:paraId="55EA86A4" w14:textId="77777777" w:rsidR="00735913" w:rsidRPr="00735913" w:rsidRDefault="00735913" w:rsidP="00735913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lang w:val="lt-LT"/>
        </w:rPr>
      </w:pPr>
    </w:p>
    <w:p w14:paraId="213C3558" w14:textId="77777777" w:rsidR="00735913" w:rsidRPr="00735913" w:rsidRDefault="00735913" w:rsidP="00735913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lang w:val="lt-LT" w:eastAsia="lt-LT"/>
        </w:rPr>
      </w:pPr>
      <w:r w:rsidRPr="00735913">
        <w:rPr>
          <w:rFonts w:ascii="Times New Roman" w:eastAsia="Times New Roman" w:hAnsi="Times New Roman" w:cs="Times New Roman"/>
          <w:b/>
          <w:iCs/>
          <w:lang w:val="lt-LT" w:eastAsia="lt-LT"/>
        </w:rPr>
        <w:t>Dažnis nežinomas</w:t>
      </w:r>
      <w:r w:rsidRPr="00735913">
        <w:rPr>
          <w:rFonts w:ascii="Times New Roman" w:eastAsia="Times New Roman" w:hAnsi="Times New Roman" w:cs="Times New Roman"/>
          <w:i/>
          <w:lang w:val="lt-LT" w:eastAsia="lt-LT"/>
        </w:rPr>
        <w:t xml:space="preserve"> </w:t>
      </w:r>
      <w:r w:rsidRPr="00735913">
        <w:rPr>
          <w:rFonts w:ascii="Times New Roman" w:eastAsia="Times New Roman" w:hAnsi="Times New Roman" w:cs="Times New Roman"/>
          <w:i/>
          <w:noProof/>
          <w:lang w:val="lt-LT" w:eastAsia="lt-LT"/>
        </w:rPr>
        <w:t>(</w:t>
      </w:r>
      <w:r w:rsidRPr="00735913">
        <w:rPr>
          <w:rFonts w:ascii="Times New Roman" w:eastAsia="Times New Roman" w:hAnsi="Times New Roman" w:cs="Times New Roman"/>
          <w:i/>
          <w:iCs/>
          <w:lang w:val="lt-LT" w:eastAsia="lt-LT"/>
        </w:rPr>
        <w:t>negali būti apskaičiuotas pagal turimus duomenis</w:t>
      </w:r>
      <w:r w:rsidRPr="00735913">
        <w:rPr>
          <w:rFonts w:ascii="Times New Roman" w:eastAsia="Times New Roman" w:hAnsi="Times New Roman" w:cs="Times New Roman"/>
          <w:i/>
          <w:noProof/>
          <w:lang w:val="lt-LT" w:eastAsia="lt-LT"/>
        </w:rPr>
        <w:t>)</w:t>
      </w:r>
    </w:p>
    <w:p w14:paraId="1DD73CCC" w14:textId="77777777" w:rsidR="00735913" w:rsidRPr="00735913" w:rsidRDefault="00735913" w:rsidP="00735913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i/>
          <w:lang w:eastAsia="hu-HU"/>
        </w:rPr>
      </w:pP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Hipotenzija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žemas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kraujospūdis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>).</w:t>
      </w:r>
    </w:p>
    <w:p w14:paraId="6544310E" w14:textId="60EA959C" w:rsidR="00735913" w:rsidRPr="0041232D" w:rsidRDefault="00735913" w:rsidP="0041232D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i/>
        </w:rPr>
      </w:pPr>
      <w:proofErr w:type="spellStart"/>
      <w:r w:rsidRPr="0041232D">
        <w:rPr>
          <w:rFonts w:ascii="Times New Roman" w:eastAsia="Calibri" w:hAnsi="Times New Roman" w:cs="Times New Roman"/>
        </w:rPr>
        <w:t>Širdies</w:t>
      </w:r>
      <w:proofErr w:type="spellEnd"/>
      <w:r w:rsidRPr="0041232D">
        <w:rPr>
          <w:rFonts w:ascii="Times New Roman" w:eastAsia="Calibri" w:hAnsi="Times New Roman" w:cs="Times New Roman"/>
        </w:rPr>
        <w:t xml:space="preserve">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raumens</w:t>
      </w:r>
      <w:proofErr w:type="spellEnd"/>
      <w:r w:rsidRPr="0041232D">
        <w:rPr>
          <w:rFonts w:ascii="Times New Roman" w:eastAsia="Calibri" w:hAnsi="Times New Roman" w:cs="Times New Roman"/>
        </w:rPr>
        <w:t xml:space="preserve"> </w:t>
      </w:r>
      <w:proofErr w:type="spellStart"/>
      <w:r w:rsidRPr="0041232D">
        <w:rPr>
          <w:rFonts w:ascii="Times New Roman" w:eastAsia="Calibri" w:hAnsi="Times New Roman" w:cs="Times New Roman"/>
        </w:rPr>
        <w:t>slopinimas</w:t>
      </w:r>
      <w:proofErr w:type="spellEnd"/>
      <w:r w:rsidRPr="0041232D">
        <w:rPr>
          <w:rFonts w:ascii="Times New Roman" w:eastAsia="Calibri" w:hAnsi="Times New Roman" w:cs="Times New Roman"/>
        </w:rPr>
        <w:t xml:space="preserve">, </w:t>
      </w:r>
      <w:proofErr w:type="spellStart"/>
      <w:r w:rsidRPr="0041232D">
        <w:rPr>
          <w:rFonts w:ascii="Times New Roman" w:eastAsia="Calibri" w:hAnsi="Times New Roman" w:cs="Times New Roman"/>
        </w:rPr>
        <w:t>bradikardija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retas</w:t>
      </w:r>
      <w:proofErr w:type="spellEnd"/>
      <w:r w:rsidRPr="0041232D">
        <w:rPr>
          <w:rFonts w:ascii="Times New Roman" w:eastAsia="Calibri" w:hAnsi="Times New Roman" w:cs="Times New Roman"/>
        </w:rPr>
        <w:t xml:space="preserve"> </w:t>
      </w:r>
      <w:proofErr w:type="spellStart"/>
      <w:r w:rsidRPr="0041232D">
        <w:rPr>
          <w:rFonts w:ascii="Times New Roman" w:eastAsia="Calibri" w:hAnsi="Times New Roman" w:cs="Times New Roman"/>
        </w:rPr>
        <w:t>širdies</w:t>
      </w:r>
      <w:proofErr w:type="spellEnd"/>
      <w:r w:rsidRPr="0041232D">
        <w:rPr>
          <w:rFonts w:ascii="Times New Roman" w:eastAsia="Calibri" w:hAnsi="Times New Roman" w:cs="Times New Roman"/>
        </w:rPr>
        <w:t xml:space="preserve">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plakimas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),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širdies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veiklos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1232D">
        <w:rPr>
          <w:rFonts w:ascii="Times New Roman" w:eastAsia="Calibri" w:hAnsi="Times New Roman" w:cs="Times New Roman"/>
        </w:rPr>
        <w:t>sustojimas</w:t>
      </w:r>
      <w:proofErr w:type="spellEnd"/>
      <w:r w:rsidRPr="0041232D">
        <w:rPr>
          <w:rFonts w:ascii="Times New Roman" w:eastAsia="Calibri" w:hAnsi="Times New Roman" w:cs="Times New Roman"/>
          <w:i/>
        </w:rPr>
        <w:t>.</w:t>
      </w:r>
    </w:p>
    <w:p w14:paraId="041AC2DA" w14:textId="77777777" w:rsidR="00735913" w:rsidRPr="00735913" w:rsidRDefault="00735913" w:rsidP="00735913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Kvėpavimo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paralyžius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>.</w:t>
      </w:r>
    </w:p>
    <w:p w14:paraId="11B1D3BB" w14:textId="77777777" w:rsidR="00735913" w:rsidRPr="00735913" w:rsidRDefault="00735913" w:rsidP="00735913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35913">
        <w:rPr>
          <w:rFonts w:ascii="Times New Roman" w:eastAsia="Times New Roman" w:hAnsi="Times New Roman" w:cs="Times New Roman"/>
          <w:lang w:eastAsia="hu-HU"/>
        </w:rPr>
        <w:t>Mėšlungis</w:t>
      </w:r>
      <w:proofErr w:type="spellEnd"/>
      <w:r w:rsidRPr="00735913">
        <w:rPr>
          <w:rFonts w:ascii="Times New Roman" w:eastAsia="Times New Roman" w:hAnsi="Times New Roman" w:cs="Times New Roman"/>
          <w:lang w:eastAsia="hu-HU"/>
        </w:rPr>
        <w:t>.</w:t>
      </w:r>
    </w:p>
    <w:p w14:paraId="78CCAEF3" w14:textId="77777777" w:rsidR="00455DBC" w:rsidRPr="002A791D" w:rsidRDefault="00455DBC" w:rsidP="00455D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5F60A3DA" w14:textId="77777777" w:rsidR="00455DBC" w:rsidRPr="00DB4896" w:rsidRDefault="00455DBC" w:rsidP="00455DB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lang w:val="lt-LT"/>
        </w:rPr>
      </w:pPr>
      <w:r w:rsidRPr="00DB4896"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14:paraId="1E552BE6" w14:textId="77777777" w:rsidR="00735913" w:rsidRPr="00735913" w:rsidRDefault="00735913" w:rsidP="0073591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bookmarkStart w:id="1" w:name="_Hlk83107182"/>
      <w:r w:rsidRPr="00735913">
        <w:rPr>
          <w:rFonts w:ascii="Times New Roman" w:eastAsia="Times New Roman" w:hAnsi="Times New Roman" w:cs="Times New Roman"/>
          <w:lang w:val="lt-LT"/>
        </w:rPr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7" w:history="1">
        <w:r w:rsidRPr="00735913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https://vapris.vvkt.lt/vvkt-web/public/nrv</w:t>
        </w:r>
      </w:hyperlink>
      <w:r w:rsidRPr="00735913">
        <w:rPr>
          <w:rFonts w:ascii="Times New Roman" w:eastAsia="Times New Roman" w:hAnsi="Times New Roman" w:cs="Times New Roman"/>
          <w:lang w:val="lt-LT"/>
        </w:rPr>
        <w:t xml:space="preserve"> arba užpildant Sveikatos priežiūros ar farmacijos specialisto pranešimo apie įtariamą nepageidaujamą reakciją formą, kuri skelbiama </w:t>
      </w:r>
      <w:hyperlink r:id="rId8" w:history="1">
        <w:r w:rsidRPr="00735913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https://www.vvkt.lt/index.php?4004286486</w:t>
        </w:r>
      </w:hyperlink>
      <w:r w:rsidRPr="00735913">
        <w:rPr>
          <w:rFonts w:ascii="Times New Roman" w:eastAsia="Times New Roman" w:hAnsi="Times New Roman" w:cs="Times New Roman"/>
          <w:lang w:val="lt-LT"/>
        </w:rPr>
        <w:t xml:space="preserve">, ir </w:t>
      </w:r>
      <w:r w:rsidRPr="00735913">
        <w:rPr>
          <w:rFonts w:ascii="Times New Roman" w:eastAsia="Times New Roman" w:hAnsi="Times New Roman" w:cs="Times New Roman"/>
          <w:lang w:val="lt-LT"/>
        </w:rPr>
        <w:lastRenderedPageBreak/>
        <w:t xml:space="preserve">atsiunčiant elektroniniu paštu (adresu </w:t>
      </w:r>
      <w:hyperlink r:id="rId9" w:history="1">
        <w:r w:rsidRPr="00735913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NepageidaujamaR@vvkt.lt</w:t>
        </w:r>
      </w:hyperlink>
      <w:r w:rsidRPr="00735913">
        <w:rPr>
          <w:rFonts w:ascii="Times New Roman" w:eastAsia="Times New Roman" w:hAnsi="Times New Roman" w:cs="Times New Roman"/>
          <w:lang w:val="lt-LT"/>
        </w:rPr>
        <w:t>) arba nemokamu telefonu 8 800 73 568. Pranešdami apie šalutinį poveikį galite mums padėti gauti daugiau informacijos apie šio vaisto saugumą.</w:t>
      </w:r>
    </w:p>
    <w:bookmarkEnd w:id="1"/>
    <w:p w14:paraId="1452F988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4E3B8F20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5DEEABB8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b/>
          <w:lang w:val="lt-LT"/>
        </w:rPr>
        <w:t>5.</w:t>
      </w:r>
      <w:r w:rsidR="008F2EF1">
        <w:rPr>
          <w:rFonts w:ascii="Times New Roman" w:eastAsia="Times New Roman" w:hAnsi="Times New Roman" w:cs="Times New Roman"/>
          <w:b/>
          <w:lang w:val="lt-LT"/>
        </w:rPr>
        <w:tab/>
      </w:r>
      <w:r w:rsidRPr="002A791D">
        <w:rPr>
          <w:rFonts w:ascii="Times New Roman" w:eastAsia="Times New Roman" w:hAnsi="Times New Roman" w:cs="Times New Roman"/>
          <w:b/>
          <w:lang w:val="lt-LT"/>
        </w:rPr>
        <w:t xml:space="preserve">Kaip laikyti </w:t>
      </w:r>
      <w:proofErr w:type="spellStart"/>
      <w:r w:rsidRPr="002A791D">
        <w:rPr>
          <w:rFonts w:ascii="Times New Roman" w:eastAsia="Times New Roman" w:hAnsi="Times New Roman" w:cs="Times New Roman"/>
          <w:b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lang w:val="lt-LT"/>
        </w:rPr>
        <w:t>-EGIS</w:t>
      </w:r>
    </w:p>
    <w:p w14:paraId="283E9DAB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05336B36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Laikyti ne aukštesnėje kaip 25 </w:t>
      </w:r>
      <w:r w:rsidRPr="002A791D">
        <w:rPr>
          <w:rFonts w:ascii="Times New Roman" w:eastAsia="Times New Roman" w:hAnsi="Times New Roman" w:cs="Times New Roman"/>
          <w:lang w:val="lt-LT"/>
        </w:rPr>
        <w:sym w:font="Symbol" w:char="F0B0"/>
      </w:r>
      <w:r w:rsidRPr="002A791D">
        <w:rPr>
          <w:rFonts w:ascii="Times New Roman" w:eastAsia="Times New Roman" w:hAnsi="Times New Roman" w:cs="Times New Roman"/>
          <w:lang w:val="lt-LT"/>
        </w:rPr>
        <w:t>C temperatūroje</w:t>
      </w:r>
      <w:r w:rsidR="009C5EB9">
        <w:rPr>
          <w:rFonts w:ascii="Times New Roman" w:eastAsia="Times New Roman" w:hAnsi="Times New Roman" w:cs="Times New Roman"/>
          <w:lang w:val="lt-LT"/>
        </w:rPr>
        <w:t xml:space="preserve"> originalioje pakuotėje</w:t>
      </w:r>
      <w:r w:rsidRPr="002A791D">
        <w:rPr>
          <w:rFonts w:ascii="Times New Roman" w:eastAsia="Times New Roman" w:hAnsi="Times New Roman" w:cs="Times New Roman"/>
          <w:lang w:val="lt-LT"/>
        </w:rPr>
        <w:t>.</w:t>
      </w:r>
    </w:p>
    <w:p w14:paraId="20A4B20A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694EDEAE" w14:textId="77777777" w:rsidR="00455DBC" w:rsidRPr="002A791D" w:rsidRDefault="00455DBC" w:rsidP="00455DBC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Šį vaistą laikykite vaikams nepastebimoje ir nepasiekiamoje vietoje.</w:t>
      </w:r>
    </w:p>
    <w:p w14:paraId="11C1AA22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DA88390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>Ant dėžutės ir buteliuko po „Tinka iki“ nurodytam tinkamumo laikui pasibaigus, šio vaisto vartoti negalima. Vaistas tinkamas vartoti iki paskutinės nurodyto mėnesio dienos.</w:t>
      </w:r>
    </w:p>
    <w:p w14:paraId="54CC0167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</w:p>
    <w:p w14:paraId="315EC14F" w14:textId="77777777" w:rsidR="008F2EF1" w:rsidRDefault="00455DBC" w:rsidP="008F2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2A791D">
        <w:rPr>
          <w:rFonts w:ascii="Times New Roman" w:eastAsia="Times New Roman" w:hAnsi="Times New Roman" w:cs="Times New Roman"/>
          <w:iCs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14:paraId="1B2AB4F7" w14:textId="77777777" w:rsidR="008F2EF1" w:rsidRDefault="008F2EF1" w:rsidP="008F2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14:paraId="506D2339" w14:textId="77777777" w:rsidR="008F2EF1" w:rsidRDefault="008F2EF1" w:rsidP="008F2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14:paraId="05ED2417" w14:textId="77777777" w:rsidR="00455DBC" w:rsidRPr="008F2EF1" w:rsidRDefault="008F2EF1" w:rsidP="008F2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6.</w:t>
      </w:r>
      <w:r>
        <w:rPr>
          <w:rFonts w:ascii="Times New Roman" w:eastAsia="Times New Roman" w:hAnsi="Times New Roman" w:cs="Times New Roman"/>
          <w:b/>
          <w:lang w:val="lt-LT"/>
        </w:rPr>
        <w:tab/>
      </w:r>
      <w:r w:rsidR="00455DBC" w:rsidRPr="002A791D">
        <w:rPr>
          <w:rFonts w:ascii="Times New Roman" w:eastAsia="Times New Roman" w:hAnsi="Times New Roman" w:cs="Times New Roman"/>
          <w:b/>
          <w:lang w:val="lt-LT"/>
        </w:rPr>
        <w:t>Pakuotės turinys ir kita informacija</w:t>
      </w:r>
    </w:p>
    <w:p w14:paraId="758E4CC9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6F24B154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bCs/>
          <w:lang w:val="lt-LT"/>
        </w:rPr>
        <w:t>-EGIS sudėtis</w:t>
      </w:r>
    </w:p>
    <w:p w14:paraId="6DB3DC86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Veiklioji medžiaga yra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lidokainas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. Vienoje dozėje (išpurškime) yra 4,</w:t>
      </w:r>
      <w:r>
        <w:rPr>
          <w:rFonts w:ascii="Times New Roman" w:eastAsia="Times New Roman" w:hAnsi="Times New Roman" w:cs="Times New Roman"/>
          <w:lang w:val="lt-LT"/>
        </w:rPr>
        <w:t>6</w:t>
      </w:r>
      <w:r w:rsidRPr="002A791D">
        <w:rPr>
          <w:rFonts w:ascii="Times New Roman" w:eastAsia="Times New Roman" w:hAnsi="Times New Roman" w:cs="Times New Roman"/>
          <w:lang w:val="lt-LT"/>
        </w:rPr>
        <w:t xml:space="preserve"> mg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lidokaino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.</w:t>
      </w:r>
    </w:p>
    <w:p w14:paraId="281FE802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>Viename išpurškime yra 0,0584 g tirpalo.</w:t>
      </w:r>
    </w:p>
    <w:p w14:paraId="6B145AC8" w14:textId="77777777" w:rsidR="00455DBC" w:rsidRPr="002A791D" w:rsidRDefault="00455DBC" w:rsidP="00455DBC">
      <w:pPr>
        <w:numPr>
          <w:ilvl w:val="0"/>
          <w:numId w:val="7"/>
        </w:num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Pagalbinės medžiagos yra etanolis (96%), </w:t>
      </w:r>
      <w:proofErr w:type="spellStart"/>
      <w:r w:rsidRPr="002A791D">
        <w:rPr>
          <w:rFonts w:ascii="Times New Roman" w:eastAsia="Times New Roman" w:hAnsi="Times New Roman" w:cs="Times New Roman"/>
          <w:lang w:val="lt-LT"/>
        </w:rPr>
        <w:t>propilenglikolis</w:t>
      </w:r>
      <w:proofErr w:type="spellEnd"/>
      <w:r w:rsidRPr="002A791D">
        <w:rPr>
          <w:rFonts w:ascii="Times New Roman" w:eastAsia="Times New Roman" w:hAnsi="Times New Roman" w:cs="Times New Roman"/>
          <w:lang w:val="lt-LT"/>
        </w:rPr>
        <w:t>, pipirmėčių eterinis aliejus.</w:t>
      </w:r>
    </w:p>
    <w:p w14:paraId="06EBA47E" w14:textId="77777777" w:rsidR="00455DBC" w:rsidRPr="002A791D" w:rsidRDefault="00455DBC" w:rsidP="00455DBC">
      <w:p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191236BD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lang w:val="lt-LT"/>
        </w:rPr>
      </w:pPr>
      <w:proofErr w:type="spellStart"/>
      <w:r w:rsidRPr="002A791D">
        <w:rPr>
          <w:rFonts w:ascii="Times New Roman" w:eastAsia="Times New Roman" w:hAnsi="Times New Roman" w:cs="Times New Roman"/>
          <w:b/>
          <w:bCs/>
          <w:lang w:val="lt-LT"/>
        </w:rPr>
        <w:t>Lidocain</w:t>
      </w:r>
      <w:proofErr w:type="spellEnd"/>
      <w:r w:rsidRPr="002A791D">
        <w:rPr>
          <w:rFonts w:ascii="Times New Roman" w:eastAsia="Times New Roman" w:hAnsi="Times New Roman" w:cs="Times New Roman"/>
          <w:b/>
          <w:bCs/>
          <w:lang w:val="lt-LT"/>
        </w:rPr>
        <w:t>-EGIS išvaizda ir kiekis pakuotėje</w:t>
      </w:r>
    </w:p>
    <w:p w14:paraId="6ACAB6A4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val="lt-LT"/>
        </w:rPr>
      </w:pPr>
      <w:r w:rsidRPr="002A791D">
        <w:rPr>
          <w:rFonts w:ascii="Times New Roman" w:eastAsia="Times New Roman" w:hAnsi="Times New Roman" w:cs="Times New Roman"/>
          <w:lang w:val="lt-LT"/>
        </w:rPr>
        <w:t xml:space="preserve">Bespalvis mentolio kvapo purškalas tamsiuose III tipo stiklo buteliukuose su mechaniniu dozavimo vožtuvu ir apsauginiu dangteliu. Viename buteliuke yra 38 g tirpalo. </w:t>
      </w:r>
    </w:p>
    <w:p w14:paraId="7DCDA471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552A6E6C" w14:textId="77777777" w:rsidR="00D9655E" w:rsidRPr="00FF65C9" w:rsidRDefault="00D9655E" w:rsidP="008D2500">
      <w:pPr>
        <w:spacing w:after="0"/>
        <w:rPr>
          <w:rFonts w:ascii="Times New Roman" w:hAnsi="Times New Roman" w:cs="Times New Roman"/>
          <w:b/>
        </w:rPr>
      </w:pPr>
      <w:proofErr w:type="spellStart"/>
      <w:r w:rsidRPr="00FF65C9">
        <w:rPr>
          <w:rFonts w:ascii="Times New Roman" w:hAnsi="Times New Roman" w:cs="Times New Roman"/>
          <w:b/>
        </w:rPr>
        <w:t>Gamintojas</w:t>
      </w:r>
      <w:proofErr w:type="spellEnd"/>
    </w:p>
    <w:p w14:paraId="57DB0A50" w14:textId="77777777" w:rsidR="00A12F46" w:rsidRDefault="00A12F46" w:rsidP="00D9655E">
      <w:pPr>
        <w:spacing w:after="0" w:line="240" w:lineRule="auto"/>
        <w:rPr>
          <w:rFonts w:ascii="Times New Roman" w:hAnsi="Times New Roman" w:cs="Times New Roman"/>
          <w:color w:val="000000"/>
          <w:lang w:val="lt-LT"/>
        </w:rPr>
      </w:pPr>
      <w:r w:rsidRPr="00EC66A3">
        <w:rPr>
          <w:rFonts w:ascii="Times New Roman" w:hAnsi="Times New Roman" w:cs="Times New Roman"/>
          <w:color w:val="000000"/>
          <w:lang w:val="lt-LT"/>
        </w:rPr>
        <w:t xml:space="preserve">EGIS PHARMACEUTICALS PLC </w:t>
      </w:r>
    </w:p>
    <w:p w14:paraId="09277A2E" w14:textId="77777777" w:rsidR="00A12F46" w:rsidRDefault="00A12F46" w:rsidP="00D9655E">
      <w:pPr>
        <w:spacing w:after="0" w:line="240" w:lineRule="auto"/>
        <w:rPr>
          <w:rFonts w:ascii="Times New Roman" w:hAnsi="Times New Roman" w:cs="Times New Roman"/>
          <w:color w:val="000000"/>
          <w:lang w:val="lt-LT"/>
        </w:rPr>
      </w:pPr>
      <w:r w:rsidRPr="00EC66A3">
        <w:rPr>
          <w:rFonts w:ascii="Times New Roman" w:hAnsi="Times New Roman" w:cs="Times New Roman"/>
          <w:color w:val="000000"/>
          <w:lang w:val="lt-LT"/>
        </w:rPr>
        <w:t xml:space="preserve">9900 </w:t>
      </w:r>
      <w:proofErr w:type="spellStart"/>
      <w:r w:rsidRPr="00EC66A3">
        <w:rPr>
          <w:rFonts w:ascii="Times New Roman" w:hAnsi="Times New Roman" w:cs="Times New Roman"/>
          <w:color w:val="000000"/>
          <w:lang w:val="lt-LT"/>
        </w:rPr>
        <w:t>Kormend</w:t>
      </w:r>
      <w:proofErr w:type="spellEnd"/>
      <w:r w:rsidRPr="00EC66A3">
        <w:rPr>
          <w:rFonts w:ascii="Times New Roman" w:hAnsi="Times New Roman" w:cs="Times New Roman"/>
          <w:color w:val="000000"/>
          <w:lang w:val="lt-LT"/>
        </w:rPr>
        <w:t xml:space="preserve">, </w:t>
      </w:r>
    </w:p>
    <w:p w14:paraId="4A86E564" w14:textId="77777777" w:rsidR="00A12F46" w:rsidRDefault="00A12F46" w:rsidP="00D9655E">
      <w:pPr>
        <w:spacing w:after="0" w:line="240" w:lineRule="auto"/>
        <w:rPr>
          <w:rFonts w:ascii="Times New Roman" w:hAnsi="Times New Roman" w:cs="Times New Roman"/>
          <w:color w:val="000000"/>
          <w:lang w:val="lt-LT"/>
        </w:rPr>
      </w:pPr>
      <w:proofErr w:type="spellStart"/>
      <w:r w:rsidRPr="00EC66A3">
        <w:rPr>
          <w:rFonts w:ascii="Times New Roman" w:hAnsi="Times New Roman" w:cs="Times New Roman"/>
          <w:color w:val="000000"/>
          <w:lang w:val="lt-LT"/>
        </w:rPr>
        <w:t>Matyas</w:t>
      </w:r>
      <w:proofErr w:type="spellEnd"/>
      <w:r w:rsidRPr="00EC66A3">
        <w:rPr>
          <w:rFonts w:ascii="Times New Roman" w:hAnsi="Times New Roman" w:cs="Times New Roman"/>
          <w:color w:val="000000"/>
          <w:lang w:val="lt-LT"/>
        </w:rPr>
        <w:t xml:space="preserve"> </w:t>
      </w:r>
      <w:proofErr w:type="spellStart"/>
      <w:r w:rsidRPr="00EC66A3">
        <w:rPr>
          <w:rFonts w:ascii="Times New Roman" w:hAnsi="Times New Roman" w:cs="Times New Roman"/>
          <w:color w:val="000000"/>
          <w:lang w:val="lt-LT"/>
        </w:rPr>
        <w:t>kiraly</w:t>
      </w:r>
      <w:proofErr w:type="spellEnd"/>
      <w:r w:rsidRPr="00EC66A3">
        <w:rPr>
          <w:rFonts w:ascii="Times New Roman" w:hAnsi="Times New Roman" w:cs="Times New Roman"/>
          <w:color w:val="000000"/>
          <w:lang w:val="lt-LT"/>
        </w:rPr>
        <w:t xml:space="preserve"> u. 65, </w:t>
      </w:r>
    </w:p>
    <w:p w14:paraId="341B0D63" w14:textId="77777777" w:rsidR="00D9655E" w:rsidRDefault="00A12F46" w:rsidP="00D9655E">
      <w:pPr>
        <w:spacing w:after="0" w:line="240" w:lineRule="auto"/>
        <w:rPr>
          <w:rFonts w:ascii="Times New Roman" w:hAnsi="Times New Roman" w:cs="Times New Roman"/>
          <w:color w:val="000000"/>
          <w:lang w:val="lt-LT"/>
        </w:rPr>
      </w:pPr>
      <w:r w:rsidRPr="00EC66A3">
        <w:rPr>
          <w:rFonts w:ascii="Times New Roman" w:hAnsi="Times New Roman" w:cs="Times New Roman"/>
          <w:color w:val="000000"/>
          <w:lang w:val="lt-LT"/>
        </w:rPr>
        <w:t>Vengrij</w:t>
      </w:r>
      <w:r>
        <w:rPr>
          <w:rFonts w:ascii="Times New Roman" w:hAnsi="Times New Roman" w:cs="Times New Roman"/>
          <w:color w:val="000000"/>
          <w:lang w:val="lt-LT"/>
        </w:rPr>
        <w:t>a</w:t>
      </w:r>
    </w:p>
    <w:p w14:paraId="0CDD6390" w14:textId="77777777" w:rsidR="00A12F46" w:rsidRPr="00FF65C9" w:rsidRDefault="00A12F46" w:rsidP="00D9655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4414190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FF65C9">
        <w:rPr>
          <w:rFonts w:ascii="Times New Roman" w:eastAsia="Times New Roman" w:hAnsi="Times New Roman" w:cs="Times New Roman"/>
          <w:b/>
        </w:rPr>
        <w:t>Lygiagretus</w:t>
      </w:r>
      <w:proofErr w:type="spellEnd"/>
      <w:r w:rsidRPr="00FF65C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65C9">
        <w:rPr>
          <w:rFonts w:ascii="Times New Roman" w:eastAsia="Times New Roman" w:hAnsi="Times New Roman" w:cs="Times New Roman"/>
          <w:b/>
        </w:rPr>
        <w:t>importuotojas</w:t>
      </w:r>
      <w:proofErr w:type="spellEnd"/>
      <w:r w:rsidRPr="00FF65C9">
        <w:rPr>
          <w:rFonts w:ascii="Times New Roman" w:eastAsia="Times New Roman" w:hAnsi="Times New Roman" w:cs="Times New Roman"/>
          <w:b/>
        </w:rPr>
        <w:t xml:space="preserve"> </w:t>
      </w:r>
    </w:p>
    <w:p w14:paraId="767CF844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5C9">
        <w:rPr>
          <w:rFonts w:ascii="Times New Roman" w:eastAsia="Times New Roman" w:hAnsi="Times New Roman" w:cs="Times New Roman"/>
        </w:rPr>
        <w:t xml:space="preserve">UAB “Lex </w:t>
      </w:r>
      <w:proofErr w:type="spellStart"/>
      <w:r w:rsidRPr="00FF65C9">
        <w:rPr>
          <w:rFonts w:ascii="Times New Roman" w:eastAsia="Times New Roman" w:hAnsi="Times New Roman" w:cs="Times New Roman"/>
        </w:rPr>
        <w:t>ano</w:t>
      </w:r>
      <w:proofErr w:type="spellEnd"/>
      <w:r w:rsidRPr="00FF65C9">
        <w:rPr>
          <w:rFonts w:ascii="Times New Roman" w:eastAsia="Times New Roman" w:hAnsi="Times New Roman" w:cs="Times New Roman"/>
        </w:rPr>
        <w:t>”</w:t>
      </w:r>
    </w:p>
    <w:p w14:paraId="334D496E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F65C9">
        <w:rPr>
          <w:rFonts w:ascii="Times New Roman" w:eastAsia="Times New Roman" w:hAnsi="Times New Roman" w:cs="Times New Roman"/>
          <w:color w:val="000000"/>
        </w:rPr>
        <w:t>Naugarduko</w:t>
      </w:r>
      <w:proofErr w:type="spellEnd"/>
      <w:r w:rsidRPr="00FF65C9">
        <w:rPr>
          <w:rFonts w:ascii="Times New Roman" w:eastAsia="Times New Roman" w:hAnsi="Times New Roman" w:cs="Times New Roman"/>
          <w:color w:val="000000"/>
        </w:rPr>
        <w:t xml:space="preserve"> g. 3,</w:t>
      </w:r>
      <w:r w:rsidRPr="00FF65C9">
        <w:rPr>
          <w:rFonts w:ascii="Times New Roman" w:eastAsia="Times New Roman" w:hAnsi="Times New Roman" w:cs="Times New Roman"/>
        </w:rPr>
        <w:t xml:space="preserve"> </w:t>
      </w:r>
    </w:p>
    <w:p w14:paraId="3706DD33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5C9">
        <w:rPr>
          <w:rFonts w:ascii="Times New Roman" w:eastAsia="Times New Roman" w:hAnsi="Times New Roman" w:cs="Times New Roman"/>
        </w:rPr>
        <w:t>LT-03231 Vilnius</w:t>
      </w:r>
    </w:p>
    <w:p w14:paraId="1D60B802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F65C9">
        <w:rPr>
          <w:rFonts w:ascii="Times New Roman" w:eastAsia="Times New Roman" w:hAnsi="Times New Roman" w:cs="Times New Roman"/>
        </w:rPr>
        <w:t>Lietuva</w:t>
      </w:r>
      <w:proofErr w:type="spellEnd"/>
    </w:p>
    <w:p w14:paraId="227FED56" w14:textId="77777777" w:rsidR="00D9655E" w:rsidRPr="00FF65C9" w:rsidRDefault="00D9655E" w:rsidP="00D9655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C0B018" w14:textId="77777777" w:rsidR="00D9655E" w:rsidRPr="00FF65C9" w:rsidRDefault="00D9655E" w:rsidP="00D965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proofErr w:type="spellStart"/>
      <w:r w:rsidRPr="00FF65C9">
        <w:rPr>
          <w:rFonts w:ascii="Times New Roman" w:eastAsia="Times New Roman" w:hAnsi="Times New Roman" w:cs="Times New Roman"/>
          <w:b/>
          <w:bCs/>
          <w:iCs/>
        </w:rPr>
        <w:t>Perpakavo</w:t>
      </w:r>
      <w:proofErr w:type="spellEnd"/>
      <w:r w:rsidRPr="00FF65C9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14:paraId="244F57B8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Lietuvos ir Norvegijos </w:t>
      </w:r>
    </w:p>
    <w:p w14:paraId="12E50237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UAB „</w:t>
      </w: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t>Norfachema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/>
        </w:rPr>
        <w:t>“</w:t>
      </w:r>
    </w:p>
    <w:p w14:paraId="7692BFAF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Vytauto g. 6, Jonava</w:t>
      </w:r>
    </w:p>
    <w:p w14:paraId="76D09641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Lietuva</w:t>
      </w:r>
    </w:p>
    <w:p w14:paraId="3B213B37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</w:p>
    <w:p w14:paraId="04E993B6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arba</w:t>
      </w:r>
    </w:p>
    <w:p w14:paraId="0FD461B8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</w:p>
    <w:p w14:paraId="61B596F3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UAB „ENTAFARMA“</w:t>
      </w:r>
    </w:p>
    <w:p w14:paraId="0E6CD095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t>Klonėnų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 vs. 1</w:t>
      </w:r>
    </w:p>
    <w:p w14:paraId="7F8A919B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Širvintų r. sav.</w:t>
      </w:r>
    </w:p>
    <w:p w14:paraId="0200F155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Lietuva</w:t>
      </w:r>
    </w:p>
    <w:p w14:paraId="7936ED77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</w:p>
    <w:p w14:paraId="4B40F926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arba</w:t>
      </w:r>
    </w:p>
    <w:p w14:paraId="16A30E95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</w:p>
    <w:p w14:paraId="08733390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CEFEA Sp. z </w:t>
      </w: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t>o.o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/>
        </w:rPr>
        <w:t>. Sp. K.</w:t>
      </w:r>
    </w:p>
    <w:p w14:paraId="468DCF16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lastRenderedPageBreak/>
        <w:t>Ul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. </w:t>
      </w: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t>Działkowa</w:t>
      </w:r>
      <w:proofErr w:type="spellEnd"/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 56 </w:t>
      </w:r>
    </w:p>
    <w:p w14:paraId="494E6C89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 xml:space="preserve">02-234 </w:t>
      </w:r>
      <w:proofErr w:type="spellStart"/>
      <w:r w:rsidRPr="00735913">
        <w:rPr>
          <w:rFonts w:ascii="Times New Roman" w:eastAsia="Times New Roman" w:hAnsi="Times New Roman" w:cs="Times New Roman"/>
          <w:iCs/>
          <w:lang w:val="lt-LT"/>
        </w:rPr>
        <w:t>Warszawa</w:t>
      </w:r>
      <w:proofErr w:type="spellEnd"/>
    </w:p>
    <w:p w14:paraId="60A6B309" w14:textId="77777777" w:rsidR="00735913" w:rsidRPr="00735913" w:rsidRDefault="00735913" w:rsidP="007359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lang w:val="lt-LT"/>
        </w:rPr>
      </w:pPr>
      <w:r w:rsidRPr="00735913">
        <w:rPr>
          <w:rFonts w:ascii="Times New Roman" w:eastAsia="Times New Roman" w:hAnsi="Times New Roman" w:cs="Times New Roman"/>
          <w:iCs/>
          <w:lang w:val="lt-LT"/>
        </w:rPr>
        <w:t>Lenkija</w:t>
      </w:r>
    </w:p>
    <w:p w14:paraId="4BAA1767" w14:textId="77777777" w:rsidR="00D9655E" w:rsidRDefault="00D9655E" w:rsidP="00D9655E">
      <w:pPr>
        <w:spacing w:after="0" w:line="240" w:lineRule="auto"/>
        <w:rPr>
          <w:rFonts w:eastAsia="Times New Roman"/>
          <w:bCs/>
          <w:iCs/>
        </w:rPr>
      </w:pPr>
    </w:p>
    <w:p w14:paraId="57509B6A" w14:textId="77777777" w:rsidR="00D9655E" w:rsidRPr="00D9655E" w:rsidRDefault="00D9655E" w:rsidP="00D9655E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spellStart"/>
      <w:r w:rsidRPr="00D9655E">
        <w:rPr>
          <w:rFonts w:ascii="Times New Roman" w:hAnsi="Times New Roman" w:cs="Times New Roman"/>
          <w:color w:val="222222"/>
        </w:rPr>
        <w:t>Registruotojas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9655E">
        <w:rPr>
          <w:rFonts w:ascii="Times New Roman" w:hAnsi="Times New Roman" w:cs="Times New Roman"/>
          <w:color w:val="222222"/>
        </w:rPr>
        <w:t>eksportuojančioje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9655E">
        <w:rPr>
          <w:rFonts w:ascii="Times New Roman" w:hAnsi="Times New Roman" w:cs="Times New Roman"/>
          <w:color w:val="222222"/>
        </w:rPr>
        <w:t>valstybėje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9655E">
        <w:rPr>
          <w:rFonts w:ascii="Times New Roman" w:hAnsi="Times New Roman" w:cs="Times New Roman"/>
          <w:color w:val="222222"/>
        </w:rPr>
        <w:t>yra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 Egis Pharmaceuticals </w:t>
      </w:r>
      <w:r w:rsidR="006640B2">
        <w:rPr>
          <w:rFonts w:ascii="Times New Roman" w:hAnsi="Times New Roman" w:cs="Times New Roman"/>
          <w:color w:val="222222"/>
        </w:rPr>
        <w:t>PLC</w:t>
      </w:r>
      <w:r w:rsidRPr="00D9655E">
        <w:rPr>
          <w:rFonts w:ascii="Times New Roman" w:hAnsi="Times New Roman" w:cs="Times New Roman"/>
          <w:color w:val="222222"/>
        </w:rPr>
        <w:t xml:space="preserve"> 1106 Budapest, </w:t>
      </w:r>
      <w:proofErr w:type="spellStart"/>
      <w:r w:rsidRPr="00D9655E">
        <w:rPr>
          <w:rFonts w:ascii="Times New Roman" w:hAnsi="Times New Roman" w:cs="Times New Roman"/>
          <w:color w:val="222222"/>
        </w:rPr>
        <w:t>Keresztúri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9655E">
        <w:rPr>
          <w:rFonts w:ascii="Times New Roman" w:hAnsi="Times New Roman" w:cs="Times New Roman"/>
          <w:color w:val="222222"/>
        </w:rPr>
        <w:t>út</w:t>
      </w:r>
      <w:proofErr w:type="spellEnd"/>
      <w:r w:rsidRPr="00D9655E">
        <w:rPr>
          <w:rFonts w:ascii="Times New Roman" w:hAnsi="Times New Roman" w:cs="Times New Roman"/>
          <w:color w:val="222222"/>
        </w:rPr>
        <w:t xml:space="preserve">. 30-38, </w:t>
      </w:r>
      <w:proofErr w:type="spellStart"/>
      <w:r w:rsidRPr="00D9655E">
        <w:rPr>
          <w:rFonts w:ascii="Times New Roman" w:hAnsi="Times New Roman" w:cs="Times New Roman"/>
          <w:color w:val="222222"/>
        </w:rPr>
        <w:t>Vengrija</w:t>
      </w:r>
      <w:proofErr w:type="spellEnd"/>
      <w:r w:rsidRPr="00D9655E">
        <w:rPr>
          <w:rFonts w:ascii="Times New Roman" w:hAnsi="Times New Roman" w:cs="Times New Roman"/>
          <w:color w:val="222222"/>
        </w:rPr>
        <w:t>.</w:t>
      </w:r>
    </w:p>
    <w:p w14:paraId="4A6718E9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val="lt-LT"/>
        </w:rPr>
      </w:pPr>
    </w:p>
    <w:p w14:paraId="70336F98" w14:textId="2745901D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lang w:val="lt-LT"/>
        </w:rPr>
      </w:pPr>
      <w:r w:rsidRPr="002A791D">
        <w:rPr>
          <w:rFonts w:ascii="Times New Roman" w:eastAsia="Times New Roman" w:hAnsi="Times New Roman" w:cs="Times New Roman"/>
          <w:b/>
          <w:bCs/>
          <w:lang w:val="lt-LT"/>
        </w:rPr>
        <w:t>Šis pakuotės lapelis paskutinį kartą peržiūrėtas</w:t>
      </w:r>
      <w:r w:rsidRPr="002A791D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="00837898">
        <w:rPr>
          <w:rFonts w:ascii="Times New Roman" w:eastAsia="Times New Roman" w:hAnsi="Times New Roman" w:cs="Times New Roman"/>
          <w:b/>
          <w:lang w:val="lt-LT"/>
        </w:rPr>
        <w:t>2022-01-13.</w:t>
      </w:r>
      <w:bookmarkStart w:id="2" w:name="_GoBack"/>
      <w:bookmarkEnd w:id="2"/>
    </w:p>
    <w:p w14:paraId="004D08F8" w14:textId="77777777" w:rsidR="00455DBC" w:rsidRPr="002A791D" w:rsidRDefault="00455DBC" w:rsidP="00455DB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</w:p>
    <w:p w14:paraId="265DB131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pacing w:val="-3"/>
          <w:lang w:val="lt-LT"/>
        </w:rPr>
      </w:pPr>
      <w:r w:rsidRPr="0081391E">
        <w:rPr>
          <w:rFonts w:ascii="Times New Roman" w:eastAsia="Times New Roman" w:hAnsi="Times New Roman" w:cs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81391E">
        <w:rPr>
          <w:rFonts w:ascii="Times New Roman" w:eastAsia="Times New Roman" w:hAnsi="Times New Roman" w:cs="Times New Roman"/>
          <w:i/>
          <w:lang w:val="lt-LT"/>
        </w:rPr>
        <w:t xml:space="preserve"> </w:t>
      </w:r>
      <w:hyperlink r:id="rId10" w:history="1">
        <w:r w:rsidRPr="0081391E">
          <w:rPr>
            <w:rStyle w:val="Hipersaitas"/>
            <w:rFonts w:ascii="Times New Roman" w:eastAsia="Times New Roman" w:hAnsi="Times New Roman" w:cs="Times New Roman"/>
            <w:lang w:val="lt-LT"/>
          </w:rPr>
          <w:t>http://www.vvkt.lt/</w:t>
        </w:r>
      </w:hyperlink>
      <w:r w:rsidRPr="0081391E">
        <w:rPr>
          <w:rFonts w:ascii="Times New Roman" w:eastAsia="Times New Roman" w:hAnsi="Times New Roman" w:cs="Times New Roman"/>
          <w:lang w:val="lt-LT"/>
        </w:rPr>
        <w:t>.</w:t>
      </w:r>
    </w:p>
    <w:p w14:paraId="736366E3" w14:textId="77777777" w:rsidR="00455DBC" w:rsidRPr="002A791D" w:rsidRDefault="00455DBC" w:rsidP="00455DB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Cs/>
          <w:lang w:val="lt-LT"/>
        </w:rPr>
      </w:pPr>
    </w:p>
    <w:p w14:paraId="476F02A2" w14:textId="77777777" w:rsidR="0097359E" w:rsidRPr="00D3334B" w:rsidRDefault="0097359E" w:rsidP="0097359E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bCs/>
          <w:i/>
        </w:rPr>
      </w:pP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Lygiagrečiai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importuojamas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vaistas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skiriasi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nuo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referencinio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laikymo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sąlygomis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lygiagrečiai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importuojamą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vaistą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reikia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laikyti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riginalioje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4B">
        <w:rPr>
          <w:rFonts w:ascii="Times New Roman" w:hAnsi="Times New Roman" w:cs="Times New Roman"/>
          <w:i/>
          <w:sz w:val="24"/>
          <w:szCs w:val="24"/>
        </w:rPr>
        <w:t>pakuotėje</w:t>
      </w:r>
      <w:proofErr w:type="spellEnd"/>
      <w:r w:rsidRPr="00D3334B">
        <w:rPr>
          <w:rFonts w:ascii="Times New Roman" w:hAnsi="Times New Roman" w:cs="Times New Roman"/>
          <w:i/>
          <w:sz w:val="24"/>
          <w:szCs w:val="24"/>
        </w:rPr>
        <w:t>.</w:t>
      </w:r>
    </w:p>
    <w:p w14:paraId="08C4D78C" w14:textId="77777777" w:rsidR="00455DBC" w:rsidRPr="002A791D" w:rsidRDefault="00455DBC" w:rsidP="00455D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28DCF69" w14:textId="77777777" w:rsidR="00455DBC" w:rsidRPr="00D07454" w:rsidRDefault="00455DBC" w:rsidP="00455DBC">
      <w:pPr>
        <w:rPr>
          <w:lang w:val="lt-LT"/>
        </w:rPr>
      </w:pPr>
    </w:p>
    <w:p w14:paraId="155A8F71" w14:textId="77777777" w:rsidR="00455DBC" w:rsidRPr="00973712" w:rsidRDefault="00455DBC" w:rsidP="00455DBC">
      <w:pPr>
        <w:rPr>
          <w:lang w:val="lt-LT"/>
        </w:rPr>
      </w:pPr>
    </w:p>
    <w:p w14:paraId="4E3DA08B" w14:textId="77777777" w:rsidR="00974951" w:rsidRDefault="00974951"/>
    <w:sectPr w:rsidR="00974951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3883" w14:textId="77777777" w:rsidR="00FF7FD5" w:rsidRDefault="00FF7FD5">
      <w:pPr>
        <w:spacing w:after="0" w:line="240" w:lineRule="auto"/>
      </w:pPr>
      <w:r>
        <w:separator/>
      </w:r>
    </w:p>
  </w:endnote>
  <w:endnote w:type="continuationSeparator" w:id="0">
    <w:p w14:paraId="5C84D5AB" w14:textId="77777777" w:rsidR="00FF7FD5" w:rsidRDefault="00FF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E74D" w14:textId="77577819" w:rsidR="00EE13E7" w:rsidRDefault="00455DBC">
    <w:pPr>
      <w:pStyle w:val="Porat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232D">
      <w:rPr>
        <w:rStyle w:val="Puslapionumeris"/>
        <w:noProof/>
      </w:rPr>
      <w:t>6</w:t>
    </w:r>
    <w:r>
      <w:rPr>
        <w:rStyle w:val="Puslapionumer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EAA1" w14:textId="46D28644" w:rsidR="00EE13E7" w:rsidRPr="00ED0278" w:rsidRDefault="00455DBC">
    <w:pPr>
      <w:pStyle w:val="Porat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20"/>
      </w:rPr>
    </w:pPr>
    <w:r w:rsidRPr="00ED0278">
      <w:rPr>
        <w:rFonts w:ascii="Times New Roman" w:hAnsi="Times New Roman"/>
        <w:sz w:val="20"/>
      </w:rPr>
      <w:fldChar w:fldCharType="begin"/>
    </w:r>
    <w:r w:rsidRPr="00ED0278">
      <w:rPr>
        <w:rFonts w:ascii="Times New Roman" w:hAnsi="Times New Roman"/>
        <w:sz w:val="20"/>
      </w:rPr>
      <w:instrText xml:space="preserve"> EQ </w:instrText>
    </w:r>
    <w:r w:rsidRPr="00ED0278">
      <w:rPr>
        <w:rFonts w:ascii="Times New Roman" w:hAnsi="Times New Roman"/>
        <w:sz w:val="20"/>
      </w:rPr>
      <w:fldChar w:fldCharType="end"/>
    </w:r>
    <w:r w:rsidRPr="00ED0278">
      <w:rPr>
        <w:rStyle w:val="Puslapionumeris"/>
        <w:sz w:val="20"/>
      </w:rPr>
      <w:fldChar w:fldCharType="begin"/>
    </w:r>
    <w:r w:rsidRPr="00ED0278">
      <w:rPr>
        <w:rStyle w:val="Puslapionumeris"/>
        <w:sz w:val="20"/>
      </w:rPr>
      <w:instrText xml:space="preserve">PAGE  </w:instrText>
    </w:r>
    <w:r w:rsidRPr="00ED0278">
      <w:rPr>
        <w:rStyle w:val="Puslapionumeris"/>
        <w:sz w:val="20"/>
      </w:rPr>
      <w:fldChar w:fldCharType="separate"/>
    </w:r>
    <w:r w:rsidR="0041232D">
      <w:rPr>
        <w:rStyle w:val="Puslapionumeris"/>
        <w:noProof/>
        <w:sz w:val="20"/>
      </w:rPr>
      <w:t>1</w:t>
    </w:r>
    <w:r w:rsidRPr="00ED0278">
      <w:rPr>
        <w:rStyle w:val="Puslapionumeri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D1B5" w14:textId="77777777" w:rsidR="00FF7FD5" w:rsidRDefault="00FF7FD5">
      <w:pPr>
        <w:spacing w:after="0" w:line="240" w:lineRule="auto"/>
      </w:pPr>
      <w:r>
        <w:separator/>
      </w:r>
    </w:p>
  </w:footnote>
  <w:footnote w:type="continuationSeparator" w:id="0">
    <w:p w14:paraId="2FBAA97A" w14:textId="77777777" w:rsidR="00FF7FD5" w:rsidRDefault="00FF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76827"/>
    <w:multiLevelType w:val="hybridMultilevel"/>
    <w:tmpl w:val="DD5A70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BC56D3"/>
    <w:multiLevelType w:val="hybridMultilevel"/>
    <w:tmpl w:val="2CDEB61C"/>
    <w:lvl w:ilvl="0" w:tplc="137CFA4E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01A784F"/>
    <w:multiLevelType w:val="hybridMultilevel"/>
    <w:tmpl w:val="9B22D082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26CF8"/>
    <w:multiLevelType w:val="hybridMultilevel"/>
    <w:tmpl w:val="7C86A0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704B"/>
    <w:multiLevelType w:val="hybridMultilevel"/>
    <w:tmpl w:val="6E9019D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37F7"/>
    <w:multiLevelType w:val="hybridMultilevel"/>
    <w:tmpl w:val="91DC08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8C3DC0"/>
    <w:multiLevelType w:val="hybridMultilevel"/>
    <w:tmpl w:val="D67029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FC04BB5"/>
    <w:multiLevelType w:val="hybridMultilevel"/>
    <w:tmpl w:val="B5D8C7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C"/>
    <w:rsid w:val="00071C09"/>
    <w:rsid w:val="000E53D2"/>
    <w:rsid w:val="00337B95"/>
    <w:rsid w:val="003D3641"/>
    <w:rsid w:val="0041232D"/>
    <w:rsid w:val="0044401E"/>
    <w:rsid w:val="00455DBC"/>
    <w:rsid w:val="00467064"/>
    <w:rsid w:val="00541D1A"/>
    <w:rsid w:val="006640B2"/>
    <w:rsid w:val="0070323B"/>
    <w:rsid w:val="00735913"/>
    <w:rsid w:val="00755C59"/>
    <w:rsid w:val="007C65E0"/>
    <w:rsid w:val="007E791B"/>
    <w:rsid w:val="00837898"/>
    <w:rsid w:val="00847318"/>
    <w:rsid w:val="008D2500"/>
    <w:rsid w:val="008F2EF1"/>
    <w:rsid w:val="0097359E"/>
    <w:rsid w:val="009738B2"/>
    <w:rsid w:val="00974951"/>
    <w:rsid w:val="009A1026"/>
    <w:rsid w:val="009C5EB9"/>
    <w:rsid w:val="00A12F46"/>
    <w:rsid w:val="00A168C1"/>
    <w:rsid w:val="00B44337"/>
    <w:rsid w:val="00B67BAE"/>
    <w:rsid w:val="00BD6667"/>
    <w:rsid w:val="00C03AC5"/>
    <w:rsid w:val="00C27AE2"/>
    <w:rsid w:val="00CA64E4"/>
    <w:rsid w:val="00D3334B"/>
    <w:rsid w:val="00D54CD2"/>
    <w:rsid w:val="00D9655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C30"/>
  <w15:chartTrackingRefBased/>
  <w15:docId w15:val="{62C5DE26-F1D8-495E-ADFB-CF9254B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5DB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455DBC"/>
    <w:pPr>
      <w:tabs>
        <w:tab w:val="left" w:pos="567"/>
        <w:tab w:val="center" w:pos="4536"/>
        <w:tab w:val="center" w:pos="8930"/>
      </w:tabs>
      <w:spacing w:after="0" w:line="240" w:lineRule="auto"/>
    </w:pPr>
    <w:rPr>
      <w:rFonts w:ascii="Helvetica" w:eastAsia="Times New Roman" w:hAnsi="Helvetica" w:cs="Times New Roman"/>
      <w:sz w:val="16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455DBC"/>
    <w:rPr>
      <w:rFonts w:ascii="Helvetica" w:eastAsia="Times New Roman" w:hAnsi="Helvetica" w:cs="Times New Roman"/>
      <w:sz w:val="16"/>
      <w:szCs w:val="20"/>
      <w:lang w:val="en-GB"/>
    </w:rPr>
  </w:style>
  <w:style w:type="character" w:styleId="Puslapionumeris">
    <w:name w:val="page number"/>
    <w:basedOn w:val="Numatytasispastraiposriftas"/>
    <w:rsid w:val="00455DBC"/>
  </w:style>
  <w:style w:type="character" w:styleId="Hipersaitas">
    <w:name w:val="Hyperlink"/>
    <w:uiPriority w:val="99"/>
    <w:rsid w:val="00455D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55DBC"/>
    <w:pPr>
      <w:ind w:left="720"/>
      <w:contextualSpacing/>
    </w:pPr>
  </w:style>
  <w:style w:type="paragraph" w:customStyle="1" w:styleId="BTEMEASMCA">
    <w:name w:val="BT EMEA_SMCA"/>
    <w:basedOn w:val="prastasis"/>
    <w:link w:val="BTEMEASMCAChar"/>
    <w:autoRedefine/>
    <w:rsid w:val="00C27AE2"/>
    <w:pPr>
      <w:spacing w:after="0" w:line="240" w:lineRule="auto"/>
    </w:pPr>
    <w:rPr>
      <w:rFonts w:ascii="Times New Roman" w:eastAsia="Calibri" w:hAnsi="Times New Roman" w:cs="Times New Roman"/>
      <w:noProof/>
      <w:lang w:val="lt-LT"/>
    </w:rPr>
  </w:style>
  <w:style w:type="character" w:customStyle="1" w:styleId="BTEMEASMCAChar">
    <w:name w:val="BT EMEA_SMCA Char"/>
    <w:link w:val="BTEMEASMCA"/>
    <w:locked/>
    <w:rsid w:val="00C27AE2"/>
    <w:rPr>
      <w:rFonts w:ascii="Times New Roman" w:eastAsia="Calibri" w:hAnsi="Times New Roman" w:cs="Times New Roman"/>
      <w:noProof/>
    </w:rPr>
  </w:style>
  <w:style w:type="paragraph" w:customStyle="1" w:styleId="PI-1labEMEASMCA">
    <w:name w:val="PI-1_lab EMEA_SMCA"/>
    <w:basedOn w:val="prastasis"/>
    <w:link w:val="PI-1labEMEASMCAChar"/>
    <w:autoRedefine/>
    <w:rsid w:val="00B4433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noProof/>
      <w:lang w:val="lt-LT"/>
    </w:rPr>
  </w:style>
  <w:style w:type="character" w:customStyle="1" w:styleId="PI-1labEMEASMCAChar">
    <w:name w:val="PI-1_lab EMEA_SMCA Char"/>
    <w:link w:val="PI-1labEMEASMCA"/>
    <w:rsid w:val="00B44337"/>
    <w:rPr>
      <w:rFonts w:ascii="Times New Roman" w:eastAsia="Times New Roman" w:hAnsi="Times New Roman" w:cs="Times New Roman"/>
      <w:b/>
      <w:bCs/>
      <w:noProof/>
    </w:rPr>
  </w:style>
  <w:style w:type="paragraph" w:styleId="Pataisymai">
    <w:name w:val="Revision"/>
    <w:hidden/>
    <w:uiPriority w:val="99"/>
    <w:semiHidden/>
    <w:rsid w:val="00C27AE2"/>
    <w:pPr>
      <w:spacing w:after="0" w:line="240" w:lineRule="auto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1D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kt.lt/index.php?40042864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pris.vvkt.lt/vvkt-web/public/nr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ageidaujamaR@vvkt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8174</Words>
  <Characters>4660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Vygailė Pundzaitė</dc:creator>
  <cp:keywords/>
  <dc:description/>
  <cp:lastModifiedBy>Božena Kuntelija</cp:lastModifiedBy>
  <cp:revision>4</cp:revision>
  <dcterms:created xsi:type="dcterms:W3CDTF">2022-01-12T12:56:00Z</dcterms:created>
  <dcterms:modified xsi:type="dcterms:W3CDTF">2022-01-14T12:22:00Z</dcterms:modified>
</cp:coreProperties>
</file>