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44DA8" w:rsidRPr="002C6DA5" w:rsidRDefault="00144DA8" w:rsidP="00144DA8">
      <w:pPr>
        <w:tabs>
          <w:tab w:val="left" w:pos="720"/>
        </w:tabs>
        <w:spacing w:after="0" w:line="240" w:lineRule="auto"/>
        <w:jc w:val="center"/>
        <w:rPr>
          <w:rFonts w:ascii="Times New Roman" w:hAnsi="Times New Roman"/>
          <w:b/>
          <w:lang w:val="lt-LT"/>
        </w:rPr>
      </w:pPr>
      <w:r w:rsidRPr="002C6DA5">
        <w:rPr>
          <w:rFonts w:ascii="Times New Roman" w:hAnsi="Times New Roman"/>
          <w:b/>
          <w:lang w:val="lt-LT"/>
        </w:rPr>
        <w:t>Pakuotės lapelis: informacija vartotojui</w:t>
      </w:r>
    </w:p>
    <w:p w:rsidR="00144DA8" w:rsidRPr="002C6DA5" w:rsidRDefault="00144DA8" w:rsidP="00144DA8">
      <w:pPr>
        <w:tabs>
          <w:tab w:val="left" w:pos="720"/>
        </w:tabs>
        <w:spacing w:after="0" w:line="240" w:lineRule="auto"/>
        <w:jc w:val="center"/>
        <w:rPr>
          <w:rFonts w:ascii="Times New Roman" w:hAnsi="Times New Roman"/>
          <w:lang w:val="lt-LT"/>
        </w:rPr>
      </w:pPr>
    </w:p>
    <w:p w:rsidR="00144DA8" w:rsidRPr="002C6DA5" w:rsidRDefault="00144DA8" w:rsidP="00144DA8">
      <w:pPr>
        <w:tabs>
          <w:tab w:val="left" w:pos="720"/>
        </w:tabs>
        <w:spacing w:after="0" w:line="240" w:lineRule="auto"/>
        <w:jc w:val="center"/>
        <w:rPr>
          <w:rFonts w:ascii="Times New Roman" w:hAnsi="Times New Roman"/>
          <w:b/>
          <w:lang w:val="lt-LT"/>
        </w:rPr>
      </w:pPr>
      <w:r w:rsidRPr="002C6DA5">
        <w:rPr>
          <w:rFonts w:ascii="Times New Roman" w:hAnsi="Times New Roman"/>
          <w:b/>
          <w:lang w:val="lt-LT"/>
        </w:rPr>
        <w:t>Diovan 80 mg plėvele dengtos tabletės</w:t>
      </w:r>
    </w:p>
    <w:p w:rsidR="00144DA8" w:rsidRPr="002C6DA5" w:rsidRDefault="00144DA8" w:rsidP="00144DA8">
      <w:pPr>
        <w:tabs>
          <w:tab w:val="left" w:pos="720"/>
        </w:tabs>
        <w:spacing w:after="0" w:line="240" w:lineRule="auto"/>
        <w:jc w:val="center"/>
        <w:rPr>
          <w:rFonts w:ascii="Times New Roman" w:hAnsi="Times New Roman"/>
          <w:b/>
          <w:lang w:val="lt-LT"/>
        </w:rPr>
      </w:pPr>
      <w:r w:rsidRPr="002C6DA5">
        <w:rPr>
          <w:rFonts w:ascii="Times New Roman" w:hAnsi="Times New Roman"/>
          <w:b/>
          <w:lang w:val="lt-LT"/>
        </w:rPr>
        <w:t>Diovan 160 mg plėvele dengtos tabletės</w:t>
      </w:r>
    </w:p>
    <w:p w:rsidR="00144DA8" w:rsidRDefault="00144DA8" w:rsidP="00144DA8">
      <w:pPr>
        <w:tabs>
          <w:tab w:val="left" w:pos="567"/>
        </w:tabs>
        <w:spacing w:after="0" w:line="260" w:lineRule="exact"/>
        <w:jc w:val="center"/>
        <w:rPr>
          <w:rFonts w:ascii="Times New Roman" w:hAnsi="Times New Roman"/>
          <w:lang w:val="lt-LT"/>
        </w:rPr>
      </w:pPr>
      <w:r w:rsidRPr="002C6DA5">
        <w:rPr>
          <w:rFonts w:ascii="Times New Roman" w:hAnsi="Times New Roman"/>
          <w:lang w:val="lt-LT"/>
        </w:rPr>
        <w:t>valsartanas</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720"/>
        </w:tabs>
        <w:suppressAutoHyphens/>
        <w:spacing w:after="0" w:line="240" w:lineRule="auto"/>
        <w:rPr>
          <w:rFonts w:ascii="Times New Roman" w:hAnsi="Times New Roman"/>
          <w:lang w:val="lt-LT"/>
        </w:rPr>
      </w:pPr>
      <w:r w:rsidRPr="002C6DA5">
        <w:rPr>
          <w:rFonts w:ascii="Times New Roman" w:hAnsi="Times New Roman"/>
          <w:b/>
          <w:lang w:val="lt-LT"/>
        </w:rPr>
        <w:t>Atidžiai perskaitykite visą šį lapelį, prieš pradėdami vartoti vaistą, nes jame pateikiama Jums svarbi informacija.</w:t>
      </w:r>
    </w:p>
    <w:p w:rsidR="00144DA8" w:rsidRPr="002C6DA5" w:rsidRDefault="00144DA8" w:rsidP="00144DA8">
      <w:pPr>
        <w:numPr>
          <w:ilvl w:val="0"/>
          <w:numId w:val="2"/>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Neišmeskite šio lapelio, nes vėl gali prireikti jį perskaityti.</w:t>
      </w:r>
    </w:p>
    <w:p w:rsidR="00144DA8" w:rsidRPr="002C6DA5" w:rsidRDefault="00144DA8" w:rsidP="00144DA8">
      <w:pPr>
        <w:numPr>
          <w:ilvl w:val="0"/>
          <w:numId w:val="2"/>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kiltų daugiau klausimų, kreipkitės į gydytoją arba vaistininką.</w:t>
      </w:r>
    </w:p>
    <w:p w:rsidR="00144DA8" w:rsidRPr="002C6DA5" w:rsidRDefault="00144DA8" w:rsidP="00144DA8">
      <w:pPr>
        <w:numPr>
          <w:ilvl w:val="0"/>
          <w:numId w:val="2"/>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Šis vaistas skirtas tik Jums, todėl kitiems žmonėms jo duoti negalima. Vaistas gali jiems pakenkti (net tiems, kurių ligos požymiai yra tokie patys kaip Jūsų).</w:t>
      </w:r>
    </w:p>
    <w:p w:rsidR="00144DA8" w:rsidRDefault="00144DA8" w:rsidP="00144DA8">
      <w:pPr>
        <w:numPr>
          <w:ilvl w:val="0"/>
          <w:numId w:val="2"/>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pasireiškė šalutinis poveikis (net jeigu jis šiame lapelyje nenurodytas), kreipkitės į gydytoją arba vaistininką. Žr. 4 skyrių.</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numPr>
          <w:ilvl w:val="12"/>
          <w:numId w:val="0"/>
        </w:numPr>
        <w:tabs>
          <w:tab w:val="left" w:pos="567"/>
        </w:tabs>
        <w:spacing w:after="0" w:line="260" w:lineRule="exact"/>
        <w:ind w:right="-2"/>
        <w:rPr>
          <w:rFonts w:ascii="Times New Roman" w:hAnsi="Times New Roman"/>
          <w:lang w:val="lt-LT"/>
        </w:rPr>
      </w:pPr>
      <w:r w:rsidRPr="002C6DA5">
        <w:rPr>
          <w:rFonts w:ascii="Times New Roman" w:hAnsi="Times New Roman"/>
          <w:b/>
          <w:lang w:val="lt-LT"/>
        </w:rPr>
        <w:t>Apie ką rašoma šiame lapelyje?</w:t>
      </w:r>
    </w:p>
    <w:p w:rsidR="00144DA8" w:rsidRPr="002C6DA5" w:rsidRDefault="00144DA8" w:rsidP="00144DA8">
      <w:pPr>
        <w:numPr>
          <w:ilvl w:val="12"/>
          <w:numId w:val="0"/>
        </w:numPr>
        <w:tabs>
          <w:tab w:val="left" w:pos="720"/>
        </w:tabs>
        <w:spacing w:after="0" w:line="260" w:lineRule="exact"/>
        <w:ind w:left="567" w:right="-29" w:hanging="567"/>
        <w:rPr>
          <w:rFonts w:ascii="Times New Roman" w:hAnsi="Times New Roman"/>
          <w:lang w:val="lt-LT"/>
        </w:rPr>
      </w:pPr>
      <w:r w:rsidRPr="002C6DA5">
        <w:rPr>
          <w:rFonts w:ascii="Times New Roman" w:hAnsi="Times New Roman"/>
          <w:lang w:val="lt-LT"/>
        </w:rPr>
        <w:t>1.</w:t>
      </w:r>
      <w:r w:rsidRPr="002C6DA5">
        <w:rPr>
          <w:rFonts w:ascii="Times New Roman" w:hAnsi="Times New Roman"/>
          <w:lang w:val="lt-LT"/>
        </w:rPr>
        <w:tab/>
        <w:t>Kas yra Diovan ir kam jis vartojamas</w:t>
      </w:r>
    </w:p>
    <w:p w:rsidR="00144DA8" w:rsidRPr="002C6DA5" w:rsidRDefault="00144DA8" w:rsidP="00144DA8">
      <w:pPr>
        <w:numPr>
          <w:ilvl w:val="12"/>
          <w:numId w:val="0"/>
        </w:numPr>
        <w:tabs>
          <w:tab w:val="left" w:pos="720"/>
        </w:tabs>
        <w:spacing w:after="0" w:line="260" w:lineRule="exact"/>
        <w:ind w:left="567" w:right="-29" w:hanging="567"/>
        <w:rPr>
          <w:rFonts w:ascii="Times New Roman" w:hAnsi="Times New Roman"/>
          <w:lang w:val="lt-LT"/>
        </w:rPr>
      </w:pPr>
      <w:r w:rsidRPr="002C6DA5">
        <w:rPr>
          <w:rFonts w:ascii="Times New Roman" w:hAnsi="Times New Roman"/>
          <w:lang w:val="lt-LT"/>
        </w:rPr>
        <w:t>2.</w:t>
      </w:r>
      <w:r w:rsidRPr="002C6DA5">
        <w:rPr>
          <w:rFonts w:ascii="Times New Roman" w:hAnsi="Times New Roman"/>
          <w:lang w:val="lt-LT"/>
        </w:rPr>
        <w:tab/>
        <w:t>Kas žinotina prieš vartojant Diovan</w:t>
      </w:r>
    </w:p>
    <w:p w:rsidR="00144DA8" w:rsidRPr="002C6DA5" w:rsidRDefault="00144DA8" w:rsidP="00144DA8">
      <w:pPr>
        <w:numPr>
          <w:ilvl w:val="12"/>
          <w:numId w:val="0"/>
        </w:numPr>
        <w:tabs>
          <w:tab w:val="left" w:pos="720"/>
        </w:tabs>
        <w:spacing w:after="0" w:line="260" w:lineRule="exact"/>
        <w:ind w:left="567" w:right="-29" w:hanging="567"/>
        <w:rPr>
          <w:rFonts w:ascii="Times New Roman" w:hAnsi="Times New Roman"/>
          <w:lang w:val="lt-LT"/>
        </w:rPr>
      </w:pPr>
      <w:r w:rsidRPr="002C6DA5">
        <w:rPr>
          <w:rFonts w:ascii="Times New Roman" w:hAnsi="Times New Roman"/>
          <w:lang w:val="lt-LT"/>
        </w:rPr>
        <w:t>3.</w:t>
      </w:r>
      <w:r w:rsidRPr="002C6DA5">
        <w:rPr>
          <w:rFonts w:ascii="Times New Roman" w:hAnsi="Times New Roman"/>
          <w:lang w:val="lt-LT"/>
        </w:rPr>
        <w:tab/>
        <w:t>Kaip vartoti Diovan</w:t>
      </w:r>
    </w:p>
    <w:p w:rsidR="00144DA8" w:rsidRPr="002C6DA5" w:rsidRDefault="00144DA8" w:rsidP="00144DA8">
      <w:pPr>
        <w:numPr>
          <w:ilvl w:val="12"/>
          <w:numId w:val="0"/>
        </w:numPr>
        <w:tabs>
          <w:tab w:val="left" w:pos="720"/>
        </w:tabs>
        <w:spacing w:after="0" w:line="260" w:lineRule="exact"/>
        <w:ind w:left="567" w:right="-29" w:hanging="567"/>
        <w:rPr>
          <w:rFonts w:ascii="Times New Roman" w:hAnsi="Times New Roman"/>
          <w:lang w:val="lt-LT"/>
        </w:rPr>
      </w:pPr>
      <w:r w:rsidRPr="002C6DA5">
        <w:rPr>
          <w:rFonts w:ascii="Times New Roman" w:hAnsi="Times New Roman"/>
          <w:lang w:val="lt-LT"/>
        </w:rPr>
        <w:t>4.</w:t>
      </w:r>
      <w:r w:rsidRPr="002C6DA5">
        <w:rPr>
          <w:rFonts w:ascii="Times New Roman" w:hAnsi="Times New Roman"/>
          <w:lang w:val="lt-LT"/>
        </w:rPr>
        <w:tab/>
        <w:t>Galimas šalutinis poveikis</w:t>
      </w:r>
    </w:p>
    <w:p w:rsidR="00144DA8" w:rsidRPr="002C6DA5" w:rsidRDefault="00144DA8" w:rsidP="00144DA8">
      <w:pPr>
        <w:numPr>
          <w:ilvl w:val="12"/>
          <w:numId w:val="0"/>
        </w:numPr>
        <w:tabs>
          <w:tab w:val="left" w:pos="720"/>
        </w:tabs>
        <w:spacing w:after="0" w:line="260" w:lineRule="exact"/>
        <w:ind w:left="567" w:right="-29" w:hanging="567"/>
        <w:rPr>
          <w:rFonts w:ascii="Times New Roman" w:hAnsi="Times New Roman"/>
          <w:lang w:val="lt-LT"/>
        </w:rPr>
      </w:pPr>
      <w:r w:rsidRPr="002C6DA5">
        <w:rPr>
          <w:rFonts w:ascii="Times New Roman" w:hAnsi="Times New Roman"/>
          <w:lang w:val="lt-LT"/>
        </w:rPr>
        <w:t>5.</w:t>
      </w:r>
      <w:r w:rsidRPr="002C6DA5">
        <w:rPr>
          <w:rFonts w:ascii="Times New Roman" w:hAnsi="Times New Roman"/>
          <w:lang w:val="lt-LT"/>
        </w:rPr>
        <w:tab/>
        <w:t>Kaip laikyti Diovan</w:t>
      </w:r>
    </w:p>
    <w:p w:rsidR="00144DA8" w:rsidRPr="002C6DA5" w:rsidRDefault="00144DA8" w:rsidP="00144DA8">
      <w:pPr>
        <w:numPr>
          <w:ilvl w:val="12"/>
          <w:numId w:val="0"/>
        </w:numPr>
        <w:tabs>
          <w:tab w:val="left" w:pos="720"/>
        </w:tabs>
        <w:spacing w:after="0" w:line="260" w:lineRule="exact"/>
        <w:ind w:left="567" w:right="-29" w:hanging="567"/>
        <w:rPr>
          <w:rFonts w:ascii="Times New Roman" w:hAnsi="Times New Roman"/>
          <w:lang w:val="lt-LT"/>
        </w:rPr>
      </w:pPr>
      <w:r w:rsidRPr="002C6DA5">
        <w:rPr>
          <w:rFonts w:ascii="Times New Roman" w:hAnsi="Times New Roman"/>
          <w:lang w:val="lt-LT"/>
        </w:rPr>
        <w:t>6.</w:t>
      </w:r>
      <w:r w:rsidRPr="002C6DA5">
        <w:rPr>
          <w:rFonts w:ascii="Times New Roman" w:hAnsi="Times New Roman"/>
          <w:lang w:val="lt-LT"/>
        </w:rPr>
        <w:tab/>
        <w:t>Pakuotės turinys ir kita informacija</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b/>
          <w:lang w:val="lt-LT"/>
        </w:rPr>
        <w:t>1.</w:t>
      </w:r>
      <w:r w:rsidRPr="002C6DA5">
        <w:rPr>
          <w:rFonts w:ascii="Times New Roman" w:hAnsi="Times New Roman"/>
          <w:b/>
          <w:lang w:val="lt-LT"/>
        </w:rPr>
        <w:tab/>
        <w:t>Kas yra Diovan ir kam jis vartojamas</w:t>
      </w:r>
    </w:p>
    <w:p w:rsidR="00144DA8" w:rsidRPr="002C6DA5" w:rsidRDefault="00144DA8" w:rsidP="00144DA8">
      <w:pPr>
        <w:numPr>
          <w:ilvl w:val="12"/>
          <w:numId w:val="0"/>
        </w:num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Diovan veiklioji medžiaga valsartanas priklauso grupei vaistų, kurie vadinami angiotenzino II receptorių blokatoriais, jie padeda reguliuoti padidėjusį kraujospūdį. Angiotenzinas II yra organizmo medžiaga, kuri sutraukia kraujagysles, todėl didėja kraujospūdis. Diovan blokuoja angiotenzino II sukeltą poveikį. Todėl kraujagyslės plečiasi ir kraujospūdis mažėja.</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720"/>
        </w:tabs>
        <w:spacing w:after="0" w:line="240" w:lineRule="auto"/>
        <w:rPr>
          <w:rFonts w:ascii="Times New Roman" w:hAnsi="Times New Roman"/>
          <w:b/>
          <w:lang w:val="lt-LT"/>
        </w:rPr>
      </w:pPr>
      <w:r w:rsidRPr="002C6DA5">
        <w:rPr>
          <w:rFonts w:ascii="Times New Roman" w:hAnsi="Times New Roman"/>
          <w:lang w:val="lt-LT"/>
        </w:rPr>
        <w:t>Diovan 80 mg plėvele dengtos tabletės</w:t>
      </w:r>
      <w:r w:rsidRPr="002C6DA5">
        <w:rPr>
          <w:rFonts w:ascii="Times New Roman" w:hAnsi="Times New Roman"/>
          <w:b/>
          <w:lang w:val="lt-LT"/>
        </w:rPr>
        <w:t xml:space="preserve"> gali būti vartojamos trim skirtingais atvejais:</w:t>
      </w:r>
    </w:p>
    <w:p w:rsidR="00144DA8" w:rsidRPr="002C6DA5" w:rsidRDefault="00144DA8" w:rsidP="00144DA8">
      <w:pPr>
        <w:numPr>
          <w:ilvl w:val="0"/>
          <w:numId w:val="3"/>
        </w:numPr>
        <w:tabs>
          <w:tab w:val="clear" w:pos="357"/>
          <w:tab w:val="left" w:pos="567"/>
        </w:tabs>
        <w:spacing w:after="0" w:line="260" w:lineRule="exact"/>
        <w:ind w:left="567" w:hanging="567"/>
        <w:rPr>
          <w:rFonts w:ascii="Times New Roman" w:hAnsi="Times New Roman"/>
          <w:lang w:val="lt-LT"/>
        </w:rPr>
      </w:pPr>
      <w:r w:rsidRPr="002C6DA5">
        <w:rPr>
          <w:rFonts w:ascii="Times New Roman" w:hAnsi="Times New Roman"/>
          <w:b/>
          <w:lang w:val="lt-LT"/>
        </w:rPr>
        <w:t>padidėjusio kraujospūdžio gydymui suaugusiems žmonėms ir vaikams bei paaugliams nuo 6 iki mažiau kaip 18 metų.</w:t>
      </w:r>
      <w:r w:rsidRPr="002C6DA5">
        <w:rPr>
          <w:rFonts w:ascii="Times New Roman" w:hAnsi="Times New Roman"/>
          <w:lang w:val="lt-LT"/>
        </w:rPr>
        <w:t xml:space="preserve"> Aukštas kraujospūdis sunkina širdies ir arterijų veiklą. Jei kraujospūdžio padidėjimas negydomas, gali atsirasti smegenų, širdies arba inkstų kraujagyslių pažeidimas, todėl gali ištikti insultas, prasidėti širdies ar inkstų nepakankamumas. Padidėjęs kraujospūdis didina miokardo infarkto riziką. Sumažinus padidėjusį kraujospūdį iki normalaus, tokių sutrikimų pavojus mažėja;</w:t>
      </w:r>
    </w:p>
    <w:p w:rsidR="00144DA8" w:rsidRPr="002C6DA5" w:rsidRDefault="00144DA8" w:rsidP="00144DA8">
      <w:pPr>
        <w:numPr>
          <w:ilvl w:val="0"/>
          <w:numId w:val="3"/>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b/>
          <w:lang w:val="lt-LT"/>
        </w:rPr>
        <w:t xml:space="preserve">gydyti suaugusius žmones, kuriems neseniai įvyko širdies priepuolis </w:t>
      </w:r>
      <w:r w:rsidRPr="002C6DA5">
        <w:rPr>
          <w:rFonts w:ascii="Times New Roman" w:hAnsi="Times New Roman"/>
          <w:lang w:val="lt-LT"/>
        </w:rPr>
        <w:t>(miokardo infarktas). „Neseniai“ reiškia 12 valandų – 10 parų laikotarpyje;</w:t>
      </w:r>
    </w:p>
    <w:p w:rsidR="00144DA8" w:rsidRPr="002C6DA5" w:rsidRDefault="00144DA8" w:rsidP="00144DA8">
      <w:pPr>
        <w:numPr>
          <w:ilvl w:val="0"/>
          <w:numId w:val="3"/>
        </w:numPr>
        <w:tabs>
          <w:tab w:val="clear" w:pos="357"/>
          <w:tab w:val="left" w:pos="567"/>
        </w:tabs>
        <w:spacing w:after="0" w:line="260" w:lineRule="exact"/>
        <w:ind w:left="567" w:hanging="567"/>
        <w:rPr>
          <w:rFonts w:ascii="Times New Roman" w:hAnsi="Times New Roman"/>
          <w:lang w:val="lt-LT"/>
        </w:rPr>
      </w:pPr>
      <w:r w:rsidRPr="002C6DA5">
        <w:rPr>
          <w:rFonts w:ascii="Times New Roman" w:hAnsi="Times New Roman"/>
          <w:b/>
          <w:lang w:val="lt-LT"/>
        </w:rPr>
        <w:t xml:space="preserve">gydyti simptominį širdies nepakankamumą suaugusiems žmonėms. </w:t>
      </w:r>
      <w:r w:rsidRPr="002C6DA5">
        <w:rPr>
          <w:rFonts w:ascii="Times New Roman" w:hAnsi="Times New Roman"/>
          <w:lang w:val="lt-LT"/>
        </w:rPr>
        <w:t xml:space="preserve">Diovan naudojamas, kai negalima vartoti grupės vaistų, vadinamų angiotenziną konvertuojančio fermento (AKF) inhibitoriais (vaistų, skirtų širdies nepakankamumui gydyti) arba jį galima naudoti papildomai, kai gydoma AKF inhibitoriais, kai negalima vartoti kitų vaistų, skirtų širdies nepakankamumui gydyti. </w:t>
      </w:r>
      <w:r w:rsidRPr="002C6DA5">
        <w:rPr>
          <w:rFonts w:ascii="Times New Roman" w:hAnsi="Times New Roman"/>
          <w:lang w:val="lt-LT"/>
        </w:rPr>
        <w:br/>
        <w:t>Širdies nepakankamumo simptomai yra dusulys, pėdų ir kojų patinimas dėl skysčių susikaupimo. Taip atsitinka, kai širdis nepajėgia išstumti tiek kraujo, kad aprūpintų juo visus organus.</w:t>
      </w:r>
    </w:p>
    <w:p w:rsidR="00144DA8" w:rsidRPr="002C6DA5" w:rsidRDefault="00144DA8" w:rsidP="00144DA8">
      <w:pPr>
        <w:autoSpaceDE w:val="0"/>
        <w:autoSpaceDN w:val="0"/>
        <w:adjustRightInd w:val="0"/>
        <w:spacing w:after="0" w:line="240" w:lineRule="auto"/>
        <w:rPr>
          <w:rFonts w:ascii="Times New Roman" w:hAnsi="Times New Roman"/>
          <w:lang w:val="lt-LT"/>
        </w:rPr>
      </w:pPr>
    </w:p>
    <w:p w:rsidR="00144DA8" w:rsidRPr="002C6DA5" w:rsidRDefault="00144DA8" w:rsidP="00144DA8">
      <w:pPr>
        <w:tabs>
          <w:tab w:val="left" w:pos="720"/>
        </w:tabs>
        <w:spacing w:after="0" w:line="240" w:lineRule="auto"/>
        <w:rPr>
          <w:rFonts w:ascii="Times New Roman" w:hAnsi="Times New Roman"/>
          <w:b/>
          <w:lang w:val="lt-LT"/>
        </w:rPr>
      </w:pPr>
      <w:r w:rsidRPr="002C6DA5">
        <w:rPr>
          <w:rFonts w:ascii="Times New Roman" w:hAnsi="Times New Roman"/>
          <w:lang w:val="lt-LT"/>
        </w:rPr>
        <w:t>Diovan 160 mg plėvele dengtos tabletės</w:t>
      </w:r>
      <w:r w:rsidRPr="002C6DA5">
        <w:rPr>
          <w:rFonts w:ascii="Times New Roman" w:hAnsi="Times New Roman"/>
          <w:b/>
          <w:lang w:val="lt-LT"/>
        </w:rPr>
        <w:t xml:space="preserve"> gali būti vartojamos trim skirtingais atvejais:</w:t>
      </w:r>
    </w:p>
    <w:p w:rsidR="00144DA8" w:rsidRPr="002C6DA5" w:rsidRDefault="00144DA8" w:rsidP="00144DA8">
      <w:pPr>
        <w:numPr>
          <w:ilvl w:val="0"/>
          <w:numId w:val="3"/>
        </w:numPr>
        <w:tabs>
          <w:tab w:val="clear" w:pos="357"/>
          <w:tab w:val="left" w:pos="567"/>
        </w:tabs>
        <w:spacing w:after="0" w:line="260" w:lineRule="exact"/>
        <w:ind w:left="567" w:hanging="567"/>
        <w:rPr>
          <w:rFonts w:ascii="Times New Roman" w:hAnsi="Times New Roman"/>
          <w:lang w:val="lt-LT"/>
        </w:rPr>
      </w:pPr>
      <w:r w:rsidRPr="002C6DA5">
        <w:rPr>
          <w:rFonts w:ascii="Times New Roman" w:hAnsi="Times New Roman"/>
          <w:b/>
          <w:lang w:val="lt-LT"/>
        </w:rPr>
        <w:t>padidėjusio kraujospūdžio gydymui suaugusiems žmonėms ir vaikams bei paaugliams nuo 6 iki mažiau kaip 18 metų.</w:t>
      </w:r>
      <w:r w:rsidRPr="002C6DA5">
        <w:rPr>
          <w:rFonts w:ascii="Times New Roman" w:hAnsi="Times New Roman"/>
          <w:lang w:val="lt-LT"/>
        </w:rPr>
        <w:t xml:space="preserve"> Aukštas kraujospūdis sunkina širdies ir arterijų veiklą. Jei kraujospūdžio padidėjimas negydomas, gali atsirasti smegenų, širdies arba inkstų kraujagyslių pažeidimas, todėl gali ištikti insultas, prasidėti širdies ar inkstų nepakankamumas. Padidėjęs kraujospūdis didina miokardo infarkto riziką. Sumažinus padidėjusį kraujospūdį iki normalaus, tokių sutrikimų pavojus mažėja;</w:t>
      </w:r>
    </w:p>
    <w:p w:rsidR="00144DA8" w:rsidRPr="002C6DA5" w:rsidRDefault="00144DA8" w:rsidP="00144DA8">
      <w:pPr>
        <w:numPr>
          <w:ilvl w:val="0"/>
          <w:numId w:val="3"/>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b/>
          <w:lang w:val="lt-LT"/>
        </w:rPr>
        <w:t xml:space="preserve">gydyti suaugusius žmones, kuriems neseniai įvyko širdies priepuolis (miokardo infarktas). </w:t>
      </w:r>
      <w:r w:rsidRPr="002C6DA5">
        <w:rPr>
          <w:rFonts w:ascii="Times New Roman" w:hAnsi="Times New Roman"/>
          <w:lang w:val="lt-LT"/>
        </w:rPr>
        <w:t>„Neseniai“ reiškia 12 valandų – 10 parų laikotarpyje;</w:t>
      </w:r>
    </w:p>
    <w:p w:rsidR="00144DA8" w:rsidRPr="002C6DA5" w:rsidRDefault="00144DA8" w:rsidP="00144DA8">
      <w:pPr>
        <w:numPr>
          <w:ilvl w:val="0"/>
          <w:numId w:val="3"/>
        </w:numPr>
        <w:tabs>
          <w:tab w:val="clear" w:pos="357"/>
          <w:tab w:val="left" w:pos="567"/>
        </w:tabs>
        <w:spacing w:after="0" w:line="260" w:lineRule="exact"/>
        <w:ind w:left="567" w:hanging="567"/>
        <w:rPr>
          <w:rFonts w:ascii="Times New Roman" w:hAnsi="Times New Roman"/>
          <w:lang w:val="lt-LT"/>
        </w:rPr>
      </w:pPr>
      <w:r w:rsidRPr="002C6DA5">
        <w:rPr>
          <w:rFonts w:ascii="Times New Roman" w:hAnsi="Times New Roman"/>
          <w:b/>
          <w:lang w:val="lt-LT"/>
        </w:rPr>
        <w:t xml:space="preserve">gydyti simptominį širdies nepakankamumą suaugusiems žmonėms. </w:t>
      </w:r>
      <w:r w:rsidRPr="002C6DA5">
        <w:rPr>
          <w:rFonts w:ascii="Times New Roman" w:hAnsi="Times New Roman"/>
          <w:lang w:val="lt-LT"/>
        </w:rPr>
        <w:t>Diovan naudojamas, kai negalima vartoti grupės vaistų, vadinamų angiotenziną konvertuojančio fermento (AKF) inhibitoriais (vaistų, skirtų širdies nepakankamumui gydyti) arba jį galima naudoti papildomai, kai gydoma AKF inhibitoriais, kai negalima vartoti kitų vaistų, skirtų širdies nepakankamumui gydyti; širdies nepakankamumo simptomai yra dusulys, pėdų ir kojų patinimas dėl skysčių susikaupimo. Taip atsitinka, kai širdis nepajėgia išstumti tiek kraujo, kad aprūpintų juo visus organus.</w:t>
      </w:r>
    </w:p>
    <w:p w:rsidR="00144DA8" w:rsidRPr="002C6DA5" w:rsidRDefault="00144DA8" w:rsidP="00144DA8">
      <w:pPr>
        <w:autoSpaceDE w:val="0"/>
        <w:autoSpaceDN w:val="0"/>
        <w:adjustRightInd w:val="0"/>
        <w:spacing w:after="0" w:line="240" w:lineRule="auto"/>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720"/>
        </w:tabs>
        <w:spacing w:after="0" w:line="260" w:lineRule="exact"/>
        <w:ind w:right="-2"/>
        <w:rPr>
          <w:rFonts w:ascii="Times New Roman" w:hAnsi="Times New Roman"/>
          <w:lang w:val="lt-LT"/>
        </w:rPr>
      </w:pPr>
      <w:r w:rsidRPr="002C6DA5">
        <w:rPr>
          <w:rFonts w:ascii="Times New Roman" w:hAnsi="Times New Roman"/>
          <w:b/>
          <w:lang w:val="lt-LT"/>
        </w:rPr>
        <w:t>2.</w:t>
      </w:r>
      <w:r w:rsidRPr="002C6DA5">
        <w:rPr>
          <w:rFonts w:ascii="Times New Roman" w:hAnsi="Times New Roman"/>
          <w:b/>
          <w:lang w:val="lt-LT"/>
        </w:rPr>
        <w:tab/>
        <w:t>Kas žinotina prieš vartojant</w:t>
      </w:r>
      <w:r w:rsidRPr="002C6DA5">
        <w:rPr>
          <w:rFonts w:ascii="Times New Roman" w:hAnsi="Times New Roman"/>
          <w:lang w:val="lt-LT"/>
        </w:rPr>
        <w:t xml:space="preserve"> </w:t>
      </w:r>
      <w:r w:rsidRPr="002C6DA5">
        <w:rPr>
          <w:rFonts w:ascii="Times New Roman" w:hAnsi="Times New Roman"/>
          <w:b/>
          <w:lang w:val="lt-LT"/>
        </w:rPr>
        <w:t>Diovan</w:t>
      </w:r>
    </w:p>
    <w:p w:rsidR="00144DA8" w:rsidRPr="002C6DA5" w:rsidRDefault="00144DA8" w:rsidP="00144DA8">
      <w:pPr>
        <w:numPr>
          <w:ilvl w:val="12"/>
          <w:numId w:val="0"/>
        </w:numPr>
        <w:tabs>
          <w:tab w:val="left" w:pos="567"/>
        </w:tabs>
        <w:spacing w:after="0" w:line="260" w:lineRule="exact"/>
        <w:rPr>
          <w:rFonts w:ascii="Times New Roman" w:hAnsi="Times New Roman"/>
          <w:lang w:val="lt-LT"/>
        </w:rPr>
      </w:pPr>
    </w:p>
    <w:p w:rsidR="00144DA8" w:rsidRPr="002C6DA5" w:rsidRDefault="00144DA8" w:rsidP="00144DA8">
      <w:pPr>
        <w:numPr>
          <w:ilvl w:val="12"/>
          <w:numId w:val="0"/>
        </w:numPr>
        <w:tabs>
          <w:tab w:val="left" w:pos="567"/>
        </w:tabs>
        <w:spacing w:after="0" w:line="260" w:lineRule="exact"/>
        <w:ind w:right="-2"/>
        <w:rPr>
          <w:rFonts w:ascii="Times New Roman" w:hAnsi="Times New Roman"/>
          <w:lang w:val="lt-LT"/>
        </w:rPr>
      </w:pPr>
      <w:r w:rsidRPr="002C6DA5">
        <w:rPr>
          <w:rFonts w:ascii="Times New Roman" w:hAnsi="Times New Roman"/>
          <w:b/>
          <w:lang w:val="lt-LT"/>
        </w:rPr>
        <w:t>Diovan vartoti negalima</w:t>
      </w:r>
    </w:p>
    <w:p w:rsidR="00144DA8" w:rsidRPr="002C6DA5" w:rsidRDefault="00144DA8" w:rsidP="00144DA8">
      <w:pPr>
        <w:numPr>
          <w:ilvl w:val="0"/>
          <w:numId w:val="4"/>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 xml:space="preserve">jeigu yra </w:t>
      </w:r>
      <w:r w:rsidRPr="002C6DA5">
        <w:rPr>
          <w:rFonts w:ascii="Times New Roman" w:hAnsi="Times New Roman"/>
          <w:b/>
          <w:lang w:val="lt-LT"/>
        </w:rPr>
        <w:t>alergija</w:t>
      </w:r>
      <w:r w:rsidRPr="002C6DA5">
        <w:rPr>
          <w:rFonts w:ascii="Times New Roman" w:hAnsi="Times New Roman"/>
          <w:lang w:val="lt-LT"/>
        </w:rPr>
        <w:t xml:space="preserve"> (padidėjęs jautrumas) valsartanui arba bet kuriai pagalbinei šio vaisto medžiagai (jos išvardytos 6</w:t>
      </w:r>
      <w:r w:rsidRPr="002C6DA5">
        <w:rPr>
          <w:rFonts w:ascii="Times New Roman" w:hAnsi="Times New Roman"/>
          <w:b/>
          <w:lang w:val="lt-LT"/>
        </w:rPr>
        <w:t> </w:t>
      </w:r>
      <w:r w:rsidRPr="002C6DA5">
        <w:rPr>
          <w:rFonts w:ascii="Times New Roman" w:hAnsi="Times New Roman"/>
          <w:lang w:val="lt-LT"/>
        </w:rPr>
        <w:t>skyriuje);</w:t>
      </w:r>
    </w:p>
    <w:p w:rsidR="00144DA8" w:rsidRPr="002C6DA5" w:rsidRDefault="00144DA8" w:rsidP="00144DA8">
      <w:pPr>
        <w:numPr>
          <w:ilvl w:val="0"/>
          <w:numId w:val="4"/>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 xml:space="preserve">jeigu sergate </w:t>
      </w:r>
      <w:r w:rsidRPr="002C6DA5">
        <w:rPr>
          <w:rFonts w:ascii="Times New Roman" w:hAnsi="Times New Roman"/>
          <w:b/>
          <w:lang w:val="lt-LT"/>
        </w:rPr>
        <w:t>sunkia kepenų liga</w:t>
      </w:r>
      <w:r w:rsidRPr="002C6DA5">
        <w:rPr>
          <w:rFonts w:ascii="Times New Roman" w:hAnsi="Times New Roman"/>
          <w:lang w:val="lt-LT"/>
        </w:rPr>
        <w:t>;</w:t>
      </w:r>
    </w:p>
    <w:p w:rsidR="00144DA8" w:rsidRPr="002C6DA5" w:rsidRDefault="00144DA8" w:rsidP="00144DA8">
      <w:pPr>
        <w:numPr>
          <w:ilvl w:val="0"/>
          <w:numId w:val="4"/>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 xml:space="preserve">jeigu esate </w:t>
      </w:r>
      <w:r w:rsidRPr="002C6DA5">
        <w:rPr>
          <w:rFonts w:ascii="Times New Roman" w:hAnsi="Times New Roman"/>
          <w:b/>
          <w:lang w:val="lt-LT"/>
        </w:rPr>
        <w:t>nėščia daugiau kaip tris mėnesius</w:t>
      </w:r>
      <w:r w:rsidRPr="002C6DA5">
        <w:rPr>
          <w:rFonts w:ascii="Times New Roman" w:hAnsi="Times New Roman"/>
          <w:lang w:val="lt-LT"/>
        </w:rPr>
        <w:t xml:space="preserve"> (taip pat geriau nevartoti Diovan ankstyvuoju nėštumo laikotarpiu – žr. skyrių „Nėštumas ir žindymo laikotarpis“);</w:t>
      </w:r>
    </w:p>
    <w:p w:rsidR="00144DA8" w:rsidRPr="002C6DA5" w:rsidRDefault="00144DA8" w:rsidP="00144DA8">
      <w:pPr>
        <w:numPr>
          <w:ilvl w:val="0"/>
          <w:numId w:val="4"/>
        </w:numPr>
        <w:tabs>
          <w:tab w:val="clear" w:pos="357"/>
          <w:tab w:val="left" w:pos="567"/>
        </w:tabs>
        <w:autoSpaceDE w:val="0"/>
        <w:autoSpaceDN w:val="0"/>
        <w:adjustRightInd w:val="0"/>
        <w:spacing w:after="0" w:line="240" w:lineRule="auto"/>
        <w:ind w:left="567" w:hanging="567"/>
        <w:rPr>
          <w:rFonts w:ascii="Times New Roman" w:hAnsi="Times New Roman"/>
          <w:lang w:val="lt-LT"/>
        </w:rPr>
      </w:pPr>
      <w:r w:rsidRPr="002C6DA5">
        <w:rPr>
          <w:rFonts w:ascii="Times New Roman" w:hAnsi="Times New Roman"/>
          <w:lang w:val="lt-LT"/>
        </w:rPr>
        <w:t>jeigu sergate cukriniu diabetu arba Jūsų inkstų veikla sutrikusi ir Jums skirtas kraujospūdį mažinantis vaistas, kurio sudėtyje yra aliskireno.</w:t>
      </w:r>
    </w:p>
    <w:p w:rsidR="00144DA8" w:rsidRPr="002C6DA5" w:rsidRDefault="00144DA8" w:rsidP="00144DA8">
      <w:pPr>
        <w:tabs>
          <w:tab w:val="left" w:pos="567"/>
        </w:tabs>
        <w:spacing w:after="0" w:line="260" w:lineRule="exact"/>
        <w:rPr>
          <w:rFonts w:ascii="Times New Roman" w:hAnsi="Times New Roman"/>
          <w:b/>
          <w:lang w:val="lt-LT"/>
        </w:rPr>
      </w:pPr>
      <w:r w:rsidRPr="002C6DA5">
        <w:rPr>
          <w:rFonts w:ascii="Times New Roman" w:hAnsi="Times New Roman"/>
          <w:b/>
          <w:lang w:val="lt-LT"/>
        </w:rPr>
        <w:t>Jei bent vienas iš šių teiginių tinka Jums, pasakykite gydytojui ir Diovan nevartokite.</w:t>
      </w:r>
    </w:p>
    <w:p w:rsidR="00144DA8" w:rsidRPr="002C6DA5" w:rsidRDefault="00144DA8" w:rsidP="00144DA8">
      <w:pPr>
        <w:tabs>
          <w:tab w:val="left" w:pos="567"/>
        </w:tabs>
        <w:spacing w:after="0" w:line="260" w:lineRule="exact"/>
        <w:rPr>
          <w:rFonts w:ascii="Times New Roman" w:hAnsi="Times New Roman"/>
          <w:b/>
          <w:lang w:val="lt-LT"/>
        </w:rPr>
      </w:pPr>
    </w:p>
    <w:p w:rsidR="00144DA8" w:rsidRPr="002C6DA5" w:rsidRDefault="00144DA8" w:rsidP="00144DA8">
      <w:pPr>
        <w:tabs>
          <w:tab w:val="left" w:pos="567"/>
        </w:tabs>
        <w:spacing w:after="0" w:line="260" w:lineRule="exact"/>
        <w:rPr>
          <w:rFonts w:ascii="Times New Roman" w:hAnsi="Times New Roman"/>
          <w:b/>
          <w:lang w:val="lt-LT"/>
        </w:rPr>
      </w:pPr>
      <w:r w:rsidRPr="002C6DA5">
        <w:rPr>
          <w:rFonts w:ascii="Times New Roman" w:hAnsi="Times New Roman"/>
          <w:b/>
          <w:lang w:val="lt-LT"/>
        </w:rPr>
        <w:t>Įspėjimai ir atsargumo priemonės</w:t>
      </w:r>
    </w:p>
    <w:p w:rsidR="00144DA8" w:rsidRPr="002C6DA5" w:rsidRDefault="00144DA8" w:rsidP="00144DA8">
      <w:pPr>
        <w:tabs>
          <w:tab w:val="left" w:pos="567"/>
        </w:tabs>
        <w:spacing w:after="0" w:line="240" w:lineRule="auto"/>
        <w:rPr>
          <w:rFonts w:ascii="Times New Roman" w:hAnsi="Times New Roman"/>
          <w:lang w:val="lt-LT"/>
        </w:rPr>
      </w:pPr>
      <w:r w:rsidRPr="002C6DA5">
        <w:rPr>
          <w:rFonts w:ascii="Times New Roman" w:hAnsi="Times New Roman"/>
          <w:b/>
          <w:lang w:val="lt-LT"/>
        </w:rPr>
        <w:t>Pasakykite gydytojui</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sergate kepenų liga;</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sergate sunkia inkstų liga arba jeigu Jums atliekama dializė;</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susiaurėjusios inkstų arterijos;</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Jums neseniai atlikta inksto transplantacija (persodintas naujas inkstas);</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sergate sunkia širdies liga, kita nei širdies nepakankamumas ar širdies priepuolis;</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vartojant kitokių vaistų (įskaitant AKF inhibitorius) buvo pasireiškusi vadinamoji angioneurozinė edema, t. y. alerginės reakcijos sukeltas liežuvio ir veido patinimas. Apie tai būtina pasakyti gydytojui. Jeigu tokių simptomų atsiranda Diovan vartojimo laikotarpiu, nedelsdami nutraukite Diovan vartojimą ir niekada jo nebevartokite. Taip pat žr. 4 skyrių „Galimas šalutinis poveikis“;</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vartojate vaistų, kurie didina kalio kiekį kraujyje. Tai yra kalio preparatai, druskų pakaitalai, kurių sudėtyje yra kalio, kalį organizme sulaikantys vaistai ir heparinas. Gali prireikti reguliariai tikrinti kalio kiekį kraujyje;</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yra hiperaldosteronizmas; tai yra liga, kuria sergant antinksčiai gamina per daug hormono aldosterono; jei tai tinka Jums, vartoti Diovan nerekomenduojama;</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jeigu netekote daug skysčių (įvyko dehidratacija) dėl viduriavimo, vėmimo ar didelio šlapimą varančių vaistų (diuretikų) kiekio vartojimo;</w:t>
      </w:r>
    </w:p>
    <w:p w:rsidR="00144DA8" w:rsidRPr="002C6DA5" w:rsidRDefault="00144DA8" w:rsidP="00144DA8">
      <w:pPr>
        <w:numPr>
          <w:ilvl w:val="0"/>
          <w:numId w:val="5"/>
        </w:numPr>
        <w:tabs>
          <w:tab w:val="clear" w:pos="357"/>
          <w:tab w:val="num" w:pos="567"/>
        </w:tabs>
        <w:autoSpaceDE w:val="0"/>
        <w:autoSpaceDN w:val="0"/>
        <w:adjustRightInd w:val="0"/>
        <w:spacing w:after="0" w:line="240" w:lineRule="auto"/>
        <w:ind w:left="567" w:hanging="567"/>
        <w:rPr>
          <w:rFonts w:ascii="Times New Roman" w:hAnsi="Times New Roman"/>
          <w:lang w:val="lt-LT"/>
        </w:rPr>
      </w:pPr>
      <w:r w:rsidRPr="002C6DA5">
        <w:rPr>
          <w:rFonts w:ascii="Times New Roman" w:hAnsi="Times New Roman"/>
          <w:lang w:val="lt-LT"/>
        </w:rPr>
        <w:t>jeigu vartojate kurį nors iš šių vaistų padidėjusiam kraujospūdžiui gydyti:</w:t>
      </w:r>
    </w:p>
    <w:p w:rsidR="00144DA8" w:rsidRPr="002C6DA5" w:rsidRDefault="00144DA8" w:rsidP="00144DA8">
      <w:pPr>
        <w:numPr>
          <w:ilvl w:val="1"/>
          <w:numId w:val="5"/>
        </w:numPr>
        <w:tabs>
          <w:tab w:val="left" w:pos="567"/>
        </w:tabs>
        <w:spacing w:after="0" w:line="240" w:lineRule="auto"/>
        <w:ind w:hanging="306"/>
        <w:rPr>
          <w:rFonts w:ascii="Times New Roman" w:hAnsi="Times New Roman"/>
          <w:lang w:val="lt-LT"/>
        </w:rPr>
      </w:pPr>
      <w:r w:rsidRPr="002C6DA5">
        <w:rPr>
          <w:rFonts w:ascii="Times New Roman" w:hAnsi="Times New Roman"/>
          <w:lang w:val="lt-LT"/>
        </w:rPr>
        <w:t>AKF inhibitorius (pavyzdžiui, enalaprilį, lizinoprilį, ramiprilį), ypač jei turite su diabetu susijusių inkstų sutrikimų;</w:t>
      </w:r>
    </w:p>
    <w:p w:rsidR="00144DA8" w:rsidRPr="002C6DA5" w:rsidRDefault="00144DA8" w:rsidP="00144DA8">
      <w:pPr>
        <w:numPr>
          <w:ilvl w:val="1"/>
          <w:numId w:val="5"/>
        </w:numPr>
        <w:tabs>
          <w:tab w:val="left" w:pos="567"/>
        </w:tabs>
        <w:spacing w:after="0" w:line="240" w:lineRule="auto"/>
        <w:ind w:hanging="306"/>
        <w:rPr>
          <w:rFonts w:ascii="Times New Roman" w:hAnsi="Times New Roman"/>
          <w:lang w:val="lt-LT"/>
        </w:rPr>
      </w:pPr>
      <w:r w:rsidRPr="002C6DA5">
        <w:rPr>
          <w:rFonts w:ascii="Times New Roman" w:hAnsi="Times New Roman"/>
          <w:lang w:val="lt-LT"/>
        </w:rPr>
        <w:t>aliskireną;</w:t>
      </w:r>
    </w:p>
    <w:p w:rsidR="00144DA8" w:rsidRPr="002C6DA5" w:rsidRDefault="00144DA8" w:rsidP="00144DA8">
      <w:pPr>
        <w:numPr>
          <w:ilvl w:val="1"/>
          <w:numId w:val="5"/>
        </w:numPr>
        <w:tabs>
          <w:tab w:val="left" w:pos="567"/>
        </w:tabs>
        <w:spacing w:after="0" w:line="240" w:lineRule="auto"/>
        <w:ind w:hanging="306"/>
        <w:rPr>
          <w:rFonts w:ascii="Times New Roman" w:hAnsi="Times New Roman"/>
          <w:lang w:val="lt-LT"/>
        </w:rPr>
      </w:pPr>
      <w:r w:rsidRPr="002C6DA5">
        <w:rPr>
          <w:rFonts w:ascii="Times New Roman" w:hAnsi="Times New Roman"/>
          <w:lang w:val="lt-LT"/>
        </w:rPr>
        <w:t>jei Jums skiriama AKF inhibitorių kartu su tam tikrais kitais vaistais širdies nepakankamumui gydyti, kurie vadinami mineralkortikoidų receptorių antagonistais (MRA) (pavyzdžiui spironolaktonas, eplerenonas) ar betablokatorių (pavyzdžiui metoprololis).</w:t>
      </w:r>
    </w:p>
    <w:p w:rsidR="00144DA8" w:rsidRPr="002C6DA5" w:rsidRDefault="00144DA8" w:rsidP="00144DA8">
      <w:pPr>
        <w:tabs>
          <w:tab w:val="left" w:pos="567"/>
        </w:tabs>
        <w:spacing w:after="0" w:line="260" w:lineRule="exact"/>
        <w:ind w:right="-2"/>
        <w:rPr>
          <w:rFonts w:ascii="Times New Roman" w:hAnsi="Times New Roman"/>
          <w:b/>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Jūsų gydytojas gali reguliariai tirti Jūsų inkstų funkciją, kraujospūdį ir elektrolitų (pvz., kalio) kiekį kraujyje.</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Taip pat žiūrėkite informaciją, pateiktą poskyryje „Diovan vartoti negalima“.</w:t>
      </w:r>
    </w:p>
    <w:p w:rsidR="00144DA8" w:rsidRPr="002C6DA5" w:rsidRDefault="00144DA8" w:rsidP="00144DA8">
      <w:pPr>
        <w:numPr>
          <w:ilvl w:val="0"/>
          <w:numId w:val="5"/>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pasakykite gydytojui, jei manote, kad pastojote (</w:t>
      </w:r>
      <w:r w:rsidRPr="002C6DA5">
        <w:rPr>
          <w:rFonts w:ascii="Times New Roman" w:hAnsi="Times New Roman"/>
          <w:u w:val="single"/>
          <w:lang w:val="lt-LT"/>
        </w:rPr>
        <w:t>arba galbūt pastojote</w:t>
      </w:r>
      <w:r w:rsidRPr="002C6DA5">
        <w:rPr>
          <w:rFonts w:ascii="Times New Roman" w:hAnsi="Times New Roman"/>
          <w:lang w:val="lt-LT"/>
        </w:rPr>
        <w:t>); Diovan nerekomenduojama vartoti ankstyvuoju nėštumo laikotarpiu, jo negalima vartoti, jei yra didesnis kaip 3 mėnesių nėštumas, nes vartojant vaistą tokiu metu, jis gali labai pakenkti kūdikiui (žr. poskyrį „</w:t>
      </w:r>
      <w:r w:rsidRPr="002C6DA5">
        <w:rPr>
          <w:rFonts w:ascii="Times New Roman" w:hAnsi="Times New Roman"/>
          <w:i/>
          <w:lang w:val="lt-LT"/>
        </w:rPr>
        <w:t>Nėštumas ir žindymo laikotarpis</w:t>
      </w:r>
      <w:r w:rsidRPr="002C6DA5">
        <w:rPr>
          <w:rFonts w:ascii="Times New Roman" w:hAnsi="Times New Roman"/>
          <w:lang w:val="lt-LT"/>
        </w:rPr>
        <w:t>“);</w:t>
      </w:r>
    </w:p>
    <w:p w:rsidR="00144DA8" w:rsidRPr="002C6DA5" w:rsidRDefault="00144DA8" w:rsidP="00144DA8">
      <w:pPr>
        <w:tabs>
          <w:tab w:val="left" w:pos="567"/>
        </w:tabs>
        <w:spacing w:after="0" w:line="260" w:lineRule="exact"/>
        <w:ind w:right="-29"/>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b/>
          <w:lang w:val="lt-LT"/>
        </w:rPr>
        <w:t>Kiti vaistai ir Diovan</w:t>
      </w: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lang w:val="lt-LT"/>
        </w:rPr>
        <w:t>Jeigu vartojate ar neseniai vartojote kitų vaistų arba dėl to nesate tikri, apie tai pasakykite gydytojui arba vaistininkui.</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lang w:val="lt-LT"/>
        </w:rPr>
        <w:t>Diovan vartojant kartu su tam tikrais kitais vaistais, tai gali turėti įtakos gydymo efektui. Gali prireikti pakeisti dozę ar imtis kitų atsargumo priemonių, ar kai kuriais atvejais nutraukti vieno iš vaistų vartojimą. Tai tinka tiek vaistams, kurie parduodami pateikus receptą, tiek nereceptiniams vaistams, tai yra:</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numPr>
          <w:ilvl w:val="0"/>
          <w:numId w:val="6"/>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b/>
          <w:lang w:val="lt-LT"/>
        </w:rPr>
        <w:t>kiti kraujospūdį mažinantys vaistai</w:t>
      </w:r>
      <w:r w:rsidRPr="002C6DA5">
        <w:rPr>
          <w:rFonts w:ascii="Times New Roman" w:hAnsi="Times New Roman"/>
          <w:lang w:val="lt-LT"/>
        </w:rPr>
        <w:t xml:space="preserve">, ypač </w:t>
      </w:r>
      <w:r w:rsidRPr="002C6DA5">
        <w:rPr>
          <w:rFonts w:ascii="Times New Roman" w:hAnsi="Times New Roman"/>
          <w:b/>
          <w:lang w:val="lt-LT"/>
        </w:rPr>
        <w:t>šlapimą varantys vaistai</w:t>
      </w:r>
      <w:r w:rsidRPr="002C6DA5">
        <w:rPr>
          <w:rFonts w:ascii="Times New Roman" w:hAnsi="Times New Roman"/>
          <w:lang w:val="lt-LT"/>
        </w:rPr>
        <w:t xml:space="preserve"> (diuretikai) AKF inhibitoriai (tokie kaip enalaprilis, lizinoprilis ir kt.,) arba aliskirenas (taip pat žiūrėkite informaciją, pateiktą poskyriuose „Diovan vartoti negalima“ ir „Įspėjimai ir atsargumo priemonės“);</w:t>
      </w:r>
    </w:p>
    <w:p w:rsidR="00144DA8" w:rsidRPr="002C6DA5" w:rsidRDefault="00144DA8" w:rsidP="00144DA8">
      <w:pPr>
        <w:numPr>
          <w:ilvl w:val="0"/>
          <w:numId w:val="6"/>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b/>
          <w:lang w:val="lt-LT"/>
        </w:rPr>
        <w:t>vaistai, kurie didina kalio kiekį</w:t>
      </w:r>
      <w:r w:rsidRPr="002C6DA5">
        <w:rPr>
          <w:rFonts w:ascii="Times New Roman" w:hAnsi="Times New Roman"/>
          <w:lang w:val="lt-LT"/>
        </w:rPr>
        <w:t xml:space="preserve"> kraujyje; tai yra kalio preparatai, druskų pakaitalai, kurių sudėtyje yra kalio, kalį organizme sulaikantys vaistai ir heparinas;</w:t>
      </w:r>
    </w:p>
    <w:p w:rsidR="00144DA8" w:rsidRPr="002C6DA5" w:rsidRDefault="00144DA8" w:rsidP="00144DA8">
      <w:pPr>
        <w:numPr>
          <w:ilvl w:val="0"/>
          <w:numId w:val="6"/>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b/>
          <w:lang w:val="lt-LT"/>
        </w:rPr>
        <w:t>kai kurie skausmą malšinantys vaistai</w:t>
      </w:r>
      <w:r w:rsidRPr="002C6DA5">
        <w:rPr>
          <w:rFonts w:ascii="Times New Roman" w:hAnsi="Times New Roman"/>
          <w:lang w:val="lt-LT"/>
        </w:rPr>
        <w:t xml:space="preserve">, taip vadinamieji nesteroidiniai vaistai nuo uždegimo </w:t>
      </w:r>
      <w:r w:rsidRPr="002C6DA5">
        <w:rPr>
          <w:rFonts w:ascii="Times New Roman" w:hAnsi="Times New Roman"/>
          <w:b/>
          <w:lang w:val="lt-LT"/>
        </w:rPr>
        <w:t>(NVNU)</w:t>
      </w:r>
      <w:r w:rsidRPr="002C6DA5">
        <w:rPr>
          <w:rFonts w:ascii="Times New Roman" w:hAnsi="Times New Roman"/>
          <w:lang w:val="lt-LT"/>
        </w:rPr>
        <w:t>;</w:t>
      </w:r>
    </w:p>
    <w:p w:rsidR="00144DA8" w:rsidRPr="002C6DA5" w:rsidRDefault="00144DA8" w:rsidP="00144DA8">
      <w:pPr>
        <w:numPr>
          <w:ilvl w:val="0"/>
          <w:numId w:val="6"/>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kai kurie antibiotikai (rifampicino grupės), vaistai, vartojami siekiant apsaugoti persodintą organą nuo atmetimo reakcijos (ciklosporinas), ar antiretrovirusiniai vaistai nuo ŽIV/AIDS infekcijos (ritonaviras). Šie vaistai gali stiprinti Diovan poveikį;</w:t>
      </w:r>
    </w:p>
    <w:p w:rsidR="00144DA8" w:rsidRPr="002C6DA5" w:rsidRDefault="00144DA8" w:rsidP="00144DA8">
      <w:pPr>
        <w:numPr>
          <w:ilvl w:val="0"/>
          <w:numId w:val="6"/>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b/>
          <w:lang w:val="lt-LT"/>
        </w:rPr>
        <w:t>ličio preparatai</w:t>
      </w:r>
      <w:r w:rsidRPr="002C6DA5">
        <w:rPr>
          <w:rFonts w:ascii="Times New Roman" w:hAnsi="Times New Roman"/>
          <w:lang w:val="lt-LT"/>
        </w:rPr>
        <w:t>, vaistai naudojami kai kurioms psichikos ligoms gydyti.</w:t>
      </w:r>
    </w:p>
    <w:p w:rsidR="00144DA8" w:rsidRPr="002C6DA5" w:rsidRDefault="00144DA8" w:rsidP="00144DA8">
      <w:pPr>
        <w:tabs>
          <w:tab w:val="left" w:pos="0"/>
        </w:tabs>
        <w:spacing w:after="0" w:line="240" w:lineRule="auto"/>
        <w:rPr>
          <w:rFonts w:ascii="Times New Roman" w:hAnsi="Times New Roman"/>
          <w:lang w:val="lt-LT"/>
        </w:rPr>
      </w:pPr>
    </w:p>
    <w:p w:rsidR="00144DA8" w:rsidRPr="002C6DA5" w:rsidRDefault="00144DA8" w:rsidP="00144DA8">
      <w:pPr>
        <w:tabs>
          <w:tab w:val="left" w:pos="0"/>
        </w:tabs>
        <w:spacing w:after="0" w:line="240" w:lineRule="auto"/>
        <w:ind w:left="567"/>
        <w:rPr>
          <w:rFonts w:ascii="Times New Roman" w:hAnsi="Times New Roman"/>
          <w:b/>
          <w:lang w:val="lt-LT"/>
        </w:rPr>
      </w:pPr>
      <w:r w:rsidRPr="002C6DA5">
        <w:rPr>
          <w:rFonts w:ascii="Times New Roman" w:hAnsi="Times New Roman"/>
          <w:b/>
          <w:lang w:val="lt-LT"/>
        </w:rPr>
        <w:t>Papildomai:</w:t>
      </w:r>
    </w:p>
    <w:p w:rsidR="00144DA8" w:rsidRPr="002C6DA5" w:rsidRDefault="00144DA8" w:rsidP="00144DA8">
      <w:pPr>
        <w:numPr>
          <w:ilvl w:val="0"/>
          <w:numId w:val="6"/>
        </w:numPr>
        <w:tabs>
          <w:tab w:val="clear" w:pos="357"/>
          <w:tab w:val="left" w:pos="567"/>
        </w:tabs>
        <w:spacing w:after="0" w:line="240" w:lineRule="auto"/>
        <w:ind w:left="567" w:hanging="567"/>
        <w:rPr>
          <w:rFonts w:ascii="Times New Roman" w:hAnsi="Times New Roman"/>
          <w:b/>
          <w:lang w:val="lt-LT"/>
        </w:rPr>
      </w:pPr>
      <w:r w:rsidRPr="002C6DA5">
        <w:rPr>
          <w:rFonts w:ascii="Times New Roman" w:hAnsi="Times New Roman"/>
          <w:lang w:val="lt-LT"/>
        </w:rPr>
        <w:t>jeigu Jums</w:t>
      </w:r>
      <w:r w:rsidRPr="002C6DA5">
        <w:rPr>
          <w:rFonts w:ascii="Times New Roman" w:hAnsi="Times New Roman"/>
          <w:b/>
          <w:lang w:val="lt-LT"/>
        </w:rPr>
        <w:t xml:space="preserve"> skiriamas gydymas po miokardo infarkto, </w:t>
      </w:r>
      <w:r w:rsidRPr="002C6DA5">
        <w:rPr>
          <w:rFonts w:ascii="Times New Roman" w:hAnsi="Times New Roman"/>
          <w:lang w:val="lt-LT"/>
        </w:rPr>
        <w:t>nerekomenduojama</w:t>
      </w:r>
      <w:r w:rsidRPr="002C6DA5">
        <w:rPr>
          <w:rFonts w:ascii="Times New Roman" w:hAnsi="Times New Roman"/>
          <w:b/>
          <w:lang w:val="lt-LT"/>
        </w:rPr>
        <w:t xml:space="preserve"> </w:t>
      </w:r>
      <w:r w:rsidRPr="002C6DA5">
        <w:rPr>
          <w:rFonts w:ascii="Times New Roman" w:hAnsi="Times New Roman"/>
          <w:lang w:val="lt-LT"/>
        </w:rPr>
        <w:t xml:space="preserve">tuo pačiu metu vartoti </w:t>
      </w:r>
      <w:r w:rsidRPr="002C6DA5">
        <w:rPr>
          <w:rFonts w:ascii="Times New Roman" w:hAnsi="Times New Roman"/>
          <w:b/>
          <w:lang w:val="lt-LT"/>
        </w:rPr>
        <w:t xml:space="preserve">AKF inhibitorių </w:t>
      </w:r>
      <w:r w:rsidRPr="002C6DA5">
        <w:rPr>
          <w:rFonts w:ascii="Times New Roman" w:hAnsi="Times New Roman"/>
          <w:lang w:val="lt-LT"/>
        </w:rPr>
        <w:t>(vaistų, naudojamų miokardo infarktui gydyti);</w:t>
      </w:r>
    </w:p>
    <w:p w:rsidR="00144DA8" w:rsidRPr="002C6DA5" w:rsidRDefault="00144DA8" w:rsidP="00144DA8">
      <w:pPr>
        <w:numPr>
          <w:ilvl w:val="0"/>
          <w:numId w:val="6"/>
        </w:numPr>
        <w:tabs>
          <w:tab w:val="clear" w:pos="357"/>
          <w:tab w:val="left" w:pos="567"/>
        </w:tabs>
        <w:spacing w:after="0" w:line="240" w:lineRule="auto"/>
        <w:ind w:left="567" w:hanging="567"/>
        <w:rPr>
          <w:rFonts w:ascii="Times New Roman" w:hAnsi="Times New Roman"/>
          <w:b/>
          <w:lang w:val="lt-LT"/>
        </w:rPr>
      </w:pPr>
      <w:r w:rsidRPr="002C6DA5">
        <w:rPr>
          <w:rFonts w:ascii="Times New Roman" w:hAnsi="Times New Roman"/>
          <w:lang w:val="lt-LT"/>
        </w:rPr>
        <w:t>jeigu Jums skiriamas</w:t>
      </w:r>
      <w:r w:rsidRPr="002C6DA5">
        <w:rPr>
          <w:rFonts w:ascii="Times New Roman" w:hAnsi="Times New Roman"/>
          <w:b/>
          <w:lang w:val="lt-LT"/>
        </w:rPr>
        <w:t xml:space="preserve"> gydymas dėl širdies nepakankamumo, </w:t>
      </w:r>
      <w:r w:rsidRPr="002C6DA5">
        <w:rPr>
          <w:rFonts w:ascii="Times New Roman" w:hAnsi="Times New Roman"/>
          <w:lang w:val="lt-LT"/>
        </w:rPr>
        <w:t>nerekomenduojama tuo pačiu metu</w:t>
      </w:r>
      <w:r w:rsidRPr="002C6DA5">
        <w:rPr>
          <w:rFonts w:ascii="Times New Roman" w:hAnsi="Times New Roman"/>
          <w:b/>
          <w:lang w:val="lt-LT"/>
        </w:rPr>
        <w:t xml:space="preserve"> </w:t>
      </w:r>
      <w:r w:rsidRPr="002C6DA5">
        <w:rPr>
          <w:rFonts w:ascii="Times New Roman" w:hAnsi="Times New Roman"/>
          <w:lang w:val="lt-LT"/>
        </w:rPr>
        <w:t>vartoti trijų rūšių vaistų</w:t>
      </w:r>
      <w:r w:rsidRPr="002C6DA5">
        <w:rPr>
          <w:rFonts w:ascii="Times New Roman" w:hAnsi="Times New Roman"/>
          <w:b/>
          <w:lang w:val="lt-LT"/>
        </w:rPr>
        <w:t xml:space="preserve"> – AKF inhibitorių kartu su tam tikrais vaistais, skirtais širdies nepakankamumui gydyti ir vadinamais mineralkortikoidų receptorių antagonistais (MRA)</w:t>
      </w:r>
      <w:r w:rsidRPr="002C6DA5">
        <w:rPr>
          <w:rFonts w:ascii="Times New Roman" w:hAnsi="Times New Roman"/>
          <w:lang w:val="lt-LT"/>
        </w:rPr>
        <w:t xml:space="preserve"> (pavyzdžiui, spironolaktonu, eplerenonu) arba beta blokatoriais (pavyzdžiui, metoprololiu).</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b/>
          <w:lang w:val="lt-LT"/>
        </w:rPr>
        <w:t>Nėštumas, žindymo laikotarpis ir vaisingumas</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numPr>
          <w:ilvl w:val="0"/>
          <w:numId w:val="7"/>
        </w:numPr>
        <w:tabs>
          <w:tab w:val="clear" w:pos="357"/>
          <w:tab w:val="left" w:pos="567"/>
        </w:tabs>
        <w:spacing w:after="0" w:line="260" w:lineRule="exact"/>
        <w:ind w:left="567" w:hanging="567"/>
        <w:rPr>
          <w:rFonts w:ascii="Times New Roman" w:hAnsi="Times New Roman"/>
          <w:lang w:val="lt-LT"/>
        </w:rPr>
      </w:pPr>
      <w:r w:rsidRPr="002C6DA5">
        <w:rPr>
          <w:rFonts w:ascii="Times New Roman" w:hAnsi="Times New Roman"/>
          <w:b/>
          <w:lang w:val="lt-LT"/>
        </w:rPr>
        <w:t>Pasakykite gydytojui, jei manote, kad pastojote (</w:t>
      </w:r>
      <w:r w:rsidRPr="002C6DA5">
        <w:rPr>
          <w:rFonts w:ascii="Times New Roman" w:hAnsi="Times New Roman"/>
          <w:b/>
          <w:u w:val="single"/>
          <w:lang w:val="lt-LT"/>
        </w:rPr>
        <w:t>arba galbūt pastojote</w:t>
      </w:r>
      <w:r w:rsidRPr="002C6DA5">
        <w:rPr>
          <w:rFonts w:ascii="Times New Roman" w:hAnsi="Times New Roman"/>
          <w:b/>
          <w:lang w:val="lt-LT"/>
        </w:rPr>
        <w:t>).</w:t>
      </w:r>
      <w:r w:rsidRPr="002C6DA5">
        <w:rPr>
          <w:rFonts w:ascii="Times New Roman" w:hAnsi="Times New Roman"/>
          <w:lang w:val="lt-LT"/>
        </w:rPr>
        <w:t xml:space="preserve"> Gydytojas patars nutraukti Diovan vartojimą prieš pastojimą arba tuoj pat, kai sužinosite, kad pastojote, jis patars vietoj Diovan vartoti kitus vaistus. Diovan nerekomenduojama vartoti ankstyvuoju nėštumo laikotarpiu, jo negalima vartoti, jei yra didesnis kaip 3 mėnesių nėštumas, nes vartojant vaistą esant trijų mėnesių ir didesniam nėštumui, jis gali labai pakenkti kūdikiui.</w:t>
      </w:r>
      <w:r w:rsidRPr="002C6DA5">
        <w:rPr>
          <w:rFonts w:ascii="Times New Roman" w:hAnsi="Times New Roman"/>
          <w:b/>
          <w:lang w:val="lt-LT"/>
        </w:rPr>
        <w:br/>
      </w:r>
    </w:p>
    <w:p w:rsidR="00144DA8" w:rsidRPr="002C6DA5" w:rsidRDefault="00144DA8" w:rsidP="00144DA8">
      <w:pPr>
        <w:numPr>
          <w:ilvl w:val="0"/>
          <w:numId w:val="8"/>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b/>
          <w:lang w:val="lt-LT"/>
        </w:rPr>
        <w:t>Jei žindote kūdikį ar ruošiatės pradėti tai daryti, pasakykite gydytojui.</w:t>
      </w:r>
      <w:r w:rsidRPr="002C6DA5">
        <w:rPr>
          <w:rFonts w:ascii="Times New Roman" w:hAnsi="Times New Roman"/>
          <w:lang w:val="lt-LT"/>
        </w:rPr>
        <w:t xml:space="preserve"> Diovan nerekomenduojama vartoti motinoms, kurios maitina krūtimi, jei norite maitinti krūtimi, Jūsų gydytojas gali parinkti kitą gydymą, ypač tada, kai vaikas yra ką tik gimęs arba gimė anksčiau laiko.</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keepNext/>
        <w:tabs>
          <w:tab w:val="left" w:pos="567"/>
        </w:tabs>
        <w:spacing w:after="0" w:line="260" w:lineRule="exact"/>
        <w:rPr>
          <w:rFonts w:ascii="Times New Roman" w:hAnsi="Times New Roman"/>
          <w:lang w:val="lt-LT"/>
        </w:rPr>
      </w:pPr>
      <w:r w:rsidRPr="002C6DA5">
        <w:rPr>
          <w:rFonts w:ascii="Times New Roman" w:hAnsi="Times New Roman"/>
          <w:b/>
          <w:lang w:val="lt-LT"/>
        </w:rPr>
        <w:t>Vairavimas ir mechanizmų valdymas</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Prieš vairavimą, darbą su prietaisais, mechanizmų valdymą ar kitokį dėmesio sukaupimo reikalaujantį darbą reikia pasitikrinti, kokią reakciją sukelia Diovan. Diovan, kaip ir kiti padidėjusį kraujospūdį mažinantys preparatai, gali sukelti svaigulį ir gali sumažėti gebėjimas sukaupti dėmesį.</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b/>
          <w:lang w:val="lt-LT"/>
        </w:rPr>
        <w:t>3.</w:t>
      </w:r>
      <w:r w:rsidRPr="002C6DA5">
        <w:rPr>
          <w:rFonts w:ascii="Times New Roman" w:hAnsi="Times New Roman"/>
          <w:b/>
          <w:lang w:val="lt-LT"/>
        </w:rPr>
        <w:tab/>
        <w:t>Kaip vartoti Diovan</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Visada vartokite šį vaistą tiksliai, kaip nurodė gydytojas, kad gydymo rezultatai būtų geriausi ir sumažėtų šalutinio poveikio rizika. Jeigu abejojate, kreipkitės į gydytoją arba vaistininką. Pacientai, kurių kraujospūdis didelis, dažnai šios ligos simptomų nejaučia. Dauguma jų jaučiasi normaliai. Vadinasi, gydymo metu labai svarbu, net ir gerai jaučiantis, lankytis pas gydytoją.</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b/>
          <w:lang w:val="lt-LT"/>
        </w:rPr>
        <w:t>Suaugę žmonės, kurių kraujospūdis didelis</w:t>
      </w:r>
      <w:r w:rsidRPr="002C6DA5">
        <w:rPr>
          <w:rFonts w:ascii="Times New Roman" w:hAnsi="Times New Roman"/>
          <w:lang w:val="lt-LT"/>
        </w:rPr>
        <w:t>. Rekomenduojama dozė yra 80 mg per parą. Kai kuriais atvejais gydytojas gali paskirti didesnę dozę (160 mg arba 320 mg). Jis taip pat gali paskirti Diovan kartu su kitais vaistais (pvz., diuretikais).</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b/>
          <w:lang w:val="lt-LT"/>
        </w:rPr>
      </w:pPr>
      <w:r w:rsidRPr="002C6DA5">
        <w:rPr>
          <w:rFonts w:ascii="Times New Roman" w:hAnsi="Times New Roman"/>
          <w:b/>
          <w:lang w:val="lt-LT"/>
        </w:rPr>
        <w:t>Vartojimas vaikams ir paaugliams</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b/>
          <w:lang w:val="lt-LT"/>
        </w:rPr>
        <w:t>Vaikai ir paaugliai nuo 6 iki mažiau kaip 18 metų, kurių kraujospūdis didelis</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Rekomenduojama vieną kartą per parą vartojama pradinė Diovan tablečių dozė mažiau kaip 35 kg sveriantiems pacientams yra 40 mg.</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Jei pacientas sveria 35 kg ar daugiau, rekomenduojama vieną kartą per parą vartojama pradinė Diovan tablečių dozė yra 80 mg.</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Tam tikrais atvejais gydytojas gali skirti didesnes dozes (dozė gali būti padidinta iki 160 mg ir didžiausios 320 mg dozės).</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Vaikams, kurie negali nuryti tablečių, rekomenduojama vartoti Diovan geriamojo tirpalo.</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b/>
          <w:lang w:val="lt-LT"/>
        </w:rPr>
        <w:t>Suaugusiems žmonėms po neseniai įvykusio miokardo infarkto</w:t>
      </w:r>
      <w:r w:rsidRPr="002C6DA5">
        <w:rPr>
          <w:rFonts w:ascii="Times New Roman" w:hAnsi="Times New Roman"/>
          <w:lang w:val="lt-LT"/>
        </w:rPr>
        <w:t>. Po miokardo infarkto gydymas paprastai pradedamas per 12 valandų, skiriama įprasta 20 mg dozė du kartus per parą. Ši 20 mg dozė gaunama padalijus 40 mg tabletę. Gydytojas šią dozę padidins palaipsniui per keletą savaičių iki didžiausios 160 mg dozės du kartus per parą. Galutinės dozės dydis priklausys nuo to, kokią dozę tas pacientas galės toleruoti.</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Diovan galima skirti kartu su kitais vaistais, skirtais miokardo infarkto gydymui; Jūsų gydytojas nuspręs, kuris vaistas Jums tinka.</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b/>
          <w:lang w:val="lt-LT"/>
        </w:rPr>
        <w:t>Suaugusių žmonių širdies nepakankamumas</w:t>
      </w:r>
      <w:r w:rsidRPr="002C6DA5">
        <w:rPr>
          <w:rFonts w:ascii="Times New Roman" w:hAnsi="Times New Roman"/>
          <w:lang w:val="lt-LT"/>
        </w:rPr>
        <w:t>. Gydyti paprastai pradedama nuo 40 mg dozės du kartus per parą. Gydytojas šią dozę didins palaipsniui keletą savaičių iki didžiausios 160 mg dozės du kartus per parą. Galutinės dozės dydis priklausys nuo to, kokią dozę tas pacientas galės toleruoti.</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Diovan galima skirti kartu su kitais vaistais, skirtais širdies nepakankamumo gydymui; Jūsų gydytojas nuspręs, kuris vaistas Jums tinka.</w:t>
      </w:r>
    </w:p>
    <w:p w:rsidR="00144DA8" w:rsidRPr="002C6DA5" w:rsidRDefault="00144DA8" w:rsidP="00144DA8">
      <w:pPr>
        <w:spacing w:after="0" w:line="240" w:lineRule="auto"/>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Diovan galima vartoti su maistu arba be jo. Diovan nurykite, užsigerdami stikline vandens.</w:t>
      </w:r>
    </w:p>
    <w:p w:rsidR="00144DA8" w:rsidRPr="002C6DA5" w:rsidRDefault="00144DA8" w:rsidP="00144DA8">
      <w:pPr>
        <w:spacing w:after="0" w:line="240" w:lineRule="auto"/>
        <w:rPr>
          <w:rFonts w:ascii="Times New Roman" w:hAnsi="Times New Roman"/>
          <w:lang w:val="lt-LT"/>
        </w:rPr>
      </w:pPr>
      <w:r w:rsidRPr="002C6DA5">
        <w:rPr>
          <w:rFonts w:ascii="Times New Roman" w:hAnsi="Times New Roman"/>
          <w:lang w:val="lt-LT"/>
        </w:rPr>
        <w:t>Diovan vartokite kasdien maždaug tuo pačiu laiku.</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b/>
          <w:lang w:val="lt-LT"/>
        </w:rPr>
        <w:t>Ką daryti pavartojus per didelę Diovan dozę?</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Jei Jums labai svaigsta galva ir (arba) alpstate, nedelsdami susisiekite su gydytoju ir atsigulkite. Jeigu netyčia išgėrėte per daug tablečių, susisiekite su gydytoju, vaistininku arba nuvykite į ligoninę.</w:t>
      </w:r>
    </w:p>
    <w:p w:rsidR="00144DA8" w:rsidRPr="002C6DA5" w:rsidRDefault="00144DA8" w:rsidP="00144DA8">
      <w:pPr>
        <w:tabs>
          <w:tab w:val="left" w:pos="567"/>
        </w:tabs>
        <w:spacing w:after="0" w:line="240" w:lineRule="auto"/>
        <w:ind w:right="-29"/>
        <w:rPr>
          <w:rFonts w:ascii="Times New Roman" w:hAnsi="Times New Roman"/>
          <w:lang w:val="lt-LT"/>
        </w:rPr>
      </w:pPr>
    </w:p>
    <w:p w:rsidR="00144DA8" w:rsidRPr="002C6DA5" w:rsidRDefault="00144DA8" w:rsidP="00144DA8">
      <w:pPr>
        <w:tabs>
          <w:tab w:val="left" w:pos="567"/>
        </w:tabs>
        <w:spacing w:after="0" w:line="240" w:lineRule="auto"/>
        <w:ind w:right="-2"/>
        <w:rPr>
          <w:rFonts w:ascii="Times New Roman" w:hAnsi="Times New Roman"/>
          <w:b/>
          <w:lang w:val="lt-LT"/>
        </w:rPr>
      </w:pPr>
      <w:r w:rsidRPr="002C6DA5">
        <w:rPr>
          <w:rFonts w:ascii="Times New Roman" w:hAnsi="Times New Roman"/>
          <w:b/>
          <w:lang w:val="lt-LT"/>
        </w:rPr>
        <w:t>Pamiršus pavartoti Diovan</w:t>
      </w:r>
    </w:p>
    <w:p w:rsidR="00144DA8" w:rsidRPr="002C6DA5" w:rsidRDefault="00144DA8" w:rsidP="00144DA8">
      <w:pPr>
        <w:spacing w:after="0" w:line="240" w:lineRule="auto"/>
        <w:rPr>
          <w:rFonts w:ascii="Times New Roman" w:hAnsi="Times New Roman"/>
          <w:lang w:val="lt-LT"/>
        </w:rPr>
      </w:pPr>
      <w:r w:rsidRPr="002C6DA5">
        <w:rPr>
          <w:rFonts w:ascii="Times New Roman" w:hAnsi="Times New Roman"/>
          <w:lang w:val="lt-LT"/>
        </w:rPr>
        <w:t>Jei pamiršote išgerti dozę, išgerkite ją tuoj pat, kai prisiminsite. Tačiau, jeigu jau atėjo laikas išgerti kitą dozę, pamirštą dozę praleiskite.</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lang w:val="lt-LT"/>
        </w:rPr>
        <w:t>Negalima vartoti dvigubos dozės norint kompensuoti praleistą dozę.</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b/>
          <w:lang w:val="lt-LT"/>
        </w:rPr>
      </w:pPr>
      <w:r w:rsidRPr="002C6DA5">
        <w:rPr>
          <w:rFonts w:ascii="Times New Roman" w:hAnsi="Times New Roman"/>
          <w:b/>
          <w:lang w:val="lt-LT"/>
        </w:rPr>
        <w:t>Nustojus vartoti Diovan</w:t>
      </w: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lang w:val="lt-LT"/>
        </w:rPr>
        <w:t>Nustojus vartoti Diovan, Jūsų liga gali pablogėti. Nenutraukite vaisto vartojimo, jei tai padaryti nepatarė gydytojas.</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lang w:val="lt-LT"/>
        </w:rPr>
        <w:t>Jeigu kiltų daugiau klausimų dėl šio vaisto vartojimo, kreipkitės į gydytoją arba vaistininką.</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720"/>
        </w:tabs>
        <w:spacing w:after="0" w:line="260" w:lineRule="exact"/>
        <w:ind w:right="-2"/>
        <w:rPr>
          <w:rFonts w:ascii="Times New Roman" w:hAnsi="Times New Roman"/>
          <w:b/>
          <w:lang w:val="lt-LT"/>
        </w:rPr>
      </w:pPr>
      <w:r w:rsidRPr="002C6DA5">
        <w:rPr>
          <w:rFonts w:ascii="Times New Roman" w:hAnsi="Times New Roman"/>
          <w:b/>
          <w:lang w:val="lt-LT"/>
        </w:rPr>
        <w:t>4.</w:t>
      </w:r>
      <w:r w:rsidRPr="002C6DA5">
        <w:rPr>
          <w:rFonts w:ascii="Times New Roman" w:hAnsi="Times New Roman"/>
          <w:b/>
          <w:lang w:val="lt-LT"/>
        </w:rPr>
        <w:tab/>
        <w:t>Galimas šalutinis poveikis</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9"/>
        <w:rPr>
          <w:rFonts w:ascii="Times New Roman" w:hAnsi="Times New Roman"/>
          <w:lang w:val="lt-LT"/>
        </w:rPr>
      </w:pPr>
      <w:r w:rsidRPr="002C6DA5">
        <w:rPr>
          <w:rFonts w:ascii="Times New Roman" w:hAnsi="Times New Roman"/>
          <w:lang w:val="lt-LT"/>
        </w:rPr>
        <w:t>Šis vaistas, kaip ir visi kiti, gali sukelti šalutinį poveikį, nors jis pasireiškia ne visiems žmonėms.</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b/>
          <w:lang w:val="lt-LT"/>
        </w:rPr>
      </w:pPr>
      <w:r w:rsidRPr="002C6DA5">
        <w:rPr>
          <w:rFonts w:ascii="Times New Roman" w:hAnsi="Times New Roman"/>
          <w:b/>
          <w:lang w:val="lt-LT"/>
        </w:rPr>
        <w:t>Kai kurie šalutiniai poveikiai gali būti sunkūs ir pasireiškus reikia skubios medicinos pagalbos</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Gali pasireikšti šie angioneurozinės edemos (specifinės alerginės reakcijos) simptomai:</w:t>
      </w:r>
    </w:p>
    <w:p w:rsidR="00144DA8" w:rsidRPr="002C6DA5" w:rsidRDefault="00144DA8" w:rsidP="00144DA8">
      <w:pPr>
        <w:numPr>
          <w:ilvl w:val="0"/>
          <w:numId w:val="9"/>
        </w:numPr>
        <w:tabs>
          <w:tab w:val="clear" w:pos="360"/>
          <w:tab w:val="left" w:pos="567"/>
        </w:tabs>
        <w:spacing w:after="0" w:line="260" w:lineRule="exact"/>
        <w:ind w:left="567" w:hanging="567"/>
        <w:rPr>
          <w:rFonts w:ascii="Times New Roman" w:hAnsi="Times New Roman"/>
          <w:lang w:val="lt-LT"/>
        </w:rPr>
      </w:pPr>
      <w:r w:rsidRPr="002C6DA5">
        <w:rPr>
          <w:rFonts w:ascii="Times New Roman" w:hAnsi="Times New Roman"/>
          <w:lang w:val="lt-LT"/>
        </w:rPr>
        <w:t>veido, lūpų, liežuvio ar ryklės tinimas;</w:t>
      </w:r>
    </w:p>
    <w:p w:rsidR="00144DA8" w:rsidRPr="002C6DA5" w:rsidRDefault="00144DA8" w:rsidP="00144DA8">
      <w:pPr>
        <w:numPr>
          <w:ilvl w:val="0"/>
          <w:numId w:val="9"/>
        </w:numPr>
        <w:tabs>
          <w:tab w:val="clear" w:pos="360"/>
          <w:tab w:val="left" w:pos="567"/>
        </w:tabs>
        <w:spacing w:after="0" w:line="260" w:lineRule="exact"/>
        <w:ind w:left="567" w:hanging="567"/>
        <w:rPr>
          <w:rFonts w:ascii="Times New Roman" w:hAnsi="Times New Roman"/>
          <w:lang w:val="lt-LT"/>
        </w:rPr>
      </w:pPr>
      <w:r w:rsidRPr="002C6DA5">
        <w:rPr>
          <w:rFonts w:ascii="Times New Roman" w:hAnsi="Times New Roman"/>
          <w:lang w:val="lt-LT"/>
        </w:rPr>
        <w:t>sunkumas kvėpuoti ar ryti;</w:t>
      </w:r>
    </w:p>
    <w:p w:rsidR="00144DA8" w:rsidRPr="002C6DA5" w:rsidRDefault="00144DA8" w:rsidP="00144DA8">
      <w:pPr>
        <w:numPr>
          <w:ilvl w:val="0"/>
          <w:numId w:val="9"/>
        </w:numPr>
        <w:tabs>
          <w:tab w:val="clear" w:pos="360"/>
          <w:tab w:val="left" w:pos="567"/>
        </w:tabs>
        <w:spacing w:after="0" w:line="260" w:lineRule="exact"/>
        <w:ind w:left="567" w:hanging="567"/>
        <w:rPr>
          <w:rFonts w:ascii="Times New Roman" w:hAnsi="Times New Roman"/>
          <w:lang w:val="lt-LT"/>
        </w:rPr>
      </w:pPr>
      <w:r w:rsidRPr="002C6DA5">
        <w:rPr>
          <w:rFonts w:ascii="Times New Roman" w:hAnsi="Times New Roman"/>
          <w:lang w:val="lt-LT"/>
        </w:rPr>
        <w:t>dilgėlinė, niežulys.</w:t>
      </w:r>
    </w:p>
    <w:p w:rsidR="00144DA8" w:rsidRPr="002C6DA5" w:rsidRDefault="00144DA8" w:rsidP="00144DA8">
      <w:pPr>
        <w:autoSpaceDE w:val="0"/>
        <w:autoSpaceDN w:val="0"/>
        <w:adjustRightInd w:val="0"/>
        <w:spacing w:after="0" w:line="240" w:lineRule="auto"/>
        <w:rPr>
          <w:rFonts w:ascii="Times New Roman" w:hAnsi="Times New Roman"/>
          <w:b/>
          <w:lang w:val="lt-LT"/>
        </w:rPr>
      </w:pPr>
      <w:r w:rsidRPr="002C6DA5">
        <w:rPr>
          <w:rFonts w:ascii="Times New Roman" w:hAnsi="Times New Roman"/>
          <w:b/>
          <w:lang w:val="lt-LT"/>
        </w:rPr>
        <w:t>Jei Jums pasireiškė kuris nors iš šių simptomų, nedelsdami nutraukite Diovan vartojimą ir kreipkitės į savo gydytoją (taip pat žr. 2 skyriaus poskyrį „Įspėjimai ir atsargumo priemonės“).</w:t>
      </w:r>
    </w:p>
    <w:p w:rsidR="00144DA8" w:rsidRPr="002C6DA5" w:rsidRDefault="00144DA8" w:rsidP="00144DA8">
      <w:pPr>
        <w:autoSpaceDE w:val="0"/>
        <w:autoSpaceDN w:val="0"/>
        <w:adjustRightInd w:val="0"/>
        <w:spacing w:after="0" w:line="240" w:lineRule="auto"/>
        <w:rPr>
          <w:rFonts w:ascii="Times New Roman" w:hAnsi="Times New Roman"/>
          <w:lang w:val="lt-LT"/>
        </w:rPr>
      </w:pPr>
    </w:p>
    <w:p w:rsidR="00144DA8" w:rsidRPr="002C6DA5" w:rsidRDefault="00144DA8" w:rsidP="00144DA8">
      <w:pPr>
        <w:autoSpaceDE w:val="0"/>
        <w:autoSpaceDN w:val="0"/>
        <w:adjustRightInd w:val="0"/>
        <w:spacing w:after="0" w:line="240" w:lineRule="auto"/>
        <w:rPr>
          <w:rFonts w:ascii="Times New Roman" w:hAnsi="Times New Roman"/>
          <w:b/>
          <w:lang w:val="lt-LT"/>
        </w:rPr>
      </w:pPr>
      <w:r w:rsidRPr="002C6DA5">
        <w:rPr>
          <w:rFonts w:ascii="Times New Roman" w:hAnsi="Times New Roman"/>
          <w:b/>
          <w:lang w:val="lt-LT"/>
        </w:rPr>
        <w:t>Kitas galimas šalutinis poveikis</w:t>
      </w:r>
    </w:p>
    <w:p w:rsidR="00144DA8" w:rsidRPr="002C6DA5" w:rsidRDefault="00144DA8" w:rsidP="00144DA8">
      <w:pPr>
        <w:spacing w:after="0" w:line="240" w:lineRule="auto"/>
        <w:rPr>
          <w:rFonts w:ascii="Times New Roman" w:hAnsi="Times New Roman"/>
          <w:lang w:val="lt-LT"/>
        </w:rPr>
      </w:pPr>
    </w:p>
    <w:p w:rsidR="00144DA8" w:rsidRPr="002C6DA5" w:rsidRDefault="00144DA8" w:rsidP="00144DA8">
      <w:pPr>
        <w:spacing w:after="0" w:line="240" w:lineRule="auto"/>
        <w:rPr>
          <w:rFonts w:ascii="Times New Roman" w:hAnsi="Times New Roman"/>
          <w:i/>
          <w:lang w:val="lt-LT"/>
        </w:rPr>
      </w:pPr>
      <w:r w:rsidRPr="002C6DA5">
        <w:rPr>
          <w:rFonts w:ascii="Times New Roman" w:hAnsi="Times New Roman"/>
          <w:i/>
          <w:lang w:val="lt-LT"/>
        </w:rPr>
        <w:t>Dažnas (gali pasireikšti 1 iš 10 žmonių)</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svaigulys;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žemas kraujospūdis su pasireiškiančiais simptomais, pavyzdžiui, svaiguliu ar alpimu keliantis, arba be jų;</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inkstų funkcijos susilpnėjimas (inkstų funkcijos sutrikimo požymiai).</w:t>
      </w:r>
    </w:p>
    <w:p w:rsidR="00144DA8" w:rsidRPr="002C6DA5" w:rsidRDefault="00144DA8" w:rsidP="00144DA8">
      <w:pPr>
        <w:spacing w:after="0" w:line="240" w:lineRule="auto"/>
        <w:rPr>
          <w:rFonts w:ascii="Times New Roman" w:hAnsi="Times New Roman"/>
          <w:lang w:val="lt-LT"/>
        </w:rPr>
      </w:pPr>
    </w:p>
    <w:p w:rsidR="00144DA8" w:rsidRPr="002C6DA5" w:rsidRDefault="00144DA8" w:rsidP="00144DA8">
      <w:pPr>
        <w:spacing w:after="0" w:line="240" w:lineRule="auto"/>
        <w:rPr>
          <w:rFonts w:ascii="Times New Roman" w:hAnsi="Times New Roman"/>
          <w:i/>
          <w:lang w:val="lt-LT"/>
        </w:rPr>
      </w:pPr>
      <w:r w:rsidRPr="002C6DA5">
        <w:rPr>
          <w:rFonts w:ascii="Times New Roman" w:hAnsi="Times New Roman"/>
          <w:i/>
          <w:lang w:val="lt-LT"/>
        </w:rPr>
        <w:t>Nedažnas (gali pasireikšti 1 iš 100 žmonių)</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angioneurozinė edema (žr. poskyrį „Kai kurie simptomai, kuriems pasireiškus reikia skubios medicinos pagalbos“);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staigus sąmonės praradimas (sinkopė);</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sukimosi pojūtis (galvos sukimasis);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labai susilpnėjusi inkstų funkcija (ūminio inkstų nepakankamumo požymiai);</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raumenų spazmai, nenormalus širdies ritmas (hiperkalemijos požymiai);</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dusulys, apsunkintas kvėpavimas gulint, veido ir kojų patinimas (širdies nepakankamumo požymiai);</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galvos skausmas;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kosulys;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pilvo skausmas;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pykinimas;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viduriavimas;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nuovargis;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silpnumas.</w:t>
      </w:r>
    </w:p>
    <w:p w:rsidR="00144DA8" w:rsidRPr="002C6DA5" w:rsidRDefault="00144DA8" w:rsidP="00144DA8">
      <w:pPr>
        <w:spacing w:after="0" w:line="240" w:lineRule="auto"/>
        <w:rPr>
          <w:rFonts w:ascii="Times New Roman" w:hAnsi="Times New Roman"/>
          <w:lang w:val="lt-LT"/>
        </w:rPr>
      </w:pPr>
    </w:p>
    <w:p w:rsidR="00144DA8" w:rsidRPr="002C6DA5" w:rsidRDefault="00144DA8" w:rsidP="00144DA8">
      <w:pPr>
        <w:spacing w:after="0" w:line="240" w:lineRule="auto"/>
        <w:rPr>
          <w:rFonts w:ascii="Times New Roman" w:hAnsi="Times New Roman"/>
          <w:i/>
          <w:lang w:val="lt-LT"/>
        </w:rPr>
      </w:pPr>
      <w:r w:rsidRPr="002C6DA5">
        <w:rPr>
          <w:rFonts w:ascii="Times New Roman" w:hAnsi="Times New Roman"/>
          <w:i/>
          <w:lang w:val="lt-LT"/>
        </w:rPr>
        <w:t>Dažnis nežinomas (negali būti apskaičiuotas pagal turimus duomenis)</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pūslių atsiradimas ant odos (buliozinio (pūslinio) dermatito požymiai);</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alerginė reakcija, pasireiškianti išbėrimu, niežuliu ir dilgėline; galimi tokie simptomai kaip karščiavimas, sąnarių patinimas ir skausmas, raumenų skausmas, limfmazgių patinimas ir (arba) simptomai, panašūs į gripo (seruminės ligos požymiai);</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rausvos-raudonos dėmės, karščiavimas su niežuliu (kraujagyslių uždegimo, taip vadinamojo vaskulito, požymiai);</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neįprastas kraujavimas ar mėlynės (trombocitopenijos požymiai);</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lang w:val="lt-LT"/>
        </w:rPr>
        <w:t>raumenų skausmai (mialgija);</w:t>
      </w:r>
    </w:p>
    <w:p w:rsidR="00144DA8" w:rsidRPr="002C6DA5" w:rsidRDefault="00144DA8" w:rsidP="00144DA8">
      <w:pPr>
        <w:numPr>
          <w:ilvl w:val="0"/>
          <w:numId w:val="10"/>
        </w:numPr>
        <w:tabs>
          <w:tab w:val="clear" w:pos="357"/>
          <w:tab w:val="num" w:pos="567"/>
        </w:tabs>
        <w:spacing w:after="0" w:line="240" w:lineRule="auto"/>
        <w:ind w:left="567" w:hanging="567"/>
        <w:rPr>
          <w:rFonts w:ascii="Times New Roman" w:hAnsi="Times New Roman"/>
          <w:lang w:val="lt-LT"/>
        </w:rPr>
      </w:pPr>
      <w:r w:rsidRPr="002C6DA5">
        <w:rPr>
          <w:rFonts w:ascii="Times New Roman" w:hAnsi="Times New Roman"/>
          <w:color w:val="000000"/>
          <w:lang w:val="lt-LT"/>
        </w:rPr>
        <w:t>karščiavimas, gerklės skausmas arba opelės burnoje dėl infekcijų (leukocitų kiekio sumažėjimo, dar vadinamo neutropenija, požymiai);</w:t>
      </w:r>
    </w:p>
    <w:p w:rsidR="00144DA8" w:rsidRPr="002C6DA5" w:rsidRDefault="00144DA8" w:rsidP="00144DA8">
      <w:pPr>
        <w:numPr>
          <w:ilvl w:val="0"/>
          <w:numId w:val="10"/>
        </w:numPr>
        <w:tabs>
          <w:tab w:val="clear" w:pos="357"/>
          <w:tab w:val="num" w:pos="567"/>
        </w:tabs>
        <w:spacing w:before="40" w:after="20" w:line="240" w:lineRule="auto"/>
        <w:ind w:left="567" w:hanging="567"/>
        <w:rPr>
          <w:rFonts w:ascii="Times New Roman" w:hAnsi="Times New Roman"/>
          <w:lang w:val="lt-LT"/>
        </w:rPr>
      </w:pPr>
      <w:r w:rsidRPr="002C6DA5">
        <w:rPr>
          <w:rFonts w:ascii="Times New Roman" w:hAnsi="Times New Roman"/>
          <w:lang w:val="lt-LT"/>
        </w:rPr>
        <w:t>hemoglobino koncentracijos sumažėjimas ir eritrocitų procentinės dalies kraujyje sumažėjimas (sunkiais atvejais gali būti mažakraujystė);</w:t>
      </w:r>
    </w:p>
    <w:p w:rsidR="00144DA8" w:rsidRPr="002C6DA5" w:rsidRDefault="00144DA8" w:rsidP="00144DA8">
      <w:pPr>
        <w:numPr>
          <w:ilvl w:val="0"/>
          <w:numId w:val="10"/>
        </w:numPr>
        <w:tabs>
          <w:tab w:val="clear" w:pos="357"/>
          <w:tab w:val="num" w:pos="567"/>
        </w:tabs>
        <w:spacing w:before="40" w:after="20" w:line="240" w:lineRule="auto"/>
        <w:ind w:left="567" w:hanging="567"/>
        <w:rPr>
          <w:rFonts w:ascii="Times New Roman" w:hAnsi="Times New Roman"/>
          <w:color w:val="000000"/>
          <w:lang w:val="lt-LT"/>
        </w:rPr>
      </w:pPr>
      <w:r w:rsidRPr="002C6DA5">
        <w:rPr>
          <w:rFonts w:ascii="Times New Roman" w:hAnsi="Times New Roman"/>
          <w:color w:val="000000"/>
          <w:lang w:val="lt-LT"/>
        </w:rPr>
        <w:t>kalio koncentracijos kraujyje padidėjimas (tai sunkiais atvejais gali sukelti raumenų spazmus ir sutrikdyti širdies ritmą);</w:t>
      </w:r>
    </w:p>
    <w:p w:rsidR="00144DA8" w:rsidRPr="002C6DA5" w:rsidRDefault="00144DA8" w:rsidP="00144DA8">
      <w:pPr>
        <w:numPr>
          <w:ilvl w:val="0"/>
          <w:numId w:val="10"/>
        </w:numPr>
        <w:tabs>
          <w:tab w:val="clear" w:pos="357"/>
          <w:tab w:val="num" w:pos="567"/>
        </w:tabs>
        <w:spacing w:before="40" w:after="20" w:line="240" w:lineRule="auto"/>
        <w:ind w:left="567" w:hanging="567"/>
        <w:rPr>
          <w:rFonts w:ascii="Times New Roman" w:hAnsi="Times New Roman"/>
          <w:lang w:val="lt-LT"/>
        </w:rPr>
      </w:pPr>
      <w:r w:rsidRPr="002C6DA5">
        <w:rPr>
          <w:rFonts w:ascii="Times New Roman" w:hAnsi="Times New Roman"/>
          <w:lang w:val="lt-LT"/>
        </w:rPr>
        <w:t>kepenų funkcijos rodiklių reikšmių padidėjimas (tai gali reikšti, kad yra pažeistos kepenys), įskaitant bilirubino koncentracijos padidėjimą kraujyje (dėl to sunkiais atvejais gali pagelsti oda ir akys);</w:t>
      </w:r>
    </w:p>
    <w:p w:rsidR="00144DA8" w:rsidRPr="002C6DA5" w:rsidRDefault="00144DA8" w:rsidP="00144DA8">
      <w:pPr>
        <w:numPr>
          <w:ilvl w:val="0"/>
          <w:numId w:val="10"/>
        </w:numPr>
        <w:tabs>
          <w:tab w:val="clear" w:pos="357"/>
          <w:tab w:val="num" w:pos="567"/>
        </w:tabs>
        <w:spacing w:before="40" w:after="20" w:line="240" w:lineRule="auto"/>
        <w:ind w:left="567" w:hanging="567"/>
        <w:rPr>
          <w:rFonts w:ascii="Times New Roman" w:hAnsi="Times New Roman"/>
          <w:lang w:val="lt-LT"/>
        </w:rPr>
      </w:pPr>
      <w:r w:rsidRPr="002C6DA5">
        <w:rPr>
          <w:rFonts w:ascii="Times New Roman" w:hAnsi="Times New Roman"/>
          <w:lang w:val="lt-LT"/>
        </w:rPr>
        <w:t>šlapalo koncentracijos kraujyje padidėjimas ir kreatinino koncentracijos padidėjimas (tai gali reikšti, kad inkstų funkcija sutrikusi);</w:t>
      </w:r>
    </w:p>
    <w:p w:rsidR="00144DA8" w:rsidRPr="002C6DA5" w:rsidRDefault="00144DA8" w:rsidP="00144DA8">
      <w:pPr>
        <w:numPr>
          <w:ilvl w:val="0"/>
          <w:numId w:val="10"/>
        </w:numPr>
        <w:tabs>
          <w:tab w:val="clear" w:pos="357"/>
          <w:tab w:val="num" w:pos="567"/>
        </w:tabs>
        <w:spacing w:before="40" w:after="20" w:line="240" w:lineRule="auto"/>
        <w:ind w:left="567" w:hanging="567"/>
        <w:rPr>
          <w:rFonts w:ascii="Times New Roman" w:hAnsi="Times New Roman"/>
          <w:lang w:val="lt-LT"/>
        </w:rPr>
      </w:pPr>
      <w:r w:rsidRPr="002C6DA5">
        <w:rPr>
          <w:rFonts w:ascii="Times New Roman" w:hAnsi="Times New Roman"/>
          <w:lang w:val="lt-LT"/>
        </w:rPr>
        <w:t>mažas natrio kiekis kraujyje (kuris gali sukelti nuovargį, konfūziją, raumenų traukulius ir/arba sunkiais atvejais konvulsijas).</w:t>
      </w:r>
    </w:p>
    <w:p w:rsidR="00144DA8" w:rsidRPr="002C6DA5" w:rsidRDefault="00144DA8" w:rsidP="00144DA8">
      <w:pPr>
        <w:spacing w:after="0" w:line="240" w:lineRule="auto"/>
        <w:rPr>
          <w:rFonts w:ascii="Times New Roman" w:hAnsi="Times New Roman"/>
          <w:lang w:val="lt-LT"/>
        </w:rPr>
      </w:pPr>
    </w:p>
    <w:p w:rsidR="00144DA8" w:rsidRPr="002C6DA5" w:rsidRDefault="00144DA8" w:rsidP="00144DA8">
      <w:pPr>
        <w:spacing w:after="0" w:line="240" w:lineRule="auto"/>
        <w:rPr>
          <w:rFonts w:ascii="Times New Roman" w:hAnsi="Times New Roman"/>
          <w:lang w:val="lt-LT"/>
        </w:rPr>
      </w:pPr>
      <w:r w:rsidRPr="002C6DA5">
        <w:rPr>
          <w:rFonts w:ascii="Times New Roman" w:hAnsi="Times New Roman"/>
          <w:lang w:val="lt-LT"/>
        </w:rPr>
        <w:t>Kai kurių šalutinių reakcijų dažnis gali būti skirtingas, priklausomai nuo Jūsų būklės. Pavyzdžiui, tokios reakcijos kaip svaigulys, inkstų funkcijos susilpnėjimas buvo stebimos rečiau tiems suaugusiems pacientams, kurie buvo gydomi dėl aukšto kraujospūdžio, nei tiems suaugusiems ligoniams, kurie buvo gydomi dėl širdies nepakankamumo ar po neseniai įvykusio širdies priepuolio.</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r w:rsidRPr="002C6DA5">
        <w:rPr>
          <w:rFonts w:ascii="Times New Roman" w:hAnsi="Times New Roman"/>
          <w:lang w:val="lt-LT"/>
        </w:rPr>
        <w:t>Vaikams ir paaugliams pasireiškiantis šalutinis poveikis būna panašus į atsirandantį suaugusiems žmonėms.</w:t>
      </w:r>
    </w:p>
    <w:p w:rsidR="00144DA8" w:rsidRPr="002C6DA5" w:rsidRDefault="00144DA8" w:rsidP="00144DA8">
      <w:pPr>
        <w:tabs>
          <w:tab w:val="left" w:pos="567"/>
        </w:tabs>
        <w:spacing w:after="0" w:line="260" w:lineRule="exact"/>
        <w:ind w:right="-2"/>
        <w:rPr>
          <w:rFonts w:ascii="Times New Roman" w:hAnsi="Times New Roman"/>
          <w:b/>
          <w:lang w:val="lt-LT"/>
        </w:rPr>
      </w:pPr>
    </w:p>
    <w:p w:rsidR="00144DA8" w:rsidRPr="002C6DA5" w:rsidRDefault="00144DA8" w:rsidP="00144DA8">
      <w:pPr>
        <w:tabs>
          <w:tab w:val="left" w:pos="567"/>
        </w:tabs>
        <w:spacing w:after="0" w:line="260" w:lineRule="exact"/>
        <w:ind w:right="-2"/>
        <w:rPr>
          <w:rFonts w:ascii="Times New Roman" w:hAnsi="Times New Roman"/>
          <w:b/>
          <w:lang w:val="lt-LT"/>
        </w:rPr>
      </w:pPr>
      <w:r w:rsidRPr="002C6DA5">
        <w:rPr>
          <w:rFonts w:ascii="Times New Roman" w:hAnsi="Times New Roman"/>
          <w:b/>
          <w:lang w:val="lt-LT"/>
        </w:rPr>
        <w:t>Pranešimas apie šalutinį poveikį</w:t>
      </w:r>
    </w:p>
    <w:p w:rsidR="00144DA8" w:rsidRPr="002C6DA5" w:rsidRDefault="00144DA8" w:rsidP="00144DA8">
      <w:pPr>
        <w:tabs>
          <w:tab w:val="left" w:pos="567"/>
        </w:tabs>
        <w:spacing w:after="0" w:line="260" w:lineRule="exact"/>
        <w:ind w:right="49"/>
        <w:rPr>
          <w:rFonts w:ascii="Times New Roman" w:hAnsi="Times New Roman"/>
          <w:lang w:val="lt-LT"/>
        </w:rPr>
      </w:pPr>
      <w:r w:rsidRPr="002C6DA5">
        <w:rPr>
          <w:rFonts w:ascii="Times New Roman" w:hAnsi="Times New Roman"/>
          <w:lang w:val="lt-LT"/>
        </w:rPr>
        <w:t xml:space="preserve">Jeigu pasireiškė šalutinis poveikis, įskaitant šiame lapelyje nenurodytą, pasakykite gydytojui arba vaistininkui. </w:t>
      </w:r>
      <w:r w:rsidRPr="00593560">
        <w:rPr>
          <w:rFonts w:ascii="Times New Roman" w:hAnsi="Times New Roman"/>
          <w:lang w:val="lt-LT"/>
        </w:rPr>
        <w:t>Pranešimą apie</w:t>
      </w:r>
      <w:r w:rsidRPr="002C6DA5">
        <w:rPr>
          <w:rFonts w:ascii="Times New Roman" w:hAnsi="Times New Roman"/>
          <w:lang w:val="lt-LT"/>
        </w:rPr>
        <w:t xml:space="preserve"> šalutinį poveikį galite </w:t>
      </w:r>
      <w:r w:rsidRPr="00593560">
        <w:rPr>
          <w:rFonts w:ascii="Times New Roman" w:hAnsi="Times New Roman"/>
          <w:lang w:val="lt-LT"/>
        </w:rPr>
        <w:t>pateikti šiais būdais:</w:t>
      </w:r>
      <w:r w:rsidRPr="002C6DA5">
        <w:rPr>
          <w:rFonts w:ascii="Times New Roman" w:hAnsi="Times New Roman"/>
          <w:lang w:val="lt-LT"/>
        </w:rPr>
        <w:t xml:space="preserve"> tiesiogiai</w:t>
      </w:r>
      <w:r w:rsidRPr="00593560">
        <w:rPr>
          <w:rFonts w:ascii="Times New Roman" w:hAnsi="Times New Roman"/>
          <w:lang w:val="lt-LT"/>
        </w:rPr>
        <w:t xml:space="preserve"> užpildant</w:t>
      </w:r>
      <w:r w:rsidRPr="002C6DA5">
        <w:rPr>
          <w:rFonts w:ascii="Times New Roman" w:hAnsi="Times New Roman"/>
          <w:lang w:val="lt-LT"/>
        </w:rPr>
        <w:t xml:space="preserve"> formą</w:t>
      </w:r>
      <w:r w:rsidRPr="00593560">
        <w:rPr>
          <w:rFonts w:ascii="Times New Roman" w:hAnsi="Times New Roman"/>
          <w:lang w:val="lt-LT"/>
        </w:rPr>
        <w:t xml:space="preserve"> internetu</w:t>
      </w:r>
      <w:r w:rsidRPr="002C6DA5">
        <w:rPr>
          <w:rFonts w:ascii="Times New Roman" w:hAnsi="Times New Roman"/>
          <w:lang w:val="lt-LT"/>
        </w:rPr>
        <w:t xml:space="preserve"> Valstybinės vaistų kontrolės tarnybos prie Lietuvos Respublikos sveikatos apsaugos ministerijos </w:t>
      </w:r>
      <w:r w:rsidRPr="00593560">
        <w:rPr>
          <w:rFonts w:ascii="Times New Roman" w:hAnsi="Times New Roman"/>
          <w:lang w:val="lt-LT"/>
        </w:rPr>
        <w:t xml:space="preserve">Vaistinių preparatų informacinėje sistemoje https://vapris.vvkt.lt/vvkt-web/public/nrv </w:t>
      </w:r>
      <w:r>
        <w:rPr>
          <w:rFonts w:ascii="Times New Roman" w:hAnsi="Times New Roman"/>
          <w:lang w:val="lt-LT"/>
        </w:rPr>
        <w:t>arba</w:t>
      </w:r>
      <w:r w:rsidRPr="00593560">
        <w:rPr>
          <w:rFonts w:ascii="Times New Roman" w:hAnsi="Times New Roman"/>
          <w:lang w:val="lt-LT"/>
        </w:rPr>
        <w:t xml:space="preserve"> užpildant Paciento pranešimo apie įtariamą nepageidaujamą reakciją (ĮNR) formą, kuri skelbiama https://www.vvkt.lt/index.php?4004286486, ir atsiunčiant elektroniniu paštu (adresu NepageidaujamaR@vvkt.lt) arba nemokamu telefonu 8 800 73 568</w:t>
      </w:r>
      <w:r w:rsidRPr="002C6DA5">
        <w:rPr>
          <w:rFonts w:ascii="Times New Roman" w:hAnsi="Times New Roman"/>
          <w:lang w:val="lt-LT"/>
        </w:rPr>
        <w:t>. Pranešdami apie šalutinį poveikį galite mums padėti gauti daugiau informacijos apie šio vaisto saugumą.</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720"/>
        </w:tabs>
        <w:spacing w:after="0" w:line="260" w:lineRule="exact"/>
        <w:ind w:right="-2"/>
        <w:rPr>
          <w:rFonts w:ascii="Times New Roman" w:hAnsi="Times New Roman"/>
          <w:lang w:val="lt-LT"/>
        </w:rPr>
      </w:pPr>
      <w:r w:rsidRPr="002C6DA5">
        <w:rPr>
          <w:rFonts w:ascii="Times New Roman" w:hAnsi="Times New Roman"/>
          <w:b/>
          <w:lang w:val="lt-LT"/>
        </w:rPr>
        <w:t>5.</w:t>
      </w:r>
      <w:r w:rsidRPr="002C6DA5">
        <w:rPr>
          <w:rFonts w:ascii="Times New Roman" w:hAnsi="Times New Roman"/>
          <w:b/>
          <w:lang w:val="lt-LT"/>
        </w:rPr>
        <w:tab/>
        <w:t>Kaip laikyti Diovan</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numPr>
          <w:ilvl w:val="0"/>
          <w:numId w:val="11"/>
        </w:numPr>
        <w:tabs>
          <w:tab w:val="clear" w:pos="357"/>
          <w:tab w:val="left" w:pos="567"/>
        </w:tabs>
        <w:spacing w:after="0" w:line="240" w:lineRule="auto"/>
        <w:ind w:left="567" w:right="-2" w:hanging="567"/>
        <w:rPr>
          <w:rFonts w:ascii="Times New Roman" w:hAnsi="Times New Roman"/>
          <w:lang w:val="lt-LT"/>
        </w:rPr>
      </w:pPr>
      <w:r w:rsidRPr="002C6DA5">
        <w:rPr>
          <w:rFonts w:ascii="Times New Roman" w:hAnsi="Times New Roman"/>
          <w:lang w:val="lt-LT"/>
        </w:rPr>
        <w:t>Šį vaistą laikykite vaikams nepastebimoje ir nepasiekiamoje vietoje.</w:t>
      </w:r>
    </w:p>
    <w:p w:rsidR="00144DA8" w:rsidRPr="002C6DA5" w:rsidRDefault="00144DA8" w:rsidP="00144DA8">
      <w:pPr>
        <w:numPr>
          <w:ilvl w:val="0"/>
          <w:numId w:val="11"/>
        </w:numPr>
        <w:tabs>
          <w:tab w:val="clear" w:pos="357"/>
          <w:tab w:val="left" w:pos="567"/>
        </w:tabs>
        <w:spacing w:after="0" w:line="240" w:lineRule="auto"/>
        <w:ind w:left="567" w:right="-2" w:hanging="567"/>
        <w:rPr>
          <w:rFonts w:ascii="Times New Roman" w:hAnsi="Times New Roman"/>
          <w:lang w:val="lt-LT"/>
        </w:rPr>
      </w:pPr>
      <w:r w:rsidRPr="002C6DA5">
        <w:rPr>
          <w:rFonts w:ascii="Times New Roman" w:hAnsi="Times New Roman"/>
          <w:lang w:val="lt-LT"/>
        </w:rPr>
        <w:t>Ant pakuotės po „EXP“ nurodytam tinkamumo laikui pasibaigus, šio vaisto vartoti negalima. Vaistas tinkamas vartoti iki paskutinės nurodyto mėnesio dienos.</w:t>
      </w:r>
    </w:p>
    <w:p w:rsidR="00144DA8" w:rsidRPr="002C6DA5" w:rsidRDefault="00144DA8" w:rsidP="00144DA8">
      <w:pPr>
        <w:numPr>
          <w:ilvl w:val="0"/>
          <w:numId w:val="11"/>
        </w:numPr>
        <w:tabs>
          <w:tab w:val="clear" w:pos="357"/>
          <w:tab w:val="left" w:pos="567"/>
        </w:tabs>
        <w:spacing w:after="0" w:line="240" w:lineRule="auto"/>
        <w:ind w:left="567" w:right="-2" w:hanging="567"/>
        <w:rPr>
          <w:rFonts w:ascii="Times New Roman" w:hAnsi="Times New Roman"/>
          <w:lang w:val="lt-LT"/>
        </w:rPr>
      </w:pPr>
      <w:r w:rsidRPr="002C6DA5">
        <w:rPr>
          <w:rFonts w:ascii="Times New Roman" w:hAnsi="Times New Roman"/>
          <w:lang w:val="lt-LT"/>
        </w:rPr>
        <w:t>Laikyti ne aukštesnėje kaip 30 </w:t>
      </w:r>
      <w:r w:rsidRPr="002C6DA5">
        <w:rPr>
          <w:rFonts w:ascii="Times New Roman" w:hAnsi="Times New Roman"/>
          <w:lang w:val="lt-LT"/>
        </w:rPr>
        <w:sym w:font="Symbol" w:char="F0B0"/>
      </w:r>
      <w:r w:rsidRPr="002C6DA5">
        <w:rPr>
          <w:rFonts w:ascii="Times New Roman" w:hAnsi="Times New Roman"/>
          <w:lang w:val="lt-LT"/>
        </w:rPr>
        <w:t>C temperatūroje. Laikyti gamintojo pakuotėje, kad vaistas būtų apsaugotas nuo drėgmės.</w:t>
      </w:r>
    </w:p>
    <w:p w:rsidR="00144DA8" w:rsidRPr="002C6DA5" w:rsidRDefault="00144DA8" w:rsidP="00144DA8">
      <w:pPr>
        <w:numPr>
          <w:ilvl w:val="0"/>
          <w:numId w:val="11"/>
        </w:numPr>
        <w:tabs>
          <w:tab w:val="clear" w:pos="357"/>
          <w:tab w:val="left" w:pos="567"/>
        </w:tabs>
        <w:spacing w:after="0" w:line="240" w:lineRule="auto"/>
        <w:ind w:left="567" w:right="-2" w:hanging="567"/>
        <w:rPr>
          <w:rFonts w:ascii="Times New Roman" w:hAnsi="Times New Roman"/>
          <w:lang w:val="lt-LT"/>
        </w:rPr>
      </w:pPr>
      <w:r w:rsidRPr="002C6DA5">
        <w:rPr>
          <w:rFonts w:ascii="Times New Roman" w:hAnsi="Times New Roman"/>
          <w:lang w:val="lt-LT"/>
        </w:rPr>
        <w:t>Pastebėjus pakuotės pažeidimo ar apgadinimo požymių, šio vaisto vartoti negalima.</w:t>
      </w:r>
    </w:p>
    <w:p w:rsidR="00144DA8" w:rsidRPr="002C6DA5" w:rsidRDefault="00144DA8" w:rsidP="00144DA8">
      <w:pPr>
        <w:numPr>
          <w:ilvl w:val="0"/>
          <w:numId w:val="11"/>
        </w:numPr>
        <w:tabs>
          <w:tab w:val="clear" w:pos="357"/>
          <w:tab w:val="left" w:pos="567"/>
        </w:tabs>
        <w:spacing w:after="0" w:line="240" w:lineRule="auto"/>
        <w:ind w:left="567" w:hanging="567"/>
        <w:rPr>
          <w:rFonts w:ascii="Times New Roman" w:hAnsi="Times New Roman"/>
          <w:lang w:val="lt-LT"/>
        </w:rPr>
      </w:pPr>
      <w:r w:rsidRPr="002C6DA5">
        <w:rPr>
          <w:rFonts w:ascii="Times New Roman" w:hAnsi="Times New Roman"/>
          <w:lang w:val="lt-LT"/>
        </w:rPr>
        <w:t>Vaistų negalima išmesti į kanalizaciją arba su buitinėmis atliekomis. Kaip išmesti nereikalingus vaistus, klauskite vaistininko. Šios priemonės padės apsaugoti aplinką.</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b/>
          <w:lang w:val="lt-LT"/>
        </w:rPr>
      </w:pPr>
      <w:r w:rsidRPr="002C6DA5">
        <w:rPr>
          <w:rFonts w:ascii="Times New Roman" w:hAnsi="Times New Roman"/>
          <w:b/>
          <w:lang w:val="lt-LT"/>
        </w:rPr>
        <w:t>6.</w:t>
      </w:r>
      <w:r w:rsidRPr="002C6DA5">
        <w:rPr>
          <w:rFonts w:ascii="Times New Roman" w:hAnsi="Times New Roman"/>
          <w:b/>
          <w:lang w:val="lt-LT"/>
        </w:rPr>
        <w:tab/>
        <w:t>Pakuotės turinys ir kita informacija</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b/>
          <w:lang w:val="lt-LT"/>
        </w:rPr>
      </w:pPr>
      <w:r w:rsidRPr="002C6DA5">
        <w:rPr>
          <w:rFonts w:ascii="Times New Roman" w:hAnsi="Times New Roman"/>
          <w:b/>
          <w:lang w:val="lt-LT"/>
        </w:rPr>
        <w:t>Diovan sudėtis</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left="567" w:hanging="567"/>
        <w:rPr>
          <w:rFonts w:ascii="Times New Roman" w:hAnsi="Times New Roman"/>
          <w:lang w:val="lt-LT"/>
        </w:rPr>
      </w:pPr>
      <w:r w:rsidRPr="002C6DA5">
        <w:rPr>
          <w:rFonts w:ascii="Times New Roman" w:hAnsi="Times New Roman"/>
          <w:lang w:val="lt-LT"/>
        </w:rPr>
        <w:t>-</w:t>
      </w:r>
      <w:r w:rsidRPr="002C6DA5">
        <w:rPr>
          <w:rFonts w:ascii="Times New Roman" w:hAnsi="Times New Roman"/>
          <w:lang w:val="lt-LT"/>
        </w:rPr>
        <w:tab/>
        <w:t>Veiklioji medžiaga yra valsartanas. Kiekvienoje plėvele dengtoje tabletėje yra 80 mg arba 160 mg valsartano.</w:t>
      </w:r>
    </w:p>
    <w:p w:rsidR="00144DA8" w:rsidRPr="002C6DA5" w:rsidRDefault="00144DA8" w:rsidP="00144DA8">
      <w:pPr>
        <w:numPr>
          <w:ilvl w:val="0"/>
          <w:numId w:val="1"/>
        </w:numPr>
        <w:tabs>
          <w:tab w:val="left" w:pos="567"/>
          <w:tab w:val="left" w:pos="720"/>
        </w:tabs>
        <w:spacing w:after="0" w:line="260" w:lineRule="exact"/>
        <w:ind w:left="567" w:right="-2" w:hanging="567"/>
        <w:rPr>
          <w:rFonts w:ascii="Times New Roman" w:hAnsi="Times New Roman"/>
          <w:lang w:val="lt-LT"/>
        </w:rPr>
      </w:pPr>
      <w:r w:rsidRPr="002C6DA5">
        <w:rPr>
          <w:rFonts w:ascii="Times New Roman" w:hAnsi="Times New Roman"/>
          <w:lang w:val="lt-LT"/>
        </w:rPr>
        <w:t>Pagalbinės medžiagos. Tabletės branduolyje yra mikrokristalinės celiuliozės, krospovidono A tipo, bevandenio koloidinio silicio dioksido, magnio stearato. Tabletės plėvelėje yra hipromeliozės, titano dioksido (E171), makrogolio 8000, raudonojo geležies oksido (E172), geltonojo geležies oksido (E172), juodojo geležies oksido (E172) (tik 160 mg tabletėse).</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ind w:right="-2"/>
        <w:rPr>
          <w:rFonts w:ascii="Times New Roman" w:hAnsi="Times New Roman"/>
          <w:b/>
          <w:lang w:val="lt-LT"/>
        </w:rPr>
      </w:pPr>
      <w:r w:rsidRPr="002C6DA5">
        <w:rPr>
          <w:rFonts w:ascii="Times New Roman" w:hAnsi="Times New Roman"/>
          <w:b/>
          <w:lang w:val="lt-LT"/>
        </w:rPr>
        <w:t>Diovan išvaizda ir kiekis pakuotėje</w:t>
      </w:r>
    </w:p>
    <w:p w:rsidR="00144DA8" w:rsidRPr="002C6DA5" w:rsidRDefault="00144DA8" w:rsidP="00144DA8">
      <w:pPr>
        <w:tabs>
          <w:tab w:val="left" w:pos="567"/>
        </w:tabs>
        <w:spacing w:after="0" w:line="260" w:lineRule="exact"/>
        <w:ind w:right="-2"/>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b/>
          <w:lang w:val="lt-LT"/>
        </w:rPr>
      </w:pPr>
      <w:r w:rsidRPr="002C6DA5">
        <w:rPr>
          <w:rFonts w:ascii="Times New Roman" w:hAnsi="Times New Roman"/>
          <w:lang w:val="lt-LT"/>
        </w:rPr>
        <w:t>Diovan 80 mg plėvele dengtos tabletės yra rausvos, apvalios, vienoje jų pusėje yra įspausta vagelė (vienoje vagelės pusėje įspausta „D“, kitoje – „V“), o kitoje tablečių pusėje įspausta „NVR“. Vagelė skirta tik tabletei perlaužti, kad būtų lengviau nuryti, bet ne jai padalyti į lygias dozes.</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b/>
          <w:lang w:val="lt-LT"/>
        </w:rPr>
      </w:pPr>
      <w:r w:rsidRPr="002C6DA5">
        <w:rPr>
          <w:rFonts w:ascii="Times New Roman" w:hAnsi="Times New Roman"/>
          <w:lang w:val="lt-LT"/>
        </w:rPr>
        <w:t>Diovan 160 mg plėvele dengtos tabletės yra pilkai oranžinės, ovalios, vienoje jų pusėje yra įspausta vagelė (vienoje vagelės pusėje įspausta „DX“, kitoje – „DX“), o kitoje tablečių pusėje įspausta „NVR“. Vagelė skirta tik tabletei perlaužti, kad būtų lengviau nuryti, bet ne jai padalyti į lygias dozes.</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autoSpaceDE w:val="0"/>
        <w:autoSpaceDN w:val="0"/>
        <w:adjustRightInd w:val="0"/>
        <w:spacing w:after="0" w:line="240" w:lineRule="auto"/>
        <w:rPr>
          <w:rFonts w:ascii="Times New Roman" w:hAnsi="Times New Roman"/>
          <w:lang w:val="lt-LT"/>
        </w:rPr>
      </w:pPr>
      <w:r w:rsidRPr="002C6DA5">
        <w:rPr>
          <w:rFonts w:ascii="Times New Roman" w:hAnsi="Times New Roman"/>
          <w:lang w:val="lt-LT"/>
        </w:rPr>
        <w:t>Tabletės tiekiamos lizdinėmis plokštelėmis po 7, 14, 28, 30, 56, 90 arba 98 tabletes, kalendorinėmis lizdinėmis plokštelėmis po 14, 28, 56, 98, 280 tablečių ir perforuotomis vienadozėmis lizdinėmis plokštelėmis po 56x1, 98x1, 280x1 tablečių.</w:t>
      </w:r>
    </w:p>
    <w:p w:rsidR="00144DA8" w:rsidRPr="002C6DA5" w:rsidRDefault="00144DA8" w:rsidP="00144DA8">
      <w:pPr>
        <w:autoSpaceDE w:val="0"/>
        <w:autoSpaceDN w:val="0"/>
        <w:adjustRightInd w:val="0"/>
        <w:spacing w:after="0" w:line="240" w:lineRule="auto"/>
        <w:rPr>
          <w:rFonts w:ascii="Times New Roman" w:hAnsi="Times New Roman"/>
          <w:lang w:val="lt-LT"/>
        </w:rPr>
      </w:pPr>
    </w:p>
    <w:p w:rsidR="00144DA8" w:rsidRPr="002C6DA5" w:rsidRDefault="00144DA8" w:rsidP="00144DA8">
      <w:pPr>
        <w:autoSpaceDE w:val="0"/>
        <w:autoSpaceDN w:val="0"/>
        <w:adjustRightInd w:val="0"/>
        <w:spacing w:after="0" w:line="240" w:lineRule="auto"/>
        <w:rPr>
          <w:rFonts w:ascii="Times New Roman" w:hAnsi="Times New Roman"/>
          <w:lang w:val="lt-LT"/>
        </w:rPr>
      </w:pPr>
      <w:r w:rsidRPr="002C6DA5">
        <w:rPr>
          <w:rFonts w:ascii="Times New Roman" w:hAnsi="Times New Roman"/>
          <w:lang w:val="lt-LT"/>
        </w:rPr>
        <w:t>Gali būti tiekiamos ne visų dydžių pakuotės.</w:t>
      </w:r>
    </w:p>
    <w:p w:rsidR="00144DA8" w:rsidRPr="002C6DA5" w:rsidRDefault="00144DA8" w:rsidP="00144DA8">
      <w:pPr>
        <w:tabs>
          <w:tab w:val="left" w:pos="567"/>
        </w:tabs>
        <w:spacing w:after="0" w:line="260" w:lineRule="exact"/>
        <w:rPr>
          <w:rFonts w:ascii="Times New Roman" w:hAnsi="Times New Roman"/>
          <w:b/>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b/>
          <w:lang w:val="lt-LT"/>
        </w:rPr>
        <w:t>Registruotojas</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SIA Novartis Baltics</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Gustava Zemgala gatve 76</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LV-1039, Rīga</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Latvija</w:t>
      </w:r>
    </w:p>
    <w:p w:rsidR="00144DA8" w:rsidRPr="002C6DA5" w:rsidRDefault="00144DA8" w:rsidP="00144DA8">
      <w:pPr>
        <w:tabs>
          <w:tab w:val="left" w:pos="567"/>
        </w:tabs>
        <w:spacing w:after="0" w:line="260" w:lineRule="exact"/>
        <w:rPr>
          <w:rFonts w:ascii="Times New Roman" w:hAnsi="Times New Roman"/>
          <w:lang w:val="lt-LT"/>
        </w:rPr>
      </w:pPr>
    </w:p>
    <w:p w:rsidR="00144DA8" w:rsidRDefault="00144DA8" w:rsidP="00144DA8">
      <w:pPr>
        <w:tabs>
          <w:tab w:val="left" w:pos="567"/>
        </w:tabs>
        <w:spacing w:after="0" w:line="260" w:lineRule="exact"/>
        <w:rPr>
          <w:rFonts w:ascii="Times New Roman" w:hAnsi="Times New Roman"/>
          <w:b/>
          <w:lang w:val="lt-LT"/>
        </w:rPr>
      </w:pPr>
      <w:r w:rsidRPr="002C6DA5">
        <w:rPr>
          <w:rFonts w:ascii="Times New Roman" w:hAnsi="Times New Roman"/>
          <w:b/>
          <w:lang w:val="lt-LT"/>
        </w:rPr>
        <w:t>Gamintojas</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Novartis Pharma GmbH</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Roonstrasse 25</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90429 Nürnberg</w:t>
      </w: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Vokietija</w:t>
      </w:r>
    </w:p>
    <w:p w:rsidR="00144DA8" w:rsidRPr="002C6DA5" w:rsidRDefault="00144DA8" w:rsidP="00144DA8">
      <w:pPr>
        <w:tabs>
          <w:tab w:val="left" w:pos="567"/>
        </w:tabs>
        <w:spacing w:after="0" w:line="260" w:lineRule="exact"/>
        <w:rPr>
          <w:rFonts w:ascii="Times New Roman" w:hAnsi="Times New Roman"/>
          <w:lang w:val="lt-LT"/>
        </w:rPr>
      </w:pPr>
    </w:p>
    <w:p w:rsidR="00144DA8" w:rsidRDefault="00144DA8" w:rsidP="00144DA8">
      <w:pPr>
        <w:tabs>
          <w:tab w:val="left" w:pos="567"/>
        </w:tabs>
        <w:spacing w:after="0" w:line="260" w:lineRule="exact"/>
        <w:rPr>
          <w:rFonts w:ascii="Times New Roman" w:hAnsi="Times New Roman"/>
          <w:lang w:val="lt-LT"/>
        </w:rPr>
      </w:pPr>
      <w:r>
        <w:rPr>
          <w:rFonts w:ascii="Times New Roman" w:hAnsi="Times New Roman"/>
          <w:lang w:val="lt-LT"/>
        </w:rPr>
        <w:t>arba</w:t>
      </w:r>
    </w:p>
    <w:p w:rsidR="00144DA8" w:rsidRDefault="00144DA8" w:rsidP="00144DA8">
      <w:pPr>
        <w:tabs>
          <w:tab w:val="left" w:pos="567"/>
        </w:tabs>
        <w:spacing w:after="0" w:line="260" w:lineRule="exact"/>
        <w:rPr>
          <w:rFonts w:ascii="Times New Roman" w:hAnsi="Times New Roman"/>
          <w:lang w:val="lt-LT"/>
        </w:rPr>
      </w:pPr>
    </w:p>
    <w:p w:rsidR="00144DA8" w:rsidRPr="00536954" w:rsidRDefault="00144DA8" w:rsidP="00144DA8">
      <w:pPr>
        <w:tabs>
          <w:tab w:val="left" w:pos="567"/>
        </w:tabs>
        <w:spacing w:after="0" w:line="260" w:lineRule="exact"/>
        <w:rPr>
          <w:rFonts w:ascii="Times New Roman" w:hAnsi="Times New Roman"/>
          <w:lang w:val="lt-LT"/>
        </w:rPr>
      </w:pPr>
      <w:r w:rsidRPr="00536954">
        <w:rPr>
          <w:rFonts w:ascii="Times New Roman" w:hAnsi="Times New Roman"/>
          <w:lang w:val="lt-LT"/>
        </w:rPr>
        <w:t>Novartis Farmacéutica SA</w:t>
      </w:r>
    </w:p>
    <w:p w:rsidR="00144DA8" w:rsidRPr="008D450F" w:rsidRDefault="00144DA8" w:rsidP="00144DA8">
      <w:pPr>
        <w:tabs>
          <w:tab w:val="left" w:pos="567"/>
        </w:tabs>
        <w:spacing w:after="0" w:line="260" w:lineRule="exact"/>
        <w:rPr>
          <w:rFonts w:ascii="Times New Roman" w:hAnsi="Times New Roman"/>
          <w:lang w:val="lt-LT"/>
        </w:rPr>
      </w:pPr>
      <w:r w:rsidRPr="008D450F">
        <w:rPr>
          <w:rFonts w:ascii="Times New Roman" w:hAnsi="Times New Roman"/>
          <w:lang w:val="lt-LT"/>
        </w:rPr>
        <w:t>Gran Via de les Corts Catalanes, 764</w:t>
      </w:r>
    </w:p>
    <w:p w:rsidR="00144DA8" w:rsidRDefault="00144DA8" w:rsidP="00144DA8">
      <w:pPr>
        <w:tabs>
          <w:tab w:val="left" w:pos="567"/>
        </w:tabs>
        <w:spacing w:after="0" w:line="260" w:lineRule="exact"/>
        <w:rPr>
          <w:rFonts w:ascii="Times New Roman" w:hAnsi="Times New Roman"/>
          <w:lang w:val="lt-LT"/>
        </w:rPr>
      </w:pPr>
      <w:r w:rsidRPr="008D450F">
        <w:rPr>
          <w:rFonts w:ascii="Times New Roman" w:hAnsi="Times New Roman"/>
          <w:lang w:val="lt-LT"/>
        </w:rPr>
        <w:t>08013 Barcelona</w:t>
      </w:r>
    </w:p>
    <w:p w:rsidR="00144DA8" w:rsidRPr="00536954" w:rsidRDefault="00144DA8" w:rsidP="00144DA8">
      <w:pPr>
        <w:tabs>
          <w:tab w:val="left" w:pos="567"/>
        </w:tabs>
        <w:spacing w:after="0" w:line="260" w:lineRule="exact"/>
        <w:rPr>
          <w:rFonts w:ascii="Times New Roman" w:hAnsi="Times New Roman"/>
          <w:lang w:val="lt-LT"/>
        </w:rPr>
      </w:pPr>
      <w:r w:rsidRPr="00536954">
        <w:rPr>
          <w:rFonts w:ascii="Times New Roman" w:hAnsi="Times New Roman"/>
          <w:lang w:val="lt-LT"/>
        </w:rPr>
        <w:t>Ispanija</w:t>
      </w:r>
    </w:p>
    <w:p w:rsidR="00144DA8" w:rsidRPr="00536954" w:rsidRDefault="00144DA8" w:rsidP="00144DA8">
      <w:pPr>
        <w:tabs>
          <w:tab w:val="left" w:pos="567"/>
        </w:tabs>
        <w:spacing w:after="0" w:line="260" w:lineRule="exact"/>
        <w:rPr>
          <w:rFonts w:ascii="Times New Roman" w:hAnsi="Times New Roman"/>
          <w:lang w:val="lt-LT"/>
        </w:rPr>
      </w:pPr>
    </w:p>
    <w:p w:rsidR="00144DA8" w:rsidRPr="00A629BB" w:rsidRDefault="00144DA8" w:rsidP="00144DA8">
      <w:pPr>
        <w:tabs>
          <w:tab w:val="left" w:pos="567"/>
        </w:tabs>
        <w:spacing w:after="0" w:line="260" w:lineRule="exact"/>
        <w:rPr>
          <w:rFonts w:ascii="Times New Roman" w:hAnsi="Times New Roman" w:cs="Times New Roman"/>
          <w:lang w:val="lt-LT"/>
        </w:rPr>
      </w:pPr>
      <w:r w:rsidRPr="00A629BB">
        <w:rPr>
          <w:rFonts w:ascii="Times New Roman" w:hAnsi="Times New Roman" w:cs="Times New Roman"/>
          <w:lang w:val="lt-LT"/>
        </w:rPr>
        <w:t>arba</w:t>
      </w:r>
    </w:p>
    <w:p w:rsidR="00144DA8" w:rsidRPr="00A629BB" w:rsidRDefault="00144DA8" w:rsidP="00144DA8">
      <w:pPr>
        <w:tabs>
          <w:tab w:val="left" w:pos="567"/>
        </w:tabs>
        <w:spacing w:after="0" w:line="260" w:lineRule="exact"/>
        <w:rPr>
          <w:rFonts w:ascii="Times New Roman" w:hAnsi="Times New Roman" w:cs="Times New Roman"/>
          <w:lang w:val="lt-LT"/>
        </w:rPr>
      </w:pPr>
    </w:p>
    <w:p w:rsidR="00144DA8" w:rsidRPr="00A629BB" w:rsidRDefault="00144DA8" w:rsidP="00144DA8">
      <w:pPr>
        <w:tabs>
          <w:tab w:val="left" w:pos="567"/>
        </w:tabs>
        <w:spacing w:after="0" w:line="260" w:lineRule="exact"/>
        <w:rPr>
          <w:rFonts w:ascii="Times New Roman" w:hAnsi="Times New Roman" w:cs="Times New Roman"/>
        </w:rPr>
      </w:pPr>
      <w:r w:rsidRPr="00A629BB">
        <w:rPr>
          <w:rFonts w:ascii="Times New Roman" w:hAnsi="Times New Roman" w:cs="Times New Roman"/>
        </w:rPr>
        <w:t>Novartis Farma S.P.A.</w:t>
      </w:r>
    </w:p>
    <w:p w:rsidR="00144DA8" w:rsidRPr="00A629BB" w:rsidRDefault="00144DA8" w:rsidP="00144DA8">
      <w:pPr>
        <w:tabs>
          <w:tab w:val="left" w:pos="567"/>
        </w:tabs>
        <w:spacing w:after="0" w:line="260" w:lineRule="exact"/>
        <w:rPr>
          <w:rFonts w:ascii="Times New Roman" w:hAnsi="Times New Roman" w:cs="Times New Roman"/>
        </w:rPr>
      </w:pPr>
      <w:r w:rsidRPr="00A629BB">
        <w:rPr>
          <w:rFonts w:ascii="Times New Roman" w:hAnsi="Times New Roman" w:cs="Times New Roman"/>
        </w:rPr>
        <w:t>Via Provinciale Schito</w:t>
      </w:r>
    </w:p>
    <w:p w:rsidR="00144DA8" w:rsidRPr="00A629BB" w:rsidRDefault="00144DA8" w:rsidP="00144DA8">
      <w:pPr>
        <w:tabs>
          <w:tab w:val="left" w:pos="567"/>
        </w:tabs>
        <w:spacing w:after="0" w:line="260" w:lineRule="exact"/>
        <w:rPr>
          <w:rFonts w:ascii="Times New Roman" w:hAnsi="Times New Roman" w:cs="Times New Roman"/>
        </w:rPr>
      </w:pPr>
      <w:r w:rsidRPr="00A629BB">
        <w:rPr>
          <w:rFonts w:ascii="Times New Roman" w:hAnsi="Times New Roman" w:cs="Times New Roman"/>
        </w:rPr>
        <w:t>131-80058 Torre Annunziata (NA)</w:t>
      </w:r>
    </w:p>
    <w:p w:rsidR="00144DA8" w:rsidRPr="00A629BB" w:rsidRDefault="00144DA8" w:rsidP="00144DA8">
      <w:pPr>
        <w:tabs>
          <w:tab w:val="left" w:pos="567"/>
        </w:tabs>
        <w:spacing w:after="0" w:line="260" w:lineRule="exact"/>
        <w:rPr>
          <w:rFonts w:ascii="Times New Roman" w:hAnsi="Times New Roman" w:cs="Times New Roman"/>
        </w:rPr>
      </w:pPr>
      <w:r w:rsidRPr="00A629BB">
        <w:rPr>
          <w:rFonts w:ascii="Times New Roman" w:hAnsi="Times New Roman" w:cs="Times New Roman"/>
        </w:rPr>
        <w:t>Italija</w:t>
      </w:r>
    </w:p>
    <w:p w:rsidR="00144DA8" w:rsidRPr="00A629BB" w:rsidRDefault="00144DA8" w:rsidP="00144DA8">
      <w:pPr>
        <w:tabs>
          <w:tab w:val="left" w:pos="567"/>
        </w:tabs>
        <w:spacing w:after="0" w:line="260" w:lineRule="exact"/>
        <w:rPr>
          <w:rFonts w:ascii="Times New Roman" w:hAnsi="Times New Roman" w:cs="Times New Roman"/>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Novartis Poland Sp. z o.o.</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ul. Marynarska 15</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02-674 Warszawa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Lenkija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Norge AS</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Nydalen Allé 37 A</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OSLO, NO-0484</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Norvegija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arba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Hungária Kft.</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H-1114 Budapest</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Bartók Béla út 43-47.</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Vengrija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Pharma Services, Demetriades &amp; Papaellinas Ltd.</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21 Kasou Street, P.O. Box 23490</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1683 Nicosia</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Kipras</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N.V. Novartis Pharma S.A.</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Medialaan 40 bus 1</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Vilvoorde, 1800</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Belgija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Sverige AB</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Torshamnsgatan 48</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164 40 Kista</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lang w:val="lt-LT"/>
        </w:rPr>
        <w:t>Švedija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s.r.o.</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U Nakladoveho nadrazi 10</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13000 Prague 3</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Čekijos respublika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Novartis Pharma B.V</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Haaksbergweg 16</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1101 BX Amsterdam</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Nyderlandai</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(HELLAS) SACI</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12th km National Road Athens-Lamia</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14451, Metamorfosi</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rPr>
        <w:t>Graikija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Finland Oy</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Metsänneidonkuja 10</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Espoo, FI-02130</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rPr>
        <w:t>Suomija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Healthcare A/S</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Edvard Thomsens Vej 14,</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København S, 2300</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rPr>
        <w:t>Danija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Pharma GmbH</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Jakov-Lind-Straße 5, Top 3.05</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1020 Wien</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rPr>
        <w:t>Austrija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Pharma S.A.S.</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8-10 rue Henri Sainte-Claire Deville</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92500 Rueil-Malmaison</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Prancūzija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Farma – Productos Farmaceuticos, S.A.</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Avenida Professor Doutor Cavaco Silva</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 10E, Tagus Park</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Porto Salvo, 2740-255</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Portugalija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lang w:val="lt-LT"/>
        </w:rPr>
      </w:pPr>
      <w:r w:rsidRPr="00825600">
        <w:rPr>
          <w:rFonts w:ascii="Times New Roman" w:hAnsi="Times New Roman" w:cs="Times New Roman"/>
          <w:highlight w:val="lightGray"/>
          <w:lang w:val="lt-LT"/>
        </w:rPr>
        <w:t>arba</w:t>
      </w:r>
    </w:p>
    <w:p w:rsidR="00144DA8" w:rsidRPr="00825600" w:rsidRDefault="00144DA8" w:rsidP="00144DA8">
      <w:pPr>
        <w:tabs>
          <w:tab w:val="left" w:pos="567"/>
        </w:tabs>
        <w:spacing w:after="0" w:line="260" w:lineRule="exact"/>
        <w:rPr>
          <w:rFonts w:ascii="Times New Roman" w:hAnsi="Times New Roman" w:cs="Times New Roman"/>
          <w:highlight w:val="lightGray"/>
        </w:rPr>
      </w:pP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Novartis Farma S.P.A.</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Largo Umberto Boccioni 1</w:t>
      </w:r>
    </w:p>
    <w:p w:rsidR="00144DA8" w:rsidRPr="00825600" w:rsidRDefault="00144DA8" w:rsidP="00144DA8">
      <w:pPr>
        <w:tabs>
          <w:tab w:val="left" w:pos="567"/>
        </w:tabs>
        <w:spacing w:after="0" w:line="260" w:lineRule="exact"/>
        <w:rPr>
          <w:rFonts w:ascii="Times New Roman" w:hAnsi="Times New Roman" w:cs="Times New Roman"/>
          <w:highlight w:val="lightGray"/>
        </w:rPr>
      </w:pPr>
      <w:r w:rsidRPr="00825600">
        <w:rPr>
          <w:rFonts w:ascii="Times New Roman" w:hAnsi="Times New Roman" w:cs="Times New Roman"/>
          <w:highlight w:val="lightGray"/>
        </w:rPr>
        <w:t>Origgio, 21040</w:t>
      </w:r>
    </w:p>
    <w:p w:rsidR="00144DA8" w:rsidRDefault="00144DA8" w:rsidP="00144DA8">
      <w:pPr>
        <w:tabs>
          <w:tab w:val="left" w:pos="567"/>
        </w:tabs>
        <w:spacing w:after="0" w:line="260" w:lineRule="exact"/>
        <w:rPr>
          <w:rFonts w:ascii="Times New Roman" w:hAnsi="Times New Roman" w:cs="Times New Roman"/>
          <w:lang w:val="lt-LT"/>
        </w:rPr>
      </w:pPr>
      <w:r w:rsidRPr="00825600">
        <w:rPr>
          <w:rFonts w:ascii="Times New Roman" w:hAnsi="Times New Roman" w:cs="Times New Roman"/>
          <w:highlight w:val="lightGray"/>
          <w:lang w:val="lt-LT"/>
        </w:rPr>
        <w:t>Italija</w:t>
      </w:r>
      <w:r>
        <w:rPr>
          <w:rFonts w:ascii="Times New Roman" w:hAnsi="Times New Roman" w:cs="Times New Roman"/>
          <w:lang w:val="lt-LT"/>
        </w:rPr>
        <w:t>.</w:t>
      </w:r>
    </w:p>
    <w:p w:rsidR="00144DA8" w:rsidRPr="0062589E" w:rsidRDefault="00144DA8" w:rsidP="00144DA8">
      <w:pPr>
        <w:tabs>
          <w:tab w:val="left" w:pos="567"/>
        </w:tabs>
        <w:spacing w:after="0" w:line="260" w:lineRule="exact"/>
        <w:rPr>
          <w:rFonts w:ascii="Times New Roman" w:hAnsi="Times New Roman" w:cs="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Jeigu apie šį vaistą norite sužinoti daugiau, kreipkitės į vietinį registruotojo atstovą:</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lang w:val="lt-LT"/>
        </w:rPr>
        <w:t>SIA Novartis Baltics Lietuvos filialas</w:t>
      </w:r>
    </w:p>
    <w:p w:rsidR="00144DA8" w:rsidRPr="0062589E" w:rsidRDefault="00144DA8" w:rsidP="00144DA8">
      <w:pPr>
        <w:tabs>
          <w:tab w:val="left" w:pos="0"/>
          <w:tab w:val="left" w:pos="567"/>
        </w:tabs>
        <w:spacing w:after="0" w:line="260" w:lineRule="exact"/>
        <w:rPr>
          <w:rFonts w:ascii="Times New Roman" w:hAnsi="Times New Roman"/>
          <w:lang w:val="lt-LT"/>
        </w:rPr>
      </w:pPr>
      <w:r>
        <w:rPr>
          <w:rFonts w:ascii="Times New Roman" w:hAnsi="Times New Roman"/>
          <w:lang w:val="lt-LT"/>
        </w:rPr>
        <w:t>Upės g</w:t>
      </w:r>
      <w:r w:rsidRPr="0062589E">
        <w:rPr>
          <w:rFonts w:ascii="Times New Roman" w:hAnsi="Times New Roman"/>
          <w:lang w:val="lt-LT"/>
        </w:rPr>
        <w:t xml:space="preserve">. </w:t>
      </w:r>
      <w:r>
        <w:rPr>
          <w:rFonts w:ascii="Times New Roman" w:hAnsi="Times New Roman"/>
          <w:lang w:val="lt-LT"/>
        </w:rPr>
        <w:t>19</w:t>
      </w:r>
    </w:p>
    <w:p w:rsidR="00144DA8" w:rsidRPr="002C6DA5" w:rsidRDefault="00144DA8" w:rsidP="00144DA8">
      <w:pPr>
        <w:tabs>
          <w:tab w:val="left" w:pos="0"/>
          <w:tab w:val="left" w:pos="567"/>
        </w:tabs>
        <w:spacing w:after="0" w:line="260" w:lineRule="exact"/>
        <w:rPr>
          <w:rFonts w:ascii="Times New Roman" w:hAnsi="Times New Roman"/>
          <w:lang w:val="lt-LT"/>
        </w:rPr>
      </w:pPr>
      <w:r w:rsidRPr="0062589E">
        <w:rPr>
          <w:rFonts w:ascii="Times New Roman" w:hAnsi="Times New Roman"/>
          <w:lang w:val="lt-LT"/>
        </w:rPr>
        <w:t>LT-</w:t>
      </w:r>
      <w:r w:rsidRPr="0062589E">
        <w:rPr>
          <w:rFonts w:ascii="Times New Roman" w:hAnsi="Times New Roman"/>
        </w:rPr>
        <w:t>08128</w:t>
      </w:r>
      <w:r>
        <w:rPr>
          <w:rFonts w:ascii="Times New Roman" w:hAnsi="Times New Roman"/>
        </w:rPr>
        <w:t xml:space="preserve">, </w:t>
      </w:r>
      <w:r w:rsidRPr="002C6DA5">
        <w:rPr>
          <w:rFonts w:ascii="Times New Roman" w:hAnsi="Times New Roman"/>
          <w:lang w:val="lt-LT"/>
        </w:rPr>
        <w:t>Vilnius</w:t>
      </w:r>
    </w:p>
    <w:p w:rsidR="00144DA8" w:rsidRPr="002C6DA5" w:rsidRDefault="00144DA8" w:rsidP="00144DA8">
      <w:pPr>
        <w:tabs>
          <w:tab w:val="left" w:pos="0"/>
          <w:tab w:val="left" w:pos="567"/>
        </w:tabs>
        <w:spacing w:after="0" w:line="260" w:lineRule="exact"/>
        <w:rPr>
          <w:rFonts w:ascii="Times New Roman" w:hAnsi="Times New Roman"/>
          <w:lang w:val="lt-LT"/>
        </w:rPr>
      </w:pPr>
      <w:r w:rsidRPr="002C6DA5">
        <w:rPr>
          <w:rFonts w:ascii="Times New Roman" w:hAnsi="Times New Roman"/>
          <w:lang w:val="lt-LT"/>
        </w:rPr>
        <w:t>Tel. +370 5 269 16 50</w:t>
      </w:r>
    </w:p>
    <w:p w:rsidR="00144DA8" w:rsidRPr="002C6DA5" w:rsidRDefault="00144DA8" w:rsidP="00144DA8">
      <w:pPr>
        <w:tabs>
          <w:tab w:val="left" w:pos="567"/>
        </w:tabs>
        <w:spacing w:after="0" w:line="260" w:lineRule="exact"/>
        <w:rPr>
          <w:rFonts w:ascii="Times New Roman" w:hAnsi="Times New Roman"/>
          <w:b/>
          <w:lang w:val="lt-LT"/>
        </w:rPr>
      </w:pPr>
    </w:p>
    <w:p w:rsidR="00144DA8" w:rsidRPr="002C6DA5" w:rsidRDefault="00144DA8" w:rsidP="00144DA8">
      <w:pPr>
        <w:tabs>
          <w:tab w:val="left" w:pos="567"/>
        </w:tabs>
        <w:spacing w:after="0" w:line="260" w:lineRule="exact"/>
        <w:rPr>
          <w:rFonts w:ascii="Times New Roman" w:hAnsi="Times New Roman"/>
          <w:b/>
          <w:lang w:val="lt-LT"/>
        </w:rPr>
      </w:pPr>
      <w:r w:rsidRPr="002C6DA5">
        <w:rPr>
          <w:rFonts w:ascii="Times New Roman" w:hAnsi="Times New Roman"/>
          <w:b/>
          <w:lang w:val="lt-LT"/>
        </w:rPr>
        <w:t>Šis vaistas EEE valstybėse narėse registruotas tokiais pavadinimais:</w:t>
      </w:r>
    </w:p>
    <w:p w:rsidR="00144DA8" w:rsidRPr="002C6DA5" w:rsidRDefault="00144DA8" w:rsidP="00144DA8">
      <w:pPr>
        <w:tabs>
          <w:tab w:val="left" w:pos="567"/>
        </w:tabs>
        <w:spacing w:after="0" w:line="260" w:lineRule="exact"/>
        <w:rPr>
          <w:rFonts w:ascii="Times New Roman" w:hAnsi="Times New Roman"/>
          <w:lang w:val="lt-L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7"/>
        <w:gridCol w:w="2800"/>
      </w:tblGrid>
      <w:tr w:rsidR="00144DA8" w:rsidRPr="0062589E" w:rsidTr="00496F22">
        <w:tc>
          <w:tcPr>
            <w:tcW w:w="6487" w:type="dxa"/>
            <w:tcBorders>
              <w:top w:val="single" w:sz="4" w:space="0" w:color="auto"/>
              <w:left w:val="single" w:sz="4" w:space="0" w:color="auto"/>
              <w:bottom w:val="single" w:sz="4" w:space="0" w:color="auto"/>
              <w:right w:val="single" w:sz="4" w:space="0" w:color="auto"/>
            </w:tcBorders>
          </w:tcPr>
          <w:p w:rsidR="00144DA8" w:rsidRPr="002C6DA5" w:rsidRDefault="00144DA8" w:rsidP="00496F22">
            <w:pPr>
              <w:tabs>
                <w:tab w:val="left" w:pos="720"/>
              </w:tabs>
              <w:spacing w:after="0" w:line="240" w:lineRule="auto"/>
              <w:rPr>
                <w:rFonts w:ascii="Times New Roman" w:hAnsi="Times New Roman"/>
                <w:lang w:val="lt-LT"/>
              </w:rPr>
            </w:pPr>
            <w:r w:rsidRPr="002C6DA5">
              <w:rPr>
                <w:rFonts w:ascii="Times New Roman" w:hAnsi="Times New Roman"/>
                <w:lang w:val="lt-LT"/>
              </w:rPr>
              <w:t>Austrija, Bulgarija, Kroatija, Kipras, Danija, Estija, Suomija, Vokietija, Graikija, Vengrija, Islandija, Airija, Latvija, Lietuva, Malta, Nyderlandai, Norvegija, Lenkija, Portugalija, Rumunija, Slovėnija, Ispanija, Švedija</w:t>
            </w:r>
          </w:p>
        </w:tc>
        <w:tc>
          <w:tcPr>
            <w:tcW w:w="2800" w:type="dxa"/>
            <w:tcBorders>
              <w:top w:val="single" w:sz="4" w:space="0" w:color="auto"/>
              <w:left w:val="single" w:sz="4" w:space="0" w:color="auto"/>
              <w:bottom w:val="single" w:sz="4" w:space="0" w:color="auto"/>
              <w:right w:val="single" w:sz="4" w:space="0" w:color="auto"/>
            </w:tcBorders>
          </w:tcPr>
          <w:p w:rsidR="00144DA8" w:rsidRPr="002C6DA5" w:rsidRDefault="00144DA8" w:rsidP="00496F22">
            <w:pPr>
              <w:tabs>
                <w:tab w:val="left" w:pos="720"/>
              </w:tabs>
              <w:spacing w:after="0" w:line="240" w:lineRule="auto"/>
              <w:rPr>
                <w:rFonts w:ascii="Times New Roman" w:hAnsi="Times New Roman"/>
                <w:lang w:val="lt-LT"/>
              </w:rPr>
            </w:pPr>
            <w:r w:rsidRPr="002C6DA5">
              <w:rPr>
                <w:rFonts w:ascii="Times New Roman" w:hAnsi="Times New Roman"/>
                <w:lang w:val="lt-LT"/>
              </w:rPr>
              <w:t>Diovan</w:t>
            </w:r>
          </w:p>
        </w:tc>
      </w:tr>
      <w:tr w:rsidR="00144DA8" w:rsidRPr="0062589E" w:rsidTr="00496F22">
        <w:tc>
          <w:tcPr>
            <w:tcW w:w="6487" w:type="dxa"/>
            <w:tcBorders>
              <w:top w:val="single" w:sz="4" w:space="0" w:color="auto"/>
              <w:left w:val="single" w:sz="4" w:space="0" w:color="auto"/>
              <w:bottom w:val="single" w:sz="4" w:space="0" w:color="auto"/>
              <w:right w:val="single" w:sz="4" w:space="0" w:color="auto"/>
            </w:tcBorders>
          </w:tcPr>
          <w:p w:rsidR="00144DA8" w:rsidRPr="002C6DA5" w:rsidRDefault="00144DA8" w:rsidP="00496F22">
            <w:pPr>
              <w:tabs>
                <w:tab w:val="left" w:pos="720"/>
              </w:tabs>
              <w:spacing w:after="0" w:line="240" w:lineRule="auto"/>
              <w:rPr>
                <w:rFonts w:ascii="Times New Roman" w:hAnsi="Times New Roman"/>
                <w:lang w:val="lt-LT"/>
              </w:rPr>
            </w:pPr>
            <w:r w:rsidRPr="002C6DA5">
              <w:rPr>
                <w:rFonts w:ascii="Times New Roman" w:hAnsi="Times New Roman"/>
                <w:lang w:val="lt-LT"/>
              </w:rPr>
              <w:t>Belgija, Liuksemburgas</w:t>
            </w:r>
          </w:p>
        </w:tc>
        <w:tc>
          <w:tcPr>
            <w:tcW w:w="2800" w:type="dxa"/>
            <w:tcBorders>
              <w:top w:val="single" w:sz="4" w:space="0" w:color="auto"/>
              <w:left w:val="single" w:sz="4" w:space="0" w:color="auto"/>
              <w:bottom w:val="single" w:sz="4" w:space="0" w:color="auto"/>
              <w:right w:val="single" w:sz="4" w:space="0" w:color="auto"/>
            </w:tcBorders>
          </w:tcPr>
          <w:p w:rsidR="00144DA8" w:rsidRPr="002C6DA5" w:rsidRDefault="00144DA8" w:rsidP="00496F22">
            <w:pPr>
              <w:tabs>
                <w:tab w:val="left" w:pos="720"/>
              </w:tabs>
              <w:spacing w:after="0" w:line="240" w:lineRule="auto"/>
              <w:rPr>
                <w:rFonts w:ascii="Times New Roman" w:hAnsi="Times New Roman"/>
                <w:lang w:val="lt-LT"/>
              </w:rPr>
            </w:pPr>
            <w:r w:rsidRPr="002C6DA5">
              <w:rPr>
                <w:rFonts w:ascii="Times New Roman" w:hAnsi="Times New Roman"/>
                <w:lang w:val="lt-LT"/>
              </w:rPr>
              <w:t>Diovane</w:t>
            </w:r>
          </w:p>
        </w:tc>
      </w:tr>
      <w:tr w:rsidR="00144DA8" w:rsidRPr="0062589E" w:rsidTr="00496F22">
        <w:tc>
          <w:tcPr>
            <w:tcW w:w="6487" w:type="dxa"/>
            <w:tcBorders>
              <w:top w:val="single" w:sz="4" w:space="0" w:color="auto"/>
              <w:left w:val="single" w:sz="4" w:space="0" w:color="auto"/>
              <w:bottom w:val="single" w:sz="4" w:space="0" w:color="auto"/>
              <w:right w:val="single" w:sz="4" w:space="0" w:color="auto"/>
            </w:tcBorders>
          </w:tcPr>
          <w:p w:rsidR="00144DA8" w:rsidRPr="002C6DA5" w:rsidRDefault="00144DA8" w:rsidP="00496F22">
            <w:pPr>
              <w:tabs>
                <w:tab w:val="left" w:pos="720"/>
              </w:tabs>
              <w:spacing w:after="0" w:line="240" w:lineRule="auto"/>
              <w:rPr>
                <w:rFonts w:ascii="Times New Roman" w:hAnsi="Times New Roman"/>
                <w:lang w:val="lt-LT"/>
              </w:rPr>
            </w:pPr>
            <w:r w:rsidRPr="002C6DA5">
              <w:rPr>
                <w:rFonts w:ascii="Times New Roman" w:hAnsi="Times New Roman"/>
                <w:lang w:val="lt-LT"/>
              </w:rPr>
              <w:t>Prancūzija, Italija</w:t>
            </w:r>
          </w:p>
        </w:tc>
        <w:tc>
          <w:tcPr>
            <w:tcW w:w="2800" w:type="dxa"/>
            <w:tcBorders>
              <w:top w:val="single" w:sz="4" w:space="0" w:color="auto"/>
              <w:left w:val="single" w:sz="4" w:space="0" w:color="auto"/>
              <w:bottom w:val="single" w:sz="4" w:space="0" w:color="auto"/>
              <w:right w:val="single" w:sz="4" w:space="0" w:color="auto"/>
            </w:tcBorders>
          </w:tcPr>
          <w:p w:rsidR="00144DA8" w:rsidRPr="002C6DA5" w:rsidRDefault="00144DA8" w:rsidP="00496F22">
            <w:pPr>
              <w:tabs>
                <w:tab w:val="left" w:pos="720"/>
              </w:tabs>
              <w:spacing w:after="0" w:line="240" w:lineRule="auto"/>
              <w:rPr>
                <w:rFonts w:ascii="Times New Roman" w:hAnsi="Times New Roman"/>
                <w:lang w:val="lt-LT"/>
              </w:rPr>
            </w:pPr>
            <w:r w:rsidRPr="002C6DA5">
              <w:rPr>
                <w:rFonts w:ascii="Times New Roman" w:hAnsi="Times New Roman"/>
                <w:lang w:val="lt-LT"/>
              </w:rPr>
              <w:t>Tareg</w:t>
            </w:r>
          </w:p>
        </w:tc>
      </w:tr>
      <w:tr w:rsidR="00144DA8" w:rsidRPr="0062589E" w:rsidTr="00496F22">
        <w:tc>
          <w:tcPr>
            <w:tcW w:w="6487" w:type="dxa"/>
            <w:tcBorders>
              <w:top w:val="single" w:sz="4" w:space="0" w:color="auto"/>
              <w:left w:val="single" w:sz="4" w:space="0" w:color="auto"/>
              <w:bottom w:val="single" w:sz="4" w:space="0" w:color="auto"/>
              <w:right w:val="single" w:sz="4" w:space="0" w:color="auto"/>
            </w:tcBorders>
          </w:tcPr>
          <w:p w:rsidR="00144DA8" w:rsidRPr="002C6DA5" w:rsidRDefault="00144DA8" w:rsidP="00496F22">
            <w:pPr>
              <w:tabs>
                <w:tab w:val="left" w:pos="720"/>
              </w:tabs>
              <w:spacing w:after="0" w:line="240" w:lineRule="auto"/>
              <w:rPr>
                <w:rFonts w:ascii="Times New Roman" w:hAnsi="Times New Roman"/>
                <w:lang w:val="lt-LT"/>
              </w:rPr>
            </w:pPr>
            <w:r w:rsidRPr="002C6DA5">
              <w:rPr>
                <w:rFonts w:ascii="Times New Roman" w:hAnsi="Times New Roman"/>
                <w:lang w:val="lt-LT"/>
              </w:rPr>
              <w:t>Ispanija</w:t>
            </w:r>
          </w:p>
        </w:tc>
        <w:tc>
          <w:tcPr>
            <w:tcW w:w="2800" w:type="dxa"/>
            <w:tcBorders>
              <w:top w:val="single" w:sz="4" w:space="0" w:color="auto"/>
              <w:left w:val="single" w:sz="4" w:space="0" w:color="auto"/>
              <w:bottom w:val="single" w:sz="4" w:space="0" w:color="auto"/>
              <w:right w:val="single" w:sz="4" w:space="0" w:color="auto"/>
            </w:tcBorders>
          </w:tcPr>
          <w:p w:rsidR="00144DA8" w:rsidRPr="002C6DA5" w:rsidRDefault="00144DA8" w:rsidP="00496F22">
            <w:pPr>
              <w:tabs>
                <w:tab w:val="left" w:pos="720"/>
              </w:tabs>
              <w:spacing w:after="0" w:line="240" w:lineRule="auto"/>
              <w:rPr>
                <w:rFonts w:ascii="Times New Roman" w:hAnsi="Times New Roman"/>
                <w:lang w:val="lt-LT"/>
              </w:rPr>
            </w:pPr>
            <w:r w:rsidRPr="002C6DA5">
              <w:rPr>
                <w:rFonts w:ascii="Times New Roman" w:hAnsi="Times New Roman"/>
                <w:lang w:val="lt-LT"/>
              </w:rPr>
              <w:t>Diovan Cardio</w:t>
            </w:r>
          </w:p>
        </w:tc>
      </w:tr>
    </w:tbl>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tabs>
          <w:tab w:val="left" w:pos="567"/>
        </w:tabs>
        <w:spacing w:after="0" w:line="260" w:lineRule="exact"/>
        <w:rPr>
          <w:rFonts w:ascii="Times New Roman" w:hAnsi="Times New Roman"/>
          <w:lang w:val="lt-LT"/>
        </w:rPr>
      </w:pPr>
      <w:r w:rsidRPr="002C6DA5">
        <w:rPr>
          <w:rFonts w:ascii="Times New Roman" w:hAnsi="Times New Roman"/>
          <w:b/>
          <w:lang w:val="lt-LT"/>
        </w:rPr>
        <w:t xml:space="preserve">Šis pakuotės lapelis paskutinį kartą peržiūrėtas </w:t>
      </w:r>
      <w:r>
        <w:rPr>
          <w:rFonts w:ascii="Times New Roman" w:hAnsi="Times New Roman"/>
          <w:b/>
          <w:lang w:val="lt-LT"/>
        </w:rPr>
        <w:t>2021-09-23.</w:t>
      </w:r>
    </w:p>
    <w:p w:rsidR="00144DA8" w:rsidRPr="002C6DA5" w:rsidRDefault="00144DA8" w:rsidP="00144DA8">
      <w:pPr>
        <w:tabs>
          <w:tab w:val="left" w:pos="567"/>
        </w:tabs>
        <w:spacing w:after="0" w:line="260" w:lineRule="exact"/>
        <w:rPr>
          <w:rFonts w:ascii="Times New Roman" w:hAnsi="Times New Roman"/>
          <w:lang w:val="lt-LT"/>
        </w:rPr>
      </w:pPr>
    </w:p>
    <w:p w:rsidR="00144DA8" w:rsidRPr="002C6DA5" w:rsidRDefault="00144DA8" w:rsidP="00144DA8">
      <w:pPr>
        <w:numPr>
          <w:ilvl w:val="12"/>
          <w:numId w:val="0"/>
        </w:numPr>
        <w:tabs>
          <w:tab w:val="left" w:pos="567"/>
        </w:tabs>
        <w:spacing w:after="0" w:line="240" w:lineRule="auto"/>
        <w:ind w:right="-2"/>
        <w:rPr>
          <w:rFonts w:ascii="Times New Roman" w:hAnsi="Times New Roman"/>
          <w:lang w:val="lt-LT"/>
        </w:rPr>
      </w:pPr>
      <w:r w:rsidRPr="002C6DA5">
        <w:rPr>
          <w:rFonts w:ascii="Times New Roman" w:hAnsi="Times New Roman"/>
          <w:lang w:val="lt-LT"/>
        </w:rPr>
        <w:t>Išsami informacija apie šį vaistą pateikiama Valstybinės vaistų kontrolės tarnybos prie Lietuvos Respublikos sveikatos apsaugos ministerijos tinklalapyje</w:t>
      </w:r>
      <w:r w:rsidRPr="002C6DA5">
        <w:rPr>
          <w:rFonts w:ascii="Times New Roman" w:hAnsi="Times New Roman"/>
          <w:i/>
          <w:lang w:val="lt-LT"/>
        </w:rPr>
        <w:t xml:space="preserve"> </w:t>
      </w:r>
      <w:hyperlink r:id="rId5" w:history="1">
        <w:r w:rsidRPr="002C6DA5">
          <w:rPr>
            <w:rFonts w:ascii="Times New Roman" w:hAnsi="Times New Roman"/>
            <w:lang w:val="lt-LT"/>
          </w:rPr>
          <w:t>http://www.vvkt.lt/</w:t>
        </w:r>
      </w:hyperlink>
      <w:r w:rsidRPr="002C6DA5">
        <w:rPr>
          <w:rFonts w:ascii="Times New Roman" w:hAnsi="Times New Roman"/>
          <w:lang w:val="lt-LT"/>
        </w:rPr>
        <w:t>.</w:t>
      </w:r>
    </w:p>
    <w:p w:rsidR="00C530CF" w:rsidRDefault="00C530CF"/>
    <w:sectPr w:rsidR="00C530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33BB5"/>
    <w:multiLevelType w:val="hybridMultilevel"/>
    <w:tmpl w:val="9C4827B4"/>
    <w:lvl w:ilvl="0" w:tplc="AF70C690">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894C73"/>
    <w:multiLevelType w:val="hybridMultilevel"/>
    <w:tmpl w:val="439E7B50"/>
    <w:lvl w:ilvl="0" w:tplc="AF70C690">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1F64BD1"/>
    <w:multiLevelType w:val="hybridMultilevel"/>
    <w:tmpl w:val="D0B401AA"/>
    <w:lvl w:ilvl="0" w:tplc="AF70C690">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2376BCB"/>
    <w:multiLevelType w:val="hybridMultilevel"/>
    <w:tmpl w:val="17E64156"/>
    <w:lvl w:ilvl="0" w:tplc="AF70C690">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EF6CC0"/>
    <w:multiLevelType w:val="hybridMultilevel"/>
    <w:tmpl w:val="AD2ADAB2"/>
    <w:lvl w:ilvl="0" w:tplc="AF70C690">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50376DA"/>
    <w:multiLevelType w:val="hybridMultilevel"/>
    <w:tmpl w:val="D034E4BA"/>
    <w:lvl w:ilvl="0" w:tplc="F0105A02">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937403E"/>
    <w:multiLevelType w:val="hybridMultilevel"/>
    <w:tmpl w:val="6A20C676"/>
    <w:lvl w:ilvl="0" w:tplc="F0105A02">
      <w:start w:val="1"/>
      <w:numFmt w:val="bullet"/>
      <w:lvlText w:val=""/>
      <w:lvlJc w:val="left"/>
      <w:pPr>
        <w:tabs>
          <w:tab w:val="num" w:pos="357"/>
        </w:tabs>
        <w:ind w:left="357" w:hanging="357"/>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3B56A75"/>
    <w:multiLevelType w:val="hybridMultilevel"/>
    <w:tmpl w:val="B7BC3088"/>
    <w:lvl w:ilvl="0" w:tplc="2A60ED06">
      <w:start w:val="1"/>
      <w:numFmt w:val="bullet"/>
      <w:lvlText w:val=""/>
      <w:lvlJc w:val="left"/>
      <w:pPr>
        <w:tabs>
          <w:tab w:val="num" w:pos="360"/>
        </w:tabs>
        <w:ind w:left="36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DA827BD"/>
    <w:multiLevelType w:val="hybridMultilevel"/>
    <w:tmpl w:val="4F4C8740"/>
    <w:lvl w:ilvl="0" w:tplc="FFFFFFFF">
      <w:start w:val="1"/>
      <w:numFmt w:val="bullet"/>
      <w:lvlText w:val="-"/>
      <w:legacy w:legacy="1" w:legacySpace="360" w:legacyIndent="360"/>
      <w:lvlJc w:val="left"/>
      <w:pPr>
        <w:ind w:left="360" w:hanging="360"/>
      </w:p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75BF685B"/>
    <w:multiLevelType w:val="hybridMultilevel"/>
    <w:tmpl w:val="8A36C7B0"/>
    <w:lvl w:ilvl="0" w:tplc="E7F2AB36">
      <w:start w:val="1"/>
      <w:numFmt w:val="bullet"/>
      <w:lvlText w:val=""/>
      <w:lvlJc w:val="left"/>
      <w:pPr>
        <w:tabs>
          <w:tab w:val="num" w:pos="357"/>
        </w:tabs>
        <w:ind w:left="357" w:hanging="357"/>
      </w:pPr>
      <w:rPr>
        <w:rFonts w:ascii="Symbol" w:hAnsi="Symbol" w:hint="default"/>
      </w:rPr>
    </w:lvl>
    <w:lvl w:ilvl="1" w:tplc="893EA568">
      <w:start w:val="1"/>
      <w:numFmt w:val="bullet"/>
      <w:lvlText w:val=""/>
      <w:lvlJc w:val="left"/>
      <w:pPr>
        <w:tabs>
          <w:tab w:val="num" w:pos="1193"/>
        </w:tabs>
        <w:ind w:left="1193" w:hanging="113"/>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E166923"/>
    <w:multiLevelType w:val="hybridMultilevel"/>
    <w:tmpl w:val="9CDE69B8"/>
    <w:lvl w:ilvl="0" w:tplc="FFFFFFFF">
      <w:start w:val="1"/>
      <w:numFmt w:val="bullet"/>
      <w:lvlText w:val="-"/>
      <w:lvlJc w:val="left"/>
      <w:pPr>
        <w:tabs>
          <w:tab w:val="num" w:pos="357"/>
        </w:tabs>
        <w:ind w:left="357" w:hanging="357"/>
      </w:p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10"/>
  </w:num>
  <w:num w:numId="3">
    <w:abstractNumId w:val="6"/>
  </w:num>
  <w:num w:numId="4">
    <w:abstractNumId w:val="1"/>
  </w:num>
  <w:num w:numId="5">
    <w:abstractNumId w:val="0"/>
  </w:num>
  <w:num w:numId="6">
    <w:abstractNumId w:val="5"/>
  </w:num>
  <w:num w:numId="7">
    <w:abstractNumId w:val="4"/>
  </w:num>
  <w:num w:numId="8">
    <w:abstractNumId w:val="2"/>
  </w:num>
  <w:num w:numId="9">
    <w:abstractNumId w:val="7"/>
  </w:num>
  <w:num w:numId="10">
    <w:abstractNumId w:val="9"/>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DA8"/>
    <w:rsid w:val="00144DA8"/>
    <w:rsid w:val="00C530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7E39B3-A2EB-44C6-944D-3FCB5BAF5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ma.europa.e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3206</Words>
  <Characters>18276</Characters>
  <Application>Microsoft Office Word</Application>
  <DocSecurity>0</DocSecurity>
  <Lines>152</Lines>
  <Paragraphs>42</Paragraphs>
  <ScaleCrop>false</ScaleCrop>
  <Company/>
  <LinksUpToDate>false</LinksUpToDate>
  <CharactersWithSpaces>21440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2021-11-17T13:03:00Z</dcterms:created>
  <dcterms:modified xsi:type="dcterms:W3CDTF">2021-11-17T13:03:00Z</dcterms:modified>
</cp:coreProperties>
</file>