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C625D" w:rsidRPr="00E323B0" w:rsidRDefault="002C625D" w:rsidP="002C625D">
      <w:pPr>
        <w:tabs>
          <w:tab w:val="left" w:pos="567"/>
        </w:tabs>
        <w:spacing w:after="0" w:line="240" w:lineRule="auto"/>
        <w:jc w:val="center"/>
        <w:rPr>
          <w:rFonts w:ascii="Times New Roman" w:eastAsia="Times New Roman" w:hAnsi="Times New Roman" w:cs="Times New Roman"/>
          <w:b/>
          <w:bCs/>
          <w:lang w:val="lt-LT" w:eastAsia="lt-LT"/>
        </w:rPr>
      </w:pPr>
      <w:bookmarkStart w:id="0" w:name="_Toc129243138"/>
      <w:bookmarkStart w:id="1" w:name="_Toc129243263"/>
      <w:r w:rsidRPr="00E323B0">
        <w:rPr>
          <w:rFonts w:ascii="Times New Roman" w:eastAsia="Times New Roman" w:hAnsi="Times New Roman" w:cs="Times New Roman"/>
          <w:b/>
          <w:bCs/>
          <w:lang w:val="lt-LT" w:eastAsia="lt-LT"/>
        </w:rPr>
        <w:t>Pakuotės lapelis: informacija vartotojui</w:t>
      </w:r>
      <w:bookmarkEnd w:id="0"/>
      <w:bookmarkEnd w:id="1"/>
    </w:p>
    <w:p w:rsidR="002C625D" w:rsidRPr="00E323B0" w:rsidRDefault="002C625D" w:rsidP="002C625D">
      <w:pPr>
        <w:tabs>
          <w:tab w:val="left" w:pos="567"/>
        </w:tabs>
        <w:spacing w:after="0" w:line="240" w:lineRule="auto"/>
        <w:jc w:val="center"/>
        <w:rPr>
          <w:rFonts w:ascii="Times New Roman" w:eastAsia="Times New Roman" w:hAnsi="Times New Roman" w:cs="Times New Roman"/>
          <w:b/>
          <w:bCs/>
          <w:noProof/>
          <w:lang w:val="lt-LT" w:eastAsia="lt-LT"/>
        </w:rPr>
      </w:pPr>
    </w:p>
    <w:p w:rsidR="002C625D" w:rsidRPr="00E323B0" w:rsidRDefault="002C625D" w:rsidP="002C625D">
      <w:pPr>
        <w:tabs>
          <w:tab w:val="left" w:pos="567"/>
        </w:tabs>
        <w:spacing w:after="0" w:line="240" w:lineRule="auto"/>
        <w:jc w:val="center"/>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physiotens 0,2</w:t>
      </w:r>
      <w:r w:rsidRPr="00E323B0">
        <w:rPr>
          <w:rFonts w:ascii="Times New Roman" w:eastAsia="Calibri" w:hAnsi="Times New Roman" w:cs="Times New Roman"/>
          <w:noProof/>
          <w:lang w:val="lt-LT" w:eastAsia="lt-LT"/>
        </w:rPr>
        <w:t> </w:t>
      </w:r>
      <w:r w:rsidRPr="00E323B0">
        <w:rPr>
          <w:rFonts w:ascii="Times New Roman" w:eastAsia="Calibri" w:hAnsi="Times New Roman" w:cs="Times New Roman"/>
          <w:b/>
          <w:bCs/>
          <w:noProof/>
          <w:lang w:val="lt-LT" w:eastAsia="lt-LT"/>
        </w:rPr>
        <w:t>mg plėvele dengtos tabletės</w:t>
      </w:r>
    </w:p>
    <w:p w:rsidR="002C625D" w:rsidRPr="00E323B0" w:rsidRDefault="002C625D" w:rsidP="002C625D">
      <w:pPr>
        <w:tabs>
          <w:tab w:val="left" w:pos="567"/>
        </w:tabs>
        <w:spacing w:after="0" w:line="240" w:lineRule="auto"/>
        <w:jc w:val="center"/>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physiotens 0,4</w:t>
      </w:r>
      <w:r w:rsidRPr="00E323B0">
        <w:rPr>
          <w:rFonts w:ascii="Times New Roman" w:eastAsia="Calibri" w:hAnsi="Times New Roman" w:cs="Times New Roman"/>
          <w:noProof/>
          <w:lang w:val="lt-LT" w:eastAsia="lt-LT"/>
        </w:rPr>
        <w:t> </w:t>
      </w:r>
      <w:r w:rsidRPr="00E323B0">
        <w:rPr>
          <w:rFonts w:ascii="Times New Roman" w:eastAsia="Calibri" w:hAnsi="Times New Roman" w:cs="Times New Roman"/>
          <w:b/>
          <w:bCs/>
          <w:noProof/>
          <w:lang w:val="lt-LT" w:eastAsia="lt-LT"/>
        </w:rPr>
        <w:t>mg plėvele dengtos tabletės</w:t>
      </w:r>
    </w:p>
    <w:p w:rsidR="002C625D" w:rsidRPr="00E323B0" w:rsidRDefault="002C625D" w:rsidP="002C625D">
      <w:pPr>
        <w:tabs>
          <w:tab w:val="left" w:pos="567"/>
        </w:tabs>
        <w:spacing w:after="0" w:line="240" w:lineRule="auto"/>
        <w:jc w:val="center"/>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Moksonidinas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suppressAutoHyphens/>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b/>
          <w:noProof/>
          <w:lang w:val="lt-LT" w:eastAsia="lt-LT"/>
        </w:rPr>
        <w:t>Atidžiai perskaitykite visą šį lapelį, prieš pradėdami vartoti vaistą, nes jame pateikiama Jums svarbi informacija.</w:t>
      </w:r>
    </w:p>
    <w:p w:rsidR="002C625D" w:rsidRDefault="002C625D" w:rsidP="002C625D">
      <w:pPr>
        <w:numPr>
          <w:ilvl w:val="0"/>
          <w:numId w:val="12"/>
        </w:numPr>
        <w:spacing w:after="0" w:line="240" w:lineRule="auto"/>
        <w:ind w:left="567" w:right="-2" w:hanging="567"/>
        <w:rPr>
          <w:rFonts w:ascii="Times New Roman" w:eastAsia="Calibri" w:hAnsi="Times New Roman" w:cs="Times New Roman"/>
          <w:lang w:val="lt-LT" w:eastAsia="lt-LT"/>
        </w:rPr>
      </w:pPr>
      <w:r w:rsidRPr="00E323B0">
        <w:rPr>
          <w:rFonts w:ascii="Times New Roman" w:eastAsia="Calibri" w:hAnsi="Times New Roman" w:cs="Times New Roman"/>
          <w:noProof/>
          <w:lang w:val="lt-LT" w:eastAsia="lt-LT"/>
        </w:rPr>
        <w:t>Neišmeskite šio lapelio, nes vėl gali prireikti jį perskaityti.</w:t>
      </w:r>
    </w:p>
    <w:p w:rsidR="002C625D" w:rsidRPr="00E323B0" w:rsidRDefault="002C625D" w:rsidP="002C625D">
      <w:pPr>
        <w:numPr>
          <w:ilvl w:val="0"/>
          <w:numId w:val="12"/>
        </w:numPr>
        <w:spacing w:after="0" w:line="240" w:lineRule="auto"/>
        <w:ind w:left="567" w:right="-2" w:hanging="567"/>
        <w:rPr>
          <w:rFonts w:ascii="Times New Roman" w:eastAsia="Calibri" w:hAnsi="Times New Roman" w:cs="Times New Roman"/>
          <w:lang w:val="lt-LT" w:eastAsia="lt-LT"/>
        </w:rPr>
      </w:pPr>
      <w:r w:rsidRPr="00E323B0">
        <w:rPr>
          <w:rFonts w:ascii="Times New Roman" w:eastAsia="Calibri" w:hAnsi="Times New Roman" w:cs="Times New Roman"/>
          <w:noProof/>
          <w:lang w:val="lt-LT" w:eastAsia="lt-LT"/>
        </w:rPr>
        <w:t>Jeigu kiltų daugiau klausimų, kreipkitės į gydytoją arba vaistininką.</w:t>
      </w:r>
    </w:p>
    <w:p w:rsidR="002C625D" w:rsidRPr="00E323B0" w:rsidRDefault="002C625D" w:rsidP="002C625D">
      <w:pPr>
        <w:spacing w:after="0" w:line="240" w:lineRule="auto"/>
        <w:ind w:left="567" w:right="-2" w:hanging="567"/>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w:t>
      </w:r>
      <w:r w:rsidRPr="00E323B0">
        <w:rPr>
          <w:rFonts w:ascii="Times New Roman" w:eastAsia="Calibri" w:hAnsi="Times New Roman" w:cs="Times New Roman"/>
          <w:lang w:val="lt-LT" w:eastAsia="lt-LT"/>
        </w:rPr>
        <w:tab/>
      </w:r>
      <w:r w:rsidRPr="00E323B0">
        <w:rPr>
          <w:rFonts w:ascii="Times New Roman" w:eastAsia="Calibri" w:hAnsi="Times New Roman" w:cs="Times New Roman"/>
          <w:noProof/>
          <w:lang w:val="lt-LT" w:eastAsia="lt-LT"/>
        </w:rPr>
        <w:t>Šis vaistas skirtas tik Jums, todėl kitiems žmonėms jo duoti negalima.</w:t>
      </w:r>
      <w:r w:rsidRPr="00E323B0">
        <w:rPr>
          <w:rFonts w:ascii="Times New Roman" w:eastAsia="Calibri" w:hAnsi="Times New Roman" w:cs="Times New Roman"/>
          <w:lang w:val="lt-LT" w:eastAsia="lt-LT"/>
        </w:rPr>
        <w:t xml:space="preserve"> </w:t>
      </w:r>
      <w:r w:rsidRPr="00E323B0">
        <w:rPr>
          <w:rFonts w:ascii="Times New Roman" w:eastAsia="Calibri" w:hAnsi="Times New Roman" w:cs="Times New Roman"/>
          <w:noProof/>
          <w:lang w:val="lt-LT" w:eastAsia="lt-LT"/>
        </w:rPr>
        <w:t>Vaistas gali jiems pakenkti (net tiems, kurių ligos požymiai yra tokie patys kaip Jūsų).</w:t>
      </w:r>
    </w:p>
    <w:p w:rsidR="002C625D" w:rsidRPr="00E323B0" w:rsidRDefault="002C625D" w:rsidP="002C625D">
      <w:pPr>
        <w:numPr>
          <w:ilvl w:val="0"/>
          <w:numId w:val="13"/>
        </w:numPr>
        <w:spacing w:after="0" w:line="240" w:lineRule="auto"/>
        <w:ind w:left="567" w:right="-2" w:hanging="567"/>
        <w:rPr>
          <w:rFonts w:ascii="Times New Roman" w:eastAsia="Calibri" w:hAnsi="Times New Roman" w:cs="Times New Roman"/>
          <w:lang w:val="lt-LT" w:eastAsia="lt-LT"/>
        </w:rPr>
      </w:pPr>
      <w:r w:rsidRPr="00E323B0">
        <w:rPr>
          <w:rFonts w:ascii="Times New Roman" w:eastAsia="Calibri" w:hAnsi="Times New Roman" w:cs="Times New Roman"/>
          <w:noProof/>
          <w:lang w:val="lt-LT" w:eastAsia="lt-LT"/>
        </w:rPr>
        <w:t>Jeigu pasireiškė šalutinis poveikis (net jeigu jis šiame lapelyje nenurodytas), kreipkitės į gydytoją arba vaistininką. Žr. 4 skyrių.</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b/>
          <w:bCs/>
          <w:noProof/>
          <w:lang w:val="lt-LT" w:eastAsia="lt-LT"/>
        </w:rPr>
      </w:pPr>
      <w:r w:rsidRPr="00E323B0">
        <w:rPr>
          <w:rFonts w:ascii="Times New Roman" w:eastAsia="Times New Roman" w:hAnsi="Times New Roman" w:cs="Times New Roman"/>
          <w:b/>
          <w:lang w:val="lt-LT" w:eastAsia="lt-LT"/>
        </w:rPr>
        <w:t>Apie ką rašoma šiame lapelyje?</w:t>
      </w: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1.</w:t>
      </w:r>
      <w:r w:rsidRPr="00E323B0">
        <w:rPr>
          <w:rFonts w:ascii="Times New Roman" w:eastAsia="Times New Roman" w:hAnsi="Times New Roman" w:cs="Times New Roman"/>
          <w:noProof/>
          <w:lang w:val="lt-LT" w:eastAsia="lt-LT"/>
        </w:rPr>
        <w:tab/>
        <w:t>Kas yra physiotens ir kam jis vartojamas</w:t>
      </w: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2.</w:t>
      </w:r>
      <w:r w:rsidRPr="00E323B0">
        <w:rPr>
          <w:rFonts w:ascii="Times New Roman" w:eastAsia="Times New Roman" w:hAnsi="Times New Roman" w:cs="Times New Roman"/>
          <w:noProof/>
          <w:lang w:val="lt-LT" w:eastAsia="lt-LT"/>
        </w:rPr>
        <w:tab/>
        <w:t>Kas žinotina prieš vartojant physiotens</w:t>
      </w: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3.</w:t>
      </w:r>
      <w:r w:rsidRPr="00E323B0">
        <w:rPr>
          <w:rFonts w:ascii="Times New Roman" w:eastAsia="Times New Roman" w:hAnsi="Times New Roman" w:cs="Times New Roman"/>
          <w:noProof/>
          <w:lang w:val="lt-LT" w:eastAsia="lt-LT"/>
        </w:rPr>
        <w:tab/>
        <w:t>Kaip vartoti physiotens</w:t>
      </w: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4.</w:t>
      </w:r>
      <w:r w:rsidRPr="00E323B0">
        <w:rPr>
          <w:rFonts w:ascii="Times New Roman" w:eastAsia="Times New Roman" w:hAnsi="Times New Roman" w:cs="Times New Roman"/>
          <w:noProof/>
          <w:lang w:val="lt-LT" w:eastAsia="lt-LT"/>
        </w:rPr>
        <w:tab/>
        <w:t>Galimas šalutinis poveikis</w:t>
      </w:r>
    </w:p>
    <w:p w:rsidR="002C625D"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5.</w:t>
      </w:r>
      <w:r w:rsidRPr="00E323B0">
        <w:rPr>
          <w:rFonts w:ascii="Times New Roman" w:eastAsia="Times New Roman" w:hAnsi="Times New Roman" w:cs="Times New Roman"/>
          <w:noProof/>
          <w:lang w:val="lt-LT" w:eastAsia="lt-LT"/>
        </w:rPr>
        <w:tab/>
      </w:r>
      <w:r w:rsidRPr="00E323B0">
        <w:rPr>
          <w:rFonts w:ascii="Times New Roman" w:eastAsia="Times New Roman" w:hAnsi="Times New Roman" w:cs="Times New Roman"/>
          <w:lang w:val="lt-LT" w:eastAsia="lt-LT"/>
        </w:rPr>
        <w:t xml:space="preserve">Kaip laikyti </w:t>
      </w:r>
      <w:r w:rsidRPr="00E323B0">
        <w:rPr>
          <w:rFonts w:ascii="Times New Roman" w:eastAsia="Times New Roman" w:hAnsi="Times New Roman" w:cs="Times New Roman"/>
          <w:noProof/>
          <w:lang w:val="lt-LT" w:eastAsia="lt-LT"/>
        </w:rPr>
        <w:t>physiotens</w:t>
      </w: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6.</w:t>
      </w:r>
      <w:r w:rsidRPr="00E323B0">
        <w:rPr>
          <w:rFonts w:ascii="Times New Roman" w:eastAsia="Times New Roman" w:hAnsi="Times New Roman" w:cs="Times New Roman"/>
          <w:noProof/>
          <w:lang w:val="lt-LT" w:eastAsia="lt-LT"/>
        </w:rPr>
        <w:tab/>
        <w:t>Pakuotės turinys ir kita informacija</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40"/>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1.</w:t>
      </w:r>
      <w:r w:rsidRPr="00E323B0">
        <w:rPr>
          <w:rFonts w:ascii="Times New Roman" w:eastAsia="Calibri" w:hAnsi="Times New Roman" w:cs="Times New Roman"/>
          <w:b/>
          <w:bCs/>
          <w:noProof/>
          <w:lang w:val="lt-LT" w:eastAsia="lt-LT"/>
        </w:rPr>
        <w:tab/>
        <w:t>Kas yra physiotens ir kam jis vartojamas</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p>
    <w:p w:rsidR="002C625D" w:rsidRPr="00E323B0" w:rsidRDefault="002C625D" w:rsidP="002C625D">
      <w:pPr>
        <w:autoSpaceDE w:val="0"/>
        <w:autoSpaceDN w:val="0"/>
        <w:adjustRightInd w:val="0"/>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physiotens veiklioji medžiaga vadinama moksonidinu. Šis vaist</w:t>
      </w:r>
      <w:r>
        <w:rPr>
          <w:rFonts w:ascii="Times New Roman" w:eastAsia="Calibri" w:hAnsi="Times New Roman" w:cs="Times New Roman"/>
          <w:lang w:val="lt-LT" w:eastAsia="lt-LT"/>
        </w:rPr>
        <w:t>as</w:t>
      </w:r>
      <w:r w:rsidRPr="00E323B0">
        <w:rPr>
          <w:rFonts w:ascii="Times New Roman" w:eastAsia="Calibri" w:hAnsi="Times New Roman" w:cs="Times New Roman"/>
          <w:lang w:val="lt-LT" w:eastAsia="lt-LT"/>
        </w:rPr>
        <w:t xml:space="preserve"> priklauso vaistų nuo didelio kraujospūdžio (hipertenzijos) grupei.</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highlight w:val="yellow"/>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physiotens vartojamas gydyti padidėjusiam kraujospūdžiui (hipertenzijai). Šis vaistas atpalaiduoja ir praplečia kraujagysles, o tai padeda sumažinti kraujospūdį.</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40"/>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2.</w:t>
      </w:r>
      <w:r w:rsidRPr="00E323B0">
        <w:rPr>
          <w:rFonts w:ascii="Times New Roman" w:eastAsia="Calibri" w:hAnsi="Times New Roman" w:cs="Times New Roman"/>
          <w:b/>
          <w:bCs/>
          <w:noProof/>
          <w:lang w:val="lt-LT" w:eastAsia="lt-LT"/>
        </w:rPr>
        <w:tab/>
        <w:t>Kas žinotina prieš vartojant physiotens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physiotens vartoti negalima:</w:t>
      </w:r>
    </w:p>
    <w:p w:rsidR="002C625D" w:rsidRPr="00E323B0" w:rsidRDefault="002C625D" w:rsidP="002C625D">
      <w:pPr>
        <w:spacing w:after="0" w:line="240" w:lineRule="auto"/>
        <w:ind w:left="567" w:hanging="567"/>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w:t>
      </w:r>
      <w:r w:rsidRPr="00E323B0">
        <w:rPr>
          <w:rFonts w:ascii="Times New Roman" w:eastAsia="Times New Roman" w:hAnsi="Times New Roman" w:cs="Times New Roman"/>
          <w:noProof/>
          <w:lang w:val="lt-LT" w:eastAsia="lt-LT"/>
        </w:rPr>
        <w:tab/>
        <w:t>jeigu yra padidėjęs jautrumas (alergija) moksonidinui arba bet kuriai pagalbinei šio vaisto medžiagai (jos išvardytos 6 skyriuje);</w:t>
      </w:r>
    </w:p>
    <w:p w:rsidR="002C625D" w:rsidRPr="00E323B0" w:rsidRDefault="002C625D" w:rsidP="002C625D">
      <w:pPr>
        <w:numPr>
          <w:ilvl w:val="0"/>
          <w:numId w:val="1"/>
        </w:numPr>
        <w:spacing w:after="0" w:line="240" w:lineRule="auto"/>
        <w:ind w:left="567" w:hanging="567"/>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jeigu širdies susitraukimų dažnis yra retas dėl širdies sutrikimo, vadinamo sinusinio mazgo silpnumo sindromu arba dėl II arba III laipsnio atrioventrikulinės blokados;</w:t>
      </w:r>
    </w:p>
    <w:p w:rsidR="002C625D" w:rsidRPr="00E323B0" w:rsidRDefault="002C625D" w:rsidP="002C625D">
      <w:pPr>
        <w:numPr>
          <w:ilvl w:val="0"/>
          <w:numId w:val="1"/>
        </w:numPr>
        <w:spacing w:after="0" w:line="240" w:lineRule="auto"/>
        <w:ind w:left="567" w:hanging="567"/>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jeigu sergate širdies nepakankamumu.</w:t>
      </w: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lang w:val="lt-LT" w:eastAsia="lt-LT"/>
        </w:rPr>
        <w:t>Nevartokite physiotens, jei kas nors iš to, kas išvardyta anksčiau, tinka Jums. Jeigu abejojate, prieš vartodami physiotens kreipkitės į gydytoją arba vaistininką.</w:t>
      </w: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lang w:val="lt-LT" w:eastAsia="lt-LT"/>
        </w:rPr>
        <w:t>Įspėjimai ir atsargumo priemonės</w:t>
      </w:r>
    </w:p>
    <w:p w:rsidR="002C625D" w:rsidRPr="00E323B0" w:rsidRDefault="002C625D" w:rsidP="002C625D">
      <w:pPr>
        <w:tabs>
          <w:tab w:val="left" w:pos="567"/>
        </w:tabs>
        <w:spacing w:after="0" w:line="240" w:lineRule="auto"/>
        <w:ind w:left="567" w:hanging="567"/>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Pasitarkite su gydytoju arba vaistininku, prieš pradėdami vartoti physiotens, jei</w:t>
      </w:r>
      <w:r w:rsidRPr="00E323B0">
        <w:rPr>
          <w:rFonts w:ascii="Times New Roman" w:eastAsia="Times New Roman" w:hAnsi="Times New Roman" w:cs="Times New Roman"/>
          <w:lang w:val="x-none" w:eastAsia="lt-LT"/>
        </w:rPr>
        <w:t>:</w:t>
      </w:r>
    </w:p>
    <w:p w:rsidR="002C625D" w:rsidRPr="00E323B0" w:rsidRDefault="002C625D" w:rsidP="002C625D">
      <w:pPr>
        <w:numPr>
          <w:ilvl w:val="0"/>
          <w:numId w:val="1"/>
        </w:numPr>
        <w:autoSpaceDE w:val="0"/>
        <w:autoSpaceDN w:val="0"/>
        <w:adjustRightInd w:val="0"/>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Jums yra širdies sutrikimas, vadinamas I laipsnio AV blokada;</w:t>
      </w:r>
    </w:p>
    <w:p w:rsidR="002C625D" w:rsidRPr="00E323B0" w:rsidRDefault="002C625D" w:rsidP="002C625D">
      <w:pPr>
        <w:numPr>
          <w:ilvl w:val="0"/>
          <w:numId w:val="1"/>
        </w:numPr>
        <w:autoSpaceDE w:val="0"/>
        <w:autoSpaceDN w:val="0"/>
        <w:adjustRightInd w:val="0"/>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sergate sunkia išemine širdies liga ar nestabilia krūtinės angina;</w:t>
      </w:r>
    </w:p>
    <w:p w:rsidR="002C625D" w:rsidRPr="00E323B0" w:rsidRDefault="002C625D" w:rsidP="002C625D">
      <w:pPr>
        <w:numPr>
          <w:ilvl w:val="0"/>
          <w:numId w:val="1"/>
        </w:numPr>
        <w:autoSpaceDE w:val="0"/>
        <w:autoSpaceDN w:val="0"/>
        <w:adjustRightInd w:val="0"/>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sergate inkstų liga. Galbūt gydytojas turės parinkti Jums tinkamą dozę;</w:t>
      </w:r>
    </w:p>
    <w:p w:rsidR="002C625D" w:rsidRPr="00E323B0" w:rsidRDefault="002C625D" w:rsidP="002C625D">
      <w:pPr>
        <w:numPr>
          <w:ilvl w:val="0"/>
          <w:numId w:val="1"/>
        </w:numPr>
        <w:autoSpaceDE w:val="0"/>
        <w:autoSpaceDN w:val="0"/>
        <w:adjustRightInd w:val="0"/>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esate senyvo amžiaus.</w:t>
      </w:r>
    </w:p>
    <w:p w:rsidR="002C625D" w:rsidRPr="00E323B0" w:rsidRDefault="002C625D" w:rsidP="002C625D">
      <w:pPr>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Jei kuris nors iš anksčiau išvardytų teiginių tinka Jums (arba dėl to abejojate), pasitarkite su gydytoju arba vaistininku prieš pradėdami vartoti physiotens.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Kiti vaistai ir physiotens</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noProof/>
          <w:lang w:val="lt-LT" w:eastAsia="lt-LT"/>
        </w:rPr>
        <w:t>Jeigu vartojate arba neseniai vartojote kitų vaistų, įskaitant įsigytus be recepto ir augalinius preparatus, pasakykite gydytojui arba vaistininkui.</w:t>
      </w:r>
      <w:r w:rsidRPr="00E323B0">
        <w:rPr>
          <w:rFonts w:ascii="Times New Roman" w:eastAsia="Calibri" w:hAnsi="Times New Roman" w:cs="Times New Roman"/>
          <w:lang w:val="lt-LT" w:eastAsia="lt-LT"/>
        </w:rPr>
        <w:t>physiotens gali turėti įtakos kai kurių kitų vaistų poveikiui, o kiti vaistai gali pakeisti physiotens poveikį.</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highlight w:val="yellow"/>
          <w:lang w:val="lt-LT" w:eastAsia="lt-LT"/>
        </w:rPr>
      </w:pPr>
      <w:r w:rsidRPr="00E323B0">
        <w:rPr>
          <w:rFonts w:ascii="Times New Roman" w:eastAsia="Calibri" w:hAnsi="Times New Roman" w:cs="Times New Roman"/>
          <w:lang w:val="lt-LT" w:eastAsia="lt-LT"/>
        </w:rPr>
        <w:t>Pasakykite gydytojui arba vaistininkui, jei vartojate toliau išvardytus vaistus:</w:t>
      </w:r>
    </w:p>
    <w:p w:rsidR="002C625D" w:rsidRPr="00E323B0" w:rsidRDefault="002C625D" w:rsidP="002C625D">
      <w:pPr>
        <w:numPr>
          <w:ilvl w:val="0"/>
          <w:numId w:val="2"/>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kitų kraujospūdį mažinančių preparatų – physiotens gali sustiprinti jų poveikį;</w:t>
      </w:r>
    </w:p>
    <w:p w:rsidR="002C625D" w:rsidRPr="00E323B0" w:rsidRDefault="002C625D" w:rsidP="002C625D">
      <w:pPr>
        <w:numPr>
          <w:ilvl w:val="0"/>
          <w:numId w:val="2"/>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vaistų nuo depresijos, pvz., imipraminą ar amitriptiliną;</w:t>
      </w:r>
    </w:p>
    <w:p w:rsidR="002C625D" w:rsidRPr="00E323B0" w:rsidRDefault="002C625D" w:rsidP="002C625D">
      <w:pPr>
        <w:numPr>
          <w:ilvl w:val="0"/>
          <w:numId w:val="2"/>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trankviliantų, raminamųjų ar migdomųjų vaistų, pvz., benzodiazepinų;</w:t>
      </w:r>
    </w:p>
    <w:p w:rsidR="002C625D" w:rsidRPr="00E323B0" w:rsidRDefault="002C625D" w:rsidP="002C625D">
      <w:pPr>
        <w:numPr>
          <w:ilvl w:val="0"/>
          <w:numId w:val="2"/>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beta adrenoblokatorių (žr.</w:t>
      </w:r>
      <w:r w:rsidRPr="00E323B0" w:rsidDel="008402FC">
        <w:rPr>
          <w:rFonts w:ascii="Times New Roman" w:eastAsia="Calibri" w:hAnsi="Times New Roman" w:cs="Times New Roman"/>
          <w:lang w:val="lt-LT" w:eastAsia="lt-LT"/>
        </w:rPr>
        <w:t xml:space="preserve"> </w:t>
      </w:r>
      <w:r w:rsidRPr="00E323B0">
        <w:rPr>
          <w:rFonts w:ascii="Times New Roman" w:eastAsia="Calibri" w:hAnsi="Times New Roman" w:cs="Times New Roman"/>
          <w:lang w:val="lt-LT" w:eastAsia="lt-LT"/>
        </w:rPr>
        <w:t>„</w:t>
      </w:r>
      <w:r w:rsidRPr="00E323B0">
        <w:rPr>
          <w:rFonts w:ascii="Times New Roman" w:eastAsia="Calibri" w:hAnsi="Times New Roman" w:cs="Times New Roman"/>
          <w:bCs/>
          <w:noProof/>
          <w:lang w:val="lt-LT" w:eastAsia="lt-LT"/>
        </w:rPr>
        <w:t>Kaip vartoti</w:t>
      </w:r>
      <w:r w:rsidRPr="00E323B0">
        <w:rPr>
          <w:rFonts w:ascii="Times New Roman" w:eastAsia="Calibri" w:hAnsi="Times New Roman" w:cs="Times New Roman"/>
          <w:b/>
          <w:bCs/>
          <w:noProof/>
          <w:lang w:val="lt-LT" w:eastAsia="lt-LT"/>
        </w:rPr>
        <w:t xml:space="preserve"> </w:t>
      </w:r>
      <w:r w:rsidRPr="00E323B0">
        <w:rPr>
          <w:rFonts w:ascii="Times New Roman" w:eastAsia="Calibri" w:hAnsi="Times New Roman" w:cs="Times New Roman"/>
          <w:lang w:val="lt-LT" w:eastAsia="lt-LT"/>
        </w:rPr>
        <w:t>physiotens“, 3 skyriuje);</w:t>
      </w:r>
    </w:p>
    <w:p w:rsidR="002C625D" w:rsidRPr="00E323B0" w:rsidRDefault="002C625D" w:rsidP="002C625D">
      <w:pPr>
        <w:numPr>
          <w:ilvl w:val="0"/>
          <w:numId w:val="2"/>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physiotens iš organizmo pašalinamas per inkstus vadinamuoju „kanalėlių ekskrecijos“ būdu. Kiti vaistai, kurie iš organizmo šalinami tokiu pat būdu, gali turėti įtakos physiotens poveikiui.</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lang w:val="x-none" w:eastAsia="lt-LT"/>
        </w:rPr>
        <w:t>Jei kuris nors iš anksčiau išvardytų teiginių tinka Jums (arba dėl to abejojate), pasitarkite su gydytoju arba vaistininku prieš pradėdami vartoti physiotens.</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b/>
          <w:bCs/>
          <w:lang w:val="lt-LT" w:eastAsia="lt-LT"/>
        </w:rPr>
      </w:pPr>
    </w:p>
    <w:p w:rsidR="002C625D" w:rsidRPr="00E323B0" w:rsidRDefault="002C625D" w:rsidP="002C625D">
      <w:pPr>
        <w:autoSpaceDE w:val="0"/>
        <w:autoSpaceDN w:val="0"/>
        <w:adjustRightInd w:val="0"/>
        <w:spacing w:after="0" w:line="240" w:lineRule="auto"/>
        <w:rPr>
          <w:rFonts w:ascii="Times New Roman" w:eastAsia="Calibri" w:hAnsi="Times New Roman" w:cs="Times New Roman"/>
          <w:b/>
          <w:bCs/>
          <w:lang w:val="lt-LT" w:eastAsia="lt-LT"/>
        </w:rPr>
      </w:pPr>
      <w:r w:rsidRPr="00E323B0">
        <w:rPr>
          <w:rFonts w:ascii="Times New Roman" w:eastAsia="Calibri" w:hAnsi="Times New Roman" w:cs="Times New Roman"/>
          <w:b/>
          <w:bCs/>
          <w:lang w:val="lt-LT" w:eastAsia="lt-LT"/>
        </w:rPr>
        <w:t>physiotens vartojimas su maistu ir gėrimais</w:t>
      </w:r>
    </w:p>
    <w:p w:rsidR="002C625D" w:rsidRPr="00E323B0" w:rsidRDefault="002C625D" w:rsidP="002C625D">
      <w:pPr>
        <w:numPr>
          <w:ilvl w:val="0"/>
          <w:numId w:val="3"/>
        </w:numPr>
        <w:tabs>
          <w:tab w:val="num" w:pos="-3060"/>
        </w:tabs>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Tabletes galima išgerti valgymo metu arba nevalgius.</w:t>
      </w:r>
    </w:p>
    <w:p w:rsidR="002C625D" w:rsidRPr="00E323B0" w:rsidRDefault="002C625D" w:rsidP="002C625D">
      <w:pPr>
        <w:numPr>
          <w:ilvl w:val="0"/>
          <w:numId w:val="3"/>
        </w:numPr>
        <w:tabs>
          <w:tab w:val="num" w:pos="-3060"/>
        </w:tabs>
        <w:autoSpaceDE w:val="0"/>
        <w:autoSpaceDN w:val="0"/>
        <w:adjustRightInd w:val="0"/>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Kai vartojate physiotens, negerkite alkoholio. physiotens gali sustiprinti alkoholio poveikį.</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lang w:val="lt-LT" w:eastAsia="lt-LT"/>
        </w:rPr>
      </w:pPr>
      <w:r w:rsidRPr="00E323B0">
        <w:rPr>
          <w:rFonts w:ascii="Times New Roman" w:eastAsia="Calibri" w:hAnsi="Times New Roman" w:cs="Times New Roman"/>
          <w:b/>
          <w:bCs/>
          <w:noProof/>
          <w:lang w:val="lt-LT" w:eastAsia="lt-LT"/>
        </w:rPr>
        <w:t xml:space="preserve">Nėštumas ir </w:t>
      </w:r>
      <w:r w:rsidRPr="00E323B0">
        <w:rPr>
          <w:rFonts w:ascii="Times New Roman" w:eastAsia="Calibri" w:hAnsi="Times New Roman" w:cs="Times New Roman"/>
          <w:b/>
          <w:bCs/>
          <w:lang w:val="lt-LT" w:eastAsia="lt-LT"/>
        </w:rPr>
        <w:t>žindymo laikotarpis</w:t>
      </w:r>
    </w:p>
    <w:p w:rsidR="002C625D" w:rsidRPr="00E323B0" w:rsidRDefault="002C625D" w:rsidP="002C625D">
      <w:pPr>
        <w:numPr>
          <w:ilvl w:val="0"/>
          <w:numId w:val="4"/>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Pasakykite gydytojui, jei esate nėščia ar galite būti pastojusi. Gydytojas tikriausiai patars Jums nebevartoti physiotens ir vietoj jo pasiūlys kitą vaistą.</w:t>
      </w:r>
    </w:p>
    <w:p w:rsidR="002C625D" w:rsidRPr="00E323B0" w:rsidRDefault="002C625D" w:rsidP="002C625D">
      <w:pPr>
        <w:numPr>
          <w:ilvl w:val="0"/>
          <w:numId w:val="4"/>
        </w:numPr>
        <w:autoSpaceDE w:val="0"/>
        <w:autoSpaceDN w:val="0"/>
        <w:adjustRightInd w:val="0"/>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Pasakykite gydytojui, jei žindote arba ruošiatės pradėti žindyti. Žindymo laikotarpiu motinoms physiotens vartoti nerekomenduojama. Gydytojas patars nutraukti žindymą, o jeigu Jūs norite žindyti – pasiūlys vartoti kitą vaistą.</w:t>
      </w:r>
    </w:p>
    <w:p w:rsidR="002C625D" w:rsidRPr="00E323B0" w:rsidRDefault="002C625D" w:rsidP="002C625D">
      <w:pPr>
        <w:numPr>
          <w:ilvl w:val="0"/>
          <w:numId w:val="4"/>
        </w:numPr>
        <w:autoSpaceDE w:val="0"/>
        <w:autoSpaceDN w:val="0"/>
        <w:adjustRightInd w:val="0"/>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 xml:space="preserve">Nėštumo ir </w:t>
      </w:r>
      <w:r w:rsidRPr="00E323B0">
        <w:rPr>
          <w:rFonts w:ascii="Times New Roman" w:eastAsia="Calibri" w:hAnsi="Times New Roman" w:cs="Times New Roman"/>
          <w:lang w:val="lt-LT" w:eastAsia="lt-LT"/>
        </w:rPr>
        <w:t>žindymo laikotarpiu prieš vartojant bet kokį vaistą, būtina pasitarti su gydytoju arba vaistininku.</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Vairavimas ir mechanizmų valdymas</w:t>
      </w:r>
    </w:p>
    <w:p w:rsidR="002C625D" w:rsidRPr="00E323B0" w:rsidRDefault="002C625D" w:rsidP="002C625D">
      <w:pPr>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Vartojant physiotens galima jausti mieguistumą ar svaigulį. Jei taip būna, pasitarkite su gydytoju prieš vairuodami ar valdydami mechanizmus.</w:t>
      </w:r>
    </w:p>
    <w:p w:rsidR="002C625D" w:rsidRPr="00E323B0" w:rsidRDefault="002C625D" w:rsidP="002C625D">
      <w:pPr>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b/>
          <w:lang w:val="lt-LT" w:eastAsia="lt-LT"/>
        </w:rPr>
        <w:t>physiotens sudėtyje yra</w:t>
      </w:r>
      <w:r w:rsidRPr="00E323B0">
        <w:rPr>
          <w:rFonts w:ascii="Times New Roman" w:eastAsia="Calibri" w:hAnsi="Times New Roman" w:cs="Times New Roman"/>
          <w:b/>
          <w:bCs/>
          <w:noProof/>
          <w:lang w:val="lt-LT" w:eastAsia="lt-LT"/>
        </w:rPr>
        <w:t xml:space="preserve"> </w:t>
      </w:r>
      <w:r w:rsidRPr="00E323B0">
        <w:rPr>
          <w:rFonts w:ascii="Times New Roman" w:eastAsia="Calibri" w:hAnsi="Times New Roman" w:cs="Times New Roman"/>
          <w:b/>
          <w:noProof/>
          <w:lang w:val="lt-LT" w:eastAsia="lt-LT"/>
        </w:rPr>
        <w:t>laktozės (tam tikros rūšies cukraus).</w:t>
      </w:r>
      <w:r w:rsidRPr="00E323B0">
        <w:rPr>
          <w:rFonts w:ascii="Times New Roman" w:eastAsia="Calibri" w:hAnsi="Times New Roman" w:cs="Times New Roman"/>
          <w:noProof/>
          <w:lang w:val="lt-LT" w:eastAsia="lt-LT"/>
        </w:rPr>
        <w:t xml:space="preserve"> Jeigu gydytojas Jums yra sakęs, kad netoleruojate kokių nors angliavandenių, kreipkitės į jį prieš pradėdami vartoti šį vaistą.</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40"/>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3.</w:t>
      </w:r>
      <w:r w:rsidRPr="00E323B0">
        <w:rPr>
          <w:rFonts w:ascii="Times New Roman" w:eastAsia="Calibri" w:hAnsi="Times New Roman" w:cs="Times New Roman"/>
          <w:b/>
          <w:bCs/>
          <w:noProof/>
          <w:lang w:val="lt-LT" w:eastAsia="lt-LT"/>
        </w:rPr>
        <w:tab/>
        <w:t>Kaip vartoti physiotens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Visada vartokite šį vaistą tiksliai kaip nurodė gydytojas.</w:t>
      </w:r>
      <w:r w:rsidRPr="00E323B0">
        <w:rPr>
          <w:rFonts w:ascii="Times New Roman" w:eastAsia="Times New Roman" w:hAnsi="Times New Roman" w:cs="Times New Roman"/>
          <w:lang w:val="lt-LT" w:eastAsia="lt-LT"/>
        </w:rPr>
        <w:t xml:space="preserve"> </w:t>
      </w:r>
      <w:r w:rsidRPr="00E323B0">
        <w:rPr>
          <w:rFonts w:ascii="Times New Roman" w:eastAsia="Times New Roman" w:hAnsi="Times New Roman" w:cs="Times New Roman"/>
          <w:noProof/>
          <w:lang w:val="lt-LT" w:eastAsia="lt-LT"/>
        </w:rPr>
        <w:t>Jeigu abejojate, kreipkitės į gydytoją arba vaistininką.</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b/>
          <w:bCs/>
          <w:lang w:val="lt-LT" w:eastAsia="lt-LT"/>
        </w:rPr>
      </w:pPr>
      <w:r w:rsidRPr="00E323B0">
        <w:rPr>
          <w:rFonts w:ascii="Times New Roman" w:eastAsia="Calibri" w:hAnsi="Times New Roman" w:cs="Times New Roman"/>
          <w:b/>
          <w:bCs/>
          <w:lang w:val="lt-LT" w:eastAsia="lt-LT"/>
        </w:rPr>
        <w:t>Kaip vartoti vaistą</w:t>
      </w:r>
    </w:p>
    <w:p w:rsidR="002C625D" w:rsidRPr="00E323B0" w:rsidRDefault="002C625D" w:rsidP="002C625D">
      <w:pPr>
        <w:numPr>
          <w:ilvl w:val="0"/>
          <w:numId w:val="5"/>
        </w:numPr>
        <w:spacing w:after="0" w:line="240" w:lineRule="auto"/>
        <w:ind w:left="540" w:hanging="540"/>
        <w:rPr>
          <w:rFonts w:ascii="Times New Roman" w:eastAsia="Times New Roman" w:hAnsi="Times New Roman" w:cs="Times New Roman"/>
          <w:noProof/>
          <w:lang w:val="lt-LT" w:eastAsia="lt-LT"/>
        </w:rPr>
      </w:pPr>
      <w:r w:rsidRPr="00E323B0">
        <w:rPr>
          <w:rFonts w:ascii="Times New Roman" w:eastAsia="Times New Roman" w:hAnsi="Times New Roman" w:cs="Times New Roman"/>
          <w:lang w:val="x-none" w:eastAsia="lt-LT"/>
        </w:rPr>
        <w:t>Prarykite visą tabletę, užsigerdami stikline vandens.</w:t>
      </w:r>
    </w:p>
    <w:p w:rsidR="002C625D" w:rsidRPr="00E323B0" w:rsidRDefault="002C625D" w:rsidP="002C625D">
      <w:pPr>
        <w:numPr>
          <w:ilvl w:val="0"/>
          <w:numId w:val="5"/>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Gerkite tabletes kiekvieną dieną tuo pačiu laiku, tai padės Jums neužmiršti vartoti šio vaisto.</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lang w:val="lt-LT" w:eastAsia="lt-LT"/>
        </w:rPr>
      </w:pPr>
    </w:p>
    <w:p w:rsidR="002C625D" w:rsidRPr="00E323B0" w:rsidRDefault="002C625D" w:rsidP="002C625D">
      <w:pPr>
        <w:autoSpaceDE w:val="0"/>
        <w:autoSpaceDN w:val="0"/>
        <w:adjustRightInd w:val="0"/>
        <w:spacing w:after="0" w:line="240" w:lineRule="auto"/>
        <w:rPr>
          <w:rFonts w:ascii="Times New Roman" w:eastAsia="Calibri" w:hAnsi="Times New Roman" w:cs="Times New Roman"/>
          <w:b/>
          <w:bCs/>
          <w:lang w:val="lt-LT" w:eastAsia="lt-LT"/>
        </w:rPr>
      </w:pPr>
      <w:r w:rsidRPr="00E323B0">
        <w:rPr>
          <w:rFonts w:ascii="Times New Roman" w:eastAsia="Calibri" w:hAnsi="Times New Roman" w:cs="Times New Roman"/>
          <w:b/>
          <w:bCs/>
          <w:lang w:val="lt-LT" w:eastAsia="lt-LT"/>
        </w:rPr>
        <w:t>Kokią dozę vartoti</w:t>
      </w:r>
    </w:p>
    <w:p w:rsidR="002C625D" w:rsidRPr="00E323B0" w:rsidRDefault="002C625D" w:rsidP="002C625D">
      <w:pPr>
        <w:numPr>
          <w:ilvl w:val="0"/>
          <w:numId w:val="6"/>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Įprasta pradinė dozė yra 0,2 mg per parą.</w:t>
      </w:r>
    </w:p>
    <w:p w:rsidR="002C625D" w:rsidRPr="00E323B0" w:rsidRDefault="002C625D" w:rsidP="002C625D">
      <w:pPr>
        <w:numPr>
          <w:ilvl w:val="0"/>
          <w:numId w:val="6"/>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Gydytojas gali padidinti dozę iki 0,6 mg per parą.</w:t>
      </w:r>
    </w:p>
    <w:p w:rsidR="002C625D" w:rsidRPr="00E323B0" w:rsidRDefault="002C625D" w:rsidP="002C625D">
      <w:pPr>
        <w:numPr>
          <w:ilvl w:val="0"/>
          <w:numId w:val="6"/>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Jei gydytojas paskyrė vartoti 0,6 mg per parą, šią dozę reikia išgerti per du kartus.</w:t>
      </w:r>
    </w:p>
    <w:p w:rsidR="002C625D" w:rsidRPr="00E323B0" w:rsidRDefault="002C625D" w:rsidP="002C625D">
      <w:pPr>
        <w:numPr>
          <w:ilvl w:val="0"/>
          <w:numId w:val="6"/>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Didžiausia vienkartinė dozė yra 0,4 mg.</w:t>
      </w:r>
    </w:p>
    <w:p w:rsidR="002C625D" w:rsidRPr="00E323B0" w:rsidRDefault="002C625D" w:rsidP="002C625D">
      <w:pPr>
        <w:numPr>
          <w:ilvl w:val="0"/>
          <w:numId w:val="6"/>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Jeigu Jūs sergate inkstų liga, gydytojas gali paskirti mažesnę dozę ar kitą vaistą.</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b/>
          <w:bCs/>
          <w:lang w:val="lt-LT" w:eastAsia="lt-LT"/>
        </w:rPr>
      </w:pPr>
    </w:p>
    <w:p w:rsidR="002C625D" w:rsidRPr="00E323B0" w:rsidRDefault="002C625D" w:rsidP="002C625D">
      <w:pPr>
        <w:autoSpaceDE w:val="0"/>
        <w:autoSpaceDN w:val="0"/>
        <w:adjustRightInd w:val="0"/>
        <w:spacing w:after="0" w:line="240" w:lineRule="auto"/>
        <w:rPr>
          <w:rFonts w:ascii="Times New Roman" w:eastAsia="Calibri" w:hAnsi="Times New Roman" w:cs="Times New Roman"/>
          <w:b/>
          <w:bCs/>
          <w:highlight w:val="yellow"/>
          <w:lang w:val="lt-LT" w:eastAsia="lt-LT"/>
        </w:rPr>
      </w:pPr>
      <w:r w:rsidRPr="00E323B0">
        <w:rPr>
          <w:rFonts w:ascii="Times New Roman" w:eastAsia="Calibri" w:hAnsi="Times New Roman" w:cs="Times New Roman"/>
          <w:b/>
          <w:bCs/>
          <w:lang w:val="lt-LT" w:eastAsia="lt-LT"/>
        </w:rPr>
        <w:t>Vartojimas vaikams ir paaugliams</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physiotens negalima vartoti vaikams ir paaugliams iki 18 metų amžiaus.</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Ką daryti pavartojus per didelę physiotens dozę?</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noProof/>
          <w:highlight w:val="yellow"/>
          <w:lang w:val="lt-LT" w:eastAsia="lt-LT"/>
        </w:rPr>
      </w:pPr>
      <w:r w:rsidRPr="00E323B0">
        <w:rPr>
          <w:rFonts w:ascii="Times New Roman" w:eastAsia="Calibri" w:hAnsi="Times New Roman" w:cs="Times New Roman"/>
          <w:noProof/>
          <w:lang w:val="lt-LT" w:eastAsia="lt-LT"/>
        </w:rPr>
        <w:t>Jeigu pavartojote daugiau physiotens, negu reikia, pasakykite gydytojui arba nedelsdami vykite į ligoninę. Pasiimkite su savimi vaistų pakuotę. Pavartojus per daug vaisto, gali pasireikšti galvos skausmas, mieguistumas, sąmonės slopinimas, kraujospūdžio sumažėjimas (hipotenzija), suretėjęs širdies susitraukimų dažnis (bradikardija), svaigulys (galvos sukimasis), burnos džiūvimas, pykinimas (vėmimas), nuovargis, silpnumas ir skrandžio (pilvo) skausmas.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Pamiršus pavartoti physiotens</w:t>
      </w:r>
    </w:p>
    <w:p w:rsidR="002C625D" w:rsidRPr="00E323B0" w:rsidRDefault="002C625D" w:rsidP="002C625D">
      <w:pPr>
        <w:numPr>
          <w:ilvl w:val="0"/>
          <w:numId w:val="7"/>
        </w:numPr>
        <w:spacing w:after="0" w:line="240" w:lineRule="auto"/>
        <w:ind w:left="540" w:hanging="540"/>
        <w:rPr>
          <w:rFonts w:ascii="Times New Roman" w:eastAsia="Times New Roman" w:hAnsi="Times New Roman" w:cs="Times New Roman"/>
          <w:noProof/>
          <w:lang w:val="lt-LT" w:eastAsia="lt-LT"/>
        </w:rPr>
      </w:pPr>
      <w:r w:rsidRPr="00E323B0">
        <w:rPr>
          <w:rFonts w:ascii="Times New Roman" w:eastAsia="Times New Roman" w:hAnsi="Times New Roman" w:cs="Times New Roman"/>
          <w:lang w:val="x-none" w:eastAsia="lt-LT"/>
        </w:rPr>
        <w:t>Jei pamiršote pavartoti dozę, išgerkite ją tuoj pat, kai prisiminsite. Tačiau jeigu iki kitos dozės laiko liko nedaug, tada praleiskite pamirštąją dozę.</w:t>
      </w:r>
    </w:p>
    <w:p w:rsidR="002C625D" w:rsidRPr="00E323B0" w:rsidRDefault="002C625D" w:rsidP="002C625D">
      <w:pPr>
        <w:numPr>
          <w:ilvl w:val="0"/>
          <w:numId w:val="7"/>
        </w:numPr>
        <w:spacing w:after="0" w:line="240" w:lineRule="auto"/>
        <w:ind w:left="540" w:hanging="540"/>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Praleidus dozę, vėliau vietoj jos dvigubos dozės vartoti negalima.</w:t>
      </w:r>
    </w:p>
    <w:p w:rsidR="002C625D" w:rsidRPr="00E323B0" w:rsidRDefault="002C625D" w:rsidP="002C625D">
      <w:pPr>
        <w:tabs>
          <w:tab w:val="left" w:pos="567"/>
        </w:tabs>
        <w:spacing w:after="0" w:line="240" w:lineRule="auto"/>
        <w:rPr>
          <w:rFonts w:ascii="Times New Roman" w:eastAsia="Times New Roman" w:hAnsi="Times New Roman" w:cs="Times New Roman"/>
          <w:b/>
          <w:bCs/>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lang w:val="lt-LT" w:eastAsia="lt-LT"/>
        </w:rPr>
        <w:t>Nustojus vartoti physiotens</w:t>
      </w:r>
    </w:p>
    <w:p w:rsidR="002C625D" w:rsidRPr="00E323B0" w:rsidRDefault="002C625D" w:rsidP="002C625D">
      <w:pPr>
        <w:numPr>
          <w:ilvl w:val="0"/>
          <w:numId w:val="8"/>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 xml:space="preserve">Vartokite tabletes tol, kol gydytojas </w:t>
      </w:r>
      <w:r w:rsidRPr="00E323B0" w:rsidDel="003C06B5">
        <w:rPr>
          <w:rFonts w:ascii="Times New Roman" w:eastAsia="Calibri" w:hAnsi="Times New Roman" w:cs="Times New Roman"/>
          <w:lang w:val="lt-LT" w:eastAsia="lt-LT"/>
        </w:rPr>
        <w:t>ne</w:t>
      </w:r>
      <w:r w:rsidRPr="00E323B0">
        <w:rPr>
          <w:rFonts w:ascii="Times New Roman" w:eastAsia="Calibri" w:hAnsi="Times New Roman" w:cs="Times New Roman"/>
          <w:lang w:val="lt-LT" w:eastAsia="lt-LT"/>
        </w:rPr>
        <w:t>nuspręs, kad Jums nebereikia vartoti šio vaisto.</w:t>
      </w:r>
    </w:p>
    <w:p w:rsidR="002C625D" w:rsidRPr="00E323B0" w:rsidRDefault="002C625D" w:rsidP="002C625D">
      <w:pPr>
        <w:numPr>
          <w:ilvl w:val="0"/>
          <w:numId w:val="8"/>
        </w:numPr>
        <w:autoSpaceDE w:val="0"/>
        <w:autoSpaceDN w:val="0"/>
        <w:adjustRightInd w:val="0"/>
        <w:spacing w:after="0" w:line="240" w:lineRule="auto"/>
        <w:ind w:left="540" w:hanging="540"/>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Jeigu Jums reikia nustoti vartoti vaistą, gydytojas mažins dozę pamažu, kelių savaičių laikotarpiu. Jei vartojate daugiau negu vieną vaistą nuo kraujospūdžio (pvz., beta adrenoblokatorių), gydytojas pasakys Jums, kurį vaistą nustoti vartoti pirmiau. Reikia, kad Jūsų organizmas pamažu priprastų prie vaistų pakeitimo.</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lang w:val="lt-LT" w:eastAsia="lt-LT"/>
        </w:rPr>
        <w:t>Jeigu kiltų daugiau klausimų dėl šio vaisto vartojimo, kreipkitės į gydytoją arba vaistininką.</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40"/>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4.</w:t>
      </w:r>
      <w:r w:rsidRPr="00E323B0">
        <w:rPr>
          <w:rFonts w:ascii="Times New Roman" w:eastAsia="Calibri" w:hAnsi="Times New Roman" w:cs="Times New Roman"/>
          <w:b/>
          <w:bCs/>
          <w:noProof/>
          <w:lang w:val="lt-LT" w:eastAsia="lt-LT"/>
        </w:rPr>
        <w:tab/>
        <w:t>Galimas šalutinis poveikis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autoSpaceDE w:val="0"/>
        <w:autoSpaceDN w:val="0"/>
        <w:adjustRightInd w:val="0"/>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noProof/>
          <w:lang w:val="lt-LT" w:eastAsia="lt-LT"/>
        </w:rPr>
        <w:t xml:space="preserve">Šis vaistas, kaip ir visi kiti, gali sukelti šalutinį poveikį, nors jis pasireiškia ne visiems žmonėms. </w:t>
      </w:r>
      <w:r w:rsidRPr="00E323B0">
        <w:rPr>
          <w:rFonts w:ascii="Times New Roman" w:eastAsia="Calibri" w:hAnsi="Times New Roman" w:cs="Times New Roman"/>
          <w:lang w:val="lt-LT" w:eastAsia="lt-LT"/>
        </w:rPr>
        <w:t>Vartojant šį vaistą gali pasireikšti toliau išvardytas šalutinis poveikis.</w:t>
      </w:r>
    </w:p>
    <w:p w:rsidR="002C625D" w:rsidRPr="00E323B0" w:rsidRDefault="002C625D" w:rsidP="002C625D">
      <w:pPr>
        <w:autoSpaceDE w:val="0"/>
        <w:autoSpaceDN w:val="0"/>
        <w:adjustRightInd w:val="0"/>
        <w:spacing w:after="0" w:line="240" w:lineRule="auto"/>
        <w:rPr>
          <w:rFonts w:ascii="Times New Roman" w:eastAsia="Calibri" w:hAnsi="Times New Roman" w:cs="Times New Roman"/>
          <w:lang w:val="lt-LT" w:eastAsia="lt-LT"/>
        </w:rPr>
      </w:pPr>
    </w:p>
    <w:p w:rsidR="002C625D" w:rsidRPr="00E323B0" w:rsidRDefault="002C625D" w:rsidP="002C625D">
      <w:pPr>
        <w:autoSpaceDE w:val="0"/>
        <w:autoSpaceDN w:val="0"/>
        <w:adjustRightInd w:val="0"/>
        <w:spacing w:after="0" w:line="240" w:lineRule="auto"/>
        <w:rPr>
          <w:rFonts w:ascii="Times New Roman" w:eastAsia="Calibri" w:hAnsi="Times New Roman" w:cs="Times New Roman"/>
          <w:b/>
          <w:bCs/>
          <w:highlight w:val="yellow"/>
          <w:lang w:val="lt-LT" w:eastAsia="lt-LT"/>
        </w:rPr>
      </w:pPr>
      <w:r w:rsidRPr="00E323B0">
        <w:rPr>
          <w:rFonts w:ascii="Times New Roman" w:eastAsia="Calibri" w:hAnsi="Times New Roman" w:cs="Times New Roman"/>
          <w:b/>
          <w:bCs/>
          <w:lang w:val="lt-LT" w:eastAsia="lt-LT"/>
        </w:rPr>
        <w:t>Jeigu pastebėjote toliau nurodytą sunkų šalutinį reiškinį, nutraukite physiotens vartojimą ir nedelsdami kreipkitės į gydytoją, nes Jums gali prireikti skubios medicininės pagalbos:</w:t>
      </w:r>
    </w:p>
    <w:p w:rsidR="002C625D" w:rsidRPr="00E323B0" w:rsidRDefault="002C625D" w:rsidP="002C625D">
      <w:pPr>
        <w:numPr>
          <w:ilvl w:val="0"/>
          <w:numId w:val="9"/>
        </w:numPr>
        <w:autoSpaceDE w:val="0"/>
        <w:autoSpaceDN w:val="0"/>
        <w:adjustRightInd w:val="0"/>
        <w:spacing w:after="0" w:line="240" w:lineRule="auto"/>
        <w:ind w:left="540" w:hanging="540"/>
        <w:rPr>
          <w:rFonts w:ascii="Times New Roman" w:eastAsia="Calibri" w:hAnsi="Times New Roman" w:cs="Times New Roman"/>
          <w:i/>
          <w:iCs/>
          <w:noProof/>
          <w:lang w:val="lt-LT" w:eastAsia="lt-LT"/>
        </w:rPr>
      </w:pPr>
      <w:r w:rsidRPr="00E323B0">
        <w:rPr>
          <w:rFonts w:ascii="Times New Roman" w:eastAsia="Calibri" w:hAnsi="Times New Roman" w:cs="Times New Roman"/>
          <w:lang w:val="lt-LT" w:eastAsia="lt-LT"/>
        </w:rPr>
        <w:t>veido, lūpų ar burnos patinimas (angioneurozinė edema). Tai būna nedažnai, gali pasireikšti mažiau kaip 1 iš 100 žmonių.</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Kiti šalutiniai reiškiniai</w:t>
      </w:r>
    </w:p>
    <w:p w:rsidR="002C625D" w:rsidRPr="00E323B0" w:rsidRDefault="002C625D" w:rsidP="002C625D">
      <w:pPr>
        <w:tabs>
          <w:tab w:val="left" w:pos="567"/>
        </w:tabs>
        <w:spacing w:after="0" w:line="240" w:lineRule="auto"/>
        <w:rPr>
          <w:rFonts w:ascii="Times New Roman" w:eastAsia="Calibri" w:hAnsi="Times New Roman" w:cs="Times New Roman"/>
          <w:i/>
          <w:iCs/>
          <w:noProof/>
          <w:lang w:val="lt-LT" w:eastAsia="lt-LT"/>
        </w:rPr>
      </w:pPr>
      <w:r w:rsidRPr="00E323B0">
        <w:rPr>
          <w:rFonts w:ascii="Times New Roman" w:eastAsia="Calibri" w:hAnsi="Times New Roman" w:cs="Times New Roman"/>
          <w:i/>
          <w:iCs/>
          <w:noProof/>
          <w:lang w:val="lt-LT" w:eastAsia="lt-LT"/>
        </w:rPr>
        <w:t>Labai dažnas (pasitaiko dažniau nei 1 iš 10 pacientų)</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Burnos džiūvimas.</w:t>
      </w:r>
    </w:p>
    <w:p w:rsidR="002C625D" w:rsidRPr="00E323B0" w:rsidRDefault="002C625D" w:rsidP="002C625D">
      <w:pPr>
        <w:tabs>
          <w:tab w:val="left" w:pos="567"/>
        </w:tabs>
        <w:spacing w:after="0" w:line="240" w:lineRule="auto"/>
        <w:rPr>
          <w:rFonts w:ascii="Times New Roman" w:eastAsia="Calibri" w:hAnsi="Times New Roman" w:cs="Times New Roman"/>
          <w:i/>
          <w:iCs/>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i/>
          <w:iCs/>
          <w:noProof/>
          <w:lang w:val="lt-LT" w:eastAsia="lt-LT"/>
        </w:rPr>
      </w:pPr>
      <w:r w:rsidRPr="00E323B0">
        <w:rPr>
          <w:rFonts w:ascii="Times New Roman" w:eastAsia="Calibri" w:hAnsi="Times New Roman" w:cs="Times New Roman"/>
          <w:i/>
          <w:iCs/>
          <w:noProof/>
          <w:lang w:val="lt-LT" w:eastAsia="lt-LT"/>
        </w:rPr>
        <w:t>Dažnas (pasitaiko rečiau nei 1 iš 10 pacientų)</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Nugaros skausmas</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Galvos skausmas</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Silpnumas (astenija)</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Svaigulys (galvos sukimasis)</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Odos išbėrimas, niežulys</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Miego sutrikimas</w:t>
      </w:r>
      <w:r w:rsidRPr="00E323B0">
        <w:rPr>
          <w:rFonts w:ascii="Times New Roman" w:eastAsia="Calibri" w:hAnsi="Times New Roman" w:cs="Times New Roman"/>
          <w:lang w:val="lt-LT" w:eastAsia="lt-LT"/>
        </w:rPr>
        <w:t>, nemiga, mieguistumas</w:t>
      </w:r>
    </w:p>
    <w:p w:rsidR="002C625D" w:rsidRPr="00E323B0" w:rsidRDefault="002C625D" w:rsidP="002C625D">
      <w:pPr>
        <w:numPr>
          <w:ilvl w:val="0"/>
          <w:numId w:val="9"/>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Pykinimas, viduriavimas, vėmimas, virškinimo sutrikimas (dispepsija).</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i/>
          <w:iCs/>
          <w:noProof/>
          <w:lang w:val="lt-LT" w:eastAsia="lt-LT"/>
        </w:rPr>
      </w:pPr>
      <w:r w:rsidRPr="00E323B0">
        <w:rPr>
          <w:rFonts w:ascii="Times New Roman" w:eastAsia="Calibri" w:hAnsi="Times New Roman" w:cs="Times New Roman"/>
          <w:i/>
          <w:iCs/>
          <w:noProof/>
          <w:lang w:val="lt-LT" w:eastAsia="lt-LT"/>
        </w:rPr>
        <w:t>Nedažnas (pasitaiko rečiau nei 1 iš 100 pacientų)</w:t>
      </w:r>
    </w:p>
    <w:p w:rsidR="002C625D" w:rsidRPr="00E323B0" w:rsidRDefault="002C625D" w:rsidP="002C625D">
      <w:pPr>
        <w:numPr>
          <w:ilvl w:val="0"/>
          <w:numId w:val="10"/>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Sprando skausmas</w:t>
      </w:r>
    </w:p>
    <w:p w:rsidR="002C625D" w:rsidRPr="00E323B0" w:rsidRDefault="002C625D" w:rsidP="002C625D">
      <w:pPr>
        <w:numPr>
          <w:ilvl w:val="0"/>
          <w:numId w:val="10"/>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Nervingumas</w:t>
      </w:r>
    </w:p>
    <w:p w:rsidR="002C625D" w:rsidRPr="00E323B0" w:rsidRDefault="002C625D" w:rsidP="002C625D">
      <w:pPr>
        <w:numPr>
          <w:ilvl w:val="0"/>
          <w:numId w:val="10"/>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Apalpimas</w:t>
      </w:r>
    </w:p>
    <w:p w:rsidR="002C625D" w:rsidRPr="00E323B0" w:rsidRDefault="002C625D" w:rsidP="002C625D">
      <w:pPr>
        <w:numPr>
          <w:ilvl w:val="0"/>
          <w:numId w:val="10"/>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Patinimas (edema)</w:t>
      </w:r>
    </w:p>
    <w:p w:rsidR="002C625D" w:rsidRPr="00E323B0" w:rsidRDefault="002C625D" w:rsidP="002C625D">
      <w:pPr>
        <w:numPr>
          <w:ilvl w:val="0"/>
          <w:numId w:val="10"/>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Spengimas ausyse</w:t>
      </w:r>
    </w:p>
    <w:p w:rsidR="002C625D" w:rsidRPr="00E323B0" w:rsidRDefault="002C625D" w:rsidP="002C625D">
      <w:pPr>
        <w:numPr>
          <w:ilvl w:val="0"/>
          <w:numId w:val="10"/>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Neįprastai reti širdies susitraukimai (bradikardija)</w:t>
      </w:r>
    </w:p>
    <w:p w:rsidR="002C625D" w:rsidRPr="00E323B0" w:rsidRDefault="002C625D" w:rsidP="002C625D">
      <w:pPr>
        <w:numPr>
          <w:ilvl w:val="0"/>
          <w:numId w:val="10"/>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lang w:val="lt-LT" w:eastAsia="lt-LT"/>
        </w:rPr>
        <w:t>Žemas kraujospūdis, įskaitant kraujospūdžio sumažėjimą atsistojant.</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b/>
          <w:snapToGrid w:val="0"/>
          <w:szCs w:val="24"/>
          <w:lang w:val="lt-LT" w:eastAsia="lt-LT"/>
        </w:rPr>
      </w:pPr>
      <w:r w:rsidRPr="00E323B0">
        <w:rPr>
          <w:rFonts w:ascii="Times New Roman" w:eastAsia="Times New Roman" w:hAnsi="Times New Roman" w:cs="Times New Roman"/>
          <w:b/>
          <w:noProof/>
          <w:snapToGrid w:val="0"/>
          <w:szCs w:val="24"/>
          <w:lang w:val="lt-LT" w:eastAsia="lt-LT"/>
        </w:rPr>
        <w:t>Pranešimas apie šalutinį poveikį</w:t>
      </w:r>
    </w:p>
    <w:p w:rsidR="002C625D" w:rsidRPr="00E323B0" w:rsidRDefault="002C625D" w:rsidP="002C625D">
      <w:pPr>
        <w:tabs>
          <w:tab w:val="left" w:pos="567"/>
        </w:tabs>
        <w:spacing w:after="0" w:line="260" w:lineRule="exact"/>
        <w:ind w:right="-449"/>
        <w:rPr>
          <w:rFonts w:ascii="Times New Roman" w:eastAsia="Times New Roman" w:hAnsi="Times New Roman" w:cs="Times New Roman"/>
          <w:noProof/>
          <w:snapToGrid w:val="0"/>
          <w:szCs w:val="24"/>
          <w:lang w:val="lt-LT" w:eastAsia="lt-LT"/>
        </w:rPr>
      </w:pPr>
      <w:r w:rsidRPr="00E323B0">
        <w:rPr>
          <w:rFonts w:ascii="Times New Roman" w:eastAsia="Times New Roman" w:hAnsi="Times New Roman" w:cs="Times New Roman"/>
          <w:snapToGrid w:val="0"/>
          <w:szCs w:val="20"/>
          <w:lang w:val="lt-LT" w:eastAsia="lt-LT"/>
        </w:rPr>
        <w:t>Jeigu pasireiškė šalutinis poveikis, įskaitant šiame lapelyje nenurodytą, pasakykite gydytojui arba vaistininkui. Apie šalutinį poveikį taip pat galite pranešti Valstybinei vaistų kontrolės tarnybai prie Lietuvos Respublikos sveikatos apsaugos ministerijos nemokamu t</w:t>
      </w:r>
      <w:r w:rsidRPr="00E323B0">
        <w:rPr>
          <w:rFonts w:ascii="Times New Roman" w:eastAsia="Times New Roman" w:hAnsi="Times New Roman" w:cs="Times New Roman"/>
          <w:snapToGrid w:val="0"/>
          <w:szCs w:val="20"/>
          <w:lang w:val="lt-LT" w:eastAsia="zh-CN"/>
        </w:rPr>
        <w:t>elefonu 8 800 73568</w:t>
      </w:r>
      <w:r w:rsidRPr="00E323B0">
        <w:rPr>
          <w:rFonts w:ascii="Times New Roman" w:eastAsia="Times New Roman" w:hAnsi="Times New Roman" w:cs="Times New Roman"/>
          <w:snapToGrid w:val="0"/>
          <w:szCs w:val="20"/>
          <w:lang w:val="lt-LT" w:eastAsia="lt-LT"/>
        </w:rPr>
        <w:t xml:space="preserve"> arba užpildyti interneto svetainėje </w:t>
      </w:r>
      <w:hyperlink r:id="rId5" w:history="1">
        <w:r w:rsidRPr="00E323B0">
          <w:rPr>
            <w:rFonts w:ascii="Times New Roman" w:eastAsia="SimSun" w:hAnsi="Times New Roman" w:cs="Times New Roman"/>
            <w:snapToGrid w:val="0"/>
            <w:color w:val="0000FF"/>
            <w:szCs w:val="20"/>
            <w:u w:val="single"/>
            <w:lang w:val="lt-LT" w:eastAsia="lt-LT"/>
          </w:rPr>
          <w:t>www.vvkt.lt</w:t>
        </w:r>
      </w:hyperlink>
      <w:r w:rsidRPr="00E323B0">
        <w:rPr>
          <w:rFonts w:ascii="Times New Roman" w:eastAsia="Times New Roman" w:hAnsi="Times New Roman" w:cs="Times New Roman"/>
          <w:snapToGrid w:val="0"/>
          <w:szCs w:val="20"/>
          <w:lang w:val="lt-LT" w:eastAsia="lt-LT"/>
        </w:rPr>
        <w:t xml:space="preserve"> esančią formą ir pateikti ją Valstybinei vaistų kontrolės tarnybai prie Lietuvos Respublikos sveikatos apsaugos ministerijos vienu iš šių būdų: raštu (adresu Žirmūnų g. 139A, LT-09120 Vilnius), </w:t>
      </w:r>
      <w:r w:rsidRPr="00E323B0">
        <w:rPr>
          <w:rFonts w:ascii="Times New Roman" w:eastAsia="Times New Roman" w:hAnsi="Times New Roman" w:cs="Times New Roman"/>
          <w:snapToGrid w:val="0"/>
          <w:szCs w:val="20"/>
          <w:lang w:val="lt-LT" w:eastAsia="zh-CN"/>
        </w:rPr>
        <w:t xml:space="preserve">nemokamu </w:t>
      </w:r>
      <w:r w:rsidRPr="00E323B0">
        <w:rPr>
          <w:rFonts w:ascii="Times New Roman" w:eastAsia="Times New Roman" w:hAnsi="Times New Roman" w:cs="Times New Roman"/>
          <w:snapToGrid w:val="0"/>
          <w:szCs w:val="20"/>
          <w:lang w:val="lt-LT" w:eastAsia="lt-LT"/>
        </w:rPr>
        <w:t>fakso numeriu 8 800 20131</w:t>
      </w:r>
      <w:r w:rsidRPr="00E323B0">
        <w:rPr>
          <w:rFonts w:ascii="Times New Roman" w:eastAsia="Times New Roman" w:hAnsi="Times New Roman" w:cs="Times New Roman"/>
          <w:snapToGrid w:val="0"/>
          <w:szCs w:val="20"/>
          <w:lang w:val="lt-LT" w:eastAsia="zh-CN"/>
        </w:rPr>
        <w:t xml:space="preserve">, </w:t>
      </w:r>
      <w:r w:rsidRPr="00E323B0">
        <w:rPr>
          <w:rFonts w:ascii="Times New Roman" w:eastAsia="Times New Roman" w:hAnsi="Times New Roman" w:cs="Times New Roman"/>
          <w:snapToGrid w:val="0"/>
          <w:szCs w:val="20"/>
          <w:lang w:val="lt-LT" w:eastAsia="lt-LT"/>
        </w:rPr>
        <w:t xml:space="preserve">el. paštu </w:t>
      </w:r>
      <w:hyperlink r:id="rId6" w:history="1">
        <w:r w:rsidRPr="00E323B0">
          <w:rPr>
            <w:rFonts w:ascii="Times New Roman" w:eastAsia="SimSun" w:hAnsi="Times New Roman" w:cs="Times New Roman"/>
            <w:snapToGrid w:val="0"/>
            <w:color w:val="0000FF"/>
            <w:szCs w:val="20"/>
            <w:u w:val="single"/>
            <w:lang w:val="lt-LT" w:eastAsia="lt-LT"/>
          </w:rPr>
          <w:t>NepageidaujamaR@vvkt.lt</w:t>
        </w:r>
      </w:hyperlink>
      <w:r w:rsidRPr="00E323B0">
        <w:rPr>
          <w:rFonts w:ascii="Times New Roman" w:eastAsia="Times New Roman" w:hAnsi="Times New Roman" w:cs="Times New Roman"/>
          <w:snapToGrid w:val="0"/>
          <w:szCs w:val="20"/>
          <w:lang w:val="lt-LT" w:eastAsia="lt-LT"/>
        </w:rPr>
        <w:t xml:space="preserve">, taip pat per Valstybinės vaistų kontrolės tarnybos prie Lietuvos Respublikos sveikatos apsaugos ministerijos interneto svetainę (adresu </w:t>
      </w:r>
      <w:hyperlink r:id="rId7" w:history="1">
        <w:r w:rsidRPr="00E323B0">
          <w:rPr>
            <w:rFonts w:ascii="Times New Roman" w:eastAsia="SimSun" w:hAnsi="Times New Roman" w:cs="Times New Roman"/>
            <w:snapToGrid w:val="0"/>
            <w:color w:val="0000FF"/>
            <w:szCs w:val="20"/>
            <w:u w:val="single"/>
            <w:lang w:val="lt-LT" w:eastAsia="lt-LT"/>
          </w:rPr>
          <w:t>http://www.vvkt.lt</w:t>
        </w:r>
      </w:hyperlink>
      <w:r w:rsidRPr="00E323B0">
        <w:rPr>
          <w:rFonts w:ascii="Times New Roman" w:eastAsia="Times New Roman" w:hAnsi="Times New Roman" w:cs="Times New Roman"/>
          <w:snapToGrid w:val="0"/>
          <w:szCs w:val="20"/>
          <w:lang w:val="lt-LT" w:eastAsia="lt-LT"/>
        </w:rPr>
        <w:t>). Pranešdami apie šalutinį poveikį galite mums padėti gauti daugiau informacijos apie šio vaisto saugumą.</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Default="002C625D" w:rsidP="002C625D">
      <w:pPr>
        <w:tabs>
          <w:tab w:val="left" w:pos="540"/>
          <w:tab w:val="left" w:pos="567"/>
        </w:tabs>
        <w:spacing w:after="0" w:line="240" w:lineRule="auto"/>
        <w:rPr>
          <w:rFonts w:ascii="Times New Roman" w:eastAsia="Calibri" w:hAnsi="Times New Roman" w:cs="Times New Roman"/>
          <w:b/>
          <w:bCs/>
          <w:noProof/>
          <w:lang w:val="lt-LT" w:eastAsia="lt-LT"/>
        </w:rPr>
      </w:pPr>
      <w:r w:rsidRPr="00E323B0">
        <w:rPr>
          <w:rFonts w:ascii="Times New Roman" w:eastAsia="Calibri" w:hAnsi="Times New Roman" w:cs="Times New Roman"/>
          <w:b/>
          <w:bCs/>
          <w:noProof/>
          <w:lang w:val="lt-LT" w:eastAsia="lt-LT"/>
        </w:rPr>
        <w:t>5.</w:t>
      </w:r>
      <w:r w:rsidRPr="00E323B0">
        <w:rPr>
          <w:rFonts w:ascii="Times New Roman" w:eastAsia="Calibri" w:hAnsi="Times New Roman" w:cs="Times New Roman"/>
          <w:b/>
          <w:bCs/>
          <w:noProof/>
          <w:lang w:val="lt-LT" w:eastAsia="lt-LT"/>
        </w:rPr>
        <w:tab/>
        <w:t>Kaip laikyti physiotens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numPr>
          <w:ilvl w:val="0"/>
          <w:numId w:val="11"/>
        </w:numPr>
        <w:spacing w:after="0" w:line="240" w:lineRule="auto"/>
        <w:ind w:left="540" w:hanging="540"/>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Šį vaistą laikykite vaikams nepastebimoje ir nepasiekiamoje vietoje.</w:t>
      </w:r>
    </w:p>
    <w:p w:rsidR="002C625D" w:rsidRPr="00E323B0" w:rsidRDefault="002C625D" w:rsidP="002C625D">
      <w:pPr>
        <w:numPr>
          <w:ilvl w:val="0"/>
          <w:numId w:val="11"/>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physiotens 0,2 mg plėvele dengtos tabletės: laikyti ne aukštesnėje kaip 25 </w:t>
      </w:r>
      <w:r w:rsidRPr="00E323B0">
        <w:rPr>
          <w:rFonts w:ascii="Times New Roman" w:eastAsia="Calibri" w:hAnsi="Times New Roman" w:cs="Times New Roman"/>
          <w:noProof/>
          <w:vertAlign w:val="superscript"/>
          <w:lang w:val="lt-LT" w:eastAsia="lt-LT"/>
        </w:rPr>
        <w:t>o</w:t>
      </w:r>
      <w:r w:rsidRPr="00E323B0">
        <w:rPr>
          <w:rFonts w:ascii="Times New Roman" w:eastAsia="Calibri" w:hAnsi="Times New Roman" w:cs="Times New Roman"/>
          <w:noProof/>
          <w:lang w:val="lt-LT" w:eastAsia="lt-LT"/>
        </w:rPr>
        <w:t>C temperatūroje.</w:t>
      </w:r>
    </w:p>
    <w:p w:rsidR="002C625D" w:rsidRPr="00E323B0" w:rsidRDefault="002C625D" w:rsidP="002C625D">
      <w:pPr>
        <w:spacing w:after="0" w:line="240" w:lineRule="auto"/>
        <w:ind w:left="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physiotens 0,4 mg plėvele dengtos tabletės: laikyti ne aukštesnėje kaip 30 </w:t>
      </w:r>
      <w:r w:rsidRPr="00E323B0">
        <w:rPr>
          <w:rFonts w:ascii="Times New Roman" w:eastAsia="Calibri" w:hAnsi="Times New Roman" w:cs="Times New Roman"/>
          <w:noProof/>
          <w:vertAlign w:val="superscript"/>
          <w:lang w:val="lt-LT" w:eastAsia="lt-LT"/>
        </w:rPr>
        <w:t>o</w:t>
      </w:r>
      <w:r w:rsidRPr="00E323B0">
        <w:rPr>
          <w:rFonts w:ascii="Times New Roman" w:eastAsia="Calibri" w:hAnsi="Times New Roman" w:cs="Times New Roman"/>
          <w:noProof/>
          <w:lang w:val="lt-LT" w:eastAsia="lt-LT"/>
        </w:rPr>
        <w:t>C temperatūroje.</w:t>
      </w:r>
    </w:p>
    <w:p w:rsidR="002C625D" w:rsidRDefault="002C625D" w:rsidP="002C625D">
      <w:pPr>
        <w:numPr>
          <w:ilvl w:val="0"/>
          <w:numId w:val="11"/>
        </w:numPr>
        <w:spacing w:after="0" w:line="240" w:lineRule="auto"/>
        <w:ind w:left="540" w:hanging="540"/>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Ant lizdinės plokštelės ir dėžutės po „EXP“ nurodytam tinkamumo laikui pasibaigus, šio vaisto vartoti negalima. Vaistas tinka vartoti iki paskutinės nurodyto mėnesio dienos.</w:t>
      </w:r>
    </w:p>
    <w:p w:rsidR="002C625D" w:rsidRPr="00E323B0" w:rsidRDefault="002C625D" w:rsidP="002C625D">
      <w:pPr>
        <w:tabs>
          <w:tab w:val="left" w:pos="567"/>
        </w:tabs>
        <w:spacing w:after="0" w:line="240" w:lineRule="auto"/>
        <w:ind w:left="567"/>
        <w:rPr>
          <w:rFonts w:ascii="Times New Roman" w:eastAsia="Calibri" w:hAnsi="Times New Roman" w:cs="Times New Roman"/>
          <w:lang w:val="lt-LT" w:eastAsia="lt-LT"/>
        </w:rPr>
      </w:pPr>
      <w:r w:rsidRPr="00E323B0">
        <w:rPr>
          <w:rFonts w:ascii="Times New Roman" w:eastAsia="Calibri" w:hAnsi="Times New Roman" w:cs="Times New Roman"/>
          <w:noProof/>
          <w:lang w:val="lt-LT" w:eastAsia="lt-LT"/>
        </w:rPr>
        <w:t>Vaistų negalima išmesti į kanalizaciją arba su buitinėmis atliekomis.</w:t>
      </w:r>
      <w:r w:rsidRPr="00E323B0">
        <w:rPr>
          <w:rFonts w:ascii="Times New Roman" w:eastAsia="Calibri" w:hAnsi="Times New Roman" w:cs="Times New Roman"/>
          <w:lang w:val="lt-LT" w:eastAsia="lt-LT"/>
        </w:rPr>
        <w:t xml:space="preserve"> </w:t>
      </w:r>
      <w:r w:rsidRPr="00E323B0">
        <w:rPr>
          <w:rFonts w:ascii="Times New Roman" w:eastAsia="Calibri" w:hAnsi="Times New Roman" w:cs="Times New Roman"/>
          <w:noProof/>
          <w:lang w:val="lt-LT" w:eastAsia="lt-LT"/>
        </w:rPr>
        <w:t>Kaip išmesti nereikalingus vaistus, klauskite vaistininko.</w:t>
      </w:r>
      <w:r w:rsidRPr="00E323B0">
        <w:rPr>
          <w:rFonts w:ascii="Times New Roman" w:eastAsia="Calibri" w:hAnsi="Times New Roman" w:cs="Times New Roman"/>
          <w:lang w:val="lt-LT" w:eastAsia="lt-LT"/>
        </w:rPr>
        <w:t xml:space="preserve"> </w:t>
      </w:r>
      <w:r w:rsidRPr="00E323B0">
        <w:rPr>
          <w:rFonts w:ascii="Times New Roman" w:eastAsia="Calibri" w:hAnsi="Times New Roman" w:cs="Times New Roman"/>
          <w:noProof/>
          <w:lang w:val="lt-LT" w:eastAsia="lt-LT"/>
        </w:rPr>
        <w:t>Šios priemonės padės apsaugoti aplinką.</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40"/>
          <w:tab w:val="left" w:pos="567"/>
        </w:tabs>
        <w:spacing w:after="0" w:line="240" w:lineRule="auto"/>
        <w:rPr>
          <w:rFonts w:ascii="Times New Roman" w:eastAsia="Times New Roman" w:hAnsi="Times New Roman" w:cs="Times New Roman"/>
          <w:b/>
          <w:bCs/>
          <w:noProof/>
          <w:lang w:val="lt-LT" w:eastAsia="lt-LT"/>
        </w:rPr>
      </w:pPr>
      <w:r w:rsidRPr="00E323B0">
        <w:rPr>
          <w:rFonts w:ascii="Times New Roman" w:eastAsia="Times New Roman" w:hAnsi="Times New Roman" w:cs="Times New Roman"/>
          <w:b/>
          <w:bCs/>
          <w:noProof/>
          <w:lang w:val="lt-LT" w:eastAsia="lt-LT"/>
        </w:rPr>
        <w:t>6.</w:t>
      </w:r>
      <w:r w:rsidRPr="00E323B0">
        <w:rPr>
          <w:rFonts w:ascii="Times New Roman" w:eastAsia="Times New Roman" w:hAnsi="Times New Roman" w:cs="Times New Roman"/>
          <w:b/>
          <w:bCs/>
          <w:noProof/>
          <w:lang w:val="lt-LT" w:eastAsia="lt-LT"/>
        </w:rPr>
        <w:tab/>
        <w:t>Pakuotė ir kita informacija</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b/>
          <w:bCs/>
          <w:lang w:val="lt-LT" w:eastAsia="lt-LT"/>
        </w:rPr>
      </w:pPr>
      <w:r w:rsidRPr="00E323B0">
        <w:rPr>
          <w:rFonts w:ascii="Times New Roman" w:eastAsia="Times New Roman" w:hAnsi="Times New Roman" w:cs="Times New Roman"/>
          <w:b/>
          <w:bCs/>
          <w:lang w:val="lt-LT" w:eastAsia="lt-LT"/>
        </w:rPr>
        <w:t>physiotens sudėtis</w:t>
      </w:r>
    </w:p>
    <w:p w:rsidR="002C625D" w:rsidRPr="00E323B0" w:rsidRDefault="002C625D" w:rsidP="002C625D">
      <w:pPr>
        <w:tabs>
          <w:tab w:val="left" w:pos="567"/>
        </w:tabs>
        <w:spacing w:after="0" w:line="240" w:lineRule="auto"/>
        <w:rPr>
          <w:rFonts w:ascii="Times New Roman" w:eastAsia="Times New Roman" w:hAnsi="Times New Roman" w:cs="Times New Roman"/>
          <w:b/>
          <w:bCs/>
          <w:noProof/>
          <w:lang w:val="lt-LT" w:eastAsia="lt-LT"/>
        </w:rPr>
      </w:pPr>
    </w:p>
    <w:p w:rsidR="002C625D" w:rsidRPr="00E323B0" w:rsidRDefault="002C625D" w:rsidP="002C625D">
      <w:pPr>
        <w:tabs>
          <w:tab w:val="left" w:pos="540"/>
          <w:tab w:val="left" w:pos="567"/>
        </w:tabs>
        <w:spacing w:after="0" w:line="240" w:lineRule="auto"/>
        <w:ind w:left="540" w:hanging="540"/>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w:t>
      </w:r>
      <w:r w:rsidRPr="00E323B0">
        <w:rPr>
          <w:rFonts w:ascii="Times New Roman" w:eastAsia="Times New Roman" w:hAnsi="Times New Roman" w:cs="Times New Roman"/>
          <w:noProof/>
          <w:lang w:val="lt-LT" w:eastAsia="lt-LT"/>
        </w:rPr>
        <w:tab/>
        <w:t>Veiklioji medžiaga yra moksonidinas. Vienoje tabletėje yra 0,2 mg arba 0,4 mg moksonidino.</w:t>
      </w:r>
    </w:p>
    <w:p w:rsidR="002C625D" w:rsidRPr="00E323B0" w:rsidRDefault="002C625D" w:rsidP="002C625D">
      <w:pPr>
        <w:tabs>
          <w:tab w:val="left" w:pos="567"/>
        </w:tabs>
        <w:spacing w:after="0" w:line="240" w:lineRule="auto"/>
        <w:ind w:left="567" w:hanging="567"/>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w:t>
      </w:r>
      <w:r w:rsidRPr="00E323B0">
        <w:rPr>
          <w:rFonts w:ascii="Times New Roman" w:eastAsia="Times New Roman" w:hAnsi="Times New Roman" w:cs="Times New Roman"/>
          <w:noProof/>
          <w:lang w:val="lt-LT" w:eastAsia="lt-LT"/>
        </w:rPr>
        <w:tab/>
        <w:t>Pagalbinės medžiagos.</w:t>
      </w:r>
    </w:p>
    <w:p w:rsidR="002C625D" w:rsidRPr="00E323B0" w:rsidRDefault="002C625D" w:rsidP="002C625D">
      <w:pPr>
        <w:spacing w:after="0" w:line="240" w:lineRule="auto"/>
        <w:ind w:left="540"/>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Tabletės branduolys: laktozė monohidratas, povidonas, krospovidonas, magnio stearatas. Tabletės plėvelė: hipromeliozė, etilceliuliozė, makrogolis 6000, talkas, raudonasis geležies oksidas (E 172), titano dioksidas (E 171).</w:t>
      </w:r>
    </w:p>
    <w:p w:rsidR="002C625D" w:rsidRPr="00E323B0" w:rsidRDefault="002C625D" w:rsidP="002C625D">
      <w:pPr>
        <w:tabs>
          <w:tab w:val="left" w:pos="567"/>
        </w:tabs>
        <w:spacing w:after="0" w:line="240" w:lineRule="auto"/>
        <w:ind w:left="567" w:hanging="567"/>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b/>
          <w:bCs/>
          <w:lang w:val="lt-LT" w:eastAsia="lt-LT"/>
        </w:rPr>
      </w:pPr>
      <w:r w:rsidRPr="00E323B0">
        <w:rPr>
          <w:rFonts w:ascii="Times New Roman" w:eastAsia="Times New Roman" w:hAnsi="Times New Roman" w:cs="Times New Roman"/>
          <w:b/>
          <w:bCs/>
          <w:lang w:val="lt-LT" w:eastAsia="lt-LT"/>
        </w:rPr>
        <w:t>physiotens išvaizda ir kiekis pakuotėje</w:t>
      </w:r>
    </w:p>
    <w:p w:rsidR="002C625D" w:rsidRPr="00E323B0" w:rsidRDefault="002C625D" w:rsidP="002C625D">
      <w:pPr>
        <w:tabs>
          <w:tab w:val="left" w:pos="540"/>
          <w:tab w:val="left" w:pos="567"/>
        </w:tabs>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physiotens 0,2 mg plėvele dengtos tabletės: apvali, išgaubta šviesiai rožinė plėvele dengta tabletė, su įspaudu „0.2” ant vienos pusės.</w:t>
      </w:r>
    </w:p>
    <w:p w:rsidR="002C625D" w:rsidRPr="00E323B0" w:rsidRDefault="002C625D" w:rsidP="002C625D">
      <w:pPr>
        <w:tabs>
          <w:tab w:val="left" w:pos="540"/>
          <w:tab w:val="left" w:pos="567"/>
        </w:tabs>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physiotens 0,4 mg plėvele dengtos tabletės: apvali, išgaubta tamsiai raudona plėvele dengta tabletė, su įspaudu „0.4” ant vienos pusės.</w:t>
      </w:r>
    </w:p>
    <w:p w:rsidR="002C625D" w:rsidRPr="00E323B0" w:rsidRDefault="002C625D" w:rsidP="002C625D">
      <w:pPr>
        <w:tabs>
          <w:tab w:val="left" w:pos="567"/>
        </w:tabs>
        <w:adjustRightInd w:val="0"/>
        <w:spacing w:after="0" w:line="240" w:lineRule="auto"/>
        <w:rPr>
          <w:rFonts w:ascii="Times New Roman" w:eastAsia="SimSun" w:hAnsi="Times New Roman" w:cs="Times New Roman"/>
          <w:lang w:val="lt-LT" w:eastAsia="zh-CN"/>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physiotens tiekiamas lizdinėmis plokštelėmis. Dėžutėje yra 28 arba 98 plėvele dengtos tabletės. Gali būti tiekiamos ne visų dydžių pakuotės.</w:t>
      </w:r>
    </w:p>
    <w:p w:rsidR="002C625D" w:rsidRPr="00E323B0" w:rsidRDefault="002C625D" w:rsidP="002C625D">
      <w:pPr>
        <w:tabs>
          <w:tab w:val="left" w:pos="567"/>
        </w:tabs>
        <w:spacing w:after="0" w:line="240" w:lineRule="auto"/>
        <w:rPr>
          <w:rFonts w:ascii="Times New Roman" w:eastAsia="Times New Roman" w:hAnsi="Times New Roman" w:cs="Times New Roman"/>
          <w:b/>
          <w:bCs/>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b/>
          <w:bCs/>
          <w:lang w:val="lt-LT" w:eastAsia="lt-LT"/>
        </w:rPr>
      </w:pPr>
    </w:p>
    <w:p w:rsidR="002C625D" w:rsidRPr="00E323B0" w:rsidRDefault="002C625D" w:rsidP="002C625D">
      <w:pPr>
        <w:tabs>
          <w:tab w:val="left" w:pos="567"/>
        </w:tabs>
        <w:spacing w:after="0" w:line="220" w:lineRule="exact"/>
        <w:rPr>
          <w:rFonts w:ascii="Times New Roman" w:eastAsia="Calibri" w:hAnsi="Times New Roman" w:cs="Times New Roman"/>
          <w:b/>
          <w:bCs/>
          <w:lang w:val="lt-LT" w:eastAsia="lt-LT"/>
        </w:rPr>
      </w:pPr>
      <w:r w:rsidRPr="00E323B0">
        <w:rPr>
          <w:rFonts w:ascii="Times New Roman" w:eastAsia="Calibri" w:hAnsi="Times New Roman" w:cs="Times New Roman"/>
          <w:b/>
          <w:bCs/>
          <w:lang w:val="lt-LT" w:eastAsia="lt-LT"/>
        </w:rPr>
        <w:t>Registruotojas ir gamintojas</w:t>
      </w:r>
    </w:p>
    <w:p w:rsidR="002C625D" w:rsidRPr="00E323B0" w:rsidRDefault="002C625D" w:rsidP="002C625D">
      <w:pPr>
        <w:tabs>
          <w:tab w:val="left" w:pos="567"/>
        </w:tabs>
        <w:spacing w:after="0" w:line="220" w:lineRule="exact"/>
        <w:rPr>
          <w:rFonts w:ascii="Times New Roman" w:eastAsia="Calibri" w:hAnsi="Times New Roman" w:cs="Times New Roman"/>
          <w:b/>
          <w:bCs/>
          <w:lang w:val="lt-LT" w:eastAsia="lt-LT"/>
        </w:rPr>
      </w:pPr>
    </w:p>
    <w:p w:rsidR="002C625D" w:rsidRPr="00852104" w:rsidRDefault="002C625D" w:rsidP="002C625D">
      <w:pPr>
        <w:tabs>
          <w:tab w:val="left" w:pos="567"/>
        </w:tabs>
        <w:spacing w:after="0" w:line="240" w:lineRule="auto"/>
        <w:rPr>
          <w:rFonts w:ascii="Times New Roman" w:eastAsia="Times New Roman" w:hAnsi="Times New Roman" w:cs="Times New Roman"/>
          <w:bCs/>
          <w:i/>
          <w:noProof/>
          <w:lang w:val="lt-LT" w:eastAsia="lt-LT"/>
        </w:rPr>
      </w:pPr>
      <w:r w:rsidRPr="00852104">
        <w:rPr>
          <w:rFonts w:ascii="Times New Roman" w:eastAsia="Times New Roman" w:hAnsi="Times New Roman" w:cs="Times New Roman"/>
          <w:bCs/>
          <w:i/>
          <w:noProof/>
          <w:lang w:val="lt-LT" w:eastAsia="lt-LT"/>
        </w:rPr>
        <w:t>Registruotojas</w:t>
      </w:r>
    </w:p>
    <w:p w:rsidR="002C625D" w:rsidRDefault="002C625D" w:rsidP="002C625D">
      <w:pPr>
        <w:spacing w:after="0" w:line="240" w:lineRule="auto"/>
        <w:rPr>
          <w:rFonts w:ascii="Times New Roman" w:eastAsia="Calibri" w:hAnsi="Times New Roman" w:cs="Times New Roman"/>
          <w:lang w:val="lv-LV" w:eastAsia="lt-LT"/>
        </w:rPr>
      </w:pPr>
      <w:r>
        <w:rPr>
          <w:rFonts w:ascii="Times New Roman" w:eastAsia="Calibri" w:hAnsi="Times New Roman" w:cs="Times New Roman"/>
          <w:lang w:val="lv-LV" w:eastAsia="lt-LT"/>
        </w:rPr>
        <w:t>Mylan Healthcare</w:t>
      </w:r>
      <w:r w:rsidRPr="00F53C4F">
        <w:rPr>
          <w:rFonts w:ascii="Times New Roman" w:eastAsia="Calibri" w:hAnsi="Times New Roman" w:cs="Times New Roman"/>
          <w:lang w:val="lv-LV" w:eastAsia="lt-LT"/>
        </w:rPr>
        <w:t xml:space="preserve"> SIA</w:t>
      </w:r>
    </w:p>
    <w:p w:rsidR="002C625D" w:rsidRPr="00F53C4F" w:rsidRDefault="002C625D" w:rsidP="002C625D">
      <w:pPr>
        <w:spacing w:after="0" w:line="240" w:lineRule="auto"/>
        <w:rPr>
          <w:rFonts w:ascii="Times New Roman" w:eastAsia="Calibri" w:hAnsi="Times New Roman" w:cs="Times New Roman"/>
          <w:lang w:val="et-EE" w:eastAsia="lt-LT"/>
        </w:rPr>
      </w:pPr>
      <w:r w:rsidRPr="00F53C4F">
        <w:rPr>
          <w:rFonts w:ascii="Times New Roman" w:eastAsia="Calibri" w:hAnsi="Times New Roman" w:cs="Times New Roman"/>
          <w:lang w:val="et-EE" w:eastAsia="lt-LT"/>
        </w:rPr>
        <w:t>Mūkusalas 101</w:t>
      </w:r>
    </w:p>
    <w:p w:rsidR="002C625D" w:rsidRDefault="002C625D" w:rsidP="002C625D">
      <w:pPr>
        <w:spacing w:after="0" w:line="240" w:lineRule="auto"/>
        <w:rPr>
          <w:rFonts w:ascii="Times New Roman" w:eastAsia="Calibri" w:hAnsi="Times New Roman" w:cs="Times New Roman"/>
          <w:lang w:val="et-EE" w:eastAsia="lt-LT"/>
        </w:rPr>
      </w:pPr>
      <w:r w:rsidRPr="00F53C4F">
        <w:rPr>
          <w:rFonts w:ascii="Times New Roman" w:eastAsia="Calibri" w:hAnsi="Times New Roman" w:cs="Times New Roman"/>
          <w:lang w:val="et-EE" w:eastAsia="lt-LT"/>
        </w:rPr>
        <w:t>R</w:t>
      </w:r>
      <w:r w:rsidRPr="00F53C4F">
        <w:rPr>
          <w:rFonts w:ascii="Times New Roman" w:eastAsia="Calibri" w:hAnsi="Times New Roman" w:cs="Times New Roman"/>
          <w:lang w:val="lv-LV" w:eastAsia="lt-LT"/>
        </w:rPr>
        <w:t>ī</w:t>
      </w:r>
      <w:r w:rsidRPr="00F53C4F">
        <w:rPr>
          <w:rFonts w:ascii="Times New Roman" w:eastAsia="Calibri" w:hAnsi="Times New Roman" w:cs="Times New Roman"/>
          <w:lang w:val="et-EE" w:eastAsia="lt-LT"/>
        </w:rPr>
        <w:t>ga, LV 1004</w:t>
      </w:r>
    </w:p>
    <w:p w:rsidR="002C625D" w:rsidRPr="00E323B0" w:rsidRDefault="002C625D" w:rsidP="002C625D">
      <w:pPr>
        <w:spacing w:after="0" w:line="240" w:lineRule="auto"/>
        <w:rPr>
          <w:rFonts w:ascii="Times New Roman" w:eastAsia="Calibri" w:hAnsi="Times New Roman" w:cs="Times New Roman"/>
          <w:lang w:val="lt-LT" w:eastAsia="lt-LT"/>
        </w:rPr>
      </w:pPr>
      <w:r w:rsidRPr="00F53C4F">
        <w:rPr>
          <w:rFonts w:ascii="Times New Roman" w:eastAsia="Calibri" w:hAnsi="Times New Roman" w:cs="Times New Roman"/>
          <w:lang w:eastAsia="lt-LT"/>
        </w:rPr>
        <w:t>Latvija</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852104" w:rsidRDefault="002C625D" w:rsidP="002C625D">
      <w:pPr>
        <w:tabs>
          <w:tab w:val="left" w:pos="567"/>
        </w:tabs>
        <w:spacing w:after="0" w:line="240" w:lineRule="auto"/>
        <w:rPr>
          <w:rFonts w:ascii="Times New Roman" w:eastAsia="Times New Roman" w:hAnsi="Times New Roman" w:cs="Times New Roman"/>
          <w:bCs/>
          <w:i/>
          <w:noProof/>
          <w:lang w:val="lt-LT" w:eastAsia="lt-LT"/>
        </w:rPr>
      </w:pPr>
      <w:r w:rsidRPr="00852104">
        <w:rPr>
          <w:rFonts w:ascii="Times New Roman" w:eastAsia="Times New Roman" w:hAnsi="Times New Roman" w:cs="Times New Roman"/>
          <w:bCs/>
          <w:i/>
          <w:noProof/>
          <w:lang w:val="lt-LT" w:eastAsia="lt-LT"/>
        </w:rPr>
        <w:t>Gamintojas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Mylan Laboratories SAS</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Route de Belleville</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Lieu-dit “Maillard”</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01400 Chatillon sur Chalaronne</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r w:rsidRPr="00E323B0">
        <w:rPr>
          <w:rFonts w:ascii="Times New Roman" w:eastAsia="Times New Roman" w:hAnsi="Times New Roman" w:cs="Times New Roman"/>
          <w:noProof/>
          <w:lang w:val="lt-LT" w:eastAsia="lt-LT"/>
        </w:rPr>
        <w:t>Prancūzija</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Jeigu apie šį vaistą norite sužinoti daugiau, kreipkitės į vietinį registruotojo atstovą.</w:t>
      </w: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Default="002C625D" w:rsidP="002C625D">
      <w:pPr>
        <w:tabs>
          <w:tab w:val="left" w:pos="567"/>
        </w:tabs>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BGP Products, UAB</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r w:rsidRPr="00E323B0">
        <w:rPr>
          <w:rFonts w:ascii="Times New Roman" w:eastAsia="Calibri" w:hAnsi="Times New Roman" w:cs="Times New Roman"/>
          <w:noProof/>
          <w:lang w:val="lt-LT" w:eastAsia="lt-LT"/>
        </w:rPr>
        <w:t>Tel.: +370 5 205 1288</w:t>
      </w:r>
    </w:p>
    <w:p w:rsidR="002C625D" w:rsidRPr="00E323B0" w:rsidRDefault="002C625D" w:rsidP="002C625D">
      <w:pPr>
        <w:tabs>
          <w:tab w:val="left" w:pos="567"/>
        </w:tabs>
        <w:spacing w:after="0" w:line="240" w:lineRule="auto"/>
        <w:rPr>
          <w:rFonts w:ascii="Times New Roman" w:eastAsia="Calibri"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Times New Roman" w:hAnsi="Times New Roman" w:cs="Times New Roman"/>
          <w:noProof/>
          <w:lang w:val="lt-LT" w:eastAsia="lt-LT"/>
        </w:rPr>
      </w:pPr>
    </w:p>
    <w:p w:rsidR="002C625D" w:rsidRPr="00E323B0" w:rsidRDefault="002C625D" w:rsidP="002C625D">
      <w:pPr>
        <w:tabs>
          <w:tab w:val="left" w:pos="567"/>
        </w:tabs>
        <w:spacing w:after="0" w:line="240" w:lineRule="auto"/>
        <w:rPr>
          <w:rFonts w:ascii="Times New Roman" w:eastAsia="Calibri" w:hAnsi="Times New Roman" w:cs="Times New Roman"/>
          <w:b/>
          <w:bCs/>
          <w:lang w:val="lt-LT" w:eastAsia="lt-LT"/>
        </w:rPr>
      </w:pPr>
      <w:r w:rsidRPr="00E323B0">
        <w:rPr>
          <w:rFonts w:ascii="Times New Roman" w:eastAsia="Calibri" w:hAnsi="Times New Roman" w:cs="Times New Roman"/>
          <w:b/>
          <w:bCs/>
          <w:lang w:val="lt-LT" w:eastAsia="lt-LT"/>
        </w:rPr>
        <w:t xml:space="preserve">Šis pakuotės lapelis paskutinį kartą peržiūrėtas </w:t>
      </w:r>
      <w:r>
        <w:rPr>
          <w:rFonts w:ascii="Times New Roman" w:eastAsia="Calibri" w:hAnsi="Times New Roman" w:cs="Times New Roman"/>
          <w:b/>
          <w:bCs/>
          <w:lang w:val="lt-LT" w:eastAsia="lt-LT"/>
        </w:rPr>
        <w:t>2019-07-01.</w:t>
      </w:r>
    </w:p>
    <w:p w:rsidR="002C625D" w:rsidRPr="00E323B0" w:rsidRDefault="002C625D" w:rsidP="002C625D">
      <w:pPr>
        <w:tabs>
          <w:tab w:val="left" w:pos="567"/>
        </w:tabs>
        <w:spacing w:after="0" w:line="240" w:lineRule="auto"/>
        <w:rPr>
          <w:rFonts w:ascii="Times New Roman" w:eastAsia="Calibri" w:hAnsi="Times New Roman" w:cs="Times New Roman"/>
          <w:lang w:val="lt-LT" w:eastAsia="lt-LT"/>
        </w:rPr>
      </w:pPr>
    </w:p>
    <w:p w:rsidR="002C625D" w:rsidRPr="00E323B0" w:rsidRDefault="002C625D" w:rsidP="002C625D">
      <w:pPr>
        <w:spacing w:after="0" w:line="240" w:lineRule="auto"/>
        <w:rPr>
          <w:rFonts w:ascii="Times New Roman" w:eastAsia="Calibri" w:hAnsi="Times New Roman" w:cs="Times New Roman"/>
          <w:lang w:val="lt-LT" w:eastAsia="lt-LT"/>
        </w:rPr>
      </w:pPr>
      <w:r w:rsidRPr="00E323B0">
        <w:rPr>
          <w:rFonts w:ascii="Times New Roman" w:eastAsia="Calibri" w:hAnsi="Times New Roman" w:cs="Times New Roman"/>
          <w:lang w:val="lt-LT" w:eastAsia="lt-LT"/>
        </w:rPr>
        <w:t xml:space="preserve">Išsami informacija apie šį vaistą pateikiama Valstybinės vaistų kontrolės tarnybos prie Lietuvos Respublikos sveikatos apsaugos ministerijos tinklalapyje </w:t>
      </w:r>
      <w:hyperlink r:id="rId8" w:history="1">
        <w:r w:rsidRPr="00E323B0">
          <w:rPr>
            <w:rFonts w:ascii="Times New Roman" w:eastAsia="Calibri" w:hAnsi="Times New Roman" w:cs="Times New Roman"/>
            <w:color w:val="0000FF"/>
            <w:u w:val="single"/>
            <w:lang w:val="lt-LT" w:eastAsia="lt-LT"/>
          </w:rPr>
          <w:t>http://www.vvkt.lt/</w:t>
        </w:r>
      </w:hyperlink>
      <w:r w:rsidRPr="00E323B0">
        <w:rPr>
          <w:rFonts w:ascii="Times New Roman" w:eastAsia="Calibri" w:hAnsi="Times New Roman" w:cs="Times New Roman"/>
          <w:lang w:val="lt-LT" w:eastAsia="lt-LT"/>
        </w:rPr>
        <w:t>.</w:t>
      </w:r>
    </w:p>
    <w:p w:rsidR="008F4B5F" w:rsidRDefault="008F4B5F"/>
    <w:sectPr w:rsidR="008F4B5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9D0ED3"/>
    <w:multiLevelType w:val="hybridMultilevel"/>
    <w:tmpl w:val="DAF80DEC"/>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E43B8C"/>
    <w:multiLevelType w:val="hybridMultilevel"/>
    <w:tmpl w:val="7374A1B6"/>
    <w:lvl w:ilvl="0" w:tplc="91F88134">
      <w:start w:val="1"/>
      <w:numFmt w:val="bullet"/>
      <w:lvlText w:val="-"/>
      <w:lvlJc w:val="left"/>
      <w:pPr>
        <w:ind w:left="720" w:hanging="360"/>
      </w:pPr>
      <w:rPr>
        <w:rFonts w:ascii="Times New Roman" w:hAnsi="Times New Roman"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27B335A2"/>
    <w:multiLevelType w:val="hybridMultilevel"/>
    <w:tmpl w:val="92CE6A1C"/>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7113B4D"/>
    <w:multiLevelType w:val="hybridMultilevel"/>
    <w:tmpl w:val="6024A64A"/>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F61269B"/>
    <w:multiLevelType w:val="hybridMultilevel"/>
    <w:tmpl w:val="6BECAEDC"/>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6B5602F"/>
    <w:multiLevelType w:val="hybridMultilevel"/>
    <w:tmpl w:val="3D0C5C60"/>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F9E228F"/>
    <w:multiLevelType w:val="hybridMultilevel"/>
    <w:tmpl w:val="256ABD7E"/>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2B95ABF"/>
    <w:multiLevelType w:val="hybridMultilevel"/>
    <w:tmpl w:val="59A4791A"/>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EAC37FD"/>
    <w:multiLevelType w:val="hybridMultilevel"/>
    <w:tmpl w:val="2C1CA73C"/>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67C7C58"/>
    <w:multiLevelType w:val="hybridMultilevel"/>
    <w:tmpl w:val="03BC9BE4"/>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6A0436F"/>
    <w:multiLevelType w:val="hybridMultilevel"/>
    <w:tmpl w:val="07C44FF2"/>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6DC658F"/>
    <w:multiLevelType w:val="hybridMultilevel"/>
    <w:tmpl w:val="C382CF2C"/>
    <w:lvl w:ilvl="0" w:tplc="B43CFE1C">
      <w:start w:val="1"/>
      <w:numFmt w:val="bullet"/>
      <w:lvlText w:val="-"/>
      <w:lvlJc w:val="left"/>
      <w:pPr>
        <w:tabs>
          <w:tab w:val="num" w:pos="720"/>
        </w:tabs>
        <w:ind w:left="720" w:hanging="360"/>
      </w:pPr>
      <w:rPr>
        <w:rFonts w:ascii="Times New Roman" w:hAnsi="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3"/>
  </w:num>
  <w:num w:numId="3">
    <w:abstractNumId w:val="7"/>
  </w:num>
  <w:num w:numId="4">
    <w:abstractNumId w:val="1"/>
  </w:num>
  <w:num w:numId="5">
    <w:abstractNumId w:val="5"/>
  </w:num>
  <w:num w:numId="6">
    <w:abstractNumId w:val="12"/>
  </w:num>
  <w:num w:numId="7">
    <w:abstractNumId w:val="4"/>
  </w:num>
  <w:num w:numId="8">
    <w:abstractNumId w:val="8"/>
  </w:num>
  <w:num w:numId="9">
    <w:abstractNumId w:val="6"/>
  </w:num>
  <w:num w:numId="10">
    <w:abstractNumId w:val="9"/>
  </w:num>
  <w:num w:numId="11">
    <w:abstractNumId w:val="10"/>
  </w:num>
  <w:num w:numId="12">
    <w:abstractNumId w:val="0"/>
    <w:lvlOverride w:ilvl="0">
      <w:lvl w:ilvl="0">
        <w:start w:val="1"/>
        <w:numFmt w:val="bullet"/>
        <w:lvlText w:val="-"/>
        <w:lvlJc w:val="left"/>
        <w:pPr>
          <w:ind w:left="360" w:hanging="360"/>
        </w:pPr>
      </w:lvl>
    </w:lvlOverride>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625D"/>
    <w:rsid w:val="002C625D"/>
    <w:rsid w:val="008F4B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26C171-8B76-4DE5-96BC-C25ACBC7B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1598</Words>
  <Characters>9114</Characters>
  <Application>Microsoft Office Word</Application>
  <DocSecurity>0</DocSecurity>
  <Lines>75</Lines>
  <Paragraphs>21</Paragraphs>
  <ScaleCrop>false</ScaleCrop>
  <Company/>
  <LinksUpToDate>false</LinksUpToDate>
  <CharactersWithSpaces>10691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2021-10-19T08:22:00Z</dcterms:created>
  <dcterms:modified xsi:type="dcterms:W3CDTF">2021-10-19T08:22:00Z</dcterms:modified>
</cp:coreProperties>
</file>