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5C1" w:rsidRPr="00577C2D" w:rsidRDefault="002265C1" w:rsidP="002265C1">
      <w:pPr>
        <w:widowControl w:val="0"/>
        <w:tabs>
          <w:tab w:val="left" w:pos="567"/>
        </w:tabs>
        <w:spacing w:after="0" w:line="240" w:lineRule="auto"/>
        <w:ind w:left="567" w:hanging="567"/>
        <w:jc w:val="center"/>
        <w:outlineLvl w:val="0"/>
        <w:rPr>
          <w:rFonts w:ascii="Times New Roman" w:hAnsi="Times New Roman"/>
          <w:b/>
          <w:caps/>
        </w:rPr>
      </w:pPr>
      <w:bookmarkStart w:id="0" w:name="_Toc129243138"/>
      <w:bookmarkStart w:id="1" w:name="_Toc129243263"/>
      <w:r w:rsidRPr="00577C2D">
        <w:rPr>
          <w:rFonts w:ascii="Times New Roman" w:hAnsi="Times New Roman"/>
          <w:b/>
          <w:caps/>
        </w:rPr>
        <w:t>P</w:t>
      </w:r>
      <w:r w:rsidRPr="00577C2D">
        <w:rPr>
          <w:rFonts w:ascii="Times New Roman" w:hAnsi="Times New Roman"/>
          <w:b/>
        </w:rPr>
        <w:t>akuotės lapelis: informacija vartotojui</w:t>
      </w:r>
      <w:bookmarkEnd w:id="0"/>
      <w:bookmarkEnd w:id="1"/>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jc w:val="center"/>
        <w:rPr>
          <w:rFonts w:ascii="Times New Roman" w:hAnsi="Times New Roman"/>
          <w:b/>
        </w:rPr>
      </w:pPr>
      <w:r w:rsidRPr="00577C2D">
        <w:rPr>
          <w:rFonts w:ascii="Times New Roman" w:hAnsi="Times New Roman"/>
          <w:b/>
        </w:rPr>
        <w:t>Spironolactone Orion 25 mg tabletės</w:t>
      </w:r>
    </w:p>
    <w:p w:rsidR="002265C1" w:rsidRPr="00577C2D" w:rsidRDefault="002265C1" w:rsidP="002265C1">
      <w:pPr>
        <w:widowControl w:val="0"/>
        <w:tabs>
          <w:tab w:val="left" w:pos="567"/>
        </w:tabs>
        <w:spacing w:after="0" w:line="240" w:lineRule="auto"/>
        <w:jc w:val="center"/>
        <w:rPr>
          <w:rFonts w:ascii="Times New Roman" w:hAnsi="Times New Roman"/>
          <w:b/>
        </w:rPr>
      </w:pPr>
      <w:r w:rsidRPr="00577C2D">
        <w:rPr>
          <w:rFonts w:ascii="Times New Roman" w:hAnsi="Times New Roman"/>
          <w:b/>
        </w:rPr>
        <w:t>Spironolactone Orion 50 mg tabletės</w:t>
      </w:r>
    </w:p>
    <w:p w:rsidR="002265C1" w:rsidRPr="00577C2D" w:rsidRDefault="002265C1" w:rsidP="002265C1">
      <w:pPr>
        <w:widowControl w:val="0"/>
        <w:tabs>
          <w:tab w:val="left" w:pos="567"/>
        </w:tabs>
        <w:spacing w:after="0" w:line="240" w:lineRule="auto"/>
        <w:jc w:val="center"/>
        <w:rPr>
          <w:rFonts w:ascii="Times New Roman" w:hAnsi="Times New Roman"/>
        </w:rPr>
      </w:pPr>
      <w:r w:rsidRPr="00577C2D">
        <w:rPr>
          <w:rFonts w:ascii="Times New Roman" w:hAnsi="Times New Roman"/>
        </w:rPr>
        <w:t>Spironolaktonas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rPr>
      </w:pPr>
      <w:r w:rsidRPr="00577C2D">
        <w:rPr>
          <w:rFonts w:ascii="Times New Roman" w:hAnsi="Times New Roman"/>
          <w:b/>
        </w:rPr>
        <w:t>Atidžiai perskaitykite visą šį lapelį, prieš pradėdami vartoti vaistą, nes jame pateikiama Jums svarbi informacija.</w:t>
      </w:r>
    </w:p>
    <w:p w:rsidR="002265C1" w:rsidRPr="00577C2D" w:rsidRDefault="002265C1" w:rsidP="002265C1">
      <w:pPr>
        <w:widowControl w:val="0"/>
        <w:numPr>
          <w:ilvl w:val="0"/>
          <w:numId w:val="1"/>
        </w:numPr>
        <w:tabs>
          <w:tab w:val="left" w:pos="567"/>
        </w:tabs>
        <w:spacing w:after="0" w:line="240" w:lineRule="auto"/>
        <w:ind w:left="567" w:hanging="567"/>
        <w:contextualSpacing/>
        <w:rPr>
          <w:rFonts w:ascii="Times New Roman" w:hAnsi="Times New Roman"/>
        </w:rPr>
      </w:pPr>
      <w:r w:rsidRPr="00577C2D">
        <w:rPr>
          <w:rFonts w:ascii="Times New Roman" w:hAnsi="Times New Roman"/>
        </w:rPr>
        <w:t>Neišmeskite šio lapelio, nes vėl gali prireikti jį perskaityti.</w:t>
      </w:r>
    </w:p>
    <w:p w:rsidR="002265C1" w:rsidRPr="00577C2D" w:rsidRDefault="002265C1" w:rsidP="002265C1">
      <w:pPr>
        <w:widowControl w:val="0"/>
        <w:numPr>
          <w:ilvl w:val="0"/>
          <w:numId w:val="1"/>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kiltų daugiau klausimų, kreipkitės į gydytoją arba vaistininką.</w:t>
      </w:r>
    </w:p>
    <w:p w:rsidR="002265C1" w:rsidRPr="00577C2D" w:rsidRDefault="002265C1" w:rsidP="002265C1">
      <w:pPr>
        <w:widowControl w:val="0"/>
        <w:numPr>
          <w:ilvl w:val="0"/>
          <w:numId w:val="1"/>
        </w:numPr>
        <w:tabs>
          <w:tab w:val="left" w:pos="0"/>
        </w:tabs>
        <w:spacing w:after="0" w:line="240" w:lineRule="auto"/>
        <w:ind w:left="567" w:hanging="567"/>
        <w:contextualSpacing/>
        <w:rPr>
          <w:rFonts w:ascii="Times New Roman" w:hAnsi="Times New Roman"/>
        </w:rPr>
      </w:pPr>
      <w:r w:rsidRPr="00577C2D">
        <w:rPr>
          <w:rFonts w:ascii="Times New Roman" w:hAnsi="Times New Roman"/>
        </w:rPr>
        <w:t>Šis vaistas skirtas tik Jums, todėl kitiems žmonėms jo duoti negalima. Vaistas gali jiems pakenkti (net tiems, kurių ligos požymiai yra tokie patys kaip Jūsų).</w:t>
      </w:r>
    </w:p>
    <w:p w:rsidR="002265C1" w:rsidRPr="00577C2D" w:rsidRDefault="002265C1" w:rsidP="002265C1">
      <w:pPr>
        <w:widowControl w:val="0"/>
        <w:numPr>
          <w:ilvl w:val="0"/>
          <w:numId w:val="1"/>
        </w:numPr>
        <w:spacing w:after="0" w:line="240" w:lineRule="auto"/>
        <w:ind w:left="540" w:hanging="540"/>
        <w:contextualSpacing/>
        <w:rPr>
          <w:rFonts w:ascii="Times New Roman" w:hAnsi="Times New Roman"/>
        </w:rPr>
      </w:pPr>
      <w:r w:rsidRPr="00577C2D">
        <w:rPr>
          <w:rFonts w:ascii="Times New Roman" w:hAnsi="Times New Roman"/>
        </w:rPr>
        <w:t>Jeigu pasireiškė šalutinis poveikis (net jeigu jis šiame lapelyje nenurodytas), kreipkitės į gydytoją arba vaistininką. Žr. 4 skyrių.</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jc w:val="both"/>
        <w:outlineLvl w:val="3"/>
        <w:rPr>
          <w:rFonts w:ascii="Times New Roman" w:eastAsia="Times New Roman" w:hAnsi="Times New Roman"/>
          <w:b/>
          <w:bCs/>
          <w:snapToGrid w:val="0"/>
          <w:lang w:eastAsia="x-none"/>
        </w:rPr>
      </w:pPr>
      <w:r w:rsidRPr="00577C2D">
        <w:rPr>
          <w:rFonts w:ascii="Times New Roman" w:eastAsia="Times New Roman" w:hAnsi="Times New Roman"/>
          <w:b/>
          <w:bCs/>
          <w:snapToGrid w:val="0"/>
          <w:lang w:eastAsia="x-none"/>
        </w:rPr>
        <w:t>Apie ką rašoma šiame lapelyje?</w:t>
      </w:r>
    </w:p>
    <w:p w:rsidR="002265C1" w:rsidRPr="00577C2D" w:rsidRDefault="002265C1" w:rsidP="002265C1">
      <w:pPr>
        <w:widowControl w:val="0"/>
        <w:tabs>
          <w:tab w:val="left" w:pos="567"/>
        </w:tabs>
        <w:spacing w:after="0" w:line="240" w:lineRule="auto"/>
        <w:jc w:val="both"/>
        <w:outlineLvl w:val="3"/>
        <w:rPr>
          <w:rFonts w:ascii="Times New Roman" w:eastAsia="Times New Roman" w:hAnsi="Times New Roman"/>
          <w:b/>
          <w:bCs/>
          <w:snapToGrid w:val="0"/>
          <w:lang w:eastAsia="x-none"/>
        </w:rPr>
      </w:pP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1.</w:t>
      </w:r>
      <w:r w:rsidRPr="00577C2D">
        <w:rPr>
          <w:rFonts w:ascii="Times New Roman" w:hAnsi="Times New Roman"/>
        </w:rPr>
        <w:tab/>
        <w:t>Kas yra Spironolactone Orion ir kam jis vartojamas</w:t>
      </w: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2.</w:t>
      </w:r>
      <w:r w:rsidRPr="00577C2D">
        <w:rPr>
          <w:rFonts w:ascii="Times New Roman" w:hAnsi="Times New Roman"/>
        </w:rPr>
        <w:tab/>
        <w:t>Kas žinotina prieš vartojant Spironolactone Orion</w:t>
      </w: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3.</w:t>
      </w:r>
      <w:r w:rsidRPr="00577C2D">
        <w:rPr>
          <w:rFonts w:ascii="Times New Roman" w:hAnsi="Times New Roman"/>
        </w:rPr>
        <w:tab/>
        <w:t>Kaip vartoti Spironolactone Orion</w:t>
      </w: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4.</w:t>
      </w:r>
      <w:r w:rsidRPr="00577C2D">
        <w:rPr>
          <w:rFonts w:ascii="Times New Roman" w:hAnsi="Times New Roman"/>
        </w:rPr>
        <w:tab/>
        <w:t>Galimas šalutinis poveikis</w:t>
      </w: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5.</w:t>
      </w:r>
      <w:r w:rsidRPr="00577C2D">
        <w:rPr>
          <w:rFonts w:ascii="Times New Roman" w:hAnsi="Times New Roman"/>
        </w:rPr>
        <w:tab/>
        <w:t>Kaip laikyti Spironolactone Orion</w:t>
      </w:r>
    </w:p>
    <w:p w:rsidR="002265C1" w:rsidRPr="00577C2D" w:rsidRDefault="002265C1" w:rsidP="002265C1">
      <w:pPr>
        <w:widowControl w:val="0"/>
        <w:tabs>
          <w:tab w:val="left" w:pos="567"/>
        </w:tabs>
        <w:spacing w:after="0" w:line="240" w:lineRule="auto"/>
        <w:ind w:left="567" w:hanging="567"/>
        <w:rPr>
          <w:rFonts w:ascii="Times New Roman" w:hAnsi="Times New Roman"/>
        </w:rPr>
      </w:pPr>
      <w:r w:rsidRPr="00577C2D">
        <w:rPr>
          <w:rFonts w:ascii="Times New Roman" w:hAnsi="Times New Roman"/>
        </w:rPr>
        <w:t>6.</w:t>
      </w:r>
      <w:r w:rsidRPr="00577C2D">
        <w:rPr>
          <w:rFonts w:ascii="Times New Roman" w:hAnsi="Times New Roman"/>
        </w:rPr>
        <w:tab/>
        <w:t>Pakuotės turinys ir kita informacija</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2" w:name="_Toc129243139"/>
      <w:bookmarkStart w:id="3" w:name="_Toc129243264"/>
      <w:r w:rsidRPr="00577C2D">
        <w:rPr>
          <w:rFonts w:ascii="Times New Roman" w:hAnsi="Times New Roman"/>
          <w:b/>
        </w:rPr>
        <w:t>1.</w:t>
      </w:r>
      <w:r w:rsidRPr="00577C2D">
        <w:rPr>
          <w:rFonts w:ascii="Times New Roman" w:hAnsi="Times New Roman"/>
          <w:b/>
        </w:rPr>
        <w:tab/>
        <w:t>Kas yra Spironolactone Orion ir kam jis vartojamas</w:t>
      </w:r>
      <w:bookmarkEnd w:id="2"/>
      <w:bookmarkEnd w:id="3"/>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Šio vaisto veiklioji medžiaga yra spironolaktonas, jis mažina padidėjusį skysčių kiekį organizme, skatindamas šlapimo išsiskyrimą. Nuo daugelio kitų diuretikų šis vaistas skiriasi tuo, kad su šlapimu organizmas nepraranda kalio.</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Vaistas vartojamas:</w:t>
      </w:r>
    </w:p>
    <w:p w:rsidR="002265C1" w:rsidRPr="00577C2D" w:rsidRDefault="002265C1" w:rsidP="002265C1">
      <w:pPr>
        <w:widowControl w:val="0"/>
        <w:numPr>
          <w:ilvl w:val="0"/>
          <w:numId w:val="5"/>
        </w:numPr>
        <w:tabs>
          <w:tab w:val="left" w:pos="567"/>
        </w:tabs>
        <w:spacing w:after="0" w:line="240" w:lineRule="auto"/>
        <w:ind w:left="567" w:hanging="567"/>
        <w:contextualSpacing/>
        <w:rPr>
          <w:rFonts w:ascii="Times New Roman" w:hAnsi="Times New Roman"/>
        </w:rPr>
      </w:pPr>
      <w:r w:rsidRPr="00577C2D">
        <w:rPr>
          <w:rFonts w:ascii="Times New Roman" w:hAnsi="Times New Roman"/>
        </w:rPr>
        <w:t>papildomam aukšto kraujospūdžio ligos ir širdies nepakankamumo gydymui pacientams, kuriems gydymas kitais vaistais nėra pakankamai veiksmingas;</w:t>
      </w:r>
    </w:p>
    <w:p w:rsidR="002265C1" w:rsidRPr="00577C2D" w:rsidRDefault="002265C1" w:rsidP="002265C1">
      <w:pPr>
        <w:widowControl w:val="0"/>
        <w:numPr>
          <w:ilvl w:val="0"/>
          <w:numId w:val="5"/>
        </w:numPr>
        <w:tabs>
          <w:tab w:val="left" w:pos="567"/>
        </w:tabs>
        <w:spacing w:after="0" w:line="240" w:lineRule="auto"/>
        <w:ind w:left="567" w:hanging="567"/>
        <w:contextualSpacing/>
        <w:rPr>
          <w:rFonts w:ascii="Times New Roman" w:hAnsi="Times New Roman"/>
        </w:rPr>
      </w:pPr>
      <w:r w:rsidRPr="00577C2D">
        <w:rPr>
          <w:rFonts w:ascii="Times New Roman" w:hAnsi="Times New Roman"/>
        </w:rPr>
        <w:t>kūno patinimui, atsiradusiam dėl širdies, inkstų, kepenų ar kitokių ligų, mažinti, kai gydymas kitais vaistais nepakankamai veiksmingas;</w:t>
      </w:r>
    </w:p>
    <w:p w:rsidR="002265C1" w:rsidRPr="00577C2D" w:rsidRDefault="002265C1" w:rsidP="002265C1">
      <w:pPr>
        <w:widowControl w:val="0"/>
        <w:numPr>
          <w:ilvl w:val="0"/>
          <w:numId w:val="5"/>
        </w:numPr>
        <w:tabs>
          <w:tab w:val="left" w:pos="567"/>
        </w:tabs>
        <w:spacing w:after="0" w:line="240" w:lineRule="auto"/>
        <w:ind w:left="567" w:hanging="567"/>
        <w:contextualSpacing/>
        <w:rPr>
          <w:rFonts w:ascii="Times New Roman" w:hAnsi="Times New Roman"/>
        </w:rPr>
      </w:pPr>
      <w:r w:rsidRPr="00577C2D">
        <w:rPr>
          <w:rFonts w:ascii="Times New Roman" w:hAnsi="Times New Roman"/>
        </w:rPr>
        <w:t>pirminiam hiperaldosteronizmui gydyti (kai pernelyg padidėjusi aldosterono hormono sekrecija antinksčiuose).</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Gydytojas gali paskirti šį vaistą vartoti ir kitokios ligoms, nei paminėta pakuotės lapelyje, gydyti.</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4" w:name="_Toc129243140"/>
      <w:bookmarkStart w:id="5" w:name="_Toc129243265"/>
      <w:r w:rsidRPr="00577C2D">
        <w:rPr>
          <w:rFonts w:ascii="Times New Roman" w:hAnsi="Times New Roman"/>
          <w:b/>
        </w:rPr>
        <w:t>2.</w:t>
      </w:r>
      <w:r w:rsidRPr="00577C2D">
        <w:rPr>
          <w:rFonts w:ascii="Times New Roman" w:hAnsi="Times New Roman"/>
          <w:b/>
        </w:rPr>
        <w:tab/>
        <w:t>Kas žinotina prieš vartojant Spironolactone Orion</w:t>
      </w:r>
      <w:bookmarkEnd w:id="4"/>
      <w:bookmarkEnd w:id="5"/>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Spironolactone Orion vartoti negalima:</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yra alergija spironolaktonui arba bet kuriai pagalbinei šio vaisto medžiagai (jos išvardytos 6 skyriuje);</w:t>
      </w:r>
    </w:p>
    <w:p w:rsidR="002265C1" w:rsidRPr="00577C2D" w:rsidRDefault="002265C1" w:rsidP="002265C1">
      <w:pPr>
        <w:widowControl w:val="0"/>
        <w:numPr>
          <w:ilvl w:val="0"/>
          <w:numId w:val="2"/>
        </w:numPr>
        <w:spacing w:after="0" w:line="240" w:lineRule="auto"/>
        <w:ind w:left="567" w:hanging="567"/>
        <w:contextualSpacing/>
        <w:rPr>
          <w:rFonts w:ascii="Times New Roman" w:hAnsi="Times New Roman"/>
        </w:rPr>
      </w:pPr>
      <w:r w:rsidRPr="00577C2D">
        <w:rPr>
          <w:rFonts w:ascii="Times New Roman" w:hAnsi="Times New Roman"/>
        </w:rPr>
        <w:t>jeigu yra ūmus arba lėtinis inkstų nepakankamumas;</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organizmas nebeišskiria šlapimo;</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nustatyta, kad kalio koncentracija kraujyje per didelė;</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natrio kiekis kraujyje per mažas;</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yra nustatyta, kad Jums pasireiškė ūminis antinksčių žievės nepakankamumas (vadinamoji Adisono ligos krizė);</w:t>
      </w:r>
    </w:p>
    <w:p w:rsidR="002265C1" w:rsidRPr="00577C2D" w:rsidRDefault="002265C1" w:rsidP="002265C1">
      <w:pPr>
        <w:widowControl w:val="0"/>
        <w:numPr>
          <w:ilvl w:val="0"/>
          <w:numId w:val="2"/>
        </w:numPr>
        <w:tabs>
          <w:tab w:val="left" w:pos="567"/>
        </w:tabs>
        <w:spacing w:after="0" w:line="240" w:lineRule="auto"/>
        <w:ind w:left="567" w:hanging="567"/>
        <w:contextualSpacing/>
        <w:rPr>
          <w:rFonts w:ascii="Times New Roman" w:hAnsi="Times New Roman"/>
        </w:rPr>
      </w:pPr>
      <w:r w:rsidRPr="00577C2D">
        <w:rPr>
          <w:rFonts w:ascii="Times New Roman" w:hAnsi="Times New Roman"/>
        </w:rPr>
        <w:t>jeigu Jums yra įgimtas raudonojo kraujo pigmento hemoglobino sutrikimas, sukeliantis odos pūslių atsiradimą, pilvo skausmą ir nervų sistemos sutrikimų (porfirija).</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Įspėjimai ir atsargumo priemonės</w:t>
      </w:r>
    </w:p>
    <w:p w:rsidR="002265C1" w:rsidRPr="00577C2D" w:rsidRDefault="002265C1" w:rsidP="002265C1">
      <w:pPr>
        <w:widowControl w:val="0"/>
        <w:tabs>
          <w:tab w:val="left" w:pos="567"/>
        </w:tabs>
        <w:spacing w:after="0" w:line="240" w:lineRule="auto"/>
        <w:contextualSpacing/>
        <w:rPr>
          <w:rFonts w:ascii="Times New Roman" w:hAnsi="Times New Roman"/>
          <w:bCs/>
          <w:u w:val="single"/>
        </w:rPr>
      </w:pPr>
      <w:r w:rsidRPr="00577C2D">
        <w:rPr>
          <w:rFonts w:ascii="Times New Roman" w:hAnsi="Times New Roman"/>
          <w:bCs/>
        </w:rPr>
        <w:t>Pasitarkite su gydytoju arba vaistininku, prieš pradėdami vartoti Spironolactone Orion:</w:t>
      </w:r>
    </w:p>
    <w:p w:rsidR="002265C1" w:rsidRPr="00577C2D" w:rsidRDefault="002265C1" w:rsidP="002265C1">
      <w:pPr>
        <w:widowControl w:val="0"/>
        <w:numPr>
          <w:ilvl w:val="0"/>
          <w:numId w:val="3"/>
        </w:numPr>
        <w:tabs>
          <w:tab w:val="left" w:pos="567"/>
        </w:tabs>
        <w:spacing w:after="0" w:line="240" w:lineRule="auto"/>
        <w:ind w:left="567" w:hanging="567"/>
        <w:contextualSpacing/>
        <w:rPr>
          <w:rFonts w:ascii="Times New Roman" w:hAnsi="Times New Roman"/>
          <w:bCs/>
        </w:rPr>
      </w:pPr>
      <w:r w:rsidRPr="00577C2D">
        <w:rPr>
          <w:rFonts w:ascii="Times New Roman" w:hAnsi="Times New Roman"/>
          <w:bCs/>
        </w:rPr>
        <w:t>jeigu Jums yra kepenų ar inkstų nepakankamumas;</w:t>
      </w:r>
    </w:p>
    <w:p w:rsidR="002265C1" w:rsidRPr="00577C2D" w:rsidRDefault="002265C1" w:rsidP="002265C1">
      <w:pPr>
        <w:widowControl w:val="0"/>
        <w:numPr>
          <w:ilvl w:val="0"/>
          <w:numId w:val="3"/>
        </w:numPr>
        <w:tabs>
          <w:tab w:val="left" w:pos="567"/>
        </w:tabs>
        <w:spacing w:after="0" w:line="240" w:lineRule="auto"/>
        <w:ind w:left="567" w:hanging="567"/>
        <w:contextualSpacing/>
        <w:rPr>
          <w:rFonts w:ascii="Times New Roman" w:hAnsi="Times New Roman"/>
          <w:bCs/>
        </w:rPr>
      </w:pPr>
      <w:r w:rsidRPr="00577C2D">
        <w:rPr>
          <w:rFonts w:ascii="Times New Roman" w:hAnsi="Times New Roman"/>
          <w:bCs/>
        </w:rPr>
        <w:t>jeigu sergate cukriniu diabetu ir Jūsų inkstų funkcija sutrikusi;</w:t>
      </w:r>
    </w:p>
    <w:p w:rsidR="002265C1" w:rsidRPr="00577C2D" w:rsidRDefault="002265C1" w:rsidP="002265C1">
      <w:pPr>
        <w:widowControl w:val="0"/>
        <w:numPr>
          <w:ilvl w:val="0"/>
          <w:numId w:val="3"/>
        </w:numPr>
        <w:tabs>
          <w:tab w:val="left" w:pos="567"/>
        </w:tabs>
        <w:spacing w:after="0" w:line="240" w:lineRule="auto"/>
        <w:ind w:left="567" w:hanging="567"/>
        <w:contextualSpacing/>
        <w:rPr>
          <w:rFonts w:ascii="Times New Roman" w:hAnsi="Times New Roman"/>
          <w:bCs/>
        </w:rPr>
      </w:pPr>
      <w:r w:rsidRPr="00577C2D">
        <w:rPr>
          <w:rFonts w:ascii="Times New Roman" w:hAnsi="Times New Roman"/>
          <w:bCs/>
        </w:rPr>
        <w:t>jeigu turite skrandžio ar dvylikapirštės žarnos opą.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Cs/>
        </w:rPr>
      </w:pPr>
      <w:r w:rsidRPr="00577C2D">
        <w:rPr>
          <w:rFonts w:ascii="Times New Roman" w:hAnsi="Times New Roman"/>
          <w:bCs/>
        </w:rPr>
        <w:t>Spironolactone Orion vartojant kartu su tam tikrais vaistais, kalio papildais ir maistu, kuriame gausu kalio, gali pasireikšti sunki hiperkalemija (kalio kiekio kraujyje padidėjimas). Sunki hiperkalemija gali pasireikšti šiais simptomais: mėšlungiu, nereguliariu širdies ritmu, viduriavimu, pykinimu, svaiguliu arba galvos skausmu.</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Taip pat pasakykite gydytojui, jeigu sergate kitokiomis ligomis arba esate alergiškas.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u w:val="single"/>
        </w:rPr>
      </w:pPr>
      <w:r w:rsidRPr="00577C2D">
        <w:rPr>
          <w:rFonts w:ascii="Times New Roman" w:hAnsi="Times New Roman"/>
          <w:u w:val="single"/>
        </w:rPr>
        <w:t>Jeigu Jums reikalinga operacija</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Jeigu gydymo šiuo vaistu metu Jums turi būti atliekama operacija, pasakykite gydytojui, kad vartojate šį vaistą.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Kiti vaistai ir Spironolactone Orion</w:t>
      </w:r>
    </w:p>
    <w:p w:rsidR="002265C1" w:rsidRPr="00577C2D" w:rsidRDefault="002265C1" w:rsidP="002265C1">
      <w:pPr>
        <w:widowControl w:val="0"/>
        <w:tabs>
          <w:tab w:val="left" w:pos="567"/>
        </w:tabs>
        <w:spacing w:after="0" w:line="240" w:lineRule="auto"/>
        <w:rPr>
          <w:rFonts w:ascii="Times New Roman" w:hAnsi="Times New Roman"/>
          <w:bCs/>
        </w:rPr>
      </w:pPr>
      <w:r w:rsidRPr="00577C2D">
        <w:rPr>
          <w:rFonts w:ascii="Times New Roman" w:hAnsi="Times New Roman"/>
          <w:bCs/>
        </w:rPr>
        <w:t>Jeigu vartojate ar neseniai vartojote kitų vaistų arba dėl to nesate tikri, apie tai pasakykite gydytojui arba vaistininkui.</w:t>
      </w:r>
      <w:r>
        <w:rPr>
          <w:rFonts w:ascii="Times New Roman" w:hAnsi="Times New Roman"/>
          <w:bCs/>
        </w:rPr>
        <w:t xml:space="preserve"> </w:t>
      </w:r>
      <w:r w:rsidRPr="00E63B5A">
        <w:rPr>
          <w:rFonts w:ascii="Times New Roman" w:hAnsi="Times New Roman"/>
          <w:bCs/>
        </w:rPr>
        <w:t>Kai kuriuos vaistus vartojant kartu su Spironolactone Orion gali pasikeisti jų arba Spironolactone Orion veiksmingumas arba pasireikšti šalutinis poveikis.</w:t>
      </w:r>
    </w:p>
    <w:p w:rsidR="002265C1" w:rsidRPr="00577C2D" w:rsidRDefault="002265C1" w:rsidP="002265C1">
      <w:pPr>
        <w:widowControl w:val="0"/>
        <w:tabs>
          <w:tab w:val="left" w:pos="567"/>
        </w:tabs>
        <w:spacing w:after="0" w:line="240" w:lineRule="auto"/>
        <w:rPr>
          <w:rFonts w:ascii="Times New Roman" w:hAnsi="Times New Roman"/>
          <w:b/>
          <w:bCs/>
        </w:rPr>
      </w:pPr>
    </w:p>
    <w:p w:rsidR="002265C1" w:rsidRPr="00577C2D" w:rsidRDefault="002265C1" w:rsidP="002265C1">
      <w:pPr>
        <w:widowControl w:val="0"/>
        <w:numPr>
          <w:ilvl w:val="12"/>
          <w:numId w:val="0"/>
        </w:numPr>
        <w:spacing w:after="0" w:line="240" w:lineRule="auto"/>
        <w:ind w:right="-2"/>
        <w:rPr>
          <w:rFonts w:ascii="Times New Roman" w:hAnsi="Times New Roman"/>
        </w:rPr>
      </w:pPr>
      <w:r w:rsidRPr="00577C2D">
        <w:rPr>
          <w:rFonts w:ascii="Times New Roman" w:hAnsi="Times New Roman"/>
        </w:rPr>
        <w:t>Labai svarbu, kad gydytojas žinotų, jog Jūs vartojate bet kurių iš toliau išvardytų vaistų.</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Vaistų didelio kraujospūdžio ligai, širdies nepakankamumui ir inkstų ligoms gydyti, ypač AKF inhibitorių (tokių kaip enalaprilis, kaptoprilis, lizinoprilis, perindoprilis ar ramiprilis) ir angiotenzino II receptorių blokatorių (tokių kaip irbesartanas, kandesartanas, losartanas, telmisartanas ar valsartanas).</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Digoksino (juo gydomas širdies nepakankamumas).</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Kitų kalį organizme sulaikančių diuretikų (amilorido ar triamtereno).</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Aldosterono blokatorių.</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Heparino arba mažo molekulinio svorio heparino (vaistai vartojami, apsisaugoti nuo kraujo krešulių formavimosi).</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Kalio papildų.</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Varfarino, kurio vartojama kraujo krešėjimui slopinti.</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Takrolimuzo (juo slopinamas ūminis persodinto organo atmetimas).</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Uždegimą slopinančių vaistų nuo skausmo (pvz., acetilsalicilo rūgšties, ibuprofeno ar ketoprofeno), jei šių vaistų vartojama reguliariai ir ilgai.</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Ličio (juo gydomi nuotaikos sutrikimai).</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Noradrenalino.</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Tam tikrų anestetikų.</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Mitotano (juo gydomas vėžys).</w:t>
      </w:r>
    </w:p>
    <w:p w:rsidR="002265C1" w:rsidRPr="00577C2D" w:rsidRDefault="002265C1" w:rsidP="002265C1">
      <w:pPr>
        <w:widowControl w:val="0"/>
        <w:numPr>
          <w:ilvl w:val="0"/>
          <w:numId w:val="4"/>
        </w:numPr>
        <w:tabs>
          <w:tab w:val="left" w:pos="567"/>
        </w:tabs>
        <w:spacing w:after="0" w:line="240" w:lineRule="auto"/>
        <w:ind w:left="567" w:right="-2" w:hanging="567"/>
        <w:contextualSpacing/>
        <w:rPr>
          <w:rFonts w:ascii="Times New Roman" w:hAnsi="Times New Roman"/>
        </w:rPr>
      </w:pPr>
      <w:r w:rsidRPr="00577C2D">
        <w:rPr>
          <w:rFonts w:ascii="Times New Roman" w:hAnsi="Times New Roman"/>
        </w:rPr>
        <w:t>Trimetoprimo ir trimetoprimo su sulfametoksazolu.</w:t>
      </w:r>
    </w:p>
    <w:p w:rsidR="002265C1" w:rsidRPr="00577C2D" w:rsidRDefault="002265C1" w:rsidP="002265C1">
      <w:pPr>
        <w:widowControl w:val="0"/>
        <w:spacing w:after="0" w:line="240" w:lineRule="auto"/>
        <w:ind w:right="-2"/>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Spironolactone Orion vartojimas su maistu ir gėrimais</w:t>
      </w:r>
    </w:p>
    <w:p w:rsidR="002265C1" w:rsidRPr="00577C2D" w:rsidRDefault="002265C1" w:rsidP="002265C1">
      <w:pPr>
        <w:widowControl w:val="0"/>
        <w:tabs>
          <w:tab w:val="left" w:pos="567"/>
        </w:tabs>
        <w:spacing w:after="0" w:line="240" w:lineRule="auto"/>
        <w:rPr>
          <w:rFonts w:ascii="Times New Roman" w:hAnsi="Times New Roman"/>
          <w:bCs/>
        </w:rPr>
      </w:pPr>
      <w:r w:rsidRPr="00577C2D">
        <w:rPr>
          <w:rFonts w:ascii="Times New Roman" w:hAnsi="Times New Roman"/>
          <w:bCs/>
        </w:rPr>
        <w:t>Nerekomenduojama vartoti daug kalio, kadangi gali pasireikšti hiperkalemija.</w:t>
      </w:r>
    </w:p>
    <w:p w:rsidR="002265C1" w:rsidRPr="00577C2D" w:rsidRDefault="002265C1" w:rsidP="002265C1">
      <w:pPr>
        <w:widowControl w:val="0"/>
        <w:tabs>
          <w:tab w:val="left" w:pos="567"/>
        </w:tabs>
        <w:spacing w:after="0" w:line="240" w:lineRule="auto"/>
        <w:rPr>
          <w:rFonts w:ascii="Times New Roman" w:hAnsi="Times New Roman"/>
          <w:b/>
          <w:bCs/>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Nėštumas ir žindymo laikotarpis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Jeigu esate nėščia, žindote kūdikį, manote, kad galbūt esate nėščia, arba planuojate pastoti, tai prieš vartodama šį vaistą, pasitarkite su gydytoju arba vaistininku.</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Vairavimas ir mechanizmų valdymas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Galvos svaigimas ir nuovargis ypač dažnai pastebimi gydymo pradžioje ir koreguojant dozę (žr. 4.4 skyrių). Toks nepageidaujamas poveikis gali veikti gebėjimą vairuoti arba valdyti mechanizmus. Gydymo šiuo vaistu pradžioje ir padidinus dozę, nevairuokite ir nevaldykite mechanizmų, kol neišsiaiškinsite, kaip šis vaistas veikia Jus.</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keepNext/>
        <w:keepLines/>
        <w:tabs>
          <w:tab w:val="left" w:pos="567"/>
        </w:tabs>
        <w:spacing w:after="0" w:line="240" w:lineRule="auto"/>
        <w:rPr>
          <w:rFonts w:ascii="Times New Roman" w:hAnsi="Times New Roman"/>
          <w:b/>
          <w:bCs/>
        </w:rPr>
      </w:pPr>
      <w:r w:rsidRPr="00577C2D">
        <w:rPr>
          <w:rFonts w:ascii="Times New Roman" w:hAnsi="Times New Roman"/>
          <w:b/>
          <w:bCs/>
        </w:rPr>
        <w:t>Spironolactone Orion sudėtyje yra laktozės</w:t>
      </w:r>
    </w:p>
    <w:p w:rsidR="002265C1" w:rsidRPr="00577C2D" w:rsidRDefault="002265C1" w:rsidP="002265C1">
      <w:pPr>
        <w:keepNext/>
        <w:keepLines/>
        <w:tabs>
          <w:tab w:val="left" w:pos="567"/>
        </w:tabs>
        <w:spacing w:after="0" w:line="240" w:lineRule="auto"/>
        <w:rPr>
          <w:rFonts w:ascii="Times New Roman" w:hAnsi="Times New Roman"/>
        </w:rPr>
      </w:pPr>
      <w:r w:rsidRPr="00577C2D">
        <w:rPr>
          <w:rFonts w:ascii="Times New Roman" w:hAnsi="Times New Roman"/>
        </w:rPr>
        <w:t>25 mg tabletėje yra 57 mg laktozės, 50 mg tabletėje yra 114 mg laktozės, 100 mg tabletėje – 228 mg laktozės. Jeigu gydytojas Jums yra sakęs, kad netoleruojate kokių nors angliavandenių, kreipkitės į jį prieš pradėdami vartoti šį vaistą.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6" w:name="_Toc129243141"/>
      <w:bookmarkStart w:id="7" w:name="_Toc129243266"/>
      <w:r w:rsidRPr="00577C2D">
        <w:rPr>
          <w:rFonts w:ascii="Times New Roman" w:hAnsi="Times New Roman"/>
          <w:b/>
        </w:rPr>
        <w:t>3.</w:t>
      </w:r>
      <w:r w:rsidRPr="00577C2D">
        <w:rPr>
          <w:rFonts w:ascii="Times New Roman" w:hAnsi="Times New Roman"/>
          <w:b/>
        </w:rPr>
        <w:tab/>
        <w:t>Kaip vartoti Spironolactone Orion</w:t>
      </w:r>
      <w:bookmarkEnd w:id="6"/>
      <w:bookmarkEnd w:id="7"/>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Visada vartokite šį vaistą tiksliai kaip nurodė gydytojas arba vaistininkas. Jeigu abejojate, kreipkitės į gydytoją arba vaistininką.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Paros dozė gali būti vartojama kaip vienkartinė dozė arba padalyta į dvi dozes. Tabletę nurykite užsigerdami stikline vandens arba kitokio skysčio.</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Tabletes reikia vartoti su maistu. Įsidėmėkite, kad vartojamas su maistu, vaistas geriau absorbuojamas.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Visada vartokite vaistą tuo pačiu metu tam, kad užtikrintumėte pastovų vaisto poveikį. Be to, tai padės neužmiršti pavartoti vaisto.</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Spironolactone Orion dozė yra individuali, ji priklauso nuo ligos ir bendros organizmo būklės. Toliau pateiktos dozės yra dažniausiai rekomenduojamos.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Gydymo metu, gydytojas reguliariai stebės įvairių cheminių medžiagų kiekį Jūsų organizme (pavyzdžiui, kraujo serumo elektrolitų kiekį, kreatinino koncentraciją).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rPr>
      </w:pPr>
      <w:r w:rsidRPr="00577C2D">
        <w:rPr>
          <w:rFonts w:ascii="Times New Roman" w:hAnsi="Times New Roman"/>
          <w:b/>
        </w:rPr>
        <w:t>Suaugusie</w:t>
      </w:r>
      <w:r>
        <w:rPr>
          <w:rFonts w:ascii="Times New Roman" w:hAnsi="Times New Roman"/>
          <w:b/>
        </w:rPr>
        <w:t>sie</w:t>
      </w:r>
      <w:r w:rsidRPr="00577C2D">
        <w:rPr>
          <w:rFonts w:ascii="Times New Roman" w:hAnsi="Times New Roman"/>
          <w:b/>
        </w:rPr>
        <w:t>ms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i/>
        </w:rPr>
        <w:t xml:space="preserve">Sunkus širdies nepakankamumas. </w:t>
      </w:r>
      <w:r w:rsidRPr="00577C2D">
        <w:rPr>
          <w:rFonts w:ascii="Times New Roman" w:hAnsi="Times New Roman"/>
        </w:rPr>
        <w:t>Pradinė</w:t>
      </w:r>
      <w:r w:rsidRPr="00577C2D">
        <w:rPr>
          <w:rFonts w:ascii="Times New Roman" w:hAnsi="Times New Roman"/>
          <w:i/>
        </w:rPr>
        <w:t xml:space="preserve"> </w:t>
      </w:r>
      <w:r w:rsidRPr="00577C2D">
        <w:rPr>
          <w:rFonts w:ascii="Times New Roman" w:hAnsi="Times New Roman"/>
        </w:rPr>
        <w:t>dozė yra 25 mg per parą. Jei reikia, gydytojas gali nuspręsti dozę padidinti iki 50 mg per parą arba sumažinta iki 25 mg kas dvi paras.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i/>
        </w:rPr>
        <w:t>Aukštas kraujospūdis ir patinimas.</w:t>
      </w:r>
      <w:r w:rsidRPr="00577C2D">
        <w:rPr>
          <w:rFonts w:ascii="Times New Roman" w:hAnsi="Times New Roman"/>
        </w:rPr>
        <w:t xml:space="preserve"> Įprasta dozė yra nuo 25 mg iki 100 mg per parą.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i/>
        </w:rPr>
        <w:t xml:space="preserve">Sunkus patinimas. </w:t>
      </w:r>
      <w:r w:rsidRPr="00577C2D">
        <w:rPr>
          <w:rFonts w:ascii="Times New Roman" w:hAnsi="Times New Roman"/>
        </w:rPr>
        <w:t>Nuo 200 iki 400 mg per parą, trumpą laiką.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i/>
        </w:rPr>
        <w:t>Per stiprios aldosterono (antinksčių išskiriamo hormono) sekrecijos slopinimas.</w:t>
      </w:r>
      <w:r w:rsidRPr="00577C2D">
        <w:rPr>
          <w:rFonts w:ascii="Times New Roman" w:hAnsi="Times New Roman"/>
        </w:rPr>
        <w:t>100–400 mg vieną dieną prieš operaciją. Jei chirurginis gydymas negali būti taikomas, gydytojas mažiausią dozę nustato individualiai kiekvienam pacientui.</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rPr>
      </w:pPr>
      <w:r w:rsidRPr="00577C2D">
        <w:rPr>
          <w:rFonts w:ascii="Times New Roman" w:hAnsi="Times New Roman"/>
          <w:b/>
        </w:rPr>
        <w:t>Vartojimas senyviems pacientams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Dozės koregavimas dažniausiai nėra būtina, nebent pacientui yra inkstų ar kepenų nepakankamumas.</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Vartojimas vaikams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Vaikams gydytojas dozę nustato atsižvelgdamas į vaiko kūno svorį ir ligą.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Tabletę galima padalyti į lygias dozes.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rPr>
      </w:pPr>
      <w:r w:rsidRPr="00577C2D">
        <w:rPr>
          <w:rFonts w:ascii="Times New Roman" w:hAnsi="Times New Roman"/>
          <w:b/>
        </w:rPr>
        <w:t>Pacientams, kuri</w:t>
      </w:r>
      <w:r>
        <w:rPr>
          <w:rFonts w:ascii="Times New Roman" w:hAnsi="Times New Roman"/>
          <w:b/>
        </w:rPr>
        <w:t xml:space="preserve">ų </w:t>
      </w:r>
      <w:r w:rsidRPr="00577C2D">
        <w:rPr>
          <w:rFonts w:ascii="Times New Roman" w:hAnsi="Times New Roman"/>
          <w:b/>
        </w:rPr>
        <w:t xml:space="preserve"> inkstų </w:t>
      </w:r>
      <w:r>
        <w:rPr>
          <w:rFonts w:ascii="Times New Roman" w:hAnsi="Times New Roman"/>
          <w:b/>
        </w:rPr>
        <w:t>funkcija sutrikusi</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Skirdamas dozę ir tęsdamas gydymą, gydytojas turi atsižvelgti į tai, kad pacientui yra širdies nepakankamumas.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Nevartokite šio vaisto, jeigu gydytojas yra sakęs Jums, kad sergate sunkiu inkstų nepakankamumu.</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Ką daryti pavartojus per didelę Spironolactone Orion dozę?</w:t>
      </w:r>
    </w:p>
    <w:p w:rsidR="002265C1" w:rsidRPr="00577C2D" w:rsidRDefault="002265C1" w:rsidP="002265C1">
      <w:pPr>
        <w:widowControl w:val="0"/>
        <w:tabs>
          <w:tab w:val="left" w:pos="567"/>
        </w:tabs>
        <w:spacing w:after="0" w:line="240" w:lineRule="auto"/>
        <w:rPr>
          <w:rFonts w:ascii="Times New Roman" w:hAnsi="Times New Roman"/>
          <w:bCs/>
        </w:rPr>
      </w:pPr>
      <w:r w:rsidRPr="00577C2D">
        <w:rPr>
          <w:rFonts w:ascii="Times New Roman" w:hAnsi="Times New Roman"/>
          <w:bCs/>
        </w:rPr>
        <w:t>Jei Jūs ar kas nors kitas, pvz., vaikas, pavartojo per didelę vaisto dozę, kuo skubiau kreipkitės į gydytoją arba vykite į ligoninę. Perdozavimo simptomai yra šie: nuovargis, minčių susipainiojimas, netvirtumo jausmas, pykinimas, svaigulys, odos bėrimas ir viduriavimas.</w:t>
      </w:r>
    </w:p>
    <w:p w:rsidR="002265C1" w:rsidRPr="00577C2D" w:rsidRDefault="002265C1" w:rsidP="002265C1">
      <w:pPr>
        <w:widowControl w:val="0"/>
        <w:tabs>
          <w:tab w:val="left" w:pos="567"/>
        </w:tabs>
        <w:spacing w:after="0" w:line="240" w:lineRule="auto"/>
        <w:rPr>
          <w:rFonts w:ascii="Times New Roman" w:hAnsi="Times New Roman"/>
          <w:bCs/>
        </w:rPr>
      </w:pPr>
    </w:p>
    <w:p w:rsidR="002265C1" w:rsidRDefault="002265C1" w:rsidP="002265C1">
      <w:pPr>
        <w:widowControl w:val="0"/>
        <w:tabs>
          <w:tab w:val="left" w:pos="567"/>
        </w:tabs>
        <w:spacing w:after="0" w:line="240" w:lineRule="auto"/>
        <w:rPr>
          <w:rFonts w:ascii="Times New Roman" w:hAnsi="Times New Roman"/>
          <w:bCs/>
        </w:rPr>
      </w:pPr>
      <w:r w:rsidRPr="00577C2D">
        <w:rPr>
          <w:rFonts w:ascii="Times New Roman" w:hAnsi="Times New Roman"/>
          <w:bCs/>
        </w:rPr>
        <w:t>Vykdami pas gydytoją arba į ligoninę su savimi pasiimkite tablečių talpyklę.</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rPr>
        <w:t xml:space="preserve">Pamiršus pavartoti </w:t>
      </w:r>
      <w:r w:rsidRPr="00577C2D">
        <w:rPr>
          <w:rFonts w:ascii="Times New Roman" w:hAnsi="Times New Roman"/>
          <w:b/>
          <w:bCs/>
        </w:rPr>
        <w:t>Spironolactone Orion</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Pamirštą dozę vartokite kai tik prisiminsite. Jei jau beveik laikas vartoti kitą dozę, praleistos dozės nebevartokite. Niekada nevartokite dvigubos dozės arba dviejų dozių iš eilės. Prieš vykdami atostogų arba į kelionę įsitikinkite, kad vaistų turite užtektinai.</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Jeigu kiltų daugiau klausimų dėl šio vaisto vartojimo, kreipkitės į gydytoją arba vaistininką.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8" w:name="_Toc129243142"/>
      <w:bookmarkStart w:id="9" w:name="_Toc129243267"/>
      <w:r w:rsidRPr="00577C2D">
        <w:rPr>
          <w:rFonts w:ascii="Times New Roman" w:hAnsi="Times New Roman"/>
          <w:b/>
        </w:rPr>
        <w:t>4.</w:t>
      </w:r>
      <w:r w:rsidRPr="00577C2D">
        <w:rPr>
          <w:rFonts w:ascii="Times New Roman" w:hAnsi="Times New Roman"/>
          <w:b/>
        </w:rPr>
        <w:tab/>
        <w:t>Galimas šalutinis poveikis</w:t>
      </w:r>
      <w:bookmarkEnd w:id="8"/>
      <w:bookmarkEnd w:id="9"/>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Šis vaistas, kaip ir visi kiti, gali sukelti šalutinį poveikį, nors jis pasireiškia ne visiems žmonėms.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 xml:space="preserve">Šalutinis poveikis dažniausiai pasireiškia pacientams, kurių sveikatos būklė silpna arba serga keliomis ligomis. Neurologinis šalutinis poveikis, toks kaip </w:t>
      </w:r>
      <w:r w:rsidRPr="00577C2D">
        <w:rPr>
          <w:rFonts w:ascii="Times New Roman" w:hAnsi="Times New Roman"/>
          <w:bCs/>
        </w:rPr>
        <w:t>minčių susipainiojimas</w:t>
      </w:r>
      <w:r w:rsidRPr="00577C2D">
        <w:rPr>
          <w:rFonts w:ascii="Times New Roman" w:hAnsi="Times New Roman"/>
        </w:rPr>
        <w:t xml:space="preserve">, galvos skausmas ir </w:t>
      </w:r>
      <w:r>
        <w:rPr>
          <w:rFonts w:ascii="Times New Roman" w:hAnsi="Times New Roman"/>
        </w:rPr>
        <w:t>entuziazmo stoka (</w:t>
      </w:r>
      <w:r w:rsidRPr="00577C2D">
        <w:rPr>
          <w:rFonts w:ascii="Times New Roman" w:hAnsi="Times New Roman"/>
        </w:rPr>
        <w:t>apatija</w:t>
      </w:r>
      <w:r>
        <w:rPr>
          <w:rFonts w:ascii="Times New Roman" w:hAnsi="Times New Roman"/>
        </w:rPr>
        <w:t>)</w:t>
      </w:r>
      <w:r w:rsidRPr="00577C2D">
        <w:rPr>
          <w:rFonts w:ascii="Times New Roman" w:hAnsi="Times New Roman"/>
        </w:rPr>
        <w:t xml:space="preserve">, dažniausiai pasireiškia pacientams, </w:t>
      </w:r>
      <w:r>
        <w:rPr>
          <w:rFonts w:ascii="Times New Roman" w:hAnsi="Times New Roman"/>
        </w:rPr>
        <w:t>kurių kepenų funkcija sutrikusi dėl ilgalaikės žalos kepenims (</w:t>
      </w:r>
      <w:r w:rsidRPr="00577C2D">
        <w:rPr>
          <w:rFonts w:ascii="Times New Roman" w:hAnsi="Times New Roman"/>
        </w:rPr>
        <w:t>sergantiems kepenų ciroze</w:t>
      </w:r>
      <w:r>
        <w:rPr>
          <w:rFonts w:ascii="Times New Roman" w:hAnsi="Times New Roman"/>
        </w:rPr>
        <w:t>)</w:t>
      </w:r>
      <w:r w:rsidRPr="00577C2D">
        <w:rPr>
          <w:rFonts w:ascii="Times New Roman" w:hAnsi="Times New Roman"/>
        </w:rPr>
        <w:t>.</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 xml:space="preserve">Šalutinis poveikis išvardytas </w:t>
      </w:r>
      <w:r>
        <w:rPr>
          <w:rFonts w:ascii="Times New Roman" w:hAnsi="Times New Roman"/>
        </w:rPr>
        <w:t>toliau</w:t>
      </w:r>
      <w:r w:rsidRPr="00577C2D">
        <w:rPr>
          <w:rFonts w:ascii="Times New Roman" w:hAnsi="Times New Roman"/>
        </w:rPr>
        <w:t xml:space="preserve"> pagal dažnumą.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i/>
        </w:rPr>
      </w:pPr>
      <w:r w:rsidRPr="00577C2D">
        <w:rPr>
          <w:rFonts w:ascii="Times New Roman" w:hAnsi="Times New Roman"/>
          <w:b/>
        </w:rPr>
        <w:t xml:space="preserve">Dažnas šalutinis poveikis </w:t>
      </w:r>
      <w:r w:rsidRPr="00577C2D">
        <w:rPr>
          <w:rFonts w:ascii="Times New Roman" w:hAnsi="Times New Roman"/>
          <w:i/>
        </w:rPr>
        <w:t>(</w:t>
      </w:r>
      <w:r>
        <w:rPr>
          <w:rFonts w:ascii="Times New Roman" w:hAnsi="Times New Roman"/>
          <w:i/>
        </w:rPr>
        <w:t>gali pasireikšti mažiau kaip 1 iš 10 žmonių</w:t>
      </w:r>
      <w:r w:rsidRPr="00577C2D">
        <w:rPr>
          <w:rFonts w:ascii="Times New Roman" w:hAnsi="Times New Roman"/>
          <w:i/>
        </w:rPr>
        <w:t>)</w:t>
      </w:r>
      <w:r>
        <w:rPr>
          <w:rFonts w:ascii="Times New Roman" w:hAnsi="Times New Roman"/>
          <w:i/>
        </w:rPr>
        <w:t>:</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Galvos skausmas, virškinimo trakto sutrikimai, pykinimas, viduriavimas, vėmimas, odos sausumas, mieguistumas, padidėjęs krūties audinio augimas vyrams, krūtų jautrumas, menstruacijų ciklo sutrikimai, impotencija.</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b/>
        </w:rPr>
        <w:t>Nedažnas šalutinis poveikis</w:t>
      </w:r>
      <w:r w:rsidRPr="00577C2D">
        <w:rPr>
          <w:rFonts w:ascii="Times New Roman" w:hAnsi="Times New Roman"/>
        </w:rPr>
        <w:t xml:space="preserve"> (</w:t>
      </w:r>
      <w:r w:rsidRPr="004E5CA9">
        <w:rPr>
          <w:rFonts w:ascii="Times New Roman" w:hAnsi="Times New Roman"/>
          <w:i/>
        </w:rPr>
        <w:t>gali pasireikšti mažiau kaip 1 iš 10</w:t>
      </w:r>
      <w:r>
        <w:rPr>
          <w:rFonts w:ascii="Times New Roman" w:hAnsi="Times New Roman"/>
          <w:i/>
        </w:rPr>
        <w:t>0</w:t>
      </w:r>
      <w:r w:rsidRPr="004E5CA9">
        <w:rPr>
          <w:rFonts w:ascii="Times New Roman" w:hAnsi="Times New Roman"/>
          <w:i/>
        </w:rPr>
        <w:t xml:space="preserve"> žmonių</w:t>
      </w:r>
      <w:r w:rsidRPr="00577C2D">
        <w:rPr>
          <w:rFonts w:ascii="Times New Roman" w:hAnsi="Times New Roman"/>
        </w:rPr>
        <w:t>)</w:t>
      </w:r>
      <w:r>
        <w:rPr>
          <w:rFonts w:ascii="Times New Roman" w:hAnsi="Times New Roman"/>
        </w:rPr>
        <w:t>:</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 xml:space="preserve">Pernelyg didelė kalio koncentracija arba pernelyg maža natrio koncentracija kraujyje, </w:t>
      </w:r>
      <w:r w:rsidRPr="00577C2D">
        <w:rPr>
          <w:rFonts w:ascii="Times New Roman" w:hAnsi="Times New Roman"/>
          <w:bCs/>
        </w:rPr>
        <w:t>minčių susipainiojimas</w:t>
      </w:r>
      <w:r w:rsidRPr="00577C2D">
        <w:rPr>
          <w:rFonts w:ascii="Times New Roman" w:hAnsi="Times New Roman"/>
        </w:rPr>
        <w:t>, neįprasti lytėjimo pojūčiai, odos bėrimas, niežulys, dilgėlinė, kojų mėšlungis, kreatinino arba renino koncentracijos kraujyje pokyčiai.</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b/>
        </w:rPr>
        <w:t>Retas šalutinis poveikis</w:t>
      </w:r>
      <w:r w:rsidRPr="00577C2D">
        <w:rPr>
          <w:rFonts w:ascii="Times New Roman" w:hAnsi="Times New Roman"/>
        </w:rPr>
        <w:t xml:space="preserve"> (</w:t>
      </w:r>
      <w:r w:rsidRPr="004E5CA9">
        <w:rPr>
          <w:rFonts w:ascii="Times New Roman" w:hAnsi="Times New Roman"/>
          <w:i/>
        </w:rPr>
        <w:t>gali pasireikšti mažiau kaip 1 iš 100</w:t>
      </w:r>
      <w:r>
        <w:rPr>
          <w:rFonts w:ascii="Times New Roman" w:hAnsi="Times New Roman"/>
          <w:i/>
        </w:rPr>
        <w:t>0</w:t>
      </w:r>
      <w:r w:rsidRPr="004E5CA9">
        <w:rPr>
          <w:rFonts w:ascii="Times New Roman" w:hAnsi="Times New Roman"/>
          <w:i/>
        </w:rPr>
        <w:t xml:space="preserve"> žmonių</w:t>
      </w:r>
      <w:r w:rsidRPr="00577C2D">
        <w:rPr>
          <w:rFonts w:ascii="Times New Roman" w:hAnsi="Times New Roman"/>
        </w:rPr>
        <w:t>)</w:t>
      </w:r>
      <w:r>
        <w:rPr>
          <w:rFonts w:ascii="Times New Roman" w:hAnsi="Times New Roman"/>
        </w:rPr>
        <w:t>:</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Dehidracija, apatija (t. y. abejingumas, iniciatyvos praradimas), lytinio potraukio pokyčiai, galvos svaigimas, inkstų funkcijos nepakankamumas, sumažėjęs baltųjų kraujo kūnelių arba trombocitų kiekis.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b/>
        </w:rPr>
        <w:t>Labai retas šalutinis poveikis</w:t>
      </w:r>
      <w:r w:rsidRPr="00577C2D">
        <w:rPr>
          <w:rFonts w:ascii="Times New Roman" w:hAnsi="Times New Roman"/>
        </w:rPr>
        <w:t xml:space="preserve"> (</w:t>
      </w:r>
      <w:r w:rsidRPr="004E5CA9">
        <w:rPr>
          <w:rFonts w:ascii="Times New Roman" w:hAnsi="Times New Roman"/>
          <w:i/>
        </w:rPr>
        <w:t>gali pasireikšti mažiau kaip 1 iš 1</w:t>
      </w:r>
      <w:r>
        <w:rPr>
          <w:rFonts w:ascii="Times New Roman" w:hAnsi="Times New Roman"/>
          <w:i/>
        </w:rPr>
        <w:t>00</w:t>
      </w:r>
      <w:r w:rsidRPr="004E5CA9">
        <w:rPr>
          <w:rFonts w:ascii="Times New Roman" w:hAnsi="Times New Roman"/>
          <w:i/>
        </w:rPr>
        <w:t>00 žmonių</w:t>
      </w:r>
      <w:r>
        <w:rPr>
          <w:rFonts w:ascii="Times New Roman" w:hAnsi="Times New Roman"/>
          <w:i/>
        </w:rPr>
        <w:t>):</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Kepenų funkcijos sutrikimas, plaukų slinkimas, padidėjęs kūno plaukuotumas, gerybiniai krūties navikai.</w:t>
      </w:r>
    </w:p>
    <w:p w:rsidR="002265C1" w:rsidRPr="00577C2D" w:rsidRDefault="002265C1" w:rsidP="002265C1">
      <w:pPr>
        <w:widowControl w:val="0"/>
        <w:numPr>
          <w:ilvl w:val="12"/>
          <w:numId w:val="0"/>
        </w:numPr>
        <w:tabs>
          <w:tab w:val="left" w:pos="567"/>
        </w:tabs>
        <w:spacing w:after="0" w:line="240" w:lineRule="auto"/>
        <w:ind w:right="-2"/>
        <w:rPr>
          <w:rFonts w:ascii="Times New Roman" w:hAnsi="Times New Roman"/>
        </w:rPr>
      </w:pPr>
    </w:p>
    <w:p w:rsidR="002265C1" w:rsidRPr="00577C2D" w:rsidRDefault="002265C1" w:rsidP="002265C1">
      <w:pPr>
        <w:widowControl w:val="0"/>
        <w:numPr>
          <w:ilvl w:val="12"/>
          <w:numId w:val="0"/>
        </w:numPr>
        <w:tabs>
          <w:tab w:val="left" w:pos="567"/>
        </w:tabs>
        <w:spacing w:after="0" w:line="240" w:lineRule="auto"/>
        <w:ind w:right="-2"/>
        <w:rPr>
          <w:rFonts w:ascii="Times New Roman" w:hAnsi="Times New Roman"/>
        </w:rPr>
      </w:pPr>
      <w:r w:rsidRPr="00577C2D">
        <w:rPr>
          <w:rFonts w:ascii="Times New Roman" w:hAnsi="Times New Roman"/>
          <w:b/>
        </w:rPr>
        <w:t>Šalutinis poveikis, kurio dažnis nežinomas</w:t>
      </w:r>
      <w:r w:rsidRPr="00577C2D">
        <w:rPr>
          <w:rFonts w:ascii="Times New Roman" w:hAnsi="Times New Roman"/>
        </w:rPr>
        <w:t xml:space="preserve"> (</w:t>
      </w:r>
      <w:r w:rsidRPr="00577C2D">
        <w:rPr>
          <w:rFonts w:ascii="Times New Roman" w:hAnsi="Times New Roman"/>
          <w:i/>
        </w:rPr>
        <w:t>negali būti apskaičiuotas pagal turimus duomenis</w:t>
      </w:r>
      <w:r w:rsidRPr="00577C2D">
        <w:rPr>
          <w:rFonts w:ascii="Times New Roman" w:hAnsi="Times New Roman"/>
        </w:rPr>
        <w:t>):</w:t>
      </w:r>
    </w:p>
    <w:p w:rsidR="002265C1" w:rsidRPr="00577C2D" w:rsidRDefault="002265C1" w:rsidP="002265C1">
      <w:pPr>
        <w:widowControl w:val="0"/>
        <w:numPr>
          <w:ilvl w:val="12"/>
          <w:numId w:val="0"/>
        </w:numPr>
        <w:tabs>
          <w:tab w:val="left" w:pos="567"/>
        </w:tabs>
        <w:spacing w:after="0" w:line="240" w:lineRule="auto"/>
        <w:ind w:right="-2"/>
        <w:rPr>
          <w:rFonts w:ascii="Times New Roman" w:hAnsi="Times New Roman"/>
        </w:rPr>
      </w:pPr>
      <w:r w:rsidRPr="00577C2D">
        <w:rPr>
          <w:rFonts w:ascii="Times New Roman" w:hAnsi="Times New Roman"/>
        </w:rPr>
        <w:t>Pemfigoidas (būklė, pasireiškianti skysčio pripildytomis pūslėmis ant odos).</w:t>
      </w:r>
    </w:p>
    <w:p w:rsidR="002265C1" w:rsidRPr="00577C2D" w:rsidRDefault="002265C1" w:rsidP="002265C1">
      <w:pPr>
        <w:widowControl w:val="0"/>
        <w:numPr>
          <w:ilvl w:val="12"/>
          <w:numId w:val="0"/>
        </w:numPr>
        <w:tabs>
          <w:tab w:val="left" w:pos="567"/>
        </w:tabs>
        <w:spacing w:after="0" w:line="240" w:lineRule="auto"/>
        <w:ind w:right="-2"/>
        <w:rPr>
          <w:rFonts w:ascii="Times New Roman" w:hAnsi="Times New Roman"/>
        </w:rPr>
      </w:pPr>
    </w:p>
    <w:p w:rsidR="002265C1" w:rsidRPr="00577C2D" w:rsidRDefault="002265C1" w:rsidP="002265C1">
      <w:pPr>
        <w:widowControl w:val="0"/>
        <w:tabs>
          <w:tab w:val="left" w:pos="567"/>
        </w:tabs>
        <w:spacing w:after="0" w:line="240" w:lineRule="auto"/>
        <w:rPr>
          <w:rFonts w:ascii="Times New Roman" w:eastAsia="Times New Roman" w:hAnsi="Times New Roman"/>
          <w:b/>
          <w:snapToGrid w:val="0"/>
        </w:rPr>
      </w:pPr>
      <w:r w:rsidRPr="00577C2D">
        <w:rPr>
          <w:rFonts w:ascii="Times New Roman" w:eastAsia="Times New Roman" w:hAnsi="Times New Roman"/>
          <w:b/>
          <w:noProof/>
          <w:snapToGrid w:val="0"/>
        </w:rPr>
        <w:t>Pranešimas apie šalutinį poveikį</w:t>
      </w:r>
    </w:p>
    <w:p w:rsidR="002265C1" w:rsidRPr="00577C2D" w:rsidRDefault="002265C1" w:rsidP="002265C1">
      <w:pPr>
        <w:widowControl w:val="0"/>
        <w:spacing w:after="0" w:line="240" w:lineRule="auto"/>
        <w:ind w:right="-449"/>
        <w:rPr>
          <w:rFonts w:ascii="Times New Roman" w:eastAsia="Times New Roman" w:hAnsi="Times New Roman"/>
          <w:noProof/>
          <w:snapToGrid w:val="0"/>
          <w:szCs w:val="24"/>
        </w:rPr>
      </w:pPr>
      <w:r w:rsidRPr="00577C2D">
        <w:rPr>
          <w:rFonts w:ascii="Times New Roman" w:eastAsia="Times New Roman" w:hAnsi="Times New Roman"/>
          <w:noProof/>
          <w:snapToGrid w:val="0"/>
        </w:rPr>
        <w:t>Jeigu pasireiškė šalutinis poveikis, įskaitant šiame lapelyje nenurodytą, pasakykite gydytoju arba vaistininkui</w:t>
      </w:r>
      <w:r w:rsidRPr="00577C2D">
        <w:rPr>
          <w:rFonts w:ascii="Times New Roman" w:eastAsia="Times New Roman" w:hAnsi="Times New Roman"/>
          <w:snapToGrid w:val="0"/>
        </w:rPr>
        <w:t>.</w:t>
      </w:r>
      <w:r w:rsidRPr="00577C2D">
        <w:rPr>
          <w:rFonts w:ascii="Times New Roman" w:eastAsia="Times New Roman" w:hAnsi="Times New Roman"/>
          <w:noProof/>
          <w:snapToGrid w:val="0"/>
        </w:rPr>
        <w:t xml:space="preserve"> </w:t>
      </w:r>
      <w:r w:rsidRPr="00577C2D">
        <w:rPr>
          <w:rFonts w:ascii="Times New Roman" w:eastAsia="Times New Roman" w:hAnsi="Times New Roman"/>
          <w:noProof/>
          <w:snapToGrid w:val="0"/>
          <w:szCs w:val="24"/>
        </w:rPr>
        <w:t xml:space="preserve">Apie šalutinį poveikį taip pat galite pranešti tiesiogiai, užpildę interneto svetainėje </w:t>
      </w:r>
      <w:hyperlink r:id="rId5" w:history="1">
        <w:r w:rsidRPr="00577C2D">
          <w:rPr>
            <w:rFonts w:ascii="Times New Roman" w:eastAsia="SimSun" w:hAnsi="Times New Roman"/>
            <w:noProof/>
            <w:snapToGrid w:val="0"/>
            <w:color w:val="0000FF"/>
            <w:szCs w:val="24"/>
            <w:u w:val="single"/>
          </w:rPr>
          <w:t>www.vvkt.lt</w:t>
        </w:r>
      </w:hyperlink>
      <w:r w:rsidRPr="00577C2D">
        <w:rPr>
          <w:rFonts w:ascii="Times New Roman" w:eastAsia="Times New Roman" w:hAnsi="Times New Roman"/>
          <w:noProof/>
          <w:snapToGrid w:val="0"/>
          <w:szCs w:val="24"/>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577C2D">
        <w:rPr>
          <w:rFonts w:ascii="Times New Roman" w:hAnsi="Times New Roman"/>
          <w:noProof/>
          <w:snapToGrid w:val="0"/>
          <w:lang w:eastAsia="zh-CN"/>
        </w:rPr>
        <w:t xml:space="preserve">elefonu (8 6) 143 35 34; </w:t>
      </w:r>
      <w:r w:rsidRPr="00577C2D">
        <w:rPr>
          <w:rFonts w:ascii="Times New Roman" w:eastAsia="Times New Roman" w:hAnsi="Times New Roman"/>
          <w:noProof/>
          <w:snapToGrid w:val="0"/>
          <w:szCs w:val="24"/>
        </w:rPr>
        <w:t xml:space="preserve">el. paštu </w:t>
      </w:r>
      <w:hyperlink r:id="rId6" w:history="1">
        <w:r w:rsidRPr="00577C2D">
          <w:rPr>
            <w:rFonts w:ascii="Times New Roman" w:eastAsia="SimSun" w:hAnsi="Times New Roman"/>
            <w:noProof/>
            <w:snapToGrid w:val="0"/>
            <w:color w:val="0000FF"/>
            <w:szCs w:val="24"/>
            <w:u w:val="single"/>
          </w:rPr>
          <w:t>NepageidaujamaR@vvkt.lt</w:t>
        </w:r>
      </w:hyperlink>
      <w:r w:rsidRPr="00577C2D">
        <w:rPr>
          <w:rFonts w:ascii="Times New Roman" w:eastAsia="Times New Roman" w:hAnsi="Times New Roman"/>
          <w:noProof/>
          <w:snapToGrid w:val="0"/>
          <w:szCs w:val="24"/>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10" w:name="_Toc129243143"/>
      <w:bookmarkStart w:id="11" w:name="_Toc129243268"/>
      <w:r w:rsidRPr="00577C2D">
        <w:rPr>
          <w:rFonts w:ascii="Times New Roman" w:hAnsi="Times New Roman"/>
          <w:b/>
        </w:rPr>
        <w:t>5.</w:t>
      </w:r>
      <w:r w:rsidRPr="00577C2D">
        <w:rPr>
          <w:rFonts w:ascii="Times New Roman" w:hAnsi="Times New Roman"/>
          <w:b/>
        </w:rPr>
        <w:tab/>
        <w:t xml:space="preserve">Kaip laikyti </w:t>
      </w:r>
      <w:bookmarkEnd w:id="10"/>
      <w:bookmarkEnd w:id="11"/>
      <w:r w:rsidRPr="00577C2D">
        <w:rPr>
          <w:rFonts w:ascii="Times New Roman" w:hAnsi="Times New Roman"/>
          <w:b/>
          <w:bCs/>
        </w:rPr>
        <w:t>Spironolactone Orion</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Šį vaistą laikykite vaikams nepastebimoje ir nepasiekiamoje vietoje.</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keepNext/>
        <w:keepLines/>
        <w:tabs>
          <w:tab w:val="left" w:pos="567"/>
        </w:tabs>
        <w:spacing w:after="0" w:line="240" w:lineRule="auto"/>
        <w:rPr>
          <w:rFonts w:ascii="Times New Roman" w:hAnsi="Times New Roman"/>
          <w:b/>
        </w:rPr>
      </w:pPr>
      <w:r w:rsidRPr="00577C2D">
        <w:rPr>
          <w:rFonts w:ascii="Times New Roman" w:hAnsi="Times New Roman"/>
        </w:rPr>
        <w:t xml:space="preserve">Ant kartono dėžutės </w:t>
      </w:r>
      <w:r>
        <w:rPr>
          <w:rFonts w:ascii="Times New Roman" w:hAnsi="Times New Roman"/>
        </w:rPr>
        <w:t xml:space="preserve">ir etiketės </w:t>
      </w:r>
      <w:r w:rsidRPr="00577C2D">
        <w:rPr>
          <w:rFonts w:ascii="Times New Roman" w:hAnsi="Times New Roman"/>
        </w:rPr>
        <w:t>po „</w:t>
      </w:r>
      <w:r>
        <w:rPr>
          <w:rFonts w:ascii="Times New Roman" w:hAnsi="Times New Roman"/>
        </w:rPr>
        <w:t>EXP</w:t>
      </w:r>
      <w:r w:rsidRPr="00577C2D">
        <w:rPr>
          <w:rFonts w:ascii="Times New Roman" w:hAnsi="Times New Roman"/>
        </w:rPr>
        <w:t>“ nurodytam tinkamumo laikui pasibaigus, šio vaisto vartoti negalima. Vaistas tinkamas vartoti iki paskutinės nurodyto mėnesio dienos.</w:t>
      </w:r>
    </w:p>
    <w:p w:rsidR="002265C1" w:rsidRPr="00577C2D" w:rsidRDefault="002265C1" w:rsidP="002265C1">
      <w:pPr>
        <w:keepNext/>
        <w:keepLines/>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Šiam vaistui specialių laikymo sąlygų nereikia.</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Vaistų negalima išmesti į kanalizaciją arba su buitinėmis atliekomis. Kaip išmesti nereikalingus vaistus, klauskite vaistininko. Šios priemonės padės apsaugoti aplinką.</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ind w:left="567" w:hanging="567"/>
        <w:outlineLvl w:val="1"/>
        <w:rPr>
          <w:rFonts w:ascii="Times New Roman" w:hAnsi="Times New Roman"/>
          <w:b/>
        </w:rPr>
      </w:pPr>
      <w:bookmarkStart w:id="12" w:name="_Toc129243144"/>
      <w:bookmarkStart w:id="13" w:name="_Toc129243269"/>
      <w:r w:rsidRPr="00577C2D">
        <w:rPr>
          <w:rFonts w:ascii="Times New Roman" w:hAnsi="Times New Roman"/>
          <w:b/>
        </w:rPr>
        <w:t>6.</w:t>
      </w:r>
      <w:r w:rsidRPr="00577C2D">
        <w:rPr>
          <w:rFonts w:ascii="Times New Roman" w:hAnsi="Times New Roman"/>
          <w:b/>
        </w:rPr>
        <w:tab/>
        <w:t>Pakuotės turinys ir kita informacija</w:t>
      </w:r>
      <w:bookmarkEnd w:id="12"/>
      <w:bookmarkEnd w:id="13"/>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Spironolactone Orion sudėtis</w:t>
      </w:r>
    </w:p>
    <w:p w:rsidR="002265C1" w:rsidRPr="00577C2D" w:rsidRDefault="002265C1" w:rsidP="002265C1">
      <w:pPr>
        <w:widowControl w:val="0"/>
        <w:numPr>
          <w:ilvl w:val="0"/>
          <w:numId w:val="6"/>
        </w:numPr>
        <w:tabs>
          <w:tab w:val="left" w:pos="0"/>
        </w:tabs>
        <w:spacing w:after="0" w:line="240" w:lineRule="auto"/>
        <w:ind w:left="567" w:hanging="567"/>
        <w:contextualSpacing/>
        <w:rPr>
          <w:rFonts w:ascii="Times New Roman" w:hAnsi="Times New Roman"/>
        </w:rPr>
      </w:pPr>
      <w:r w:rsidRPr="00577C2D">
        <w:rPr>
          <w:rFonts w:ascii="Times New Roman" w:hAnsi="Times New Roman"/>
        </w:rPr>
        <w:t>Veiklioji medžiaga yra spironolaktonas. Kiekvienoje tabletėje yra 25 mg arba 50 mg spironolaktono.</w:t>
      </w:r>
    </w:p>
    <w:p w:rsidR="002265C1" w:rsidRPr="00577C2D" w:rsidRDefault="002265C1" w:rsidP="002265C1">
      <w:pPr>
        <w:widowControl w:val="0"/>
        <w:numPr>
          <w:ilvl w:val="0"/>
          <w:numId w:val="6"/>
        </w:numPr>
        <w:tabs>
          <w:tab w:val="left" w:pos="0"/>
        </w:tabs>
        <w:spacing w:after="0" w:line="240" w:lineRule="auto"/>
        <w:ind w:left="567" w:hanging="567"/>
        <w:contextualSpacing/>
        <w:rPr>
          <w:rFonts w:ascii="Times New Roman" w:hAnsi="Times New Roman"/>
        </w:rPr>
      </w:pPr>
      <w:r w:rsidRPr="00577C2D">
        <w:rPr>
          <w:rFonts w:ascii="Times New Roman" w:hAnsi="Times New Roman"/>
        </w:rPr>
        <w:t>Pagalbinės medžiagos yra laktozė monohidratas, kukurūzų krakmolas, povidonas, polisorbatas 80, pipirmėčių eterinis aliejus, koloidinis silicio dioksidas (bevandenis), magnio stearatas.</w:t>
      </w:r>
    </w:p>
    <w:p w:rsidR="002265C1" w:rsidRPr="00577C2D" w:rsidRDefault="002265C1" w:rsidP="002265C1">
      <w:pPr>
        <w:widowControl w:val="0"/>
        <w:tabs>
          <w:tab w:val="left" w:pos="567"/>
        </w:tabs>
        <w:spacing w:after="0" w:line="240" w:lineRule="auto"/>
        <w:rPr>
          <w:rFonts w:ascii="Times New Roman" w:hAnsi="Times New Roman"/>
          <w:b/>
          <w:bCs/>
        </w:rPr>
      </w:pPr>
    </w:p>
    <w:p w:rsidR="002265C1" w:rsidRPr="00577C2D" w:rsidRDefault="002265C1" w:rsidP="002265C1">
      <w:pPr>
        <w:widowControl w:val="0"/>
        <w:tabs>
          <w:tab w:val="left" w:pos="567"/>
        </w:tabs>
        <w:spacing w:after="0" w:line="240" w:lineRule="auto"/>
        <w:rPr>
          <w:rFonts w:ascii="Times New Roman" w:hAnsi="Times New Roman"/>
          <w:b/>
          <w:bCs/>
        </w:rPr>
      </w:pPr>
      <w:r w:rsidRPr="00577C2D">
        <w:rPr>
          <w:rFonts w:ascii="Times New Roman" w:hAnsi="Times New Roman"/>
          <w:b/>
          <w:bCs/>
        </w:rPr>
        <w:t>Spironolactone Orion išvaizda ir kiekis pakuotėje</w:t>
      </w:r>
    </w:p>
    <w:p w:rsidR="002265C1" w:rsidRPr="00577C2D" w:rsidRDefault="002265C1" w:rsidP="002265C1">
      <w:pPr>
        <w:widowControl w:val="0"/>
        <w:tabs>
          <w:tab w:val="left" w:pos="567"/>
        </w:tabs>
        <w:spacing w:after="0" w:line="240" w:lineRule="auto"/>
        <w:rPr>
          <w:rFonts w:ascii="Times New Roman" w:hAnsi="Times New Roman"/>
        </w:rPr>
      </w:pP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25 mg tabletės yra baltos arba beveik baltos, apvalios, plokščios, nuožulniais kraštais, su vagele, 7 mm skersmens, kodas „ORN85“.</w:t>
      </w: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50 mg tabletės yra baltos arba beveik baltos, apvalios, plokščios, nuožulniais kraštais, su vagele, 9 mm skersmens, kodas „ORN213“.</w:t>
      </w:r>
    </w:p>
    <w:p w:rsidR="002265C1" w:rsidRPr="00577C2D" w:rsidRDefault="002265C1" w:rsidP="002265C1">
      <w:pPr>
        <w:widowControl w:val="0"/>
        <w:tabs>
          <w:tab w:val="left" w:pos="567"/>
        </w:tabs>
        <w:spacing w:after="0" w:line="240" w:lineRule="auto"/>
        <w:rPr>
          <w:rFonts w:ascii="Times New Roman" w:hAnsi="Times New Roman"/>
          <w:b/>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Tabletę galima padalyti į lygias dozes.</w:t>
      </w:r>
    </w:p>
    <w:p w:rsidR="002265C1" w:rsidRPr="00577C2D" w:rsidRDefault="002265C1" w:rsidP="002265C1">
      <w:pPr>
        <w:widowControl w:val="0"/>
        <w:tabs>
          <w:tab w:val="left" w:pos="567"/>
        </w:tabs>
        <w:spacing w:after="0" w:line="240" w:lineRule="auto"/>
        <w:rPr>
          <w:rFonts w:ascii="Times New Roman" w:hAnsi="Times New Roman"/>
          <w:b/>
        </w:rPr>
      </w:pP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Tabletės supakuotos DTPE plastiko plačiakakliame inde su uždoriu.</w:t>
      </w: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Pakuotės dydis: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25 mg: 30, 50, 100 ir 250 tablečių</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50 mg: 30, 50 ir 100 tablečių</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Gali būti tiekiamos ne visų dydžių pakuotės.</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b/>
          <w:bCs/>
        </w:rPr>
        <w:t>Registruotojas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Orion Corporation</w:t>
      </w: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Orionintie 1</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FI-02200 Espoo</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Suomija</w:t>
      </w:r>
    </w:p>
    <w:p w:rsidR="002265C1" w:rsidRPr="00577C2D" w:rsidRDefault="002265C1" w:rsidP="002265C1">
      <w:pPr>
        <w:widowControl w:val="0"/>
        <w:tabs>
          <w:tab w:val="left" w:pos="567"/>
        </w:tabs>
        <w:spacing w:after="0" w:line="240" w:lineRule="auto"/>
        <w:rPr>
          <w:rFonts w:ascii="Times New Roman" w:hAnsi="Times New Roman"/>
        </w:rPr>
      </w:pPr>
    </w:p>
    <w:p w:rsidR="002265C1" w:rsidRPr="0009275B" w:rsidRDefault="002265C1" w:rsidP="002265C1">
      <w:pPr>
        <w:widowControl w:val="0"/>
        <w:tabs>
          <w:tab w:val="left" w:pos="567"/>
        </w:tabs>
        <w:spacing w:after="0" w:line="240" w:lineRule="auto"/>
        <w:rPr>
          <w:rFonts w:ascii="Times New Roman" w:hAnsi="Times New Roman"/>
          <w:b/>
        </w:rPr>
      </w:pPr>
      <w:r w:rsidRPr="0009275B">
        <w:rPr>
          <w:rFonts w:ascii="Times New Roman" w:hAnsi="Times New Roman"/>
          <w:b/>
        </w:rPr>
        <w:t>Gamintojas</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Orion Corporation, Orion Pharma</w:t>
      </w:r>
    </w:p>
    <w:p w:rsidR="002265C1"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Orionintie 1</w:t>
      </w: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FI-02200 Espoo</w:t>
      </w:r>
    </w:p>
    <w:p w:rsidR="002265C1" w:rsidRPr="00041970" w:rsidRDefault="002265C1" w:rsidP="002265C1">
      <w:pPr>
        <w:numPr>
          <w:ilvl w:val="12"/>
          <w:numId w:val="0"/>
        </w:numPr>
        <w:spacing w:after="0" w:line="240" w:lineRule="auto"/>
        <w:ind w:right="-2"/>
        <w:rPr>
          <w:rFonts w:ascii="Times New Roman" w:hAnsi="Times New Roman"/>
        </w:rPr>
      </w:pPr>
      <w:r w:rsidRPr="00041970">
        <w:rPr>
          <w:rFonts w:ascii="Times New Roman" w:hAnsi="Times New Roman"/>
        </w:rPr>
        <w:t>Suomija</w:t>
      </w:r>
    </w:p>
    <w:p w:rsidR="002265C1" w:rsidRPr="00041970" w:rsidRDefault="002265C1" w:rsidP="002265C1">
      <w:pPr>
        <w:numPr>
          <w:ilvl w:val="12"/>
          <w:numId w:val="0"/>
        </w:numPr>
        <w:spacing w:after="0" w:line="240" w:lineRule="auto"/>
        <w:ind w:right="-2"/>
        <w:rPr>
          <w:rFonts w:ascii="Times New Roman" w:hAnsi="Times New Roman"/>
        </w:rPr>
      </w:pPr>
    </w:p>
    <w:p w:rsidR="002265C1" w:rsidRPr="00041970" w:rsidRDefault="002265C1" w:rsidP="002265C1">
      <w:pPr>
        <w:numPr>
          <w:ilvl w:val="12"/>
          <w:numId w:val="0"/>
        </w:numPr>
        <w:spacing w:after="0" w:line="240" w:lineRule="auto"/>
        <w:ind w:right="-2"/>
        <w:rPr>
          <w:rFonts w:ascii="Times New Roman" w:hAnsi="Times New Roman"/>
        </w:rPr>
      </w:pPr>
      <w:r w:rsidRPr="00041970">
        <w:rPr>
          <w:rFonts w:ascii="Times New Roman" w:hAnsi="Times New Roman"/>
        </w:rPr>
        <w:t>arba</w:t>
      </w:r>
    </w:p>
    <w:p w:rsidR="002265C1" w:rsidRPr="00041970" w:rsidRDefault="002265C1" w:rsidP="002265C1">
      <w:pPr>
        <w:numPr>
          <w:ilvl w:val="12"/>
          <w:numId w:val="0"/>
        </w:numPr>
        <w:spacing w:after="0" w:line="240" w:lineRule="auto"/>
        <w:ind w:right="-2"/>
        <w:rPr>
          <w:rFonts w:ascii="Times New Roman" w:hAnsi="Times New Roman"/>
        </w:rPr>
      </w:pPr>
    </w:p>
    <w:p w:rsidR="002265C1" w:rsidRPr="00041970" w:rsidRDefault="002265C1" w:rsidP="002265C1">
      <w:pPr>
        <w:numPr>
          <w:ilvl w:val="12"/>
          <w:numId w:val="0"/>
        </w:numPr>
        <w:spacing w:after="0" w:line="240" w:lineRule="auto"/>
        <w:ind w:right="-2"/>
        <w:rPr>
          <w:rFonts w:ascii="Times New Roman" w:hAnsi="Times New Roman"/>
          <w:noProof/>
        </w:rPr>
      </w:pPr>
      <w:r w:rsidRPr="00041970">
        <w:rPr>
          <w:rFonts w:ascii="Times New Roman" w:hAnsi="Times New Roman"/>
          <w:noProof/>
        </w:rPr>
        <w:t>Orion Corporation Orion Pharma</w:t>
      </w:r>
    </w:p>
    <w:p w:rsidR="002265C1" w:rsidRPr="00041970" w:rsidRDefault="002265C1" w:rsidP="002265C1">
      <w:pPr>
        <w:numPr>
          <w:ilvl w:val="12"/>
          <w:numId w:val="0"/>
        </w:numPr>
        <w:spacing w:after="0" w:line="240" w:lineRule="auto"/>
        <w:ind w:right="-2"/>
        <w:rPr>
          <w:rFonts w:ascii="Times New Roman" w:hAnsi="Times New Roman"/>
          <w:noProof/>
        </w:rPr>
      </w:pPr>
      <w:r w:rsidRPr="00041970">
        <w:rPr>
          <w:rFonts w:ascii="Times New Roman" w:hAnsi="Times New Roman"/>
          <w:noProof/>
        </w:rPr>
        <w:t>Joensuunkatu 7</w:t>
      </w:r>
    </w:p>
    <w:p w:rsidR="002265C1" w:rsidRPr="00041970" w:rsidRDefault="002265C1" w:rsidP="002265C1">
      <w:pPr>
        <w:numPr>
          <w:ilvl w:val="12"/>
          <w:numId w:val="0"/>
        </w:numPr>
        <w:spacing w:after="0" w:line="240" w:lineRule="auto"/>
        <w:ind w:right="-2"/>
        <w:rPr>
          <w:rFonts w:ascii="Times New Roman" w:hAnsi="Times New Roman"/>
          <w:noProof/>
        </w:rPr>
      </w:pPr>
      <w:r w:rsidRPr="00041970">
        <w:rPr>
          <w:rFonts w:ascii="Times New Roman" w:hAnsi="Times New Roman"/>
          <w:noProof/>
        </w:rPr>
        <w:t>FI-24100 Salo</w:t>
      </w:r>
    </w:p>
    <w:p w:rsidR="002265C1" w:rsidRPr="00041970" w:rsidRDefault="002265C1" w:rsidP="002265C1">
      <w:pPr>
        <w:widowControl w:val="0"/>
        <w:tabs>
          <w:tab w:val="left" w:pos="567"/>
        </w:tabs>
        <w:spacing w:after="0" w:line="240" w:lineRule="auto"/>
        <w:rPr>
          <w:rFonts w:ascii="Times New Roman" w:hAnsi="Times New Roman"/>
        </w:rPr>
      </w:pPr>
      <w:r w:rsidRPr="00041970">
        <w:rPr>
          <w:rFonts w:ascii="Times New Roman" w:hAnsi="Times New Roman"/>
          <w:noProof/>
        </w:rPr>
        <w:t>Suomija</w:t>
      </w:r>
    </w:p>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widowControl w:val="0"/>
        <w:tabs>
          <w:tab w:val="left" w:pos="567"/>
        </w:tabs>
        <w:spacing w:after="0" w:line="240" w:lineRule="auto"/>
        <w:rPr>
          <w:rFonts w:ascii="Times New Roman" w:hAnsi="Times New Roman"/>
        </w:rPr>
      </w:pPr>
      <w:r w:rsidRPr="00577C2D">
        <w:rPr>
          <w:rFonts w:ascii="Times New Roman" w:hAnsi="Times New Roman"/>
        </w:rPr>
        <w:t>Jeigu apie šį vaistą norite sužinoti daugiau, kreipkitės į vietinį registruotojo atstovą.</w:t>
      </w:r>
    </w:p>
    <w:p w:rsidR="002265C1" w:rsidRPr="00577C2D" w:rsidRDefault="002265C1" w:rsidP="002265C1">
      <w:pPr>
        <w:widowControl w:val="0"/>
        <w:tabs>
          <w:tab w:val="left" w:pos="567"/>
        </w:tabs>
        <w:spacing w:after="0" w:line="240" w:lineRule="auto"/>
        <w:rPr>
          <w:rFonts w:ascii="Times New Roman" w:hAnsi="Times New Roman"/>
          <w:highlight w:val="yellow"/>
        </w:rPr>
      </w:pPr>
    </w:p>
    <w:tbl>
      <w:tblPr>
        <w:tblW w:w="4678" w:type="dxa"/>
        <w:tblInd w:w="-34" w:type="dxa"/>
        <w:tblLayout w:type="fixed"/>
        <w:tblLook w:val="0000" w:firstRow="0" w:lastRow="0" w:firstColumn="0" w:lastColumn="0" w:noHBand="0" w:noVBand="0"/>
      </w:tblPr>
      <w:tblGrid>
        <w:gridCol w:w="4678"/>
      </w:tblGrid>
      <w:tr w:rsidR="002265C1" w:rsidRPr="00A7473A" w:rsidTr="00D22573">
        <w:tc>
          <w:tcPr>
            <w:tcW w:w="4678" w:type="dxa"/>
          </w:tcPr>
          <w:p w:rsidR="002265C1" w:rsidRPr="00577C2D" w:rsidRDefault="002265C1" w:rsidP="00D22573">
            <w:pPr>
              <w:widowControl w:val="0"/>
              <w:tabs>
                <w:tab w:val="left" w:pos="567"/>
              </w:tabs>
              <w:spacing w:after="0" w:line="240" w:lineRule="auto"/>
              <w:rPr>
                <w:rFonts w:ascii="Times New Roman" w:hAnsi="Times New Roman"/>
              </w:rPr>
            </w:pPr>
            <w:r w:rsidRPr="00577C2D">
              <w:rPr>
                <w:rFonts w:ascii="Times New Roman" w:hAnsi="Times New Roman"/>
              </w:rPr>
              <w:t>UAB „ORION PHARMA“</w:t>
            </w:r>
          </w:p>
          <w:p w:rsidR="002265C1" w:rsidRPr="00577C2D" w:rsidRDefault="002265C1" w:rsidP="00D22573">
            <w:pPr>
              <w:widowControl w:val="0"/>
              <w:tabs>
                <w:tab w:val="left" w:pos="567"/>
              </w:tabs>
              <w:spacing w:after="0" w:line="240" w:lineRule="auto"/>
              <w:rPr>
                <w:rFonts w:ascii="Times New Roman" w:hAnsi="Times New Roman"/>
              </w:rPr>
            </w:pPr>
            <w:r w:rsidRPr="00577C2D">
              <w:rPr>
                <w:rFonts w:ascii="Times New Roman" w:hAnsi="Times New Roman"/>
              </w:rPr>
              <w:t>Kubiliaus g. 6</w:t>
            </w:r>
          </w:p>
          <w:p w:rsidR="002265C1" w:rsidRPr="00577C2D" w:rsidRDefault="002265C1" w:rsidP="00D22573">
            <w:pPr>
              <w:widowControl w:val="0"/>
              <w:tabs>
                <w:tab w:val="left" w:pos="567"/>
              </w:tabs>
              <w:spacing w:after="0" w:line="240" w:lineRule="auto"/>
              <w:rPr>
                <w:rFonts w:ascii="Times New Roman" w:hAnsi="Times New Roman"/>
              </w:rPr>
            </w:pPr>
            <w:r w:rsidRPr="00577C2D">
              <w:rPr>
                <w:rFonts w:ascii="Times New Roman" w:hAnsi="Times New Roman"/>
              </w:rPr>
              <w:t>LT-08234 Vilnius</w:t>
            </w:r>
          </w:p>
          <w:p w:rsidR="002265C1" w:rsidRPr="00577C2D" w:rsidRDefault="002265C1" w:rsidP="00D22573">
            <w:pPr>
              <w:widowControl w:val="0"/>
              <w:tabs>
                <w:tab w:val="left" w:pos="567"/>
              </w:tabs>
              <w:spacing w:after="0" w:line="240" w:lineRule="auto"/>
              <w:rPr>
                <w:rFonts w:ascii="Times New Roman" w:hAnsi="Times New Roman"/>
              </w:rPr>
            </w:pPr>
            <w:r w:rsidRPr="00577C2D">
              <w:rPr>
                <w:rFonts w:ascii="Times New Roman" w:hAnsi="Times New Roman"/>
              </w:rPr>
              <w:t>Tel. +370~5~2769 499</w:t>
            </w:r>
            <w:r w:rsidRPr="00577C2D" w:rsidDel="00E65A42">
              <w:rPr>
                <w:rFonts w:ascii="Times New Roman" w:hAnsi="Times New Roman"/>
              </w:rPr>
              <w:t xml:space="preserve"> </w:t>
            </w:r>
          </w:p>
        </w:tc>
      </w:tr>
    </w:tbl>
    <w:p w:rsidR="002265C1" w:rsidRPr="00577C2D" w:rsidRDefault="002265C1" w:rsidP="002265C1">
      <w:pPr>
        <w:widowControl w:val="0"/>
        <w:tabs>
          <w:tab w:val="left" w:pos="567"/>
        </w:tabs>
        <w:spacing w:after="0" w:line="240" w:lineRule="auto"/>
        <w:rPr>
          <w:rFonts w:ascii="Times New Roman" w:hAnsi="Times New Roman"/>
        </w:rPr>
      </w:pPr>
    </w:p>
    <w:p w:rsidR="002265C1" w:rsidRPr="00577C2D" w:rsidRDefault="002265C1" w:rsidP="002265C1">
      <w:pPr>
        <w:keepNext/>
        <w:keepLines/>
        <w:tabs>
          <w:tab w:val="left" w:pos="567"/>
        </w:tabs>
        <w:spacing w:after="0" w:line="240" w:lineRule="auto"/>
        <w:rPr>
          <w:rFonts w:ascii="Times New Roman" w:hAnsi="Times New Roman"/>
          <w:b/>
        </w:rPr>
      </w:pPr>
      <w:r w:rsidRPr="00577C2D">
        <w:rPr>
          <w:rFonts w:ascii="Times New Roman" w:hAnsi="Times New Roman"/>
          <w:b/>
        </w:rPr>
        <w:t>Šis vaistas EEE valstybėse narėse registruotas tokiais pavadinimais:</w:t>
      </w:r>
    </w:p>
    <w:p w:rsidR="002265C1" w:rsidRPr="00577C2D" w:rsidRDefault="002265C1" w:rsidP="002265C1">
      <w:pPr>
        <w:keepNext/>
        <w:keepLines/>
        <w:tabs>
          <w:tab w:val="left" w:pos="567"/>
        </w:tabs>
        <w:spacing w:after="0" w:line="240" w:lineRule="auto"/>
        <w:rPr>
          <w:rFonts w:ascii="Times New Roman" w:hAnsi="Times New Roman"/>
        </w:rPr>
      </w:pPr>
    </w:p>
    <w:tbl>
      <w:tblPr>
        <w:tblW w:w="0" w:type="auto"/>
        <w:tblLook w:val="01E0" w:firstRow="1" w:lastRow="1" w:firstColumn="1" w:lastColumn="1" w:noHBand="0" w:noVBand="0"/>
      </w:tblPr>
      <w:tblGrid>
        <w:gridCol w:w="6948"/>
        <w:gridCol w:w="2338"/>
      </w:tblGrid>
      <w:tr w:rsidR="002265C1" w:rsidRPr="00A7473A" w:rsidTr="00D22573">
        <w:tc>
          <w:tcPr>
            <w:tcW w:w="694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Čekijoje, Lietuvoje, Norvegijoje, Portugalijoje, Slovakijoje, Švedijoje:</w:t>
            </w:r>
          </w:p>
        </w:tc>
        <w:tc>
          <w:tcPr>
            <w:tcW w:w="233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Spironolactone Orion</w:t>
            </w:r>
          </w:p>
        </w:tc>
      </w:tr>
      <w:tr w:rsidR="002265C1" w:rsidRPr="00A7473A" w:rsidTr="00D22573">
        <w:tc>
          <w:tcPr>
            <w:tcW w:w="694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Lenkijoje:</w:t>
            </w:r>
          </w:p>
        </w:tc>
        <w:tc>
          <w:tcPr>
            <w:tcW w:w="233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Finospir</w:t>
            </w:r>
          </w:p>
        </w:tc>
      </w:tr>
      <w:tr w:rsidR="002265C1" w:rsidRPr="00A7473A" w:rsidTr="00D22573">
        <w:tc>
          <w:tcPr>
            <w:tcW w:w="694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Danijoje, Islandijoje:</w:t>
            </w:r>
          </w:p>
        </w:tc>
        <w:tc>
          <w:tcPr>
            <w:tcW w:w="2338" w:type="dxa"/>
          </w:tcPr>
          <w:p w:rsidR="002265C1" w:rsidRPr="00577C2D" w:rsidRDefault="002265C1" w:rsidP="00D22573">
            <w:pPr>
              <w:keepNext/>
              <w:keepLines/>
              <w:tabs>
                <w:tab w:val="left" w:pos="567"/>
              </w:tabs>
              <w:spacing w:after="0" w:line="240" w:lineRule="auto"/>
              <w:rPr>
                <w:rFonts w:ascii="Times New Roman" w:hAnsi="Times New Roman"/>
              </w:rPr>
            </w:pPr>
            <w:r w:rsidRPr="00577C2D">
              <w:rPr>
                <w:rFonts w:ascii="Times New Roman" w:hAnsi="Times New Roman"/>
              </w:rPr>
              <w:t>Spiron</w:t>
            </w:r>
          </w:p>
        </w:tc>
      </w:tr>
    </w:tbl>
    <w:p w:rsidR="002265C1" w:rsidRPr="00577C2D" w:rsidRDefault="002265C1" w:rsidP="002265C1">
      <w:pPr>
        <w:keepNext/>
        <w:keepLines/>
        <w:tabs>
          <w:tab w:val="left" w:pos="567"/>
        </w:tabs>
        <w:spacing w:after="0" w:line="240" w:lineRule="auto"/>
        <w:rPr>
          <w:rFonts w:ascii="Times New Roman" w:hAnsi="Times New Roman"/>
        </w:rPr>
      </w:pPr>
    </w:p>
    <w:p w:rsidR="002265C1" w:rsidRPr="00577C2D" w:rsidRDefault="002265C1" w:rsidP="002265C1">
      <w:pPr>
        <w:keepNext/>
        <w:keepLines/>
        <w:tabs>
          <w:tab w:val="left" w:pos="567"/>
        </w:tabs>
        <w:spacing w:after="0" w:line="240" w:lineRule="auto"/>
        <w:rPr>
          <w:rFonts w:ascii="Times New Roman" w:hAnsi="Times New Roman"/>
        </w:rPr>
      </w:pPr>
    </w:p>
    <w:p w:rsidR="002265C1" w:rsidRPr="00577C2D" w:rsidRDefault="002265C1" w:rsidP="002265C1">
      <w:pPr>
        <w:keepNext/>
        <w:keepLines/>
        <w:tabs>
          <w:tab w:val="left" w:pos="567"/>
        </w:tabs>
        <w:spacing w:after="0" w:line="240" w:lineRule="auto"/>
        <w:rPr>
          <w:rFonts w:ascii="Times New Roman" w:hAnsi="Times New Roman"/>
        </w:rPr>
      </w:pPr>
      <w:r w:rsidRPr="00577C2D">
        <w:rPr>
          <w:rFonts w:ascii="Times New Roman" w:hAnsi="Times New Roman"/>
          <w:b/>
          <w:bCs/>
        </w:rPr>
        <w:t>Šis pakuotės lapelis</w:t>
      </w:r>
      <w:r w:rsidRPr="00577C2D">
        <w:rPr>
          <w:rFonts w:ascii="Times New Roman" w:hAnsi="Times New Roman"/>
          <w:b/>
        </w:rPr>
        <w:t xml:space="preserve"> paskutinį kartą peržiūrėtas </w:t>
      </w:r>
      <w:r w:rsidRPr="00AB39E6">
        <w:rPr>
          <w:rFonts w:ascii="Times New Roman" w:hAnsi="Times New Roman"/>
          <w:b/>
        </w:rPr>
        <w:t>2019-09-17.</w:t>
      </w:r>
    </w:p>
    <w:p w:rsidR="002265C1" w:rsidRPr="00577C2D" w:rsidRDefault="002265C1" w:rsidP="002265C1">
      <w:pPr>
        <w:keepNext/>
        <w:keepLines/>
        <w:tabs>
          <w:tab w:val="left" w:pos="567"/>
        </w:tabs>
        <w:spacing w:after="0" w:line="240" w:lineRule="auto"/>
        <w:rPr>
          <w:rFonts w:ascii="Times New Roman" w:hAnsi="Times New Roman"/>
        </w:rPr>
      </w:pPr>
    </w:p>
    <w:p w:rsidR="002265C1" w:rsidRPr="00577C2D" w:rsidRDefault="002265C1" w:rsidP="002265C1">
      <w:pPr>
        <w:keepNext/>
        <w:keepLines/>
        <w:tabs>
          <w:tab w:val="left" w:pos="567"/>
        </w:tabs>
        <w:spacing w:after="0" w:line="240" w:lineRule="auto"/>
        <w:rPr>
          <w:rFonts w:ascii="Times New Roman" w:hAnsi="Times New Roman"/>
        </w:rPr>
      </w:pPr>
    </w:p>
    <w:p w:rsidR="002265C1" w:rsidRPr="00577C2D" w:rsidRDefault="002265C1" w:rsidP="002265C1">
      <w:pPr>
        <w:keepNext/>
        <w:keepLines/>
        <w:spacing w:after="0" w:line="240" w:lineRule="auto"/>
        <w:rPr>
          <w:rFonts w:ascii="Times New Roman" w:hAnsi="Times New Roman"/>
        </w:rPr>
      </w:pPr>
      <w:r w:rsidRPr="00577C2D">
        <w:rPr>
          <w:rFonts w:ascii="Times New Roman" w:hAnsi="Times New Roman"/>
        </w:rPr>
        <w:t>Išsami informacija apie šį vaistą pateikiama Valstybinės vaistų kontrolės tarnybos prie Lietuvos Respublikos sveikatos apsaugos ministerijos tinklalapyje</w:t>
      </w:r>
      <w:r w:rsidRPr="00577C2D">
        <w:rPr>
          <w:rFonts w:ascii="Times New Roman" w:hAnsi="Times New Roman"/>
          <w:i/>
        </w:rPr>
        <w:t xml:space="preserve"> </w:t>
      </w:r>
      <w:hyperlink r:id="rId7" w:history="1">
        <w:r w:rsidRPr="00577C2D">
          <w:rPr>
            <w:rFonts w:ascii="Times New Roman" w:hAnsi="Times New Roman"/>
            <w:color w:val="0000FF"/>
            <w:u w:val="single"/>
          </w:rPr>
          <w:t>http://www.vvkt.lt/</w:t>
        </w:r>
      </w:hyperlink>
      <w:r w:rsidRPr="00577C2D">
        <w:rPr>
          <w:rFonts w:ascii="Times New Roman" w:hAnsi="Times New Roman"/>
        </w:rPr>
        <w:t>.</w:t>
      </w:r>
    </w:p>
    <w:p w:rsidR="007E103C" w:rsidRDefault="007E103C"/>
    <w:sectPr w:rsidR="007E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1F1"/>
    <w:multiLevelType w:val="hybridMultilevel"/>
    <w:tmpl w:val="875AF7B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40757C"/>
    <w:multiLevelType w:val="hybridMultilevel"/>
    <w:tmpl w:val="D084E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B079B1"/>
    <w:multiLevelType w:val="hybridMultilevel"/>
    <w:tmpl w:val="C0F61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000BCE"/>
    <w:multiLevelType w:val="hybridMultilevel"/>
    <w:tmpl w:val="30802832"/>
    <w:lvl w:ilvl="0" w:tplc="0409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4F6E7EF0"/>
    <w:multiLevelType w:val="hybridMultilevel"/>
    <w:tmpl w:val="E1E48D7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75A1965"/>
    <w:multiLevelType w:val="hybridMultilevel"/>
    <w:tmpl w:val="6C1CE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1"/>
    <w:rsid w:val="002265C1"/>
    <w:rsid w:val="007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C9064-174E-4B9C-9259-B4CADD76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2021-08-19T10:37:00Z</dcterms:created>
  <dcterms:modified xsi:type="dcterms:W3CDTF">2021-08-19T10:37:00Z</dcterms:modified>
</cp:coreProperties>
</file>