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F79" w:rsidRPr="00A84EBD" w:rsidRDefault="00324F79" w:rsidP="00324F79">
      <w:pPr>
        <w:pStyle w:val="Heading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</w:pPr>
      <w:r w:rsidRPr="00A84EBD">
        <w:rPr>
          <w:rFonts w:ascii="Times New Roman" w:hAnsi="Times New Roman"/>
          <w:i w:val="0"/>
          <w:sz w:val="22"/>
          <w:szCs w:val="22"/>
          <w:lang w:val="lt-LT"/>
        </w:rPr>
        <w:t>Pakuotės lapelis:</w:t>
      </w:r>
      <w:r w:rsidRPr="00A84EBD"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  <w:t xml:space="preserve"> </w:t>
      </w:r>
      <w:r w:rsidRPr="00A84EBD">
        <w:rPr>
          <w:rFonts w:ascii="Times New Roman" w:hAnsi="Times New Roman"/>
          <w:i w:val="0"/>
          <w:sz w:val="22"/>
          <w:szCs w:val="22"/>
          <w:lang w:val="lt-LT"/>
        </w:rPr>
        <w:t>informacija vartotojui</w:t>
      </w:r>
    </w:p>
    <w:p w:rsidR="00324F79" w:rsidRPr="00A84EBD" w:rsidRDefault="00324F79" w:rsidP="00324F79">
      <w:pPr>
        <w:numPr>
          <w:ilvl w:val="12"/>
          <w:numId w:val="0"/>
        </w:numPr>
        <w:shd w:val="clear" w:color="auto" w:fill="FFFFFF"/>
        <w:spacing w:line="240" w:lineRule="auto"/>
        <w:jc w:val="center"/>
        <w:rPr>
          <w:lang w:val="lt-LT"/>
        </w:rPr>
      </w:pPr>
    </w:p>
    <w:p w:rsidR="00324F79" w:rsidRPr="00A84EBD" w:rsidRDefault="00324F79" w:rsidP="00324F79">
      <w:pPr>
        <w:spacing w:line="240" w:lineRule="auto"/>
        <w:jc w:val="center"/>
        <w:rPr>
          <w:b/>
          <w:lang w:val="lt-LT"/>
        </w:rPr>
      </w:pPr>
      <w:r w:rsidRPr="00A84EBD">
        <w:rPr>
          <w:b/>
          <w:lang w:val="lt-LT"/>
        </w:rPr>
        <w:t>Betahistine Accord 24</w:t>
      </w:r>
      <w:r>
        <w:rPr>
          <w:b/>
          <w:lang w:val="lt-LT"/>
        </w:rPr>
        <w:t> </w:t>
      </w:r>
      <w:r w:rsidRPr="00A84EBD">
        <w:rPr>
          <w:b/>
          <w:lang w:val="lt-LT"/>
        </w:rPr>
        <w:t>mg tabletės</w:t>
      </w:r>
    </w:p>
    <w:p w:rsidR="00324F79" w:rsidRPr="00903D62" w:rsidRDefault="00324F79" w:rsidP="00324F79">
      <w:pPr>
        <w:spacing w:line="240" w:lineRule="auto"/>
        <w:jc w:val="center"/>
        <w:rPr>
          <w:lang w:val="lt-LT"/>
        </w:rPr>
      </w:pPr>
      <w:r w:rsidRPr="00697E83">
        <w:rPr>
          <w:i/>
          <w:lang w:val="lv-LV"/>
        </w:rPr>
        <w:t>Betahistini dihydrochloridum</w:t>
      </w:r>
    </w:p>
    <w:p w:rsidR="00324F79" w:rsidRPr="00903D62" w:rsidRDefault="00324F79" w:rsidP="00324F79">
      <w:pPr>
        <w:spacing w:line="240" w:lineRule="auto"/>
        <w:rPr>
          <w:lang w:val="lt-LT"/>
        </w:rPr>
      </w:pPr>
    </w:p>
    <w:p w:rsidR="00324F79" w:rsidRPr="00A84EBD" w:rsidRDefault="00324F79" w:rsidP="00324F79">
      <w:pPr>
        <w:suppressAutoHyphens/>
        <w:spacing w:line="240" w:lineRule="auto"/>
        <w:rPr>
          <w:lang w:val="lt-LT"/>
        </w:rPr>
      </w:pPr>
      <w:r w:rsidRPr="00A84EBD">
        <w:rPr>
          <w:b/>
          <w:lang w:val="lt-LT"/>
        </w:rPr>
        <w:t>Atidžiai perskaitykite visą šį lapelį, prieš pradėdami vartoti vaistą, nes jame pateikiama Jums svarbi informacija.</w:t>
      </w:r>
    </w:p>
    <w:p w:rsidR="00324F79" w:rsidRDefault="00324F79" w:rsidP="00324F79">
      <w:pPr>
        <w:numPr>
          <w:ilvl w:val="0"/>
          <w:numId w:val="1"/>
        </w:numPr>
        <w:spacing w:after="0" w:line="240" w:lineRule="auto"/>
        <w:ind w:left="567" w:right="-2" w:hanging="567"/>
        <w:rPr>
          <w:lang w:val="lt-LT"/>
        </w:rPr>
      </w:pPr>
      <w:r w:rsidRPr="00A84EBD">
        <w:rPr>
          <w:lang w:val="lt-LT"/>
        </w:rPr>
        <w:t>Neišmeskite šio lapelio, nes vėl gali prireikti jį perskaityti.</w:t>
      </w:r>
    </w:p>
    <w:p w:rsidR="00324F79" w:rsidRPr="00A84EBD" w:rsidRDefault="00324F79" w:rsidP="00324F79">
      <w:pPr>
        <w:numPr>
          <w:ilvl w:val="0"/>
          <w:numId w:val="1"/>
        </w:numPr>
        <w:spacing w:after="0" w:line="240" w:lineRule="auto"/>
        <w:ind w:left="567" w:right="-2" w:hanging="567"/>
        <w:rPr>
          <w:lang w:val="lt-LT"/>
        </w:rPr>
      </w:pPr>
      <w:r w:rsidRPr="00A84EBD">
        <w:rPr>
          <w:lang w:val="lt-LT"/>
        </w:rPr>
        <w:t>Jeigu kiltų daugiau klausimų, kreipkitės į gydytoją arba vaistininką.</w:t>
      </w:r>
    </w:p>
    <w:p w:rsidR="00324F79" w:rsidRPr="00A84EBD" w:rsidRDefault="00324F79" w:rsidP="00324F79">
      <w:pPr>
        <w:spacing w:line="240" w:lineRule="auto"/>
        <w:ind w:left="567" w:right="-2" w:hanging="567"/>
        <w:rPr>
          <w:lang w:val="lt-LT"/>
        </w:rPr>
      </w:pPr>
      <w:r w:rsidRPr="00A84EBD">
        <w:rPr>
          <w:lang w:val="lt-LT"/>
        </w:rPr>
        <w:t>-</w:t>
      </w:r>
      <w:r w:rsidRPr="00A84EBD">
        <w:rPr>
          <w:lang w:val="lt-LT"/>
        </w:rPr>
        <w:tab/>
        <w:t>Šis vaistas skirtas tik Jums, todėl kitiems žmonėms jo duoti negalima. Vaistas gali jiems pakenkti (net tiems, kurių ligos požymiai yra tokie patys kaip Jūsų).</w:t>
      </w:r>
    </w:p>
    <w:p w:rsidR="00324F79" w:rsidRPr="00A84EBD" w:rsidRDefault="00324F79" w:rsidP="00324F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lang w:val="lt-LT"/>
        </w:rPr>
      </w:pPr>
      <w:r w:rsidRPr="00A84EBD">
        <w:rPr>
          <w:lang w:val="lt-LT"/>
        </w:rPr>
        <w:t>Jeigu pasireiškė šalutinis poveikis (net jeigu jis šiame lapelyje nenurodytas), kreipkitės į gydytoją arba vaistininką. Žr. 4 skyrių.</w:t>
      </w:r>
    </w:p>
    <w:p w:rsidR="00324F79" w:rsidRPr="00A84EBD" w:rsidRDefault="00324F79" w:rsidP="00324F79">
      <w:p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Apie ką rašoma šiame lapelyje?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1.</w:t>
      </w:r>
      <w:r w:rsidRPr="00A84EBD">
        <w:rPr>
          <w:lang w:val="lt-LT"/>
        </w:rPr>
        <w:tab/>
        <w:t>Kas yra Betahistine Accord ir kam jis vartojamas</w:t>
      </w:r>
    </w:p>
    <w:p w:rsidR="00324F79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2.</w:t>
      </w:r>
      <w:r w:rsidRPr="00A84EBD">
        <w:rPr>
          <w:lang w:val="lt-LT"/>
        </w:rPr>
        <w:tab/>
        <w:t>Kas žinotina prieš vartojant Betahistine Accord</w:t>
      </w:r>
    </w:p>
    <w:p w:rsidR="00324F79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3.</w:t>
      </w:r>
      <w:r w:rsidRPr="00A84EBD">
        <w:rPr>
          <w:lang w:val="lt-LT"/>
        </w:rPr>
        <w:tab/>
        <w:t>Kaip vartoti Betahistine Accord</w:t>
      </w:r>
    </w:p>
    <w:p w:rsidR="00324F79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4.</w:t>
      </w:r>
      <w:r w:rsidRPr="00A84EBD">
        <w:rPr>
          <w:lang w:val="lt-LT"/>
        </w:rPr>
        <w:tab/>
        <w:t>Galimas šalutinis poveikis</w:t>
      </w:r>
    </w:p>
    <w:p w:rsidR="00324F79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5.</w:t>
      </w:r>
      <w:r w:rsidRPr="00A84EBD">
        <w:rPr>
          <w:lang w:val="lt-LT"/>
        </w:rPr>
        <w:tab/>
        <w:t>Kaip laikyti Betahistine Accord</w:t>
      </w:r>
    </w:p>
    <w:p w:rsidR="00324F79" w:rsidRPr="00A84EBD" w:rsidRDefault="00324F79" w:rsidP="00324F79">
      <w:pPr>
        <w:numPr>
          <w:ilvl w:val="12"/>
          <w:numId w:val="0"/>
        </w:numPr>
        <w:tabs>
          <w:tab w:val="left" w:pos="709"/>
        </w:tabs>
        <w:spacing w:line="240" w:lineRule="auto"/>
        <w:ind w:right="-2"/>
        <w:rPr>
          <w:lang w:val="lt-LT"/>
        </w:rPr>
      </w:pPr>
      <w:r w:rsidRPr="00A84EBD">
        <w:rPr>
          <w:lang w:val="lt-LT"/>
        </w:rPr>
        <w:t>6.</w:t>
      </w:r>
      <w:r w:rsidRPr="00A84EBD">
        <w:rPr>
          <w:lang w:val="lt-LT"/>
        </w:rPr>
        <w:tab/>
        <w:t>Pakuotės turinys ir kita informacija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1.</w:t>
      </w:r>
      <w:r w:rsidRPr="00A84EBD">
        <w:rPr>
          <w:rFonts w:ascii="Times New Roman" w:hAnsi="Times New Roman"/>
          <w:sz w:val="22"/>
          <w:szCs w:val="22"/>
          <w:lang w:val="lt-LT"/>
        </w:rPr>
        <w:tab/>
        <w:t>Kas yra Betahistine Accord ir kam jis vartojamas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numPr>
          <w:ilvl w:val="12"/>
          <w:numId w:val="0"/>
        </w:numPr>
        <w:rPr>
          <w:lang w:val="lt-LT"/>
        </w:rPr>
      </w:pPr>
      <w:r w:rsidRPr="00A84EBD">
        <w:rPr>
          <w:lang w:val="lt-LT"/>
        </w:rPr>
        <w:t>Betahistinas priklauso vaistų grupei, vadinamai „histamino analogais“.</w:t>
      </w:r>
    </w:p>
    <w:p w:rsidR="00324F79" w:rsidRPr="00A84EBD" w:rsidRDefault="00324F79" w:rsidP="00324F79">
      <w:pPr>
        <w:numPr>
          <w:ilvl w:val="12"/>
          <w:numId w:val="0"/>
        </w:numPr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rPr>
          <w:lang w:val="lt-LT"/>
        </w:rPr>
      </w:pPr>
      <w:r w:rsidRPr="00A84EBD">
        <w:rPr>
          <w:lang w:val="lt-LT"/>
        </w:rPr>
        <w:t>Betahistinas vartojamas:</w:t>
      </w:r>
    </w:p>
    <w:p w:rsidR="00324F79" w:rsidRPr="00A84EBD" w:rsidRDefault="00324F79" w:rsidP="00324F79">
      <w:pPr>
        <w:numPr>
          <w:ilvl w:val="12"/>
          <w:numId w:val="0"/>
        </w:numPr>
        <w:rPr>
          <w:lang w:val="lt-LT"/>
        </w:rPr>
      </w:pPr>
      <w:r w:rsidRPr="00A84EBD">
        <w:rPr>
          <w:lang w:val="lt-LT"/>
        </w:rPr>
        <w:t>Menjero</w:t>
      </w:r>
      <w:r>
        <w:rPr>
          <w:lang w:val="lt-LT"/>
        </w:rPr>
        <w:t xml:space="preserve"> (</w:t>
      </w:r>
      <w:r>
        <w:rPr>
          <w:i/>
          <w:lang w:val="lt-LT"/>
        </w:rPr>
        <w:t>Meniere</w:t>
      </w:r>
      <w:r>
        <w:rPr>
          <w:lang w:val="lt-LT"/>
        </w:rPr>
        <w:t>)</w:t>
      </w:r>
      <w:r w:rsidRPr="00A84EBD">
        <w:rPr>
          <w:lang w:val="lt-LT"/>
        </w:rPr>
        <w:t xml:space="preserve"> ligos simptomams gydyti. Šie simptomai apima:</w:t>
      </w:r>
    </w:p>
    <w:p w:rsidR="00324F79" w:rsidRPr="00A84EBD" w:rsidRDefault="00324F79" w:rsidP="00324F79">
      <w:pPr>
        <w:numPr>
          <w:ilvl w:val="0"/>
          <w:numId w:val="2"/>
        </w:numPr>
        <w:spacing w:after="0" w:line="240" w:lineRule="auto"/>
        <w:ind w:left="567" w:hanging="567"/>
        <w:rPr>
          <w:lang w:val="lt-LT"/>
        </w:rPr>
      </w:pPr>
      <w:r w:rsidRPr="00A84EBD">
        <w:rPr>
          <w:lang w:val="lt-LT"/>
        </w:rPr>
        <w:t>galvos svaigimą ir pykinimą ar vėmimą;</w:t>
      </w:r>
    </w:p>
    <w:p w:rsidR="00324F79" w:rsidRPr="00A84EBD" w:rsidRDefault="00324F79" w:rsidP="00324F79">
      <w:pPr>
        <w:numPr>
          <w:ilvl w:val="0"/>
          <w:numId w:val="2"/>
        </w:numPr>
        <w:spacing w:after="0" w:line="240" w:lineRule="auto"/>
        <w:ind w:left="567" w:hanging="567"/>
        <w:rPr>
          <w:lang w:val="lt-LT"/>
        </w:rPr>
      </w:pPr>
      <w:r w:rsidRPr="00A84EBD">
        <w:rPr>
          <w:lang w:val="lt-LT"/>
        </w:rPr>
        <w:t>ūžesį;</w:t>
      </w:r>
    </w:p>
    <w:p w:rsidR="00324F79" w:rsidRPr="00A84EBD" w:rsidRDefault="00324F79" w:rsidP="00324F79">
      <w:pPr>
        <w:numPr>
          <w:ilvl w:val="0"/>
          <w:numId w:val="2"/>
        </w:numPr>
        <w:spacing w:after="0" w:line="240" w:lineRule="auto"/>
        <w:ind w:left="567" w:hanging="567"/>
        <w:rPr>
          <w:lang w:val="lt-LT"/>
        </w:rPr>
      </w:pPr>
      <w:r w:rsidRPr="00A84EBD">
        <w:rPr>
          <w:lang w:val="lt-LT"/>
        </w:rPr>
        <w:t>klausos netekimą ar klausos sutrikimus.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A84EBD">
        <w:rPr>
          <w:b/>
          <w:lang w:val="lt-LT"/>
        </w:rPr>
        <w:t>Kaip Betahistine Accord veikia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 xml:space="preserve">Betahistine Accord veikimo mechanizmas yra tik iš dalies žinomas. Tyrimai rodo, kad Betahistine Accord gali </w:t>
      </w:r>
      <w:r>
        <w:rPr>
          <w:lang w:val="lt-LT"/>
        </w:rPr>
        <w:t>neleisti pasireikšti</w:t>
      </w:r>
      <w:r w:rsidRPr="00A84EBD">
        <w:rPr>
          <w:lang w:val="lt-LT"/>
        </w:rPr>
        <w:t xml:space="preserve"> Menjero</w:t>
      </w:r>
      <w:r>
        <w:rPr>
          <w:lang w:val="lt-LT"/>
        </w:rPr>
        <w:t xml:space="preserve"> (</w:t>
      </w:r>
      <w:r>
        <w:rPr>
          <w:i/>
          <w:lang w:val="lt-LT"/>
        </w:rPr>
        <w:t>Meniere</w:t>
      </w:r>
      <w:r>
        <w:rPr>
          <w:lang w:val="lt-LT"/>
        </w:rPr>
        <w:t>)</w:t>
      </w:r>
      <w:r w:rsidRPr="00A84EBD">
        <w:rPr>
          <w:lang w:val="lt-LT"/>
        </w:rPr>
        <w:t xml:space="preserve"> ligos priepuoliui ar sumažinti priepuolių sunkumą.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2.</w:t>
      </w:r>
      <w:r w:rsidRPr="00A84EBD">
        <w:rPr>
          <w:rFonts w:ascii="Times New Roman" w:hAnsi="Times New Roman"/>
          <w:sz w:val="22"/>
          <w:szCs w:val="22"/>
          <w:lang w:val="lt-LT"/>
        </w:rPr>
        <w:tab/>
        <w:t>Kas žinotina prieš vartojant Betahistine Accord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Betahistine Accord vartoti negalima:</w:t>
      </w:r>
    </w:p>
    <w:p w:rsidR="00324F79" w:rsidRPr="00A84EBD" w:rsidRDefault="00324F79" w:rsidP="00324F79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spacing w:line="240" w:lineRule="auto"/>
        <w:ind w:left="426" w:hanging="426"/>
        <w:rPr>
          <w:szCs w:val="22"/>
          <w:lang w:val="lt-LT"/>
        </w:rPr>
      </w:pPr>
      <w:r w:rsidRPr="00A84EBD">
        <w:rPr>
          <w:szCs w:val="22"/>
          <w:lang w:val="lt-LT"/>
        </w:rPr>
        <w:t>jeigu yra alergija betahistino dihidrochloridui arba bet kuriai pagalbinei šio vaisto medžiagai (jos išvardytos 6 skyriuje);</w:t>
      </w:r>
    </w:p>
    <w:p w:rsidR="00324F79" w:rsidRPr="00A84EBD" w:rsidRDefault="00324F79" w:rsidP="00324F79">
      <w:pPr>
        <w:pStyle w:val="ListParagraph"/>
        <w:numPr>
          <w:ilvl w:val="0"/>
          <w:numId w:val="3"/>
        </w:numPr>
        <w:tabs>
          <w:tab w:val="clear" w:pos="567"/>
          <w:tab w:val="left" w:pos="426"/>
        </w:tabs>
        <w:spacing w:line="240" w:lineRule="auto"/>
        <w:ind w:left="426" w:hanging="426"/>
        <w:rPr>
          <w:szCs w:val="22"/>
          <w:lang w:val="lt-LT"/>
        </w:rPr>
      </w:pPr>
      <w:r w:rsidRPr="00A84EBD">
        <w:rPr>
          <w:szCs w:val="22"/>
          <w:lang w:val="lt-LT"/>
        </w:rPr>
        <w:t>jeigu Jums yra feochromocitoma (retas antinksčių sutrikimas).</w:t>
      </w:r>
    </w:p>
    <w:p w:rsidR="00324F79" w:rsidRPr="00A84EBD" w:rsidRDefault="00324F79" w:rsidP="00324F79">
      <w:pPr>
        <w:rPr>
          <w:lang w:val="lt-LT"/>
        </w:rPr>
      </w:pPr>
      <w:bookmarkStart w:id="0" w:name="_Hlk528398713"/>
      <w:r w:rsidRPr="00A84EBD">
        <w:rPr>
          <w:lang w:val="lt-LT"/>
        </w:rPr>
        <w:t>Nevartokite šio vaisto, jeigu Jums tinka bet kuris minėtas atvejis. Jei abejojate, pasiklauskite savo gydytojo ar vaistininko prieš Betahistine Accord vartojimą.</w:t>
      </w:r>
    </w:p>
    <w:bookmarkEnd w:id="0"/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Įspėjimai ir atsargumo priemonės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Atkreipkite dėmesį į šiuos punktus, prieš pradėdami vartoti Betahistine Accord, ir pasakykite gydytojui:</w:t>
      </w:r>
    </w:p>
    <w:p w:rsidR="00324F79" w:rsidRPr="00A84EBD" w:rsidRDefault="00324F79" w:rsidP="00324F79">
      <w:pPr>
        <w:numPr>
          <w:ilvl w:val="0"/>
          <w:numId w:val="4"/>
        </w:numPr>
        <w:tabs>
          <w:tab w:val="clear" w:pos="931"/>
          <w:tab w:val="num" w:pos="426"/>
        </w:tabs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jeigu Jums yra arba buvo skrandžio opa;</w:t>
      </w:r>
    </w:p>
    <w:p w:rsidR="00324F79" w:rsidRPr="00A84EBD" w:rsidRDefault="00324F79" w:rsidP="00324F79">
      <w:pPr>
        <w:numPr>
          <w:ilvl w:val="0"/>
          <w:numId w:val="4"/>
        </w:numPr>
        <w:tabs>
          <w:tab w:val="clear" w:pos="931"/>
          <w:tab w:val="num" w:pos="426"/>
        </w:tabs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jeigu sergate astma;</w:t>
      </w:r>
    </w:p>
    <w:p w:rsidR="00324F79" w:rsidRPr="00A84EBD" w:rsidRDefault="00324F79" w:rsidP="00324F79">
      <w:pPr>
        <w:numPr>
          <w:ilvl w:val="0"/>
          <w:numId w:val="4"/>
        </w:numPr>
        <w:tabs>
          <w:tab w:val="clear" w:pos="931"/>
          <w:tab w:val="num" w:pos="426"/>
        </w:tabs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jeigu yra dilgėlinė, odos išbėrimas arba alerginė sloga, kadangi šios būklės gali pasunkėti;</w:t>
      </w:r>
    </w:p>
    <w:p w:rsidR="00324F79" w:rsidRPr="00A84EBD" w:rsidRDefault="00324F79" w:rsidP="00324F79">
      <w:pPr>
        <w:numPr>
          <w:ilvl w:val="0"/>
          <w:numId w:val="4"/>
        </w:numPr>
        <w:tabs>
          <w:tab w:val="clear" w:pos="931"/>
          <w:tab w:val="num" w:pos="426"/>
        </w:tabs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jeigu mažas kraujospūdis.</w:t>
      </w:r>
    </w:p>
    <w:p w:rsidR="00324F79" w:rsidRPr="00A84EBD" w:rsidRDefault="00324F79" w:rsidP="00324F79">
      <w:pPr>
        <w:spacing w:line="240" w:lineRule="auto"/>
        <w:ind w:left="720"/>
        <w:rPr>
          <w:lang w:val="lt-LT"/>
        </w:rPr>
      </w:pP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Jeigu Jums tinka bet kuris minėtas atvejis (arba jei abejojate), pasiklauskite savo gydytojo ar vaistininko prieš Betahistine Accord vartojimą. Betahistine Accord vartojimo metu Jūsų gydytojas gali norėti stebėti Jus atidžiau.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Vaikams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Betahistine Accord nerekomenduojamas jaunesniems kaip 18 metų vaikams ir paaugliams.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b/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Kiti vaistai ir Betahistine Accord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Jeigu vartojate ar neseniai vartojote kitų vaistų, įskaitant įsigytus be recepto, arba dėl to nesate tikri, apie tai pasakykite gydytojui arba vaistininkui.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Visada pasakykite gydytojui arba vaistininkui, jei vartojate bet kurį iš šių vaistų:</w:t>
      </w:r>
    </w:p>
    <w:p w:rsidR="00324F79" w:rsidRPr="00A84EBD" w:rsidRDefault="00324F79" w:rsidP="00324F79">
      <w:pPr>
        <w:spacing w:line="240" w:lineRule="auto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>Antihistamin</w:t>
      </w:r>
      <w:r>
        <w:rPr>
          <w:lang w:val="lt-LT"/>
        </w:rPr>
        <w:t>in</w:t>
      </w:r>
      <w:r w:rsidRPr="00A84EBD">
        <w:rPr>
          <w:lang w:val="lt-LT"/>
        </w:rPr>
        <w:t>ių vaistų (vaistų, kuriais dažniausiai gydomos alergijos, pvz., šienligė, bei pykinimas, sukeltas važiavimo automobiliu). Šie vaistai (teoriškai) gali sumažinti Betahistine Accord poveikį. Betahistine Accord taip pat gali sumažinti antihistamininių vaistų poveikį.</w:t>
      </w:r>
    </w:p>
    <w:p w:rsidR="00324F79" w:rsidRPr="00A84EBD" w:rsidRDefault="00324F79" w:rsidP="00324F79">
      <w:pPr>
        <w:spacing w:line="240" w:lineRule="auto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>Monoamino oksidazės inhibitorių (MAO inhibitorių) – vaistų, vartojamų depresijos ir Parkinsono ligos gydymui. Šie vaistai gali padidinti Betahistine Accord kiekį Jūsų organizme.</w:t>
      </w:r>
    </w:p>
    <w:p w:rsidR="00324F79" w:rsidRPr="00A84EBD" w:rsidRDefault="00324F79" w:rsidP="00324F79">
      <w:pPr>
        <w:spacing w:line="240" w:lineRule="auto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>Jeigu Jums tinka bet kuris minėtas atvejis arba jei abejojate, pasiklauskite savo gydytojo ar vaistininko prieš Betahistine Accord vartojimą.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Betahistine Accord vartojimas su maistu ir gėrimais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 xml:space="preserve">Betahistine Accord galite vartoti su maistu arba be jo. Vis dėlto Betahistine Accord gali sukelti </w:t>
      </w:r>
      <w:r>
        <w:rPr>
          <w:lang w:val="lt-LT"/>
        </w:rPr>
        <w:t xml:space="preserve"> lengvų </w:t>
      </w:r>
      <w:r w:rsidRPr="00A84EBD">
        <w:rPr>
          <w:lang w:val="lt-LT"/>
        </w:rPr>
        <w:t>skrandžio sutrikimų (jie išvardyti 4 skyriuje). Betahistine Accord vartojimas su maistu gali padėti sumažinti skrandžio sutrikimus.</w:t>
      </w: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Nėštumas, žindymo laikotarpis ir vaisingumas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  <w:r w:rsidRPr="00A84EBD">
        <w:rPr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  <w:r w:rsidRPr="00A84EBD">
        <w:rPr>
          <w:lang w:val="lt-LT"/>
        </w:rPr>
        <w:t>Nėra žinoma, ar Betahistine Accord turi neigiamos įtakos negimusiam kūdikiui.</w:t>
      </w:r>
    </w:p>
    <w:p w:rsidR="00324F79" w:rsidRPr="00A84EBD" w:rsidRDefault="00324F79" w:rsidP="00324F79">
      <w:pPr>
        <w:pStyle w:val="ListParagraph"/>
        <w:numPr>
          <w:ilvl w:val="0"/>
          <w:numId w:val="9"/>
        </w:numPr>
        <w:tabs>
          <w:tab w:val="clear" w:pos="567"/>
        </w:tabs>
        <w:spacing w:line="240" w:lineRule="auto"/>
        <w:ind w:left="284" w:hanging="284"/>
        <w:rPr>
          <w:szCs w:val="22"/>
          <w:lang w:val="lt-LT"/>
        </w:rPr>
      </w:pPr>
      <w:r w:rsidRPr="00A84EBD">
        <w:rPr>
          <w:szCs w:val="22"/>
          <w:lang w:val="lt-LT"/>
        </w:rPr>
        <w:t>Nustokite vartoti Betahistine Accord ir pasakykite gydytojui, jeigu esate nėščia ar manote, kad galbūt esate nėščia.</w:t>
      </w:r>
    </w:p>
    <w:p w:rsidR="00324F79" w:rsidRPr="00A84EBD" w:rsidRDefault="00324F79" w:rsidP="00324F79">
      <w:pPr>
        <w:pStyle w:val="ListParagraph"/>
        <w:numPr>
          <w:ilvl w:val="0"/>
          <w:numId w:val="9"/>
        </w:numPr>
        <w:tabs>
          <w:tab w:val="clear" w:pos="567"/>
        </w:tabs>
        <w:spacing w:line="240" w:lineRule="auto"/>
        <w:ind w:left="284" w:hanging="284"/>
        <w:rPr>
          <w:szCs w:val="22"/>
          <w:lang w:val="lt-LT"/>
        </w:rPr>
      </w:pPr>
      <w:r w:rsidRPr="00A84EBD">
        <w:rPr>
          <w:szCs w:val="22"/>
          <w:lang w:val="lt-LT"/>
        </w:rPr>
        <w:t>Nevartokite Betahistine Accord, jei esate nėščia, nebent Jūsų gydytojas nusprendė, kad tai yra būtina.</w:t>
      </w:r>
    </w:p>
    <w:p w:rsidR="00324F79" w:rsidRPr="00A84EBD" w:rsidRDefault="00324F79" w:rsidP="00324F79">
      <w:pPr>
        <w:pStyle w:val="ListParagraph"/>
        <w:numPr>
          <w:ilvl w:val="0"/>
          <w:numId w:val="9"/>
        </w:numPr>
        <w:tabs>
          <w:tab w:val="clear" w:pos="567"/>
        </w:tabs>
        <w:spacing w:line="240" w:lineRule="auto"/>
        <w:ind w:left="284" w:hanging="284"/>
        <w:rPr>
          <w:szCs w:val="22"/>
          <w:lang w:val="lt-LT"/>
        </w:rPr>
      </w:pPr>
      <w:r w:rsidRPr="00A84EBD">
        <w:rPr>
          <w:szCs w:val="22"/>
          <w:lang w:val="lt-LT"/>
        </w:rPr>
        <w:t>Nėra žinoma, ar Betahistine Accord patenka į motinos pieną. Nevartokite Betahistine Accord, jei žindote kūdikį, nebent tai daryti jums nurodė Jūsų gydytojas.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Vairavimas ir mechanizmų valdymas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Betahistinas vartojamas nuo Menjero</w:t>
      </w:r>
      <w:r>
        <w:rPr>
          <w:lang w:val="lt-LT"/>
        </w:rPr>
        <w:t xml:space="preserve"> (</w:t>
      </w:r>
      <w:r>
        <w:rPr>
          <w:i/>
          <w:lang w:val="lt-LT"/>
        </w:rPr>
        <w:t>Meniere</w:t>
      </w:r>
      <w:r>
        <w:rPr>
          <w:lang w:val="lt-LT"/>
        </w:rPr>
        <w:t>)</w:t>
      </w:r>
      <w:r w:rsidRPr="00A84EBD">
        <w:rPr>
          <w:lang w:val="lt-LT"/>
        </w:rPr>
        <w:t xml:space="preserve"> ligos. Ši būklė gali neigiamai paveikti Jūsų gebėjimą vairuoti ar valdyti mechanizmus. Nepanašu, kad Betahistine Accord paveiktų Jūsų gebėjimą vairuoti ir valdyti mechanizmus.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 xml:space="preserve">Betahistine Accord sudėtyje yra </w:t>
      </w:r>
      <w:r w:rsidRPr="00A84EBD">
        <w:rPr>
          <w:rFonts w:ascii="Times New Roman" w:hAnsi="Times New Roman"/>
          <w:color w:val="000000"/>
          <w:sz w:val="22"/>
          <w:szCs w:val="22"/>
          <w:lang w:val="lt-LT"/>
        </w:rPr>
        <w:t>laktozės monohidrato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Šio vaisto sudėtyje yra 150</w:t>
      </w:r>
      <w:r>
        <w:rPr>
          <w:lang w:val="lt-LT"/>
        </w:rPr>
        <w:t> </w:t>
      </w:r>
      <w:r w:rsidRPr="00A84EBD">
        <w:rPr>
          <w:lang w:val="lt-LT"/>
        </w:rPr>
        <w:t>mg laktozės monohidrato. Jeigu gydytojas Jums yra sakęs, kad netoleruojate kokių nors angliavandenių, kreipkitės į jį prieš pradėdami vartoti šį vaistą.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3.</w:t>
      </w:r>
      <w:r w:rsidRPr="00A84EBD">
        <w:rPr>
          <w:rFonts w:ascii="Times New Roman" w:hAnsi="Times New Roman"/>
          <w:sz w:val="22"/>
          <w:szCs w:val="22"/>
          <w:lang w:val="lt-LT"/>
        </w:rPr>
        <w:tab/>
        <w:t>Kaip vartoti Betahistine Accord</w:t>
      </w:r>
    </w:p>
    <w:p w:rsidR="00324F79" w:rsidRPr="00A84EBD" w:rsidRDefault="00324F79" w:rsidP="00324F79">
      <w:pPr>
        <w:keepNext/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keepNext/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Visada vartokite šį vaistą tiksliai kaip nurodė gydytojas arba vaistininkas. Jeigu abejojate, kreipkitės į gydytoją arba vaistininką.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ListParagraph"/>
        <w:numPr>
          <w:ilvl w:val="0"/>
          <w:numId w:val="5"/>
        </w:numPr>
        <w:ind w:left="426" w:hanging="426"/>
        <w:rPr>
          <w:szCs w:val="22"/>
          <w:lang w:val="lt-LT"/>
        </w:rPr>
      </w:pPr>
      <w:r w:rsidRPr="00A84EBD">
        <w:rPr>
          <w:szCs w:val="22"/>
          <w:lang w:val="lt-LT"/>
        </w:rPr>
        <w:t>Jūsų gydytojas gali pakoreguoti dozę pagal Jūsų rezultatus.</w:t>
      </w:r>
    </w:p>
    <w:p w:rsidR="00324F79" w:rsidRDefault="00324F79" w:rsidP="00324F79">
      <w:pPr>
        <w:pStyle w:val="ListParagraph"/>
        <w:numPr>
          <w:ilvl w:val="0"/>
          <w:numId w:val="5"/>
        </w:numPr>
        <w:ind w:left="426" w:hanging="426"/>
        <w:rPr>
          <w:szCs w:val="22"/>
          <w:lang w:val="lt-LT"/>
        </w:rPr>
      </w:pPr>
      <w:r w:rsidRPr="00A84EBD">
        <w:rPr>
          <w:szCs w:val="22"/>
          <w:lang w:val="lt-LT"/>
        </w:rPr>
        <w:t xml:space="preserve">Nenustokite vartoti Betahistine Accord. Gali šiek </w:t>
      </w:r>
      <w:r>
        <w:rPr>
          <w:szCs w:val="22"/>
          <w:lang w:val="lt-LT"/>
        </w:rPr>
        <w:t xml:space="preserve">tiek </w:t>
      </w:r>
      <w:r w:rsidRPr="00A84EBD">
        <w:rPr>
          <w:szCs w:val="22"/>
          <w:lang w:val="lt-LT"/>
        </w:rPr>
        <w:t>užtrukti, kol vaistas pradės veikti.</w:t>
      </w:r>
    </w:p>
    <w:p w:rsidR="00324F79" w:rsidRPr="00A84EBD" w:rsidRDefault="00324F79" w:rsidP="00324F79">
      <w:pPr>
        <w:pStyle w:val="ListParagraph"/>
        <w:numPr>
          <w:ilvl w:val="12"/>
          <w:numId w:val="0"/>
        </w:numPr>
        <w:tabs>
          <w:tab w:val="clear" w:pos="567"/>
          <w:tab w:val="left" w:pos="1296"/>
        </w:tabs>
        <w:snapToGrid w:val="0"/>
        <w:spacing w:line="240" w:lineRule="auto"/>
        <w:ind w:right="-2"/>
        <w:rPr>
          <w:szCs w:val="22"/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A84EBD">
        <w:rPr>
          <w:b/>
          <w:lang w:val="lt-LT"/>
        </w:rPr>
        <w:t>Kaip gerti Betahistine Accord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</w:p>
    <w:p w:rsidR="00324F79" w:rsidRPr="00A84EBD" w:rsidRDefault="00324F79" w:rsidP="00324F79">
      <w:pPr>
        <w:pStyle w:val="ListParagraph"/>
        <w:numPr>
          <w:ilvl w:val="0"/>
          <w:numId w:val="6"/>
        </w:numPr>
        <w:tabs>
          <w:tab w:val="clear" w:pos="567"/>
        </w:tabs>
        <w:spacing w:line="240" w:lineRule="auto"/>
        <w:ind w:left="426" w:right="-2" w:hanging="426"/>
        <w:rPr>
          <w:szCs w:val="22"/>
          <w:lang w:val="lt-LT"/>
        </w:rPr>
      </w:pPr>
      <w:r w:rsidRPr="00A84EBD">
        <w:rPr>
          <w:szCs w:val="22"/>
          <w:lang w:val="lt-LT"/>
        </w:rPr>
        <w:t>Tabletes reikia nuryti užgeriant vandeniu.</w:t>
      </w:r>
    </w:p>
    <w:p w:rsidR="00324F79" w:rsidRPr="00A84EBD" w:rsidRDefault="00324F79" w:rsidP="00324F79">
      <w:pPr>
        <w:pStyle w:val="ListParagraph"/>
        <w:numPr>
          <w:ilvl w:val="0"/>
          <w:numId w:val="6"/>
        </w:numPr>
        <w:tabs>
          <w:tab w:val="clear" w:pos="567"/>
        </w:tabs>
        <w:spacing w:line="240" w:lineRule="auto"/>
        <w:ind w:left="426" w:right="-2" w:hanging="426"/>
        <w:rPr>
          <w:szCs w:val="22"/>
          <w:lang w:val="lt-LT"/>
        </w:rPr>
      </w:pPr>
      <w:r w:rsidRPr="00A84EBD">
        <w:rPr>
          <w:szCs w:val="22"/>
          <w:lang w:val="lt-LT"/>
        </w:rPr>
        <w:t xml:space="preserve">Betahistine Accord galite vartoti su maistu arba be jo. Vis dėlto Betahistine Accord gali sukelti </w:t>
      </w:r>
      <w:r>
        <w:rPr>
          <w:szCs w:val="22"/>
          <w:lang w:val="lt-LT"/>
        </w:rPr>
        <w:t xml:space="preserve"> lengvų </w:t>
      </w:r>
      <w:r w:rsidRPr="00A84EBD">
        <w:rPr>
          <w:szCs w:val="22"/>
          <w:lang w:val="lt-LT"/>
        </w:rPr>
        <w:t>skrandžio sutrikimų (jie išvardyti 4 skyriuje). Betahistine Accord vartojimas su maistu gali padėti sumažinti skrandžio sutrikimus.</w:t>
      </w:r>
    </w:p>
    <w:p w:rsidR="00324F79" w:rsidRPr="00A84EBD" w:rsidRDefault="00324F79" w:rsidP="00324F79">
      <w:p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Pradiniam gydymui reikia gerti po 24–48 mg per parą, padalijus į tris lygias dozes, geriausia valgio metu. Šiam tikslui yra prieinamos 8 ir 16 mg formos. Palaikomosios dozės paprastai yra 24–48 mg per parą. Jei reikalinga didelė palaikomoji paros dozė, gali būti vartojamos 24 mg stiprumo tabletės 2 kartus per parą (po 1 tabletę ryte ir vakare). Paros dozė neturi viršyti 48 mg.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Stenkitės tabletes gerti kiekvieną dieną tuo pačiu laiku. Tai užtikrins pastovų vaisto kiekį Jūsų organizme. Taip pat bus lengviau prisiminti, kaip vartoti vaistą.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>Tabletę galima padalyti į lygias dozes.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Ką daryti pavartojus per didelę Betahistine Accord dozę?</w:t>
      </w:r>
    </w:p>
    <w:p w:rsidR="00324F79" w:rsidRPr="00A84EBD" w:rsidRDefault="00324F79" w:rsidP="00324F79">
      <w:pPr>
        <w:rPr>
          <w:lang w:val="lt-LT" w:eastAsia="x-none"/>
        </w:rPr>
      </w:pPr>
      <w:r w:rsidRPr="00A84EBD">
        <w:rPr>
          <w:lang w:val="lt-LT" w:eastAsia="x-none"/>
        </w:rPr>
        <w:t>Jei išgėrėte didesnę Betahistine Accord dozę negu reikėjo, galite pajausti pykinimą, mieguistumą ar skrandžio skausmą. Jei tai kelia nerimą, pasitarkite su gydytoju.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Pamiršus pavartoti Betahistine Accord</w:t>
      </w:r>
    </w:p>
    <w:p w:rsidR="00324F79" w:rsidRDefault="00324F79" w:rsidP="00324F79">
      <w:pPr>
        <w:rPr>
          <w:lang w:val="lt-LT"/>
        </w:rPr>
      </w:pPr>
      <w:r w:rsidRPr="00A84EBD">
        <w:rPr>
          <w:lang w:val="lt-LT"/>
        </w:rPr>
        <w:t>Jei pamiršote išgerti dozę, vėliau jos nebegerkite.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Kitą dozę išgerkite įprastu laiku. Negalima vartoti dvigubos dozės norint kompensuoti praleistą dozę.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Nustojus vartoti Betahistine Accord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Nepasitarę su gydytoju nenustokite vartoti Betahistine Accord, net jeigu pasijutote geriau. Jeigu kiltų daugiau klausimų dėl šio vaisto vartojimo, kreipkitės į gydytoją arba vaistininką.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Pr="00A84EBD" w:rsidRDefault="00324F79" w:rsidP="00324F79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4.</w:t>
      </w:r>
      <w:r w:rsidRPr="00A84EBD">
        <w:rPr>
          <w:rFonts w:ascii="Times New Roman" w:hAnsi="Times New Roman"/>
          <w:sz w:val="22"/>
          <w:szCs w:val="22"/>
          <w:lang w:val="lt-LT"/>
        </w:rPr>
        <w:tab/>
        <w:t>Galimas šalutinis poveikis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  <w:r w:rsidRPr="00A84EBD">
        <w:rPr>
          <w:lang w:val="lt-LT"/>
        </w:rPr>
        <w:t>Šis vaistas, kaip ir visi kiti, gali sukelti šalutinį poveikį, nors jis pasireiškia ne visiems žmonėms.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Vartojant šio vaisto gali pasireikšti toliau išvardytas šalutinis poveikis:</w:t>
      </w:r>
    </w:p>
    <w:p w:rsidR="00324F79" w:rsidRPr="00A84EBD" w:rsidRDefault="00324F79" w:rsidP="00324F79">
      <w:pPr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bCs/>
          <w:lang w:val="lt-LT"/>
        </w:rPr>
      </w:pPr>
      <w:r w:rsidRPr="00A84EBD">
        <w:rPr>
          <w:b/>
          <w:bCs/>
          <w:lang w:val="lt-LT"/>
        </w:rPr>
        <w:t>Alerginės reakcijos:</w:t>
      </w:r>
    </w:p>
    <w:p w:rsidR="00324F79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>Jeigu pasireiškė alerginė reakcija, nutraukite Betahistine Accord vartojimą ir nedelsiant kreipkitės į gydytoją ar vykite ligoninę. Alergijos simptomai gali būti:</w:t>
      </w:r>
    </w:p>
    <w:p w:rsidR="00324F79" w:rsidRDefault="00324F79" w:rsidP="00324F79">
      <w:pPr>
        <w:numPr>
          <w:ilvl w:val="1"/>
          <w:numId w:val="7"/>
        </w:numPr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raudonas ar gumbuotas odos išbėrimas ar niežtintis uždegimas;</w:t>
      </w:r>
    </w:p>
    <w:p w:rsidR="00324F79" w:rsidRDefault="00324F79" w:rsidP="00324F79">
      <w:pPr>
        <w:numPr>
          <w:ilvl w:val="1"/>
          <w:numId w:val="7"/>
        </w:numPr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veido, lūpų, liežuvio arba kaklo patinimas;</w:t>
      </w:r>
    </w:p>
    <w:p w:rsidR="00324F79" w:rsidRDefault="00324F79" w:rsidP="00324F79">
      <w:pPr>
        <w:numPr>
          <w:ilvl w:val="1"/>
          <w:numId w:val="7"/>
        </w:numPr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kraujo spaudimo kritimas;</w:t>
      </w:r>
    </w:p>
    <w:p w:rsidR="00324F79" w:rsidRPr="00A84EBD" w:rsidRDefault="00324F79" w:rsidP="00324F79">
      <w:pPr>
        <w:numPr>
          <w:ilvl w:val="1"/>
          <w:numId w:val="7"/>
        </w:numPr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sąmonės praradimas;</w:t>
      </w:r>
    </w:p>
    <w:p w:rsidR="00324F79" w:rsidRDefault="00324F79" w:rsidP="00324F79">
      <w:pPr>
        <w:numPr>
          <w:ilvl w:val="1"/>
          <w:numId w:val="7"/>
        </w:numPr>
        <w:spacing w:after="0" w:line="240" w:lineRule="auto"/>
        <w:ind w:left="426" w:hanging="426"/>
        <w:rPr>
          <w:lang w:val="lt-LT"/>
        </w:rPr>
      </w:pPr>
      <w:r w:rsidRPr="00A84EBD">
        <w:rPr>
          <w:lang w:val="lt-LT"/>
        </w:rPr>
        <w:t>apsunkintas kvėpavimas.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9"/>
        <w:rPr>
          <w:lang w:val="lt-LT"/>
        </w:rPr>
      </w:pPr>
    </w:p>
    <w:p w:rsidR="00324F79" w:rsidRPr="00A84EBD" w:rsidRDefault="00324F79" w:rsidP="00324F79">
      <w:pPr>
        <w:rPr>
          <w:b/>
          <w:lang w:val="lt-LT"/>
        </w:rPr>
      </w:pPr>
      <w:r w:rsidRPr="00A84EBD">
        <w:rPr>
          <w:b/>
          <w:bCs/>
          <w:lang w:val="lt-LT"/>
        </w:rPr>
        <w:t>Nustokite vartoti Betahistine Accord ir nedelsiant kreipkitės į gydytoją arba vykite į ligoninę, jeigu pastebėsite bet kokį iš pirmiau išvardytų simptomų.</w:t>
      </w: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Kitas šalutinis poveikis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b/>
          <w:bCs/>
          <w:lang w:val="lt-LT"/>
        </w:rPr>
        <w:t>Dažnas</w:t>
      </w:r>
      <w:r w:rsidRPr="00A84EBD">
        <w:rPr>
          <w:bCs/>
          <w:i/>
          <w:lang w:val="lt-LT"/>
        </w:rPr>
        <w:t xml:space="preserve"> </w:t>
      </w:r>
      <w:r w:rsidRPr="00A84EBD">
        <w:rPr>
          <w:bCs/>
          <w:lang w:val="lt-LT"/>
        </w:rPr>
        <w:t>(gali pasireikšti rečiau kaip</w:t>
      </w:r>
      <w:r w:rsidRPr="00A84EBD">
        <w:rPr>
          <w:lang w:val="lt-LT"/>
        </w:rPr>
        <w:t xml:space="preserve"> 1 iš 10 žmonių):</w:t>
      </w:r>
    </w:p>
    <w:p w:rsidR="00324F79" w:rsidRPr="00A84EBD" w:rsidRDefault="00324F79" w:rsidP="00324F79">
      <w:pPr>
        <w:tabs>
          <w:tab w:val="left" w:pos="360"/>
        </w:tabs>
        <w:rPr>
          <w:lang w:val="lt-LT"/>
        </w:rPr>
      </w:pPr>
      <w:r w:rsidRPr="00A84EBD">
        <w:rPr>
          <w:lang w:val="lt-LT"/>
        </w:rPr>
        <w:t>•</w:t>
      </w:r>
      <w:r w:rsidRPr="00A84EBD">
        <w:rPr>
          <w:lang w:val="lt-LT"/>
        </w:rPr>
        <w:tab/>
        <w:t>Šleikštulys (pykinimas).</w:t>
      </w:r>
    </w:p>
    <w:p w:rsidR="00324F79" w:rsidRDefault="00324F79" w:rsidP="00324F79">
      <w:pPr>
        <w:tabs>
          <w:tab w:val="left" w:pos="360"/>
        </w:tabs>
        <w:rPr>
          <w:lang w:val="lt-LT"/>
        </w:rPr>
      </w:pPr>
      <w:r w:rsidRPr="00A84EBD">
        <w:rPr>
          <w:lang w:val="lt-LT"/>
        </w:rPr>
        <w:t>•</w:t>
      </w:r>
      <w:r w:rsidRPr="00A84EBD">
        <w:rPr>
          <w:lang w:val="lt-LT"/>
        </w:rPr>
        <w:tab/>
        <w:t>Rėmuo.</w:t>
      </w:r>
    </w:p>
    <w:p w:rsidR="00324F79" w:rsidRDefault="00324F79" w:rsidP="00324F79">
      <w:pPr>
        <w:tabs>
          <w:tab w:val="left" w:pos="360"/>
        </w:tabs>
        <w:rPr>
          <w:lang w:val="lt-LT"/>
        </w:rPr>
      </w:pPr>
      <w:r w:rsidRPr="00A84EBD">
        <w:rPr>
          <w:lang w:val="lt-LT"/>
        </w:rPr>
        <w:t>•</w:t>
      </w:r>
      <w:r w:rsidRPr="00A84EBD">
        <w:rPr>
          <w:lang w:val="lt-LT"/>
        </w:rPr>
        <w:tab/>
        <w:t>Galvos skausmas.</w:t>
      </w:r>
    </w:p>
    <w:p w:rsidR="00324F79" w:rsidRPr="00A84EBD" w:rsidRDefault="00324F79" w:rsidP="00324F79">
      <w:pPr>
        <w:spacing w:line="240" w:lineRule="auto"/>
        <w:rPr>
          <w:b/>
          <w:lang w:val="lt-LT"/>
        </w:rPr>
      </w:pPr>
    </w:p>
    <w:p w:rsidR="00324F79" w:rsidRPr="00A84EBD" w:rsidRDefault="00324F79" w:rsidP="00324F79">
      <w:pPr>
        <w:spacing w:line="240" w:lineRule="auto"/>
        <w:ind w:left="567" w:hanging="567"/>
        <w:rPr>
          <w:lang w:val="lt-LT"/>
        </w:rPr>
      </w:pPr>
      <w:r w:rsidRPr="00A84EBD">
        <w:rPr>
          <w:b/>
          <w:lang w:val="lt-LT"/>
        </w:rPr>
        <w:t xml:space="preserve">Retas </w:t>
      </w:r>
      <w:r w:rsidRPr="00A84EBD">
        <w:rPr>
          <w:lang w:val="lt-LT"/>
        </w:rPr>
        <w:t>(</w:t>
      </w:r>
      <w:r w:rsidRPr="00A84EBD">
        <w:rPr>
          <w:bCs/>
          <w:lang w:val="lt-LT"/>
        </w:rPr>
        <w:t>gali pasireikšti rečiau kaip</w:t>
      </w:r>
      <w:r w:rsidRPr="00A84EBD">
        <w:rPr>
          <w:lang w:val="lt-LT"/>
        </w:rPr>
        <w:t xml:space="preserve"> 1 iš 1 000 žmonių)</w:t>
      </w:r>
    </w:p>
    <w:p w:rsidR="00324F79" w:rsidRPr="00A84EBD" w:rsidRDefault="00324F79" w:rsidP="00324F79">
      <w:pPr>
        <w:pStyle w:val="ListParagraph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rPr>
          <w:rFonts w:eastAsiaTheme="minorHAnsi"/>
          <w:szCs w:val="22"/>
          <w:lang w:val="lt-LT"/>
        </w:rPr>
      </w:pPr>
      <w:r w:rsidRPr="00A84EBD">
        <w:rPr>
          <w:szCs w:val="22"/>
          <w:lang w:val="lt-LT"/>
        </w:rPr>
        <w:t>Smarkus širdies plakimas.</w:t>
      </w:r>
    </w:p>
    <w:p w:rsidR="00324F79" w:rsidRPr="00A84EBD" w:rsidRDefault="00324F79" w:rsidP="00324F79">
      <w:pPr>
        <w:pStyle w:val="ListParagraph"/>
        <w:numPr>
          <w:ilvl w:val="0"/>
          <w:numId w:val="8"/>
        </w:numPr>
        <w:tabs>
          <w:tab w:val="clear" w:pos="567"/>
        </w:tabs>
        <w:spacing w:line="240" w:lineRule="auto"/>
        <w:ind w:left="426" w:hanging="426"/>
        <w:rPr>
          <w:rFonts w:eastAsiaTheme="minorHAnsi"/>
          <w:szCs w:val="22"/>
          <w:lang w:val="lt-LT"/>
        </w:rPr>
      </w:pPr>
      <w:r w:rsidRPr="00A84EBD">
        <w:rPr>
          <w:szCs w:val="22"/>
          <w:lang w:val="lt-LT" w:eastAsia="lt-LT"/>
        </w:rPr>
        <w:t>Krūtinės spaudimas.</w:t>
      </w:r>
    </w:p>
    <w:p w:rsidR="00324F79" w:rsidRPr="00A84EBD" w:rsidRDefault="00324F79" w:rsidP="00324F79">
      <w:pPr>
        <w:spacing w:line="240" w:lineRule="auto"/>
        <w:rPr>
          <w:b/>
          <w:lang w:val="lt-LT"/>
        </w:rPr>
      </w:pPr>
    </w:p>
    <w:p w:rsidR="00324F79" w:rsidRPr="00A84EBD" w:rsidRDefault="00324F79" w:rsidP="00324F79">
      <w:pPr>
        <w:rPr>
          <w:b/>
          <w:bCs/>
          <w:lang w:val="lt-LT"/>
        </w:rPr>
      </w:pPr>
      <w:r w:rsidRPr="00A84EBD">
        <w:rPr>
          <w:b/>
          <w:bCs/>
          <w:lang w:val="lt-LT"/>
        </w:rPr>
        <w:t>Kitas šalutinis poveikis, apie kurį pranešta vartojant Betahistine Accord</w:t>
      </w:r>
    </w:p>
    <w:p w:rsidR="00324F79" w:rsidRPr="00A84EBD" w:rsidRDefault="00324F79" w:rsidP="00324F79">
      <w:pPr>
        <w:ind w:firstLine="20"/>
        <w:rPr>
          <w:lang w:val="lt-LT"/>
        </w:rPr>
      </w:pPr>
      <w:r>
        <w:rPr>
          <w:lang w:val="lt-LT"/>
        </w:rPr>
        <w:t xml:space="preserve">Lengvi </w:t>
      </w:r>
      <w:r w:rsidRPr="00A84EBD">
        <w:rPr>
          <w:lang w:val="lt-LT"/>
        </w:rPr>
        <w:t>skrandžio sutrikimai, tokie kaip pykinimas (vėmimas), skrandžio skausmas, pilvo patinimas ir pūtimas. Betahistine Accord vartojimas su maistu gali padėti sumažinti skrandžio sutrikimus.</w:t>
      </w:r>
    </w:p>
    <w:p w:rsidR="00324F79" w:rsidRPr="00A84EBD" w:rsidRDefault="00324F79" w:rsidP="00324F79">
      <w:pPr>
        <w:ind w:firstLine="20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b/>
          <w:lang w:val="lt-LT"/>
        </w:rPr>
      </w:pPr>
      <w:r w:rsidRPr="00A84EBD">
        <w:rPr>
          <w:b/>
          <w:lang w:val="lt-LT"/>
        </w:rPr>
        <w:t>Pranešimas apie šalutinį poveikį</w:t>
      </w:r>
    </w:p>
    <w:p w:rsidR="00324F79" w:rsidRPr="00A84EBD" w:rsidRDefault="00324F79" w:rsidP="00324F79">
      <w:pPr>
        <w:ind w:right="-1"/>
        <w:rPr>
          <w:lang w:val="lt-LT"/>
        </w:rPr>
      </w:pPr>
      <w:r w:rsidRPr="00A84EBD">
        <w:rPr>
          <w:lang w:val="lt-LT"/>
        </w:rPr>
        <w:t>Jeigu pasireiškė šalutinis poveikis, įskaitant šiame lapelyje nenurodytą, pasakykite gydytojui. Apie šalutinį poveikį taip pat galite pranešti Valstybinei vaistų kontrolės tarnybai prie Lietuvos Respublikos sveikatos apsaugos ministerijos nemokamu t</w:t>
      </w:r>
      <w:r w:rsidRPr="00A84EBD">
        <w:rPr>
          <w:lang w:val="lt-LT" w:eastAsia="zh-CN"/>
        </w:rPr>
        <w:t>elefonu 8 800 73568</w:t>
      </w:r>
      <w:r w:rsidRPr="00A84EBD">
        <w:rPr>
          <w:lang w:val="lt-LT"/>
        </w:rPr>
        <w:t xml:space="preserve"> arba užpildyti interneto svetainėje </w:t>
      </w:r>
      <w:hyperlink r:id="rId5" w:history="1">
        <w:r w:rsidRPr="00A84EBD">
          <w:rPr>
            <w:rStyle w:val="Hyperlink"/>
            <w:rFonts w:eastAsia="SimSun"/>
            <w:lang w:val="lt-LT"/>
          </w:rPr>
          <w:t>www.vvkt.lt</w:t>
        </w:r>
      </w:hyperlink>
      <w:r w:rsidRPr="00A84EBD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A84EBD">
        <w:rPr>
          <w:lang w:val="lt-LT" w:eastAsia="zh-CN"/>
        </w:rPr>
        <w:t xml:space="preserve">nemokamu </w:t>
      </w:r>
      <w:r w:rsidRPr="00A84EBD">
        <w:rPr>
          <w:lang w:val="lt-LT"/>
        </w:rPr>
        <w:t>fakso numeriu 8 800 20131</w:t>
      </w:r>
      <w:r w:rsidRPr="00A84EBD">
        <w:rPr>
          <w:lang w:val="lt-LT" w:eastAsia="zh-CN"/>
        </w:rPr>
        <w:t xml:space="preserve">, </w:t>
      </w:r>
      <w:r w:rsidRPr="00A84EBD">
        <w:rPr>
          <w:lang w:val="lt-LT"/>
        </w:rPr>
        <w:t xml:space="preserve">el. paštu </w:t>
      </w:r>
      <w:hyperlink r:id="rId6" w:history="1">
        <w:r w:rsidRPr="00A84EBD">
          <w:rPr>
            <w:rStyle w:val="Hyperlink"/>
            <w:rFonts w:eastAsia="SimSun"/>
            <w:lang w:val="lt-LT"/>
          </w:rPr>
          <w:t>NepageidaujamaR@vvkt.lt</w:t>
        </w:r>
      </w:hyperlink>
      <w:r w:rsidRPr="00A84EBD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A84EBD">
          <w:rPr>
            <w:rStyle w:val="Hyperlink"/>
            <w:rFonts w:eastAsia="SimSun"/>
            <w:lang w:val="lt-LT"/>
          </w:rPr>
          <w:t>http://www.vvkt.lt</w:t>
        </w:r>
      </w:hyperlink>
      <w:r w:rsidRPr="00A84EBD">
        <w:rPr>
          <w:lang w:val="lt-LT"/>
        </w:rPr>
        <w:t>). Pranešdami apie šalutinį poveikį galite mums padėti gauti daugiau informacijos apie šio vaisto saugumą.</w:t>
      </w:r>
    </w:p>
    <w:p w:rsidR="00324F79" w:rsidRPr="00A84EBD" w:rsidRDefault="00324F79" w:rsidP="00324F79">
      <w:pPr>
        <w:ind w:right="-449"/>
        <w:rPr>
          <w:lang w:val="lt-LT"/>
        </w:rPr>
      </w:pPr>
    </w:p>
    <w:p w:rsidR="00324F79" w:rsidRPr="00A84EBD" w:rsidRDefault="00324F79" w:rsidP="00324F79">
      <w:pPr>
        <w:ind w:right="-449"/>
        <w:rPr>
          <w:lang w:val="lt-LT"/>
        </w:rPr>
      </w:pPr>
    </w:p>
    <w:p w:rsidR="00324F79" w:rsidRPr="00A84EBD" w:rsidRDefault="00324F79" w:rsidP="00324F79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5.</w:t>
      </w:r>
      <w:r w:rsidRPr="00A84EBD">
        <w:rPr>
          <w:rFonts w:ascii="Times New Roman" w:hAnsi="Times New Roman"/>
          <w:sz w:val="22"/>
          <w:szCs w:val="22"/>
          <w:lang w:val="lt-LT"/>
        </w:rPr>
        <w:tab/>
        <w:t>Kaip laikyti Betahistine Accord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Šį vaistą laikykite vaikams nepastebimoje ir nepasiekiamoje vietoje.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Ant dėžutės ir lizdinės plokštelės po „EXP“ nurodytam tinkamumo laikui pasibaigus, šio vaisto vartoti negalima. Vaistas tinkamas vartoti iki paskutinės nurodyto mėnesio dienos.</w:t>
      </w:r>
    </w:p>
    <w:p w:rsidR="00324F79" w:rsidRPr="00A84EBD" w:rsidRDefault="00324F79" w:rsidP="00324F79">
      <w:pPr>
        <w:rPr>
          <w:lang w:val="lt-LT"/>
        </w:rPr>
      </w:pP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Šio vaisto laikymui specialių temperatūros sąlygų nereikalaujama. Laikyti gamintojo pakuotėje, kad vaistas būtų apsaugotas nuo drėgmės.</w:t>
      </w:r>
    </w:p>
    <w:p w:rsidR="00324F79" w:rsidRPr="00A84EBD" w:rsidRDefault="00324F79" w:rsidP="00324F79">
      <w:pPr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i/>
          <w:lang w:val="lt-LT"/>
        </w:rPr>
      </w:pPr>
      <w:r w:rsidRPr="00A84EBD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3"/>
        <w:spacing w:before="0" w:after="0" w:line="240" w:lineRule="auto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6.</w:t>
      </w:r>
      <w:r w:rsidRPr="00A84EBD">
        <w:rPr>
          <w:rFonts w:ascii="Times New Roman" w:hAnsi="Times New Roman"/>
          <w:b w:val="0"/>
          <w:sz w:val="22"/>
          <w:szCs w:val="22"/>
          <w:lang w:val="lt-LT"/>
        </w:rPr>
        <w:tab/>
      </w:r>
      <w:r w:rsidRPr="00A84EBD">
        <w:rPr>
          <w:rFonts w:ascii="Times New Roman" w:hAnsi="Times New Roman"/>
          <w:sz w:val="22"/>
          <w:szCs w:val="22"/>
          <w:lang w:val="lt-LT"/>
        </w:rPr>
        <w:t>Pakuotės turinys ir kita informacija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rPr>
          <w:lang w:val="lt-LT"/>
        </w:rPr>
      </w:pPr>
    </w:p>
    <w:p w:rsidR="00324F79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Betahistine Accord sudėtis</w:t>
      </w:r>
    </w:p>
    <w:p w:rsidR="00324F79" w:rsidRDefault="00324F79" w:rsidP="00324F79">
      <w:p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Veiklioji medžiaga yra betahistino dihidrochloridas.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Kiekvienoje tabletėje yra 24 mg betahistino dihidrochlorido.</w:t>
      </w: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Pagalbinės medžiagos yra laktozė monohidratas, povidonas K25, bevandenė citrinų rūgštis (E330), kukurūzų krakmolas, mikrokristalinė celiuliozė, krospovidonas (B tipo), hidrintas augalinis aliejus.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Betahistine Accord išvaizda ir kiekis pakuotėje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Tabletė.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spacing w:line="240" w:lineRule="auto"/>
        <w:rPr>
          <w:lang w:val="lt-LT"/>
        </w:rPr>
      </w:pPr>
      <w:r w:rsidRPr="00A84EBD">
        <w:rPr>
          <w:lang w:val="lt-LT"/>
        </w:rPr>
        <w:t xml:space="preserve">Baltos arba balkšvos, apvalios, </w:t>
      </w:r>
      <w:r>
        <w:rPr>
          <w:lang w:val="lt-LT"/>
        </w:rPr>
        <w:t>apytiksliai</w:t>
      </w:r>
      <w:r w:rsidRPr="00A84EBD">
        <w:rPr>
          <w:lang w:val="lt-LT"/>
        </w:rPr>
        <w:t xml:space="preserve"> 10</w:t>
      </w:r>
      <w:r>
        <w:rPr>
          <w:lang w:val="lt-LT"/>
        </w:rPr>
        <w:t> </w:t>
      </w:r>
      <w:r w:rsidRPr="00A84EBD">
        <w:rPr>
          <w:lang w:val="lt-LT"/>
        </w:rPr>
        <w:t>mm skersmens, abipusiai išgaubtos, nedengtos tabletės, kurių vienoje pusėje įspausta „GRI“, o kitoje pusėje yra laužimo vagelė.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Tabletę galima padalyti į lygias dozes.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rPr>
          <w:lang w:val="lt-LT"/>
        </w:rPr>
      </w:pPr>
      <w:r w:rsidRPr="00A84EBD">
        <w:rPr>
          <w:lang w:val="lt-LT"/>
        </w:rPr>
        <w:t>Tabletės tiekiamos PVC-PVdC/aliuminio lizdinėse plokštelėse. Kartoninėje dėžutėje yra 20, 30, 50, 60, 84, 90 arba 100 tablečių.</w:t>
      </w:r>
    </w:p>
    <w:p w:rsidR="00324F79" w:rsidRPr="00A84EBD" w:rsidRDefault="00324F79" w:rsidP="00324F79">
      <w:pPr>
        <w:tabs>
          <w:tab w:val="left" w:pos="1295"/>
        </w:tabs>
        <w:rPr>
          <w:lang w:val="lt-LT"/>
        </w:rPr>
      </w:pPr>
    </w:p>
    <w:p w:rsidR="00324F79" w:rsidRPr="00A84EBD" w:rsidRDefault="00324F79" w:rsidP="00324F79">
      <w:pPr>
        <w:tabs>
          <w:tab w:val="left" w:pos="1295"/>
        </w:tabs>
        <w:rPr>
          <w:lang w:val="lt-LT"/>
        </w:rPr>
      </w:pPr>
      <w:r w:rsidRPr="00A84EBD">
        <w:rPr>
          <w:lang w:val="lt-LT"/>
        </w:rPr>
        <w:t>Gali būti tiekiamos ne visų dydžių pakuotės.</w:t>
      </w:r>
    </w:p>
    <w:p w:rsidR="00324F79" w:rsidRPr="00A84EBD" w:rsidRDefault="00324F79" w:rsidP="00324F79">
      <w:pPr>
        <w:rPr>
          <w:lang w:val="lt-LT"/>
        </w:rPr>
      </w:pPr>
    </w:p>
    <w:p w:rsidR="00324F79" w:rsidRPr="00A84EBD" w:rsidRDefault="00324F79" w:rsidP="00324F79">
      <w:pPr>
        <w:rPr>
          <w:b/>
          <w:lang w:val="lt-LT"/>
        </w:rPr>
      </w:pPr>
      <w:r w:rsidRPr="00A84EBD">
        <w:rPr>
          <w:b/>
          <w:lang w:val="lt-LT"/>
        </w:rPr>
        <w:t>Registruotojas</w:t>
      </w:r>
      <w:r w:rsidRPr="00A84EBD">
        <w:rPr>
          <w:lang w:val="lt-LT"/>
        </w:rPr>
        <w:t xml:space="preserve"> </w:t>
      </w:r>
      <w:r w:rsidRPr="00A84EBD">
        <w:rPr>
          <w:b/>
          <w:lang w:val="lt-LT"/>
        </w:rPr>
        <w:t>ir gamintojas</w:t>
      </w:r>
    </w:p>
    <w:p w:rsidR="00324F79" w:rsidRPr="00A84EBD" w:rsidRDefault="00324F79" w:rsidP="00324F79">
      <w:pPr>
        <w:pStyle w:val="Heading4"/>
        <w:rPr>
          <w:rFonts w:ascii="Times New Roman" w:hAnsi="Times New Roman"/>
          <w:b w:val="0"/>
          <w:sz w:val="22"/>
          <w:szCs w:val="22"/>
          <w:lang w:val="lt-LT"/>
        </w:rPr>
      </w:pPr>
    </w:p>
    <w:p w:rsidR="00324F79" w:rsidRPr="00A84EBD" w:rsidRDefault="00324F79" w:rsidP="00324F7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A84EBD">
        <w:rPr>
          <w:rFonts w:ascii="Times New Roman" w:hAnsi="Times New Roman"/>
          <w:sz w:val="22"/>
          <w:szCs w:val="22"/>
          <w:lang w:val="lt-LT"/>
        </w:rPr>
        <w:t>Registruotojas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bookmarkStart w:id="1" w:name="_Hlk528762865"/>
      <w:r w:rsidRPr="00A84EBD">
        <w:rPr>
          <w:lang w:val="lt-LT"/>
        </w:rPr>
        <w:t>Accord Healthcare B.V.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Winthontlaan 200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3526 KV Utrecht</w:t>
      </w: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A84EBD">
        <w:rPr>
          <w:lang w:val="lt-LT"/>
        </w:rPr>
        <w:t>Nyderlandai</w:t>
      </w:r>
    </w:p>
    <w:bookmarkEnd w:id="1"/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A84EBD">
        <w:rPr>
          <w:b/>
          <w:lang w:val="lt-LT"/>
        </w:rPr>
        <w:t>Gamintojas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lang w:val="lt-LT"/>
        </w:rPr>
      </w:pPr>
      <w:r w:rsidRPr="00A84EBD">
        <w:rPr>
          <w:lang w:val="lt-LT"/>
        </w:rPr>
        <w:t>Accord Healthcare Limited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b/>
          <w:lang w:val="lt-LT"/>
        </w:rPr>
      </w:pPr>
      <w:r w:rsidRPr="00A84EBD">
        <w:rPr>
          <w:color w:val="000000"/>
          <w:lang w:val="lt-LT"/>
        </w:rPr>
        <w:t>Sage house, 319 Pinner Road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b/>
          <w:lang w:val="lt-LT"/>
        </w:rPr>
      </w:pPr>
      <w:r w:rsidRPr="00A84EBD">
        <w:rPr>
          <w:color w:val="000000"/>
          <w:lang w:val="lt-LT"/>
        </w:rPr>
        <w:t>North Harrow, Middlesex, HA1 4HF</w:t>
      </w:r>
    </w:p>
    <w:p w:rsidR="00324F79" w:rsidRPr="00A84EBD" w:rsidRDefault="00324F79" w:rsidP="00324F79">
      <w:pPr>
        <w:rPr>
          <w:color w:val="000000"/>
          <w:lang w:val="lt-LT"/>
        </w:rPr>
      </w:pPr>
      <w:r w:rsidRPr="00A84EBD">
        <w:rPr>
          <w:color w:val="000000"/>
          <w:lang w:val="lt-LT"/>
        </w:rPr>
        <w:t>Jungtinė Karalystė</w:t>
      </w:r>
    </w:p>
    <w:p w:rsidR="00324F79" w:rsidRDefault="00324F79" w:rsidP="00324F79">
      <w:pPr>
        <w:rPr>
          <w:color w:val="000000"/>
          <w:lang w:val="lt-LT"/>
        </w:rPr>
      </w:pPr>
    </w:p>
    <w:p w:rsidR="00324F79" w:rsidRDefault="00324F79" w:rsidP="00324F79">
      <w:pPr>
        <w:rPr>
          <w:color w:val="000000"/>
          <w:lang w:val="lt-LT"/>
        </w:rPr>
      </w:pPr>
      <w:r>
        <w:rPr>
          <w:color w:val="000000"/>
          <w:lang w:val="lt-LT"/>
        </w:rPr>
        <w:t>arba</w:t>
      </w:r>
    </w:p>
    <w:p w:rsidR="00324F79" w:rsidRPr="00A84EBD" w:rsidRDefault="00324F79" w:rsidP="00324F79">
      <w:pPr>
        <w:rPr>
          <w:color w:val="000000"/>
          <w:lang w:val="lt-LT"/>
        </w:rPr>
      </w:pP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lang w:val="lt-LT"/>
        </w:rPr>
      </w:pPr>
      <w:r w:rsidRPr="00A84EBD">
        <w:rPr>
          <w:lang w:val="lt-LT"/>
        </w:rPr>
        <w:t>Laboratori Fundació DAU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b/>
          <w:lang w:val="lt-LT"/>
        </w:rPr>
      </w:pPr>
      <w:r w:rsidRPr="00A84EBD">
        <w:rPr>
          <w:color w:val="000000"/>
          <w:lang w:val="lt-LT"/>
        </w:rPr>
        <w:t>C/ C, 12-14 Pol. Ind. Zona Franca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b/>
          <w:lang w:val="lt-LT"/>
        </w:rPr>
      </w:pPr>
      <w:r w:rsidRPr="00A84EBD">
        <w:rPr>
          <w:color w:val="000000"/>
          <w:lang w:val="lt-LT"/>
        </w:rPr>
        <w:t>Barcelona, 08040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color w:val="000000"/>
          <w:lang w:val="lt-LT"/>
        </w:rPr>
      </w:pPr>
      <w:r w:rsidRPr="00A84EBD">
        <w:rPr>
          <w:color w:val="000000"/>
          <w:lang w:val="lt-LT"/>
        </w:rPr>
        <w:t>Ispanija</w:t>
      </w:r>
    </w:p>
    <w:p w:rsidR="00324F79" w:rsidRPr="00134A73" w:rsidRDefault="00324F79" w:rsidP="00324F79">
      <w:pPr>
        <w:rPr>
          <w:lang w:val="lt-LT"/>
        </w:rPr>
      </w:pPr>
    </w:p>
    <w:p w:rsidR="00324F79" w:rsidRDefault="00324F79" w:rsidP="00324F79">
      <w:pPr>
        <w:rPr>
          <w:lang w:val="lt-LT"/>
        </w:rPr>
      </w:pPr>
      <w:r>
        <w:rPr>
          <w:lang w:val="lt-LT"/>
        </w:rPr>
        <w:t>arba</w:t>
      </w:r>
    </w:p>
    <w:p w:rsidR="00324F79" w:rsidRDefault="00324F79" w:rsidP="00324F79"/>
    <w:p w:rsidR="00324F79" w:rsidRPr="008D3E9C" w:rsidRDefault="00324F79" w:rsidP="00324F79">
      <w:r w:rsidRPr="008D3E9C">
        <w:t>Accord Healthcare Polska Sp.z o.o.,</w:t>
      </w:r>
    </w:p>
    <w:p w:rsidR="00324F79" w:rsidRPr="008D3E9C" w:rsidRDefault="00324F79" w:rsidP="00324F79">
      <w:pPr>
        <w:rPr>
          <w:lang w:val="en-IN"/>
        </w:rPr>
      </w:pPr>
      <w:r w:rsidRPr="008D3E9C">
        <w:t>ul. Lutomierska 50,</w:t>
      </w:r>
      <w:r>
        <w:t xml:space="preserve"> </w:t>
      </w:r>
      <w:r w:rsidRPr="008D3E9C">
        <w:t xml:space="preserve">95-200 Pabianice, </w:t>
      </w:r>
      <w:r w:rsidRPr="003A1868">
        <w:rPr>
          <w:lang w:val="lt-LT"/>
        </w:rPr>
        <w:t>Lenkija</w:t>
      </w:r>
    </w:p>
    <w:p w:rsidR="00324F79" w:rsidRDefault="00324F79" w:rsidP="00324F79">
      <w:pPr>
        <w:tabs>
          <w:tab w:val="center" w:pos="4320"/>
          <w:tab w:val="right" w:pos="8640"/>
        </w:tabs>
        <w:rPr>
          <w:color w:val="000000"/>
          <w:lang w:val="lt-LT"/>
        </w:rPr>
      </w:pPr>
    </w:p>
    <w:p w:rsidR="00324F79" w:rsidRDefault="00324F79" w:rsidP="00324F79">
      <w:pPr>
        <w:tabs>
          <w:tab w:val="center" w:pos="4320"/>
          <w:tab w:val="right" w:pos="8640"/>
        </w:tabs>
        <w:rPr>
          <w:color w:val="000000"/>
          <w:lang w:val="lt-LT"/>
        </w:rPr>
      </w:pPr>
      <w:r>
        <w:rPr>
          <w:color w:val="000000"/>
          <w:lang w:val="lt-LT"/>
        </w:rPr>
        <w:t>arba</w:t>
      </w:r>
    </w:p>
    <w:p w:rsidR="00324F79" w:rsidRDefault="00324F79" w:rsidP="00324F79">
      <w:pPr>
        <w:tabs>
          <w:tab w:val="center" w:pos="4320"/>
          <w:tab w:val="right" w:pos="8640"/>
        </w:tabs>
        <w:rPr>
          <w:color w:val="000000"/>
          <w:lang w:val="lt-LT"/>
        </w:rPr>
      </w:pPr>
    </w:p>
    <w:p w:rsidR="00324F79" w:rsidRDefault="00324F79" w:rsidP="00324F79">
      <w:r w:rsidRPr="00D51164">
        <w:t>Accord Healthcare B.V.</w:t>
      </w:r>
    </w:p>
    <w:p w:rsidR="00324F79" w:rsidRPr="00D51164" w:rsidRDefault="00324F79" w:rsidP="00324F79">
      <w:pPr>
        <w:rPr>
          <w:lang w:val="nl-NL"/>
        </w:rPr>
      </w:pPr>
      <w:r w:rsidRPr="00D51164">
        <w:t>Winthontlaan 200</w:t>
      </w:r>
    </w:p>
    <w:p w:rsidR="00324F79" w:rsidRPr="00D51164" w:rsidRDefault="00324F79" w:rsidP="00324F79">
      <w:pPr>
        <w:rPr>
          <w:lang w:val="nl-NL"/>
        </w:rPr>
      </w:pPr>
      <w:r w:rsidRPr="00D51164">
        <w:t>3526 KV Utrecht</w:t>
      </w:r>
    </w:p>
    <w:p w:rsidR="00324F79" w:rsidRDefault="00324F79" w:rsidP="00324F79">
      <w:r w:rsidRPr="003A1868">
        <w:rPr>
          <w:lang w:val="lt-LT"/>
        </w:rPr>
        <w:t>Nyderlandai</w:t>
      </w:r>
    </w:p>
    <w:p w:rsidR="00324F79" w:rsidRPr="00A84EBD" w:rsidRDefault="00324F79" w:rsidP="00324F79">
      <w:pPr>
        <w:tabs>
          <w:tab w:val="center" w:pos="4320"/>
          <w:tab w:val="right" w:pos="8640"/>
        </w:tabs>
        <w:rPr>
          <w:color w:val="000000"/>
          <w:lang w:val="lt-LT"/>
        </w:rPr>
      </w:pPr>
    </w:p>
    <w:p w:rsidR="00324F79" w:rsidRPr="0021433A" w:rsidRDefault="00324F79" w:rsidP="00324F79">
      <w:pPr>
        <w:numPr>
          <w:ilvl w:val="12"/>
          <w:numId w:val="0"/>
        </w:numPr>
        <w:ind w:right="-2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ind w:right="-2"/>
        <w:rPr>
          <w:lang w:val="lt-LT"/>
        </w:rPr>
      </w:pPr>
      <w:r w:rsidRPr="00A84EBD">
        <w:rPr>
          <w:b/>
          <w:lang w:val="lt-LT"/>
        </w:rPr>
        <w:t>Šis vaistas EEE valstybėse narėse registruotas tokiais pavadinimais</w:t>
      </w:r>
      <w:r w:rsidRPr="00A84EBD">
        <w:rPr>
          <w:lang w:val="lt-LT"/>
        </w:rPr>
        <w:t>:</w:t>
      </w:r>
    </w:p>
    <w:p w:rsidR="00324F79" w:rsidRPr="00A84EBD" w:rsidRDefault="00324F79" w:rsidP="00324F79">
      <w:pPr>
        <w:numPr>
          <w:ilvl w:val="12"/>
          <w:numId w:val="0"/>
        </w:numPr>
        <w:ind w:right="-2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4"/>
      </w:tblGrid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outlineLvl w:val="0"/>
              <w:rPr>
                <w:b/>
                <w:bCs/>
                <w:lang w:val="lt-LT"/>
              </w:rPr>
            </w:pPr>
            <w:r w:rsidRPr="00A84EBD">
              <w:rPr>
                <w:b/>
                <w:bCs/>
                <w:lang w:val="lt-LT"/>
              </w:rPr>
              <w:t>Valstybės narės pavadinimas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b/>
                <w:bCs/>
                <w:lang w:val="lt-LT"/>
              </w:rPr>
            </w:pPr>
            <w:r w:rsidRPr="00A84EBD">
              <w:rPr>
                <w:b/>
                <w:bCs/>
                <w:lang w:val="lt-LT"/>
              </w:rPr>
              <w:t>Vaisto pavadinimas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Austrija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 dihydrochlorid Accord 24 mg Tabletten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Bulgarija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dihydrochloride Акорд 24 мг таблетки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Čekija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Estija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Ispanija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rFonts w:eastAsia="Calibri"/>
                <w:lang w:val="lt-LT"/>
              </w:rPr>
              <w:t>Dihidrocloruro de Betahistina Accord 24 mg comprimidos EFG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Italija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strike/>
                <w:color w:val="FF0000"/>
                <w:lang w:val="lt-LT"/>
              </w:rPr>
            </w:pPr>
            <w:r w:rsidRPr="00A84EBD">
              <w:rPr>
                <w:lang w:val="lt-LT"/>
              </w:rPr>
              <w:t>BETAISTINA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 xml:space="preserve">Jungtinė Karalystė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rFonts w:eastAsia="Calibri"/>
                <w:lang w:val="lt-LT"/>
              </w:rPr>
            </w:pPr>
            <w:r w:rsidRPr="00A84EBD">
              <w:rPr>
                <w:rFonts w:eastAsia="Calibri"/>
                <w:lang w:val="lt-LT"/>
              </w:rPr>
              <w:t>Betahistine dihydrochloride 24 mg tablets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Latvija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Lenkija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dihydrochloride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Lietuva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Accord 24 mg tabletės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Nyderlandai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2HCL Accord 24 mg, tabletten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Prancūzija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ACCORD 24 mg, comprimé sécable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Rumunija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Diclorhidrat de betahistină Accord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Slovakija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 Accord 24 mg tablety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Slovėnija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 Accord 24 mg tablete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Suomija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Betahistine dihydrochloride Accord 24 mg tabletti</w:t>
            </w:r>
          </w:p>
        </w:tc>
      </w:tr>
      <w:tr w:rsidR="00324F79" w:rsidRPr="00A84EBD" w:rsidTr="009165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Vokietija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9" w:rsidRPr="00A84EBD" w:rsidRDefault="00324F79" w:rsidP="00916555">
            <w:pPr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lang w:val="lt-LT"/>
              </w:rPr>
            </w:pPr>
            <w:r w:rsidRPr="00A84EBD">
              <w:rPr>
                <w:lang w:val="lt-LT"/>
              </w:rPr>
              <w:t>Betahistin Accord 24 mg Tabletten</w:t>
            </w:r>
          </w:p>
        </w:tc>
      </w:tr>
    </w:tbl>
    <w:p w:rsidR="00324F79" w:rsidRPr="00A84EBD" w:rsidRDefault="00324F79" w:rsidP="00324F79">
      <w:pPr>
        <w:ind w:left="567" w:hanging="567"/>
        <w:rPr>
          <w:lang w:val="lt-LT"/>
        </w:rPr>
      </w:pPr>
    </w:p>
    <w:p w:rsidR="00324F79" w:rsidRPr="00A84EBD" w:rsidRDefault="00324F79" w:rsidP="00324F79">
      <w:pPr>
        <w:numPr>
          <w:ilvl w:val="12"/>
          <w:numId w:val="0"/>
        </w:numPr>
        <w:spacing w:line="240" w:lineRule="auto"/>
        <w:ind w:right="-2"/>
        <w:rPr>
          <w:b/>
          <w:lang w:val="lt-LT"/>
        </w:rPr>
      </w:pPr>
      <w:r w:rsidRPr="00A84EBD">
        <w:rPr>
          <w:b/>
          <w:lang w:val="lt-LT"/>
        </w:rPr>
        <w:t xml:space="preserve">Šis pakuotės lapelis paskutinį kartą peržiūrėtas </w:t>
      </w:r>
      <w:r>
        <w:rPr>
          <w:b/>
          <w:lang w:val="lt-LT"/>
        </w:rPr>
        <w:t>2019-01-25.</w:t>
      </w:r>
    </w:p>
    <w:p w:rsidR="00324F79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</w:p>
    <w:p w:rsidR="00324F79" w:rsidRDefault="00324F79" w:rsidP="00324F79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 w:rsidRPr="00B34FA1">
        <w:rPr>
          <w:lang w:val="lt-LT"/>
        </w:rPr>
        <w:t xml:space="preserve">Išsami informacija apie šį </w:t>
      </w:r>
      <w:r w:rsidRPr="00B34FA1">
        <w:rPr>
          <w:szCs w:val="24"/>
          <w:lang w:val="lt-LT"/>
        </w:rPr>
        <w:t>vaistą</w:t>
      </w:r>
      <w:r w:rsidRPr="00B34FA1">
        <w:rPr>
          <w:lang w:val="lt-LT"/>
        </w:rPr>
        <w:t xml:space="preserve"> pateikiama Valstybinės vaistų kontrolės tarnybos prie Lietuvos Respublikos sveikatos apsaugos ministerijos tinklalapyje</w:t>
      </w:r>
      <w:r w:rsidRPr="00B34FA1">
        <w:rPr>
          <w:i/>
          <w:szCs w:val="24"/>
          <w:lang w:val="lt-LT"/>
        </w:rPr>
        <w:t xml:space="preserve"> </w:t>
      </w:r>
      <w:hyperlink r:id="rId8" w:history="1">
        <w:r w:rsidRPr="00506E50">
          <w:rPr>
            <w:rStyle w:val="Hyperlink"/>
            <w:rFonts w:eastAsia="SimSun"/>
            <w:lang w:val="lt-LT"/>
          </w:rPr>
          <w:t>http://www.vvkt.lt/</w:t>
        </w:r>
      </w:hyperlink>
      <w:r w:rsidRPr="00F70E65">
        <w:rPr>
          <w:lang w:val="lt-LT"/>
        </w:rPr>
        <w:t>.</w:t>
      </w:r>
    </w:p>
    <w:p w:rsidR="00324F79" w:rsidRDefault="00324F79"/>
    <w:sectPr w:rsidR="00324F79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5B0964"/>
    <w:multiLevelType w:val="hybridMultilevel"/>
    <w:tmpl w:val="DAC8C4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2261"/>
    <w:multiLevelType w:val="hybridMultilevel"/>
    <w:tmpl w:val="87C86E7C"/>
    <w:lvl w:ilvl="0" w:tplc="8C3433B6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718"/>
    <w:multiLevelType w:val="hybridMultilevel"/>
    <w:tmpl w:val="B6849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0484"/>
    <w:multiLevelType w:val="hybridMultilevel"/>
    <w:tmpl w:val="CF463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230"/>
    <w:multiLevelType w:val="hybridMultilevel"/>
    <w:tmpl w:val="978EC6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77696"/>
    <w:multiLevelType w:val="hybridMultilevel"/>
    <w:tmpl w:val="42BEF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9F5"/>
    <w:multiLevelType w:val="hybridMultilevel"/>
    <w:tmpl w:val="9580F5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741CA"/>
    <w:multiLevelType w:val="hybridMultilevel"/>
    <w:tmpl w:val="7B34DBD6"/>
    <w:lvl w:ilvl="0" w:tplc="04270001">
      <w:start w:val="1"/>
      <w:numFmt w:val="bullet"/>
      <w:lvlText w:val="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79"/>
    <w:rsid w:val="003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6FBDC-8432-4C3D-AE90-E3F3B25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324F79"/>
    <w:pPr>
      <w:keepNext/>
      <w:tabs>
        <w:tab w:val="left" w:pos="567"/>
      </w:tabs>
      <w:spacing w:before="240" w:after="60" w:line="260" w:lineRule="exact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4F79"/>
    <w:pPr>
      <w:keepNext/>
      <w:keepLines/>
      <w:tabs>
        <w:tab w:val="left" w:pos="567"/>
      </w:tabs>
      <w:spacing w:before="120" w:after="80" w:line="260" w:lineRule="exact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F79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24F79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324F79"/>
    <w:rPr>
      <w:rFonts w:ascii="Cambria" w:eastAsia="Times New Roman" w:hAnsi="Cambria" w:cs="Times New Roman"/>
      <w:b/>
      <w:bCs/>
      <w:snapToGrid w:val="0"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324F79"/>
    <w:rPr>
      <w:rFonts w:ascii="Calibri" w:eastAsia="Times New Roman" w:hAnsi="Calibri" w:cs="Times New Roman"/>
      <w:b/>
      <w:bCs/>
      <w:snapToGrid w:val="0"/>
      <w:sz w:val="28"/>
      <w:szCs w:val="28"/>
      <w:lang w:val="en-GB" w:eastAsia="x-none"/>
    </w:rPr>
  </w:style>
  <w:style w:type="character" w:styleId="Hyperlink">
    <w:name w:val="Hyperlink"/>
    <w:uiPriority w:val="99"/>
    <w:rsid w:val="00324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F79"/>
    <w:pPr>
      <w:tabs>
        <w:tab w:val="left" w:pos="567"/>
      </w:tabs>
      <w:spacing w:after="0" w:line="260" w:lineRule="exact"/>
      <w:ind w:left="720"/>
      <w:contextualSpacing/>
    </w:pPr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2021-06-14T12:54:00Z</dcterms:created>
  <dcterms:modified xsi:type="dcterms:W3CDTF">2021-06-14T12:54:00Z</dcterms:modified>
</cp:coreProperties>
</file>