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A4F5" w14:textId="77777777" w:rsidR="00603822" w:rsidRDefault="00603822" w:rsidP="00603822">
      <w:pPr>
        <w:ind w:right="9"/>
        <w:jc w:val="center"/>
        <w:rPr>
          <w:rFonts w:eastAsia="Times New Roman"/>
          <w:b/>
          <w:bCs/>
          <w:sz w:val="21"/>
          <w:szCs w:val="21"/>
        </w:rPr>
      </w:pPr>
    </w:p>
    <w:p w14:paraId="425158B8" w14:textId="77777777" w:rsidR="00603822" w:rsidRDefault="00603822" w:rsidP="00603822">
      <w:pPr>
        <w:ind w:right="9"/>
        <w:jc w:val="center"/>
        <w:rPr>
          <w:rFonts w:eastAsia="Times New Roman"/>
          <w:b/>
          <w:bCs/>
          <w:sz w:val="21"/>
          <w:szCs w:val="21"/>
        </w:rPr>
      </w:pPr>
    </w:p>
    <w:p w14:paraId="4218CF36" w14:textId="77777777" w:rsidR="00603822" w:rsidRDefault="00603822" w:rsidP="00603822">
      <w:pPr>
        <w:ind w:right="9"/>
        <w:jc w:val="center"/>
        <w:rPr>
          <w:rFonts w:eastAsia="Times New Roman"/>
          <w:b/>
          <w:bCs/>
          <w:sz w:val="21"/>
          <w:szCs w:val="21"/>
        </w:rPr>
      </w:pPr>
    </w:p>
    <w:p w14:paraId="32E4C42A" w14:textId="77777777" w:rsidR="00603822" w:rsidRDefault="00603822" w:rsidP="00603822">
      <w:pPr>
        <w:ind w:right="9"/>
        <w:jc w:val="center"/>
        <w:rPr>
          <w:rFonts w:eastAsia="Times New Roman"/>
          <w:b/>
          <w:bCs/>
          <w:sz w:val="21"/>
          <w:szCs w:val="21"/>
        </w:rPr>
      </w:pPr>
    </w:p>
    <w:p w14:paraId="5A85176A" w14:textId="77777777" w:rsidR="00603822" w:rsidRDefault="00603822" w:rsidP="00603822">
      <w:pPr>
        <w:ind w:right="9"/>
        <w:jc w:val="center"/>
        <w:rPr>
          <w:rFonts w:eastAsia="Times New Roman"/>
          <w:b/>
          <w:bCs/>
          <w:sz w:val="21"/>
          <w:szCs w:val="21"/>
        </w:rPr>
      </w:pPr>
    </w:p>
    <w:p w14:paraId="374B333A" w14:textId="77777777" w:rsidR="00603822" w:rsidRDefault="00603822" w:rsidP="00603822">
      <w:pPr>
        <w:ind w:right="9"/>
        <w:jc w:val="center"/>
        <w:rPr>
          <w:rFonts w:eastAsia="Times New Roman"/>
          <w:b/>
          <w:bCs/>
          <w:sz w:val="21"/>
          <w:szCs w:val="21"/>
        </w:rPr>
      </w:pPr>
    </w:p>
    <w:p w14:paraId="1F847114" w14:textId="77777777" w:rsidR="00603822" w:rsidRDefault="00603822" w:rsidP="00603822">
      <w:pPr>
        <w:ind w:right="9"/>
        <w:jc w:val="center"/>
        <w:rPr>
          <w:rFonts w:eastAsia="Times New Roman"/>
          <w:b/>
          <w:bCs/>
          <w:sz w:val="21"/>
          <w:szCs w:val="21"/>
        </w:rPr>
      </w:pPr>
    </w:p>
    <w:p w14:paraId="1C30D0FD" w14:textId="77777777" w:rsidR="00603822" w:rsidRDefault="00603822" w:rsidP="00603822">
      <w:pPr>
        <w:ind w:right="9"/>
        <w:jc w:val="center"/>
        <w:rPr>
          <w:rFonts w:eastAsia="Times New Roman"/>
          <w:b/>
          <w:bCs/>
          <w:sz w:val="21"/>
          <w:szCs w:val="21"/>
        </w:rPr>
      </w:pPr>
    </w:p>
    <w:p w14:paraId="5C7EF753" w14:textId="77777777" w:rsidR="00603822" w:rsidRDefault="00603822" w:rsidP="00603822">
      <w:pPr>
        <w:ind w:right="9"/>
        <w:jc w:val="center"/>
        <w:rPr>
          <w:rFonts w:eastAsia="Times New Roman"/>
          <w:b/>
          <w:bCs/>
          <w:sz w:val="21"/>
          <w:szCs w:val="21"/>
        </w:rPr>
      </w:pPr>
    </w:p>
    <w:p w14:paraId="5AB90522" w14:textId="77777777" w:rsidR="00603822" w:rsidRDefault="00603822" w:rsidP="00603822">
      <w:pPr>
        <w:ind w:right="9"/>
        <w:jc w:val="center"/>
        <w:rPr>
          <w:rFonts w:eastAsia="Times New Roman"/>
          <w:b/>
          <w:bCs/>
          <w:sz w:val="21"/>
          <w:szCs w:val="21"/>
        </w:rPr>
      </w:pPr>
    </w:p>
    <w:p w14:paraId="299D7EEC" w14:textId="77777777" w:rsidR="00603822" w:rsidRDefault="00603822" w:rsidP="00603822">
      <w:pPr>
        <w:ind w:right="9"/>
        <w:jc w:val="center"/>
        <w:rPr>
          <w:rFonts w:eastAsia="Times New Roman"/>
          <w:b/>
          <w:bCs/>
          <w:sz w:val="21"/>
          <w:szCs w:val="21"/>
        </w:rPr>
      </w:pPr>
    </w:p>
    <w:p w14:paraId="16C415FE" w14:textId="77777777" w:rsidR="00603822" w:rsidRDefault="00603822" w:rsidP="00603822">
      <w:pPr>
        <w:ind w:right="9"/>
        <w:jc w:val="center"/>
        <w:rPr>
          <w:rFonts w:eastAsia="Times New Roman"/>
          <w:b/>
          <w:bCs/>
          <w:sz w:val="21"/>
          <w:szCs w:val="21"/>
        </w:rPr>
      </w:pPr>
    </w:p>
    <w:p w14:paraId="570FC83E" w14:textId="77777777" w:rsidR="00603822" w:rsidRDefault="00603822" w:rsidP="00603822">
      <w:pPr>
        <w:ind w:right="9"/>
        <w:jc w:val="center"/>
        <w:rPr>
          <w:rFonts w:eastAsia="Times New Roman"/>
          <w:b/>
          <w:bCs/>
          <w:sz w:val="21"/>
          <w:szCs w:val="21"/>
        </w:rPr>
      </w:pPr>
    </w:p>
    <w:p w14:paraId="79FC2A3E" w14:textId="77777777" w:rsidR="00603822" w:rsidRDefault="00603822" w:rsidP="00603822">
      <w:pPr>
        <w:ind w:right="9"/>
        <w:jc w:val="center"/>
        <w:rPr>
          <w:rFonts w:eastAsia="Times New Roman"/>
          <w:b/>
          <w:bCs/>
          <w:sz w:val="21"/>
          <w:szCs w:val="21"/>
        </w:rPr>
      </w:pPr>
    </w:p>
    <w:p w14:paraId="0611F1CA" w14:textId="77777777" w:rsidR="00603822" w:rsidRDefault="00603822" w:rsidP="00603822">
      <w:pPr>
        <w:ind w:right="9"/>
        <w:jc w:val="center"/>
        <w:rPr>
          <w:rFonts w:eastAsia="Times New Roman"/>
          <w:b/>
          <w:bCs/>
          <w:sz w:val="21"/>
          <w:szCs w:val="21"/>
        </w:rPr>
      </w:pPr>
    </w:p>
    <w:p w14:paraId="2F465BF2" w14:textId="77777777" w:rsidR="00603822" w:rsidRDefault="00603822" w:rsidP="00603822">
      <w:pPr>
        <w:ind w:right="9"/>
        <w:jc w:val="center"/>
        <w:rPr>
          <w:rFonts w:eastAsia="Times New Roman"/>
          <w:b/>
          <w:bCs/>
          <w:sz w:val="21"/>
          <w:szCs w:val="21"/>
        </w:rPr>
      </w:pPr>
    </w:p>
    <w:p w14:paraId="5B17CB6A" w14:textId="7A0650E5" w:rsidR="00603822" w:rsidRDefault="00603822" w:rsidP="00603822">
      <w:pPr>
        <w:ind w:right="9"/>
        <w:jc w:val="center"/>
        <w:rPr>
          <w:sz w:val="20"/>
          <w:szCs w:val="20"/>
        </w:rPr>
      </w:pPr>
      <w:r>
        <w:rPr>
          <w:rFonts w:eastAsia="Times New Roman"/>
          <w:b/>
          <w:bCs/>
          <w:sz w:val="21"/>
          <w:szCs w:val="21"/>
        </w:rPr>
        <w:t>B. PAKUOTĖS LAPELIS</w:t>
      </w:r>
    </w:p>
    <w:p w14:paraId="3AE381DE" w14:textId="77777777" w:rsidR="00603822" w:rsidRDefault="00603822" w:rsidP="00603822">
      <w:pPr>
        <w:sectPr w:rsidR="00603822">
          <w:pgSz w:w="11900" w:h="16838"/>
          <w:pgMar w:top="1440" w:right="1440" w:bottom="226" w:left="1440" w:header="0" w:footer="0" w:gutter="0"/>
          <w:cols w:space="720" w:equalWidth="0">
            <w:col w:w="9029"/>
          </w:cols>
        </w:sectPr>
      </w:pPr>
    </w:p>
    <w:p w14:paraId="44F9EBC1" w14:textId="77777777" w:rsidR="00603822" w:rsidRDefault="00603822" w:rsidP="00603822">
      <w:pPr>
        <w:spacing w:line="200" w:lineRule="exact"/>
        <w:rPr>
          <w:sz w:val="20"/>
          <w:szCs w:val="20"/>
        </w:rPr>
      </w:pPr>
    </w:p>
    <w:p w14:paraId="42D6173E" w14:textId="77777777" w:rsidR="00603822" w:rsidRDefault="00603822" w:rsidP="00603822">
      <w:pPr>
        <w:spacing w:line="200" w:lineRule="exact"/>
        <w:rPr>
          <w:sz w:val="20"/>
          <w:szCs w:val="20"/>
        </w:rPr>
      </w:pPr>
    </w:p>
    <w:p w14:paraId="2A466DFB" w14:textId="77777777" w:rsidR="00603822" w:rsidRDefault="00603822" w:rsidP="00603822">
      <w:pPr>
        <w:spacing w:line="200" w:lineRule="exact"/>
        <w:rPr>
          <w:sz w:val="20"/>
          <w:szCs w:val="20"/>
        </w:rPr>
      </w:pPr>
    </w:p>
    <w:p w14:paraId="6AF60275" w14:textId="77777777" w:rsidR="00603822" w:rsidRDefault="00603822" w:rsidP="00603822">
      <w:pPr>
        <w:spacing w:line="200" w:lineRule="exact"/>
        <w:rPr>
          <w:sz w:val="20"/>
          <w:szCs w:val="20"/>
        </w:rPr>
      </w:pPr>
    </w:p>
    <w:p w14:paraId="7AC93F42" w14:textId="77777777" w:rsidR="00603822" w:rsidRDefault="00603822" w:rsidP="00603822">
      <w:pPr>
        <w:spacing w:line="200" w:lineRule="exact"/>
        <w:rPr>
          <w:sz w:val="20"/>
          <w:szCs w:val="20"/>
        </w:rPr>
      </w:pPr>
    </w:p>
    <w:p w14:paraId="158CB174" w14:textId="77777777" w:rsidR="00603822" w:rsidRDefault="00603822" w:rsidP="00603822">
      <w:pPr>
        <w:spacing w:line="200" w:lineRule="exact"/>
        <w:rPr>
          <w:sz w:val="20"/>
          <w:szCs w:val="20"/>
        </w:rPr>
      </w:pPr>
    </w:p>
    <w:p w14:paraId="518066F6" w14:textId="77777777" w:rsidR="00603822" w:rsidRDefault="00603822" w:rsidP="00603822">
      <w:pPr>
        <w:spacing w:line="200" w:lineRule="exact"/>
        <w:rPr>
          <w:sz w:val="20"/>
          <w:szCs w:val="20"/>
        </w:rPr>
      </w:pPr>
    </w:p>
    <w:p w14:paraId="45FAD192" w14:textId="77777777" w:rsidR="00603822" w:rsidRDefault="00603822" w:rsidP="00603822">
      <w:pPr>
        <w:spacing w:line="200" w:lineRule="exact"/>
        <w:rPr>
          <w:sz w:val="20"/>
          <w:szCs w:val="20"/>
        </w:rPr>
      </w:pPr>
    </w:p>
    <w:p w14:paraId="42469E96" w14:textId="77777777" w:rsidR="00603822" w:rsidRDefault="00603822" w:rsidP="00603822">
      <w:pPr>
        <w:spacing w:line="200" w:lineRule="exact"/>
        <w:rPr>
          <w:sz w:val="20"/>
          <w:szCs w:val="20"/>
        </w:rPr>
      </w:pPr>
    </w:p>
    <w:p w14:paraId="2A3EC473" w14:textId="77777777" w:rsidR="00603822" w:rsidRDefault="00603822" w:rsidP="00603822">
      <w:pPr>
        <w:spacing w:line="200" w:lineRule="exact"/>
        <w:rPr>
          <w:sz w:val="20"/>
          <w:szCs w:val="20"/>
        </w:rPr>
      </w:pPr>
    </w:p>
    <w:p w14:paraId="45032F17" w14:textId="77777777" w:rsidR="00603822" w:rsidRDefault="00603822" w:rsidP="00603822">
      <w:pPr>
        <w:spacing w:line="200" w:lineRule="exact"/>
        <w:rPr>
          <w:sz w:val="20"/>
          <w:szCs w:val="20"/>
        </w:rPr>
      </w:pPr>
    </w:p>
    <w:p w14:paraId="263271DB" w14:textId="77777777" w:rsidR="00603822" w:rsidRDefault="00603822" w:rsidP="00603822">
      <w:pPr>
        <w:spacing w:line="200" w:lineRule="exact"/>
        <w:rPr>
          <w:sz w:val="20"/>
          <w:szCs w:val="20"/>
        </w:rPr>
      </w:pPr>
    </w:p>
    <w:p w14:paraId="784692A1" w14:textId="77777777" w:rsidR="00603822" w:rsidRDefault="00603822" w:rsidP="00603822">
      <w:pPr>
        <w:spacing w:line="200" w:lineRule="exact"/>
        <w:rPr>
          <w:sz w:val="20"/>
          <w:szCs w:val="20"/>
        </w:rPr>
      </w:pPr>
    </w:p>
    <w:p w14:paraId="467433E8" w14:textId="77777777" w:rsidR="00603822" w:rsidRDefault="00603822" w:rsidP="00603822">
      <w:pPr>
        <w:spacing w:line="200" w:lineRule="exact"/>
        <w:rPr>
          <w:sz w:val="20"/>
          <w:szCs w:val="20"/>
        </w:rPr>
      </w:pPr>
    </w:p>
    <w:p w14:paraId="72F82A36" w14:textId="77777777" w:rsidR="00603822" w:rsidRDefault="00603822" w:rsidP="00603822">
      <w:pPr>
        <w:spacing w:line="200" w:lineRule="exact"/>
        <w:rPr>
          <w:sz w:val="20"/>
          <w:szCs w:val="20"/>
        </w:rPr>
      </w:pPr>
    </w:p>
    <w:p w14:paraId="35785F24" w14:textId="77777777" w:rsidR="00603822" w:rsidRDefault="00603822" w:rsidP="00603822">
      <w:pPr>
        <w:spacing w:line="200" w:lineRule="exact"/>
        <w:rPr>
          <w:sz w:val="20"/>
          <w:szCs w:val="20"/>
        </w:rPr>
      </w:pPr>
    </w:p>
    <w:p w14:paraId="65E6B5ED" w14:textId="77777777" w:rsidR="00603822" w:rsidRDefault="00603822" w:rsidP="00603822">
      <w:pPr>
        <w:spacing w:line="200" w:lineRule="exact"/>
        <w:rPr>
          <w:sz w:val="20"/>
          <w:szCs w:val="20"/>
        </w:rPr>
      </w:pPr>
    </w:p>
    <w:p w14:paraId="5EDE3ABC" w14:textId="77777777" w:rsidR="00603822" w:rsidRDefault="00603822" w:rsidP="00603822">
      <w:pPr>
        <w:spacing w:line="200" w:lineRule="exact"/>
        <w:rPr>
          <w:sz w:val="20"/>
          <w:szCs w:val="20"/>
        </w:rPr>
      </w:pPr>
    </w:p>
    <w:p w14:paraId="0E801EE2" w14:textId="77777777" w:rsidR="00603822" w:rsidRDefault="00603822" w:rsidP="00603822">
      <w:pPr>
        <w:spacing w:line="200" w:lineRule="exact"/>
        <w:rPr>
          <w:sz w:val="20"/>
          <w:szCs w:val="20"/>
        </w:rPr>
      </w:pPr>
    </w:p>
    <w:p w14:paraId="642D7CBF" w14:textId="77777777" w:rsidR="00603822" w:rsidRDefault="00603822" w:rsidP="00603822">
      <w:pPr>
        <w:spacing w:line="200" w:lineRule="exact"/>
        <w:rPr>
          <w:sz w:val="20"/>
          <w:szCs w:val="20"/>
        </w:rPr>
      </w:pPr>
    </w:p>
    <w:p w14:paraId="40179184" w14:textId="77777777" w:rsidR="00603822" w:rsidRDefault="00603822" w:rsidP="00603822">
      <w:pPr>
        <w:spacing w:line="200" w:lineRule="exact"/>
        <w:rPr>
          <w:sz w:val="20"/>
          <w:szCs w:val="20"/>
        </w:rPr>
      </w:pPr>
    </w:p>
    <w:p w14:paraId="63363E88" w14:textId="77777777" w:rsidR="00603822" w:rsidRDefault="00603822" w:rsidP="00603822">
      <w:pPr>
        <w:spacing w:line="200" w:lineRule="exact"/>
        <w:rPr>
          <w:sz w:val="20"/>
          <w:szCs w:val="20"/>
        </w:rPr>
      </w:pPr>
    </w:p>
    <w:p w14:paraId="3309CF7C" w14:textId="77777777" w:rsidR="00603822" w:rsidRDefault="00603822" w:rsidP="00603822">
      <w:pPr>
        <w:spacing w:line="200" w:lineRule="exact"/>
        <w:rPr>
          <w:sz w:val="20"/>
          <w:szCs w:val="20"/>
        </w:rPr>
      </w:pPr>
    </w:p>
    <w:p w14:paraId="1A6986FD" w14:textId="77777777" w:rsidR="00603822" w:rsidRDefault="00603822" w:rsidP="00603822">
      <w:pPr>
        <w:spacing w:line="200" w:lineRule="exact"/>
        <w:rPr>
          <w:sz w:val="20"/>
          <w:szCs w:val="20"/>
        </w:rPr>
      </w:pPr>
    </w:p>
    <w:p w14:paraId="5D6C6190" w14:textId="77777777" w:rsidR="00603822" w:rsidRDefault="00603822" w:rsidP="00603822">
      <w:pPr>
        <w:spacing w:line="200" w:lineRule="exact"/>
        <w:rPr>
          <w:sz w:val="20"/>
          <w:szCs w:val="20"/>
        </w:rPr>
      </w:pPr>
    </w:p>
    <w:p w14:paraId="21E7C05C" w14:textId="77777777" w:rsidR="00603822" w:rsidRDefault="00603822" w:rsidP="00603822">
      <w:pPr>
        <w:spacing w:line="200" w:lineRule="exact"/>
        <w:rPr>
          <w:sz w:val="20"/>
          <w:szCs w:val="20"/>
        </w:rPr>
      </w:pPr>
    </w:p>
    <w:p w14:paraId="52CB443D" w14:textId="77777777" w:rsidR="00603822" w:rsidRDefault="00603822" w:rsidP="00603822">
      <w:pPr>
        <w:spacing w:line="200" w:lineRule="exact"/>
        <w:rPr>
          <w:sz w:val="20"/>
          <w:szCs w:val="20"/>
        </w:rPr>
      </w:pPr>
    </w:p>
    <w:p w14:paraId="5B05C88D" w14:textId="77777777" w:rsidR="00603822" w:rsidRDefault="00603822" w:rsidP="00603822">
      <w:pPr>
        <w:spacing w:line="200" w:lineRule="exact"/>
        <w:rPr>
          <w:sz w:val="20"/>
          <w:szCs w:val="20"/>
        </w:rPr>
      </w:pPr>
    </w:p>
    <w:p w14:paraId="07EBB4C0" w14:textId="77777777" w:rsidR="00603822" w:rsidRDefault="00603822" w:rsidP="00603822">
      <w:pPr>
        <w:spacing w:line="200" w:lineRule="exact"/>
        <w:rPr>
          <w:sz w:val="20"/>
          <w:szCs w:val="20"/>
        </w:rPr>
      </w:pPr>
    </w:p>
    <w:p w14:paraId="7881CFF6" w14:textId="77777777" w:rsidR="00603822" w:rsidRDefault="00603822" w:rsidP="00603822">
      <w:pPr>
        <w:spacing w:line="200" w:lineRule="exact"/>
        <w:rPr>
          <w:sz w:val="20"/>
          <w:szCs w:val="20"/>
        </w:rPr>
      </w:pPr>
    </w:p>
    <w:p w14:paraId="271402A2" w14:textId="77777777" w:rsidR="00603822" w:rsidRDefault="00603822" w:rsidP="00603822">
      <w:pPr>
        <w:spacing w:line="200" w:lineRule="exact"/>
        <w:rPr>
          <w:sz w:val="20"/>
          <w:szCs w:val="20"/>
        </w:rPr>
      </w:pPr>
    </w:p>
    <w:p w14:paraId="45B5DAD7" w14:textId="77777777" w:rsidR="00603822" w:rsidRDefault="00603822" w:rsidP="00603822">
      <w:pPr>
        <w:spacing w:line="200" w:lineRule="exact"/>
        <w:rPr>
          <w:sz w:val="20"/>
          <w:szCs w:val="20"/>
        </w:rPr>
      </w:pPr>
    </w:p>
    <w:p w14:paraId="6C9949B6" w14:textId="77777777" w:rsidR="00603822" w:rsidRDefault="00603822" w:rsidP="00603822">
      <w:pPr>
        <w:spacing w:line="200" w:lineRule="exact"/>
        <w:rPr>
          <w:sz w:val="20"/>
          <w:szCs w:val="20"/>
        </w:rPr>
      </w:pPr>
    </w:p>
    <w:p w14:paraId="4FADC2A1" w14:textId="77777777" w:rsidR="00603822" w:rsidRDefault="00603822" w:rsidP="00603822">
      <w:pPr>
        <w:spacing w:line="200" w:lineRule="exact"/>
        <w:rPr>
          <w:sz w:val="20"/>
          <w:szCs w:val="20"/>
        </w:rPr>
      </w:pPr>
    </w:p>
    <w:p w14:paraId="58106989" w14:textId="77777777" w:rsidR="00603822" w:rsidRDefault="00603822" w:rsidP="00603822">
      <w:pPr>
        <w:spacing w:line="200" w:lineRule="exact"/>
        <w:rPr>
          <w:sz w:val="20"/>
          <w:szCs w:val="20"/>
        </w:rPr>
      </w:pPr>
    </w:p>
    <w:p w14:paraId="08AD9ED0" w14:textId="77777777" w:rsidR="00603822" w:rsidRDefault="00603822" w:rsidP="00603822">
      <w:pPr>
        <w:spacing w:line="200" w:lineRule="exact"/>
        <w:rPr>
          <w:sz w:val="20"/>
          <w:szCs w:val="20"/>
        </w:rPr>
      </w:pPr>
    </w:p>
    <w:p w14:paraId="07B25693" w14:textId="77777777" w:rsidR="00603822" w:rsidRDefault="00603822" w:rsidP="00603822">
      <w:pPr>
        <w:spacing w:line="200" w:lineRule="exact"/>
        <w:rPr>
          <w:sz w:val="20"/>
          <w:szCs w:val="20"/>
        </w:rPr>
      </w:pPr>
    </w:p>
    <w:p w14:paraId="5FB0040A" w14:textId="77777777" w:rsidR="00603822" w:rsidRDefault="00603822" w:rsidP="00603822">
      <w:pPr>
        <w:spacing w:line="200" w:lineRule="exact"/>
        <w:rPr>
          <w:sz w:val="20"/>
          <w:szCs w:val="20"/>
        </w:rPr>
      </w:pPr>
    </w:p>
    <w:p w14:paraId="7E97EE23" w14:textId="77777777" w:rsidR="00603822" w:rsidRDefault="00603822" w:rsidP="00603822">
      <w:pPr>
        <w:spacing w:line="200" w:lineRule="exact"/>
        <w:rPr>
          <w:sz w:val="20"/>
          <w:szCs w:val="20"/>
        </w:rPr>
      </w:pPr>
    </w:p>
    <w:p w14:paraId="2597B43F" w14:textId="77777777" w:rsidR="00603822" w:rsidRDefault="00603822" w:rsidP="00603822">
      <w:pPr>
        <w:spacing w:line="200" w:lineRule="exact"/>
        <w:rPr>
          <w:sz w:val="20"/>
          <w:szCs w:val="20"/>
        </w:rPr>
      </w:pPr>
    </w:p>
    <w:p w14:paraId="47EA8E5B" w14:textId="77777777" w:rsidR="00603822" w:rsidRDefault="00603822" w:rsidP="00603822">
      <w:pPr>
        <w:spacing w:line="200" w:lineRule="exact"/>
        <w:rPr>
          <w:sz w:val="20"/>
          <w:szCs w:val="20"/>
        </w:rPr>
      </w:pPr>
    </w:p>
    <w:p w14:paraId="0C641F1D" w14:textId="77777777" w:rsidR="00603822" w:rsidRDefault="00603822" w:rsidP="00603822">
      <w:pPr>
        <w:spacing w:line="200" w:lineRule="exact"/>
        <w:rPr>
          <w:sz w:val="20"/>
          <w:szCs w:val="20"/>
        </w:rPr>
      </w:pPr>
    </w:p>
    <w:p w14:paraId="780A5E25" w14:textId="77777777" w:rsidR="00603822" w:rsidRDefault="00603822" w:rsidP="00603822">
      <w:pPr>
        <w:spacing w:line="323" w:lineRule="exact"/>
        <w:rPr>
          <w:sz w:val="20"/>
          <w:szCs w:val="20"/>
        </w:rPr>
      </w:pPr>
    </w:p>
    <w:p w14:paraId="40CA9DA3" w14:textId="77777777" w:rsidR="00603822" w:rsidRDefault="00603822" w:rsidP="00603822">
      <w:pPr>
        <w:ind w:right="109"/>
        <w:jc w:val="center"/>
        <w:rPr>
          <w:sz w:val="20"/>
          <w:szCs w:val="20"/>
        </w:rPr>
      </w:pPr>
      <w:r>
        <w:rPr>
          <w:rFonts w:ascii="Arial" w:eastAsia="Arial" w:hAnsi="Arial" w:cs="Arial"/>
          <w:sz w:val="14"/>
          <w:szCs w:val="14"/>
        </w:rPr>
        <w:t>25</w:t>
      </w:r>
    </w:p>
    <w:p w14:paraId="380E5B25" w14:textId="77777777" w:rsidR="00603822" w:rsidRDefault="00603822" w:rsidP="00603822">
      <w:pPr>
        <w:sectPr w:rsidR="00603822">
          <w:type w:val="continuous"/>
          <w:pgSz w:w="11900" w:h="16838"/>
          <w:pgMar w:top="1440" w:right="1440" w:bottom="226" w:left="1440" w:header="0" w:footer="0" w:gutter="0"/>
          <w:cols w:space="720" w:equalWidth="0">
            <w:col w:w="9029"/>
          </w:cols>
        </w:sectPr>
      </w:pPr>
    </w:p>
    <w:p w14:paraId="19CB679F" w14:textId="77777777" w:rsidR="00603822" w:rsidRDefault="00603822" w:rsidP="00603822">
      <w:pPr>
        <w:ind w:left="2664"/>
        <w:rPr>
          <w:sz w:val="20"/>
          <w:szCs w:val="20"/>
        </w:rPr>
      </w:pPr>
      <w:bookmarkStart w:id="0" w:name="page26"/>
      <w:bookmarkEnd w:id="0"/>
      <w:r>
        <w:rPr>
          <w:rFonts w:eastAsia="Times New Roman"/>
          <w:b/>
          <w:bCs/>
        </w:rPr>
        <w:lastRenderedPageBreak/>
        <w:t>Pakuotės lapelis: informacija vartotojui</w:t>
      </w:r>
    </w:p>
    <w:p w14:paraId="2B52F5B0" w14:textId="77777777" w:rsidR="00603822" w:rsidRDefault="00603822" w:rsidP="00603822">
      <w:pPr>
        <w:spacing w:line="251" w:lineRule="exact"/>
        <w:rPr>
          <w:sz w:val="20"/>
          <w:szCs w:val="20"/>
        </w:rPr>
      </w:pPr>
    </w:p>
    <w:p w14:paraId="28A819E2" w14:textId="77777777" w:rsidR="00603822" w:rsidRDefault="00603822" w:rsidP="00603822">
      <w:pPr>
        <w:ind w:left="2104"/>
        <w:rPr>
          <w:sz w:val="20"/>
          <w:szCs w:val="20"/>
        </w:rPr>
      </w:pPr>
      <w:r>
        <w:rPr>
          <w:rFonts w:eastAsia="Times New Roman"/>
          <w:b/>
          <w:bCs/>
        </w:rPr>
        <w:t>Qarziba 4,5 mg/ml koncentratas infuziniam tirpalui</w:t>
      </w:r>
    </w:p>
    <w:p w14:paraId="53F5CEBD" w14:textId="77777777" w:rsidR="00603822" w:rsidRDefault="00603822" w:rsidP="00603822">
      <w:pPr>
        <w:spacing w:line="5" w:lineRule="exact"/>
        <w:rPr>
          <w:sz w:val="20"/>
          <w:szCs w:val="20"/>
        </w:rPr>
      </w:pPr>
    </w:p>
    <w:p w14:paraId="1809081F" w14:textId="77777777" w:rsidR="00603822" w:rsidRDefault="00603822" w:rsidP="00603822">
      <w:pPr>
        <w:ind w:right="-14"/>
        <w:jc w:val="center"/>
        <w:rPr>
          <w:sz w:val="20"/>
          <w:szCs w:val="20"/>
        </w:rPr>
      </w:pPr>
      <w:r>
        <w:rPr>
          <w:rFonts w:eastAsia="Times New Roman"/>
        </w:rPr>
        <w:t>dinutuksimabas beta</w:t>
      </w:r>
    </w:p>
    <w:p w14:paraId="2D895079" w14:textId="77777777" w:rsidR="00603822" w:rsidRDefault="00603822" w:rsidP="00603822">
      <w:pPr>
        <w:spacing w:line="278" w:lineRule="exact"/>
        <w:rPr>
          <w:sz w:val="20"/>
          <w:szCs w:val="20"/>
        </w:rPr>
      </w:pPr>
    </w:p>
    <w:p w14:paraId="07E1092D" w14:textId="77777777" w:rsidR="00603822" w:rsidRDefault="00603822" w:rsidP="00603822">
      <w:pPr>
        <w:spacing w:line="248" w:lineRule="auto"/>
        <w:ind w:left="4" w:right="209" w:firstLine="2"/>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5F29C74E" w14:textId="77777777" w:rsidR="00603822" w:rsidRDefault="00603822" w:rsidP="00603822">
      <w:pPr>
        <w:spacing w:line="198" w:lineRule="exact"/>
        <w:rPr>
          <w:sz w:val="20"/>
          <w:szCs w:val="20"/>
        </w:rPr>
      </w:pPr>
    </w:p>
    <w:p w14:paraId="60CFF1DF" w14:textId="77777777" w:rsidR="00603822" w:rsidRDefault="00603822" w:rsidP="00603822">
      <w:pPr>
        <w:spacing w:line="249" w:lineRule="auto"/>
        <w:ind w:left="4" w:right="269"/>
        <w:rPr>
          <w:sz w:val="20"/>
          <w:szCs w:val="20"/>
        </w:rPr>
      </w:pPr>
      <w:r>
        <w:rPr>
          <w:rFonts w:eastAsia="Times New Roman"/>
          <w:b/>
          <w:bCs/>
        </w:rPr>
        <w:t>Atidžiai perskaitykite visą šį lapelį, prieš pradėdami vartoti vaistą, nes jame pateikiama Jums svarbi informacija.</w:t>
      </w:r>
    </w:p>
    <w:p w14:paraId="247EDF7D" w14:textId="77777777" w:rsidR="00603822" w:rsidRDefault="00603822" w:rsidP="00603822">
      <w:pPr>
        <w:spacing w:line="2" w:lineRule="exact"/>
        <w:rPr>
          <w:sz w:val="20"/>
          <w:szCs w:val="20"/>
        </w:rPr>
      </w:pPr>
    </w:p>
    <w:p w14:paraId="32509255" w14:textId="77777777" w:rsidR="00603822" w:rsidRDefault="00603822" w:rsidP="00603822">
      <w:pPr>
        <w:numPr>
          <w:ilvl w:val="0"/>
          <w:numId w:val="1"/>
        </w:numPr>
        <w:tabs>
          <w:tab w:val="left" w:pos="564"/>
        </w:tabs>
        <w:ind w:left="564" w:hanging="564"/>
        <w:rPr>
          <w:rFonts w:ascii="Arial" w:eastAsia="Arial" w:hAnsi="Arial" w:cs="Arial"/>
        </w:rPr>
      </w:pPr>
      <w:r>
        <w:rPr>
          <w:rFonts w:eastAsia="Times New Roman"/>
        </w:rPr>
        <w:t>Neišmeskite šio lapelio, nes vėl gali prireikti jį perskaityti.</w:t>
      </w:r>
    </w:p>
    <w:p w14:paraId="580A8B23" w14:textId="77777777" w:rsidR="00603822" w:rsidRDefault="00603822" w:rsidP="00603822">
      <w:pPr>
        <w:spacing w:line="14" w:lineRule="exact"/>
        <w:rPr>
          <w:rFonts w:ascii="Arial" w:eastAsia="Arial" w:hAnsi="Arial" w:cs="Arial"/>
        </w:rPr>
      </w:pPr>
    </w:p>
    <w:p w14:paraId="2788A9C3" w14:textId="77777777" w:rsidR="00603822" w:rsidRDefault="00603822" w:rsidP="00603822">
      <w:pPr>
        <w:numPr>
          <w:ilvl w:val="0"/>
          <w:numId w:val="1"/>
        </w:numPr>
        <w:tabs>
          <w:tab w:val="left" w:pos="564"/>
        </w:tabs>
        <w:ind w:left="564" w:hanging="564"/>
        <w:rPr>
          <w:rFonts w:ascii="Arial" w:eastAsia="Arial" w:hAnsi="Arial" w:cs="Arial"/>
        </w:rPr>
      </w:pPr>
      <w:r>
        <w:rPr>
          <w:rFonts w:eastAsia="Times New Roman"/>
        </w:rPr>
        <w:t>Jeigu kiltų daugiau klausimų, kreipkitės į gydytoją.</w:t>
      </w:r>
    </w:p>
    <w:p w14:paraId="40E574D5" w14:textId="77777777" w:rsidR="00603822" w:rsidRDefault="00603822" w:rsidP="00603822">
      <w:pPr>
        <w:spacing w:line="14" w:lineRule="exact"/>
        <w:rPr>
          <w:rFonts w:ascii="Arial" w:eastAsia="Arial" w:hAnsi="Arial" w:cs="Arial"/>
        </w:rPr>
      </w:pPr>
    </w:p>
    <w:p w14:paraId="3DBFE4CC" w14:textId="77777777" w:rsidR="00603822" w:rsidRDefault="00603822" w:rsidP="00603822">
      <w:pPr>
        <w:numPr>
          <w:ilvl w:val="0"/>
          <w:numId w:val="1"/>
        </w:numPr>
        <w:tabs>
          <w:tab w:val="left" w:pos="564"/>
        </w:tabs>
        <w:spacing w:line="280" w:lineRule="auto"/>
        <w:ind w:left="564" w:right="349" w:hanging="564"/>
        <w:rPr>
          <w:rFonts w:ascii="Arial" w:eastAsia="Arial" w:hAnsi="Arial" w:cs="Arial"/>
        </w:rPr>
      </w:pPr>
      <w:r>
        <w:rPr>
          <w:rFonts w:eastAsia="Times New Roman"/>
        </w:rPr>
        <w:t>Jeigu pasireiškė šalutinis poveikis, įskaitant šiame lapelyje nenurodytą, kreipkitės į gydytoją arba vaistininką. Žr. 4 skyrių.</w:t>
      </w:r>
    </w:p>
    <w:p w14:paraId="05B942A6" w14:textId="77777777" w:rsidR="00603822" w:rsidRDefault="00603822" w:rsidP="00603822">
      <w:pPr>
        <w:spacing w:line="163" w:lineRule="exact"/>
        <w:rPr>
          <w:sz w:val="20"/>
          <w:szCs w:val="20"/>
        </w:rPr>
      </w:pPr>
    </w:p>
    <w:p w14:paraId="2F3E9A4B" w14:textId="77777777" w:rsidR="00603822" w:rsidRDefault="00603822" w:rsidP="00603822">
      <w:pPr>
        <w:ind w:left="4"/>
        <w:rPr>
          <w:sz w:val="20"/>
          <w:szCs w:val="20"/>
        </w:rPr>
      </w:pPr>
      <w:r>
        <w:rPr>
          <w:rFonts w:eastAsia="Times New Roman"/>
          <w:b/>
          <w:bCs/>
        </w:rPr>
        <w:t>Apie ką rašoma šiame lapelyje?</w:t>
      </w:r>
    </w:p>
    <w:p w14:paraId="0FB20DBC" w14:textId="77777777" w:rsidR="00603822" w:rsidRDefault="00603822" w:rsidP="00603822">
      <w:pPr>
        <w:spacing w:line="254" w:lineRule="exact"/>
        <w:rPr>
          <w:sz w:val="20"/>
          <w:szCs w:val="20"/>
        </w:rPr>
      </w:pPr>
    </w:p>
    <w:p w14:paraId="3CC59AA5" w14:textId="77777777" w:rsidR="00603822" w:rsidRDefault="00603822" w:rsidP="00603822">
      <w:pPr>
        <w:numPr>
          <w:ilvl w:val="0"/>
          <w:numId w:val="2"/>
        </w:numPr>
        <w:tabs>
          <w:tab w:val="left" w:pos="564"/>
        </w:tabs>
        <w:ind w:left="564" w:hanging="563"/>
        <w:rPr>
          <w:rFonts w:eastAsia="Times New Roman"/>
        </w:rPr>
      </w:pPr>
      <w:r>
        <w:rPr>
          <w:rFonts w:eastAsia="Times New Roman"/>
        </w:rPr>
        <w:t>Kas yra Qarziba ir kam jis vartojamas</w:t>
      </w:r>
    </w:p>
    <w:p w14:paraId="03CA925F" w14:textId="77777777" w:rsidR="00603822" w:rsidRDefault="00603822" w:rsidP="00603822">
      <w:pPr>
        <w:spacing w:line="1" w:lineRule="exact"/>
        <w:rPr>
          <w:rFonts w:eastAsia="Times New Roman"/>
        </w:rPr>
      </w:pPr>
    </w:p>
    <w:p w14:paraId="0D5E059B" w14:textId="77777777" w:rsidR="00603822" w:rsidRDefault="00603822" w:rsidP="00603822">
      <w:pPr>
        <w:numPr>
          <w:ilvl w:val="0"/>
          <w:numId w:val="2"/>
        </w:numPr>
        <w:tabs>
          <w:tab w:val="left" w:pos="564"/>
        </w:tabs>
        <w:ind w:left="564" w:hanging="564"/>
        <w:rPr>
          <w:rFonts w:eastAsia="Times New Roman"/>
        </w:rPr>
      </w:pPr>
      <w:r>
        <w:rPr>
          <w:rFonts w:eastAsia="Times New Roman"/>
        </w:rPr>
        <w:t>Kas žinotina prieš vartojant Qarziba</w:t>
      </w:r>
    </w:p>
    <w:p w14:paraId="6B09BC89" w14:textId="77777777" w:rsidR="00603822" w:rsidRDefault="00603822" w:rsidP="00603822">
      <w:pPr>
        <w:spacing w:line="1" w:lineRule="exact"/>
        <w:rPr>
          <w:rFonts w:eastAsia="Times New Roman"/>
        </w:rPr>
      </w:pPr>
    </w:p>
    <w:p w14:paraId="6F92BA92" w14:textId="77777777" w:rsidR="00603822" w:rsidRDefault="00603822" w:rsidP="00603822">
      <w:pPr>
        <w:numPr>
          <w:ilvl w:val="0"/>
          <w:numId w:val="2"/>
        </w:numPr>
        <w:tabs>
          <w:tab w:val="left" w:pos="564"/>
        </w:tabs>
        <w:ind w:left="564" w:hanging="564"/>
        <w:rPr>
          <w:rFonts w:eastAsia="Times New Roman"/>
        </w:rPr>
      </w:pPr>
      <w:r>
        <w:rPr>
          <w:rFonts w:eastAsia="Times New Roman"/>
        </w:rPr>
        <w:t>Kaip vartoti Qarziba</w:t>
      </w:r>
    </w:p>
    <w:p w14:paraId="6B0C54F8" w14:textId="77777777" w:rsidR="00603822" w:rsidRDefault="00603822" w:rsidP="00603822">
      <w:pPr>
        <w:spacing w:line="1" w:lineRule="exact"/>
        <w:rPr>
          <w:rFonts w:eastAsia="Times New Roman"/>
        </w:rPr>
      </w:pPr>
    </w:p>
    <w:p w14:paraId="53249784" w14:textId="77777777" w:rsidR="00603822" w:rsidRDefault="00603822" w:rsidP="00603822">
      <w:pPr>
        <w:numPr>
          <w:ilvl w:val="0"/>
          <w:numId w:val="2"/>
        </w:numPr>
        <w:tabs>
          <w:tab w:val="left" w:pos="564"/>
        </w:tabs>
        <w:spacing w:line="236" w:lineRule="auto"/>
        <w:ind w:left="564" w:hanging="564"/>
        <w:rPr>
          <w:rFonts w:eastAsia="Times New Roman"/>
        </w:rPr>
      </w:pPr>
      <w:r>
        <w:rPr>
          <w:rFonts w:eastAsia="Times New Roman"/>
        </w:rPr>
        <w:t>Galimas šalutinis poveikis</w:t>
      </w:r>
    </w:p>
    <w:p w14:paraId="3DD592AC" w14:textId="77777777" w:rsidR="00603822" w:rsidRDefault="00603822" w:rsidP="00603822">
      <w:pPr>
        <w:numPr>
          <w:ilvl w:val="0"/>
          <w:numId w:val="2"/>
        </w:numPr>
        <w:tabs>
          <w:tab w:val="left" w:pos="564"/>
        </w:tabs>
        <w:ind w:left="564" w:hanging="564"/>
        <w:rPr>
          <w:rFonts w:eastAsia="Times New Roman"/>
        </w:rPr>
      </w:pPr>
      <w:r>
        <w:rPr>
          <w:rFonts w:eastAsia="Times New Roman"/>
        </w:rPr>
        <w:t>Kaip laikyti Qarziba</w:t>
      </w:r>
    </w:p>
    <w:p w14:paraId="4568A3A8" w14:textId="77777777" w:rsidR="00603822" w:rsidRDefault="00603822" w:rsidP="00603822">
      <w:pPr>
        <w:spacing w:line="1" w:lineRule="exact"/>
        <w:rPr>
          <w:rFonts w:eastAsia="Times New Roman"/>
        </w:rPr>
      </w:pPr>
    </w:p>
    <w:p w14:paraId="5A5B2F55" w14:textId="77777777" w:rsidR="00603822" w:rsidRDefault="00603822" w:rsidP="00603822">
      <w:pPr>
        <w:numPr>
          <w:ilvl w:val="0"/>
          <w:numId w:val="2"/>
        </w:numPr>
        <w:tabs>
          <w:tab w:val="left" w:pos="564"/>
        </w:tabs>
        <w:ind w:left="564" w:hanging="564"/>
        <w:rPr>
          <w:rFonts w:eastAsia="Times New Roman"/>
        </w:rPr>
      </w:pPr>
      <w:r>
        <w:rPr>
          <w:rFonts w:eastAsia="Times New Roman"/>
        </w:rPr>
        <w:t>Pakuotės turinys ir kita informacija</w:t>
      </w:r>
    </w:p>
    <w:p w14:paraId="7733BEC5" w14:textId="77777777" w:rsidR="00603822" w:rsidRDefault="00603822" w:rsidP="00603822">
      <w:pPr>
        <w:spacing w:line="200" w:lineRule="exact"/>
        <w:rPr>
          <w:rFonts w:eastAsia="Times New Roman"/>
        </w:rPr>
      </w:pPr>
    </w:p>
    <w:p w14:paraId="172A852E" w14:textId="77777777" w:rsidR="00603822" w:rsidRDefault="00603822" w:rsidP="00603822">
      <w:pPr>
        <w:spacing w:line="301" w:lineRule="exact"/>
        <w:rPr>
          <w:rFonts w:eastAsia="Times New Roman"/>
        </w:rPr>
      </w:pPr>
    </w:p>
    <w:p w14:paraId="5543E1B1" w14:textId="77777777" w:rsidR="00603822" w:rsidRDefault="00603822" w:rsidP="00603822">
      <w:pPr>
        <w:numPr>
          <w:ilvl w:val="0"/>
          <w:numId w:val="3"/>
        </w:numPr>
        <w:tabs>
          <w:tab w:val="left" w:pos="564"/>
        </w:tabs>
        <w:ind w:left="564" w:hanging="564"/>
        <w:rPr>
          <w:rFonts w:eastAsia="Times New Roman"/>
          <w:b/>
          <w:bCs/>
        </w:rPr>
      </w:pPr>
      <w:r>
        <w:rPr>
          <w:rFonts w:eastAsia="Times New Roman"/>
          <w:b/>
          <w:bCs/>
        </w:rPr>
        <w:t>Kas yra Qarziba ir kam jis vartojamas</w:t>
      </w:r>
    </w:p>
    <w:p w14:paraId="2836350B" w14:textId="77777777" w:rsidR="00603822" w:rsidRDefault="00603822" w:rsidP="00603822">
      <w:pPr>
        <w:spacing w:line="254" w:lineRule="exact"/>
        <w:rPr>
          <w:sz w:val="20"/>
          <w:szCs w:val="20"/>
        </w:rPr>
      </w:pPr>
    </w:p>
    <w:p w14:paraId="429DB67F" w14:textId="77777777" w:rsidR="00603822" w:rsidRDefault="00603822" w:rsidP="00603822">
      <w:pPr>
        <w:spacing w:line="250" w:lineRule="auto"/>
        <w:ind w:left="4" w:right="329"/>
        <w:rPr>
          <w:sz w:val="20"/>
          <w:szCs w:val="20"/>
        </w:rPr>
      </w:pPr>
      <w:r>
        <w:rPr>
          <w:rFonts w:eastAsia="Times New Roman"/>
        </w:rPr>
        <w:t>Qarziba sudėtyje yra dinutuksimabo beta, kuris priskiriamas prie vaistų, vadinamų monokloniniais antikūnais, grupės. Tai yra baltymai, kurie specifiškai atpažįsta kitus unikalius žmogaus organizme esančius baltymus ir prie jų jungiasi. Dinutuksimabas beta jungiasi prie molekulės, vadinamos disialogangliozidu-2 (GD2), kurio yra ant vėžinių ląstelių paviršiaus; taip aktyvinama organizmo imuninė sistema, kuri pradeda pulti vėžines ląsteles.</w:t>
      </w:r>
    </w:p>
    <w:p w14:paraId="376EF543" w14:textId="77777777" w:rsidR="00603822" w:rsidRDefault="00603822" w:rsidP="00603822">
      <w:pPr>
        <w:spacing w:line="200" w:lineRule="exact"/>
        <w:rPr>
          <w:sz w:val="20"/>
          <w:szCs w:val="20"/>
        </w:rPr>
      </w:pPr>
    </w:p>
    <w:p w14:paraId="36C3DDFD" w14:textId="77777777" w:rsidR="00603822" w:rsidRDefault="00603822" w:rsidP="00603822">
      <w:pPr>
        <w:spacing w:line="254" w:lineRule="auto"/>
        <w:ind w:left="4" w:right="69"/>
        <w:rPr>
          <w:sz w:val="20"/>
          <w:szCs w:val="20"/>
        </w:rPr>
      </w:pPr>
      <w:r>
        <w:rPr>
          <w:rFonts w:eastAsia="Times New Roman"/>
        </w:rPr>
        <w:t xml:space="preserve">Qarziba </w:t>
      </w:r>
      <w:r>
        <w:rPr>
          <w:rFonts w:eastAsia="Times New Roman"/>
          <w:b/>
          <w:bCs/>
        </w:rPr>
        <w:t>yra skirtas gydyti neuroblastomai</w:t>
      </w:r>
      <w:r>
        <w:rPr>
          <w:rFonts w:eastAsia="Times New Roman"/>
        </w:rPr>
        <w:t>, kai po kelių gydymo kursų, įskaitant kamieninių ląstelių persodinimą imuninei sistemai atkurti, kyla didelė ligos atsinaujinimo rizika. Šiuo vaistu taip pat gydoma neuroblastoma, kuri atsinaujino (recidyvavo) arba kurios nebuvo įmanoma visiškai išgydyti taikant ankstesnį gydymą.</w:t>
      </w:r>
    </w:p>
    <w:p w14:paraId="1327F3CD" w14:textId="77777777" w:rsidR="00603822" w:rsidRDefault="00603822" w:rsidP="00603822">
      <w:pPr>
        <w:spacing w:line="195" w:lineRule="exact"/>
        <w:rPr>
          <w:sz w:val="20"/>
          <w:szCs w:val="20"/>
        </w:rPr>
      </w:pPr>
    </w:p>
    <w:p w14:paraId="7EC0BE7C" w14:textId="77777777" w:rsidR="00603822" w:rsidRDefault="00603822" w:rsidP="00603822">
      <w:pPr>
        <w:spacing w:line="281" w:lineRule="auto"/>
        <w:ind w:left="4" w:right="349"/>
        <w:rPr>
          <w:sz w:val="20"/>
          <w:szCs w:val="20"/>
        </w:rPr>
      </w:pPr>
      <w:r>
        <w:rPr>
          <w:rFonts w:eastAsia="Times New Roman"/>
        </w:rPr>
        <w:t>Prieš pradėdamas gydyti recidyvavusią neuroblastomą, Jus gydantis gydytojas kitomis tinkamomis priemonėmis stabilizuos aktyviai progresuojančią ligą.</w:t>
      </w:r>
    </w:p>
    <w:p w14:paraId="43589208" w14:textId="77777777" w:rsidR="00603822" w:rsidRDefault="00603822" w:rsidP="00603822">
      <w:pPr>
        <w:spacing w:line="166" w:lineRule="exact"/>
        <w:rPr>
          <w:sz w:val="20"/>
          <w:szCs w:val="20"/>
        </w:rPr>
      </w:pPr>
    </w:p>
    <w:p w14:paraId="37E727D4" w14:textId="77777777" w:rsidR="00603822" w:rsidRDefault="00603822" w:rsidP="00603822">
      <w:pPr>
        <w:spacing w:line="281" w:lineRule="auto"/>
        <w:ind w:left="4" w:right="469"/>
        <w:rPr>
          <w:sz w:val="20"/>
          <w:szCs w:val="20"/>
        </w:rPr>
      </w:pPr>
      <w:r>
        <w:rPr>
          <w:rFonts w:eastAsia="Times New Roman"/>
        </w:rPr>
        <w:t>Vėliau gydytojas nuspręs, ar gydant Jums diagnozuotą vėžį, nereikėtų tuo pat metu skirti gydymo antru vaistu, interleukinu-2.</w:t>
      </w:r>
    </w:p>
    <w:p w14:paraId="39EFD193" w14:textId="77777777" w:rsidR="00603822" w:rsidRDefault="00603822" w:rsidP="00603822">
      <w:pPr>
        <w:spacing w:line="166" w:lineRule="exact"/>
        <w:rPr>
          <w:sz w:val="20"/>
          <w:szCs w:val="20"/>
        </w:rPr>
      </w:pPr>
    </w:p>
    <w:p w14:paraId="4047BAE9" w14:textId="77777777" w:rsidR="00603822" w:rsidRDefault="00603822" w:rsidP="00603822">
      <w:pPr>
        <w:spacing w:line="281" w:lineRule="auto"/>
        <w:ind w:left="4" w:right="89"/>
        <w:rPr>
          <w:rFonts w:eastAsia="Times New Roman"/>
        </w:rPr>
      </w:pPr>
      <w:r>
        <w:rPr>
          <w:rFonts w:eastAsia="Times New Roman"/>
        </w:rPr>
        <w:t xml:space="preserve">Neuroblastoma – toks </w:t>
      </w:r>
      <w:hyperlink r:id="rId5">
        <w:r>
          <w:rPr>
            <w:rFonts w:eastAsia="Times New Roman"/>
          </w:rPr>
          <w:t xml:space="preserve">vėžinis darinys, </w:t>
        </w:r>
      </w:hyperlink>
      <w:r>
        <w:rPr>
          <w:rFonts w:eastAsia="Times New Roman"/>
        </w:rPr>
        <w:t>kuris formuojasi iš organizme (visų pirma liaukose virš inkstų) esančių pakitusių nervinių ląstelių. Tai yra tarp kūdikių viena labiausiai paplitusių vėžio formų.</w:t>
      </w:r>
    </w:p>
    <w:p w14:paraId="1ADA5390" w14:textId="77777777" w:rsidR="00603822" w:rsidRDefault="00603822" w:rsidP="00603822">
      <w:pPr>
        <w:spacing w:line="171" w:lineRule="exact"/>
        <w:rPr>
          <w:sz w:val="20"/>
          <w:szCs w:val="20"/>
        </w:rPr>
      </w:pPr>
    </w:p>
    <w:p w14:paraId="44C489C3" w14:textId="77777777" w:rsidR="00603822" w:rsidRDefault="00603822" w:rsidP="00603822">
      <w:pPr>
        <w:ind w:left="4"/>
        <w:rPr>
          <w:sz w:val="20"/>
          <w:szCs w:val="20"/>
        </w:rPr>
      </w:pPr>
      <w:r>
        <w:rPr>
          <w:rFonts w:eastAsia="Times New Roman"/>
        </w:rPr>
        <w:t>Vaistas skiriamas 12 mėnesių ir vyresniems pacientams.</w:t>
      </w:r>
    </w:p>
    <w:p w14:paraId="42E5DE7F" w14:textId="77777777" w:rsidR="00603822" w:rsidRDefault="00603822" w:rsidP="00603822">
      <w:pPr>
        <w:sectPr w:rsidR="00603822">
          <w:pgSz w:w="11900" w:h="16838"/>
          <w:pgMar w:top="1106" w:right="1440" w:bottom="226" w:left="1416" w:header="0" w:footer="0" w:gutter="0"/>
          <w:cols w:space="720" w:equalWidth="0">
            <w:col w:w="9053"/>
          </w:cols>
        </w:sectPr>
      </w:pPr>
    </w:p>
    <w:p w14:paraId="0795941E" w14:textId="77777777" w:rsidR="00603822" w:rsidRDefault="00603822" w:rsidP="00603822">
      <w:pPr>
        <w:spacing w:line="200" w:lineRule="exact"/>
        <w:rPr>
          <w:sz w:val="20"/>
          <w:szCs w:val="20"/>
        </w:rPr>
      </w:pPr>
    </w:p>
    <w:p w14:paraId="105FFE8B" w14:textId="77777777" w:rsidR="00603822" w:rsidRDefault="00603822" w:rsidP="00603822">
      <w:pPr>
        <w:spacing w:line="200" w:lineRule="exact"/>
        <w:rPr>
          <w:sz w:val="20"/>
          <w:szCs w:val="20"/>
        </w:rPr>
      </w:pPr>
    </w:p>
    <w:p w14:paraId="4DB4E473" w14:textId="77777777" w:rsidR="00603822" w:rsidRDefault="00603822" w:rsidP="00603822">
      <w:pPr>
        <w:spacing w:line="200" w:lineRule="exact"/>
        <w:rPr>
          <w:sz w:val="20"/>
          <w:szCs w:val="20"/>
        </w:rPr>
      </w:pPr>
    </w:p>
    <w:p w14:paraId="2FACF455" w14:textId="77777777" w:rsidR="00603822" w:rsidRDefault="00603822" w:rsidP="00603822">
      <w:pPr>
        <w:spacing w:line="200" w:lineRule="exact"/>
        <w:rPr>
          <w:sz w:val="20"/>
          <w:szCs w:val="20"/>
        </w:rPr>
      </w:pPr>
    </w:p>
    <w:p w14:paraId="19263194" w14:textId="77777777" w:rsidR="00603822" w:rsidRDefault="00603822" w:rsidP="00603822">
      <w:pPr>
        <w:spacing w:line="200" w:lineRule="exact"/>
        <w:rPr>
          <w:sz w:val="20"/>
          <w:szCs w:val="20"/>
        </w:rPr>
      </w:pPr>
    </w:p>
    <w:p w14:paraId="6948C64B" w14:textId="77777777" w:rsidR="00603822" w:rsidRDefault="00603822" w:rsidP="00603822">
      <w:pPr>
        <w:spacing w:line="200" w:lineRule="exact"/>
        <w:rPr>
          <w:sz w:val="20"/>
          <w:szCs w:val="20"/>
        </w:rPr>
      </w:pPr>
    </w:p>
    <w:p w14:paraId="27EC08AF" w14:textId="77777777" w:rsidR="00603822" w:rsidRDefault="00603822" w:rsidP="00603822">
      <w:pPr>
        <w:spacing w:line="200" w:lineRule="exact"/>
        <w:rPr>
          <w:sz w:val="20"/>
          <w:szCs w:val="20"/>
        </w:rPr>
      </w:pPr>
    </w:p>
    <w:p w14:paraId="2515E875" w14:textId="77777777" w:rsidR="00603822" w:rsidRDefault="00603822" w:rsidP="00603822">
      <w:pPr>
        <w:spacing w:line="200" w:lineRule="exact"/>
        <w:rPr>
          <w:sz w:val="20"/>
          <w:szCs w:val="20"/>
        </w:rPr>
      </w:pPr>
    </w:p>
    <w:p w14:paraId="5483A3E6" w14:textId="77777777" w:rsidR="00603822" w:rsidRDefault="00603822" w:rsidP="00603822">
      <w:pPr>
        <w:spacing w:line="200" w:lineRule="exact"/>
        <w:rPr>
          <w:sz w:val="20"/>
          <w:szCs w:val="20"/>
        </w:rPr>
      </w:pPr>
    </w:p>
    <w:p w14:paraId="59338EC3" w14:textId="77777777" w:rsidR="00603822" w:rsidRDefault="00603822" w:rsidP="00603822">
      <w:pPr>
        <w:spacing w:line="200" w:lineRule="exact"/>
        <w:rPr>
          <w:sz w:val="20"/>
          <w:szCs w:val="20"/>
        </w:rPr>
      </w:pPr>
    </w:p>
    <w:p w14:paraId="29F8B15F" w14:textId="77777777" w:rsidR="00603822" w:rsidRDefault="00603822" w:rsidP="00603822">
      <w:pPr>
        <w:spacing w:line="286" w:lineRule="exact"/>
        <w:rPr>
          <w:sz w:val="20"/>
          <w:szCs w:val="20"/>
        </w:rPr>
      </w:pPr>
    </w:p>
    <w:p w14:paraId="44B95DE2" w14:textId="77777777" w:rsidR="00603822" w:rsidRDefault="00603822" w:rsidP="00603822">
      <w:pPr>
        <w:ind w:right="85"/>
        <w:jc w:val="center"/>
        <w:rPr>
          <w:sz w:val="20"/>
          <w:szCs w:val="20"/>
        </w:rPr>
      </w:pPr>
      <w:r>
        <w:rPr>
          <w:rFonts w:ascii="Arial" w:eastAsia="Arial" w:hAnsi="Arial" w:cs="Arial"/>
          <w:sz w:val="14"/>
          <w:szCs w:val="14"/>
        </w:rPr>
        <w:t>26</w:t>
      </w:r>
    </w:p>
    <w:p w14:paraId="16536ED0" w14:textId="77777777" w:rsidR="00603822" w:rsidRDefault="00603822" w:rsidP="00603822">
      <w:pPr>
        <w:sectPr w:rsidR="00603822">
          <w:type w:val="continuous"/>
          <w:pgSz w:w="11900" w:h="16838"/>
          <w:pgMar w:top="1106" w:right="1440" w:bottom="226" w:left="1416" w:header="0" w:footer="0" w:gutter="0"/>
          <w:cols w:space="720" w:equalWidth="0">
            <w:col w:w="9053"/>
          </w:cols>
        </w:sectPr>
      </w:pPr>
    </w:p>
    <w:p w14:paraId="19CECE86" w14:textId="77777777" w:rsidR="00603822" w:rsidRDefault="00603822" w:rsidP="00603822">
      <w:pPr>
        <w:numPr>
          <w:ilvl w:val="0"/>
          <w:numId w:val="4"/>
        </w:numPr>
        <w:tabs>
          <w:tab w:val="left" w:pos="580"/>
        </w:tabs>
        <w:spacing w:line="487" w:lineRule="auto"/>
        <w:ind w:left="13" w:right="5029" w:hanging="4"/>
        <w:rPr>
          <w:rFonts w:eastAsia="Times New Roman"/>
          <w:b/>
          <w:bCs/>
        </w:rPr>
      </w:pPr>
      <w:bookmarkStart w:id="1" w:name="page27"/>
      <w:bookmarkEnd w:id="1"/>
      <w:r>
        <w:rPr>
          <w:rFonts w:eastAsia="Times New Roman"/>
          <w:b/>
          <w:bCs/>
        </w:rPr>
        <w:lastRenderedPageBreak/>
        <w:t>Kas žinotina prieš vartojant Qarziba Qarziba vartoti negalima:</w:t>
      </w:r>
    </w:p>
    <w:p w14:paraId="2DD59D8F" w14:textId="77777777" w:rsidR="00603822" w:rsidRDefault="00603822" w:rsidP="00603822">
      <w:pPr>
        <w:numPr>
          <w:ilvl w:val="0"/>
          <w:numId w:val="5"/>
        </w:numPr>
        <w:tabs>
          <w:tab w:val="left" w:pos="573"/>
        </w:tabs>
        <w:spacing w:line="249" w:lineRule="auto"/>
        <w:ind w:left="573" w:right="9" w:hanging="564"/>
        <w:rPr>
          <w:rFonts w:ascii="Arial" w:eastAsia="Arial" w:hAnsi="Arial" w:cs="Arial"/>
        </w:rPr>
      </w:pPr>
      <w:r>
        <w:rPr>
          <w:rFonts w:eastAsia="Times New Roman"/>
        </w:rPr>
        <w:t xml:space="preserve">jeigu yra </w:t>
      </w:r>
      <w:r>
        <w:rPr>
          <w:rFonts w:eastAsia="Times New Roman"/>
          <w:b/>
          <w:bCs/>
        </w:rPr>
        <w:t>alergija</w:t>
      </w:r>
      <w:r>
        <w:rPr>
          <w:rFonts w:eastAsia="Times New Roman"/>
        </w:rPr>
        <w:t xml:space="preserve"> dinutuksimabui arba bet kuriai pagalbinei šio vaisto medžiagai (jos išvardytos 6 skyriuje);</w:t>
      </w:r>
    </w:p>
    <w:p w14:paraId="770A373C" w14:textId="77777777" w:rsidR="00603822" w:rsidRDefault="00603822" w:rsidP="00603822">
      <w:pPr>
        <w:numPr>
          <w:ilvl w:val="0"/>
          <w:numId w:val="5"/>
        </w:numPr>
        <w:tabs>
          <w:tab w:val="left" w:pos="573"/>
        </w:tabs>
        <w:spacing w:line="236" w:lineRule="auto"/>
        <w:ind w:left="573" w:right="349" w:hanging="563"/>
        <w:rPr>
          <w:rFonts w:ascii="Arial" w:eastAsia="Arial" w:hAnsi="Arial" w:cs="Arial"/>
        </w:rPr>
      </w:pPr>
      <w:r>
        <w:rPr>
          <w:rFonts w:eastAsia="Times New Roman"/>
        </w:rPr>
        <w:t>jeigu diagnozuota ūminė 3-iojo arba 4-ojo laipsnio arba išplitusi ilgalaikė transplantato prieš šeimininką liga (TPŠL).</w:t>
      </w:r>
    </w:p>
    <w:p w14:paraId="5DF5F327" w14:textId="77777777" w:rsidR="00603822" w:rsidRDefault="00603822" w:rsidP="00603822">
      <w:pPr>
        <w:spacing w:line="1" w:lineRule="exact"/>
        <w:rPr>
          <w:rFonts w:ascii="Arial" w:eastAsia="Arial" w:hAnsi="Arial" w:cs="Arial"/>
        </w:rPr>
      </w:pPr>
    </w:p>
    <w:p w14:paraId="3F7E10D6" w14:textId="77777777" w:rsidR="00603822" w:rsidRDefault="00603822" w:rsidP="00603822">
      <w:pPr>
        <w:ind w:left="573"/>
        <w:rPr>
          <w:rFonts w:ascii="Arial" w:eastAsia="Arial" w:hAnsi="Arial" w:cs="Arial"/>
        </w:rPr>
      </w:pPr>
      <w:r>
        <w:rPr>
          <w:rFonts w:eastAsia="Times New Roman"/>
        </w:rPr>
        <w:t xml:space="preserve">Ši liga – tai reakcija, kurios metu </w:t>
      </w:r>
      <w:r>
        <w:rPr>
          <w:rFonts w:eastAsia="Times New Roman"/>
          <w:b/>
          <w:bCs/>
        </w:rPr>
        <w:t>persodinto audinio ląstelės „puola“ recipiento ląsteles</w:t>
      </w:r>
      <w:r>
        <w:rPr>
          <w:rFonts w:eastAsia="Times New Roman"/>
        </w:rPr>
        <w:t>.</w:t>
      </w:r>
    </w:p>
    <w:p w14:paraId="6258AA45" w14:textId="77777777" w:rsidR="00603822" w:rsidRDefault="00603822" w:rsidP="00603822">
      <w:pPr>
        <w:spacing w:line="256" w:lineRule="exact"/>
        <w:rPr>
          <w:sz w:val="20"/>
          <w:szCs w:val="20"/>
        </w:rPr>
      </w:pPr>
    </w:p>
    <w:p w14:paraId="7E8912AC" w14:textId="77777777" w:rsidR="00603822" w:rsidRDefault="00603822" w:rsidP="00603822">
      <w:pPr>
        <w:ind w:left="13"/>
        <w:rPr>
          <w:sz w:val="20"/>
          <w:szCs w:val="20"/>
        </w:rPr>
      </w:pPr>
      <w:r>
        <w:rPr>
          <w:rFonts w:eastAsia="Times New Roman"/>
          <w:b/>
          <w:bCs/>
        </w:rPr>
        <w:t>Įspėjimai ir atsargumo priemonės</w:t>
      </w:r>
    </w:p>
    <w:p w14:paraId="6B9E491E" w14:textId="77777777" w:rsidR="00603822" w:rsidRDefault="00603822" w:rsidP="00603822">
      <w:pPr>
        <w:spacing w:line="254" w:lineRule="exact"/>
        <w:rPr>
          <w:sz w:val="20"/>
          <w:szCs w:val="20"/>
        </w:rPr>
      </w:pPr>
    </w:p>
    <w:p w14:paraId="3267EED3" w14:textId="77777777" w:rsidR="00603822" w:rsidRDefault="00603822" w:rsidP="00603822">
      <w:pPr>
        <w:spacing w:line="281" w:lineRule="auto"/>
        <w:ind w:left="13" w:right="789"/>
        <w:rPr>
          <w:sz w:val="20"/>
          <w:szCs w:val="20"/>
        </w:rPr>
      </w:pPr>
      <w:r>
        <w:rPr>
          <w:rFonts w:eastAsia="Times New Roman"/>
        </w:rPr>
        <w:t>Prieš vartojant Qarziba, Jums bus atlikti kraujo tyrimai kepenų, plaučių, inkstų ir kaulų čiulpų funkcijoms patikrinti.</w:t>
      </w:r>
    </w:p>
    <w:p w14:paraId="5841CFEB" w14:textId="77777777" w:rsidR="00603822" w:rsidRDefault="00603822" w:rsidP="00603822">
      <w:pPr>
        <w:spacing w:line="166" w:lineRule="exact"/>
        <w:rPr>
          <w:sz w:val="20"/>
          <w:szCs w:val="20"/>
        </w:rPr>
      </w:pPr>
    </w:p>
    <w:p w14:paraId="6FD25E35" w14:textId="77777777" w:rsidR="00603822" w:rsidRDefault="00603822" w:rsidP="00603822">
      <w:pPr>
        <w:ind w:left="13"/>
        <w:rPr>
          <w:sz w:val="20"/>
          <w:szCs w:val="20"/>
        </w:rPr>
      </w:pPr>
      <w:r>
        <w:rPr>
          <w:rFonts w:eastAsia="Times New Roman"/>
        </w:rPr>
        <w:t>Pirmą kartą lašinant Qarziba ir gydymo laikotarpiu Jums gali pasireikšti toliau nurodyti reiškiniai.</w:t>
      </w:r>
    </w:p>
    <w:p w14:paraId="74751069" w14:textId="77777777" w:rsidR="00603822" w:rsidRDefault="00603822" w:rsidP="00603822">
      <w:pPr>
        <w:spacing w:line="12" w:lineRule="exact"/>
        <w:rPr>
          <w:sz w:val="20"/>
          <w:szCs w:val="20"/>
        </w:rPr>
      </w:pPr>
    </w:p>
    <w:p w14:paraId="4A038168" w14:textId="77777777" w:rsidR="00603822" w:rsidRDefault="00603822" w:rsidP="00603822">
      <w:pPr>
        <w:numPr>
          <w:ilvl w:val="0"/>
          <w:numId w:val="6"/>
        </w:numPr>
        <w:tabs>
          <w:tab w:val="left" w:pos="573"/>
        </w:tabs>
        <w:ind w:left="573" w:hanging="573"/>
        <w:rPr>
          <w:rFonts w:ascii="Arial" w:eastAsia="Arial" w:hAnsi="Arial" w:cs="Arial"/>
        </w:rPr>
      </w:pPr>
      <w:r>
        <w:rPr>
          <w:rFonts w:eastAsia="Times New Roman"/>
          <w:b/>
          <w:bCs/>
        </w:rPr>
        <w:t>Skausmas</w:t>
      </w:r>
    </w:p>
    <w:p w14:paraId="038856F7" w14:textId="77777777" w:rsidR="00603822" w:rsidRDefault="00603822" w:rsidP="00603822">
      <w:pPr>
        <w:spacing w:line="3" w:lineRule="exact"/>
        <w:rPr>
          <w:rFonts w:ascii="Arial" w:eastAsia="Arial" w:hAnsi="Arial" w:cs="Arial"/>
        </w:rPr>
      </w:pPr>
    </w:p>
    <w:p w14:paraId="207CEF97" w14:textId="77777777" w:rsidR="00603822" w:rsidRDefault="00603822" w:rsidP="00603822">
      <w:pPr>
        <w:spacing w:line="243" w:lineRule="auto"/>
        <w:ind w:left="573" w:right="129"/>
        <w:rPr>
          <w:rFonts w:ascii="Arial" w:eastAsia="Arial" w:hAnsi="Arial" w:cs="Arial"/>
        </w:rPr>
      </w:pPr>
      <w:r>
        <w:rPr>
          <w:rFonts w:eastAsia="Times New Roman"/>
        </w:rPr>
        <w:t>Skausmas yra vienas dažniausių Qarziba sukeliamų šalutinių reiškinių. Paprastai jis pasireiškia pradedant lašinti vaistą. Todėl likus trims dienoms iki gydymo Qarziba pradžios ir tęsiant gydymą šiuo vaistu, gydytojas Jums skirs atitinkamus vaistus nuo skausmo.</w:t>
      </w:r>
    </w:p>
    <w:p w14:paraId="74002D9F" w14:textId="77777777" w:rsidR="00603822" w:rsidRDefault="00603822" w:rsidP="00603822">
      <w:pPr>
        <w:numPr>
          <w:ilvl w:val="0"/>
          <w:numId w:val="6"/>
        </w:numPr>
        <w:tabs>
          <w:tab w:val="left" w:pos="573"/>
        </w:tabs>
        <w:ind w:left="573" w:hanging="573"/>
        <w:rPr>
          <w:rFonts w:ascii="Arial" w:eastAsia="Arial" w:hAnsi="Arial" w:cs="Arial"/>
        </w:rPr>
      </w:pPr>
      <w:r>
        <w:rPr>
          <w:rFonts w:eastAsia="Times New Roman"/>
          <w:b/>
          <w:bCs/>
        </w:rPr>
        <w:t>Alerginės reakcijos arba su infuzija susijusios reakcijos</w:t>
      </w:r>
    </w:p>
    <w:p w14:paraId="45E32EB0" w14:textId="77777777" w:rsidR="00603822" w:rsidRDefault="00603822" w:rsidP="00603822">
      <w:pPr>
        <w:spacing w:line="3" w:lineRule="exact"/>
        <w:rPr>
          <w:rFonts w:ascii="Arial" w:eastAsia="Arial" w:hAnsi="Arial" w:cs="Arial"/>
        </w:rPr>
      </w:pPr>
    </w:p>
    <w:p w14:paraId="3782EE94" w14:textId="77777777" w:rsidR="00603822" w:rsidRDefault="00603822" w:rsidP="00603822">
      <w:pPr>
        <w:spacing w:line="239" w:lineRule="auto"/>
        <w:ind w:left="573" w:right="569"/>
        <w:rPr>
          <w:rFonts w:ascii="Arial" w:eastAsia="Arial" w:hAnsi="Arial" w:cs="Arial"/>
        </w:rPr>
      </w:pPr>
      <w:r>
        <w:rPr>
          <w:rFonts w:eastAsia="Times New Roman"/>
        </w:rPr>
        <w:t>Pasakykite savo gydytojui arba slaugytojui, jeigu atliekant infuziją arba ją užbaigus, Jums pasireikštų kuri nors iš šių reakcijų:</w:t>
      </w:r>
    </w:p>
    <w:p w14:paraId="35077909" w14:textId="77777777" w:rsidR="00603822" w:rsidRDefault="00603822" w:rsidP="00603822">
      <w:pPr>
        <w:numPr>
          <w:ilvl w:val="1"/>
          <w:numId w:val="6"/>
        </w:numPr>
        <w:tabs>
          <w:tab w:val="left" w:pos="1133"/>
        </w:tabs>
        <w:ind w:left="1133" w:hanging="557"/>
        <w:rPr>
          <w:rFonts w:eastAsia="Times New Roman"/>
        </w:rPr>
      </w:pPr>
      <w:r>
        <w:rPr>
          <w:rFonts w:eastAsia="Times New Roman"/>
        </w:rPr>
        <w:t>karščiavimas, drebulys ir (arba) sumažėjęs kraujospūdis;</w:t>
      </w:r>
    </w:p>
    <w:p w14:paraId="7ABB1CDE" w14:textId="77777777" w:rsidR="00603822" w:rsidRDefault="00603822" w:rsidP="00603822">
      <w:pPr>
        <w:spacing w:line="1" w:lineRule="exact"/>
        <w:rPr>
          <w:rFonts w:eastAsia="Times New Roman"/>
        </w:rPr>
      </w:pPr>
    </w:p>
    <w:p w14:paraId="774F5F3D" w14:textId="77777777" w:rsidR="00603822" w:rsidRDefault="00603822" w:rsidP="00603822">
      <w:pPr>
        <w:numPr>
          <w:ilvl w:val="1"/>
          <w:numId w:val="6"/>
        </w:numPr>
        <w:tabs>
          <w:tab w:val="left" w:pos="1133"/>
        </w:tabs>
        <w:ind w:left="1133" w:hanging="557"/>
        <w:rPr>
          <w:rFonts w:eastAsia="Times New Roman"/>
        </w:rPr>
      </w:pPr>
      <w:r>
        <w:rPr>
          <w:rFonts w:eastAsia="Times New Roman"/>
        </w:rPr>
        <w:t>kvėpavimo sunkumai;</w:t>
      </w:r>
    </w:p>
    <w:p w14:paraId="3B05AB42" w14:textId="77777777" w:rsidR="00603822" w:rsidRDefault="00603822" w:rsidP="00603822">
      <w:pPr>
        <w:spacing w:line="1" w:lineRule="exact"/>
        <w:rPr>
          <w:rFonts w:eastAsia="Times New Roman"/>
        </w:rPr>
      </w:pPr>
    </w:p>
    <w:p w14:paraId="6387E5CE" w14:textId="77777777" w:rsidR="00603822" w:rsidRDefault="00603822" w:rsidP="00603822">
      <w:pPr>
        <w:numPr>
          <w:ilvl w:val="1"/>
          <w:numId w:val="6"/>
        </w:numPr>
        <w:tabs>
          <w:tab w:val="left" w:pos="1133"/>
        </w:tabs>
        <w:spacing w:line="236" w:lineRule="auto"/>
        <w:ind w:left="1133" w:hanging="557"/>
        <w:rPr>
          <w:rFonts w:eastAsia="Times New Roman"/>
        </w:rPr>
      </w:pPr>
      <w:r>
        <w:rPr>
          <w:rFonts w:eastAsia="Times New Roman"/>
        </w:rPr>
        <w:t>odos bėrimas, dilgėlinė.</w:t>
      </w:r>
    </w:p>
    <w:p w14:paraId="6F880013" w14:textId="77777777" w:rsidR="00603822" w:rsidRDefault="00603822" w:rsidP="00603822">
      <w:pPr>
        <w:spacing w:line="1" w:lineRule="exact"/>
        <w:rPr>
          <w:sz w:val="20"/>
          <w:szCs w:val="20"/>
        </w:rPr>
      </w:pPr>
    </w:p>
    <w:p w14:paraId="4F77DCDA" w14:textId="77777777" w:rsidR="00603822" w:rsidRDefault="00603822" w:rsidP="00603822">
      <w:pPr>
        <w:spacing w:line="246" w:lineRule="auto"/>
        <w:ind w:left="573" w:right="9"/>
        <w:rPr>
          <w:sz w:val="20"/>
          <w:szCs w:val="20"/>
        </w:rPr>
      </w:pPr>
      <w:r>
        <w:rPr>
          <w:rFonts w:eastAsia="Times New Roman"/>
        </w:rPr>
        <w:t>Siekiant išvengti šių reakcijų, Jums bus skirti atitinkami vaistai, o atliekant Qarziba infuziją, bus atidžiai stebima, ar Jums nepasireiškia šie simptomai.</w:t>
      </w:r>
    </w:p>
    <w:p w14:paraId="44606C17" w14:textId="77777777" w:rsidR="00603822" w:rsidRDefault="00603822" w:rsidP="00603822">
      <w:pPr>
        <w:spacing w:line="1" w:lineRule="exact"/>
        <w:rPr>
          <w:sz w:val="20"/>
          <w:szCs w:val="20"/>
        </w:rPr>
      </w:pPr>
    </w:p>
    <w:p w14:paraId="421F807A" w14:textId="77777777" w:rsidR="00603822" w:rsidRDefault="00603822" w:rsidP="00603822">
      <w:pPr>
        <w:numPr>
          <w:ilvl w:val="0"/>
          <w:numId w:val="7"/>
        </w:numPr>
        <w:tabs>
          <w:tab w:val="left" w:pos="573"/>
        </w:tabs>
        <w:ind w:left="573" w:hanging="573"/>
        <w:rPr>
          <w:rFonts w:ascii="Arial" w:eastAsia="Arial" w:hAnsi="Arial" w:cs="Arial"/>
        </w:rPr>
      </w:pPr>
      <w:r>
        <w:rPr>
          <w:rFonts w:eastAsia="Times New Roman"/>
          <w:b/>
          <w:bCs/>
        </w:rPr>
        <w:t>Pratekėjimas iš smulkiųjų kraujagyslių (kapiliarų pralaidumo sindromas)</w:t>
      </w:r>
    </w:p>
    <w:p w14:paraId="4D90A528" w14:textId="77777777" w:rsidR="00603822" w:rsidRDefault="00603822" w:rsidP="00603822">
      <w:pPr>
        <w:spacing w:line="3" w:lineRule="exact"/>
        <w:rPr>
          <w:rFonts w:ascii="Arial" w:eastAsia="Arial" w:hAnsi="Arial" w:cs="Arial"/>
        </w:rPr>
      </w:pPr>
    </w:p>
    <w:p w14:paraId="411CCB65" w14:textId="77777777" w:rsidR="00603822" w:rsidRDefault="00603822" w:rsidP="00603822">
      <w:pPr>
        <w:spacing w:line="243" w:lineRule="auto"/>
        <w:ind w:left="573" w:right="269"/>
        <w:rPr>
          <w:rFonts w:ascii="Arial" w:eastAsia="Arial" w:hAnsi="Arial" w:cs="Arial"/>
        </w:rPr>
      </w:pPr>
      <w:r>
        <w:rPr>
          <w:rFonts w:eastAsia="Times New Roman"/>
        </w:rPr>
        <w:t>Kraujo komponentų prasisunkimas iš smulkiųjų kraujagyslių gali sukelti staigų rankų, kojų ir kitų kūno dalių patinimą. Kiti pasireiškiantys požymiai – staigiai sumažėjęs kraujospūdis, galvos svaigimas ir kvėpavimo sunkumai.</w:t>
      </w:r>
    </w:p>
    <w:p w14:paraId="08B3AFB2" w14:textId="77777777" w:rsidR="00603822" w:rsidRDefault="00603822" w:rsidP="00603822">
      <w:pPr>
        <w:numPr>
          <w:ilvl w:val="0"/>
          <w:numId w:val="7"/>
        </w:numPr>
        <w:tabs>
          <w:tab w:val="left" w:pos="573"/>
        </w:tabs>
        <w:ind w:left="573" w:hanging="573"/>
        <w:rPr>
          <w:rFonts w:ascii="Arial" w:eastAsia="Arial" w:hAnsi="Arial" w:cs="Arial"/>
        </w:rPr>
      </w:pPr>
      <w:r>
        <w:rPr>
          <w:rFonts w:eastAsia="Times New Roman"/>
          <w:b/>
          <w:bCs/>
        </w:rPr>
        <w:t>Akių negalavimai</w:t>
      </w:r>
    </w:p>
    <w:p w14:paraId="7067F682" w14:textId="77777777" w:rsidR="00603822" w:rsidRDefault="00603822" w:rsidP="00603822">
      <w:pPr>
        <w:spacing w:line="3" w:lineRule="exact"/>
        <w:rPr>
          <w:rFonts w:ascii="Arial" w:eastAsia="Arial" w:hAnsi="Arial" w:cs="Arial"/>
        </w:rPr>
      </w:pPr>
    </w:p>
    <w:p w14:paraId="5F68D7EE" w14:textId="77777777" w:rsidR="00603822" w:rsidRDefault="00603822" w:rsidP="00603822">
      <w:pPr>
        <w:ind w:left="573"/>
        <w:rPr>
          <w:rFonts w:ascii="Arial" w:eastAsia="Arial" w:hAnsi="Arial" w:cs="Arial"/>
        </w:rPr>
      </w:pPr>
      <w:r>
        <w:rPr>
          <w:rFonts w:eastAsia="Times New Roman"/>
        </w:rPr>
        <w:t>Galite pastebėti regėjimo pokyčių.</w:t>
      </w:r>
    </w:p>
    <w:p w14:paraId="5430A54B" w14:textId="77777777" w:rsidR="00603822" w:rsidRDefault="00603822" w:rsidP="00603822">
      <w:pPr>
        <w:spacing w:line="12" w:lineRule="exact"/>
        <w:rPr>
          <w:rFonts w:ascii="Arial" w:eastAsia="Arial" w:hAnsi="Arial" w:cs="Arial"/>
        </w:rPr>
      </w:pPr>
    </w:p>
    <w:p w14:paraId="6942144C" w14:textId="77777777" w:rsidR="00603822" w:rsidRDefault="00603822" w:rsidP="00603822">
      <w:pPr>
        <w:numPr>
          <w:ilvl w:val="0"/>
          <w:numId w:val="7"/>
        </w:numPr>
        <w:tabs>
          <w:tab w:val="left" w:pos="573"/>
        </w:tabs>
        <w:ind w:left="573" w:hanging="573"/>
        <w:rPr>
          <w:rFonts w:ascii="Arial" w:eastAsia="Arial" w:hAnsi="Arial" w:cs="Arial"/>
        </w:rPr>
      </w:pPr>
      <w:r>
        <w:rPr>
          <w:rFonts w:eastAsia="Times New Roman"/>
          <w:b/>
          <w:bCs/>
        </w:rPr>
        <w:t>Nervų sutrikimai</w:t>
      </w:r>
    </w:p>
    <w:p w14:paraId="27119096" w14:textId="77777777" w:rsidR="00603822" w:rsidRDefault="00603822" w:rsidP="00603822">
      <w:pPr>
        <w:spacing w:line="3" w:lineRule="exact"/>
        <w:rPr>
          <w:rFonts w:ascii="Arial" w:eastAsia="Arial" w:hAnsi="Arial" w:cs="Arial"/>
        </w:rPr>
      </w:pPr>
    </w:p>
    <w:p w14:paraId="67E49053" w14:textId="77777777" w:rsidR="00603822" w:rsidRDefault="00603822" w:rsidP="00603822">
      <w:pPr>
        <w:spacing w:line="277" w:lineRule="auto"/>
        <w:ind w:left="573" w:right="9"/>
        <w:rPr>
          <w:rFonts w:ascii="Arial" w:eastAsia="Arial" w:hAnsi="Arial" w:cs="Arial"/>
        </w:rPr>
      </w:pPr>
      <w:r>
        <w:rPr>
          <w:rFonts w:eastAsia="Times New Roman"/>
        </w:rPr>
        <w:t>Galite pajusti plaštakų, pėdų, kojų ar rankų tirpulį, dilgčiojimą arba deginimo pojūtį, sumažėjusį jautrumą arba judesių silpnumą.</w:t>
      </w:r>
    </w:p>
    <w:p w14:paraId="4681A515" w14:textId="77777777" w:rsidR="00603822" w:rsidRDefault="00603822" w:rsidP="00603822">
      <w:pPr>
        <w:spacing w:line="174" w:lineRule="exact"/>
        <w:rPr>
          <w:sz w:val="20"/>
          <w:szCs w:val="20"/>
        </w:rPr>
      </w:pPr>
    </w:p>
    <w:p w14:paraId="76A6E3CD" w14:textId="77777777" w:rsidR="00603822" w:rsidRDefault="00603822" w:rsidP="00603822">
      <w:pPr>
        <w:spacing w:line="479" w:lineRule="auto"/>
        <w:ind w:left="13" w:right="1149"/>
        <w:rPr>
          <w:sz w:val="20"/>
          <w:szCs w:val="20"/>
        </w:rPr>
      </w:pPr>
      <w:r>
        <w:rPr>
          <w:rFonts w:eastAsia="Times New Roman"/>
        </w:rPr>
        <w:t xml:space="preserve">Pasireiškus bent vienam iš šių negalavimų, nedelsdami praneškite apie tai savo gydytojui. Kol Jūs vartosite šį vaistą, gydytojas tirs Jūsų kraują ir gali atlikti akių tyrimus. </w:t>
      </w:r>
      <w:r>
        <w:rPr>
          <w:rFonts w:eastAsia="Times New Roman"/>
          <w:b/>
          <w:bCs/>
        </w:rPr>
        <w:t>Vaikams</w:t>
      </w:r>
    </w:p>
    <w:p w14:paraId="7B7E331E" w14:textId="77777777" w:rsidR="00603822" w:rsidRDefault="00603822" w:rsidP="00603822">
      <w:pPr>
        <w:spacing w:line="2" w:lineRule="exact"/>
        <w:rPr>
          <w:sz w:val="20"/>
          <w:szCs w:val="20"/>
        </w:rPr>
      </w:pPr>
    </w:p>
    <w:p w14:paraId="337C0BA6" w14:textId="77777777" w:rsidR="00603822" w:rsidRDefault="00603822" w:rsidP="00603822">
      <w:pPr>
        <w:spacing w:line="281" w:lineRule="auto"/>
        <w:ind w:left="13" w:right="389"/>
        <w:rPr>
          <w:sz w:val="20"/>
          <w:szCs w:val="20"/>
        </w:rPr>
      </w:pPr>
      <w:r>
        <w:rPr>
          <w:rFonts w:eastAsia="Times New Roman"/>
        </w:rPr>
        <w:t>Šiuo vaistu negalima gydyti jaunesnių nei 12 mėnesių vaikų, nes apie vaisto poveikį šioje amžiaus grupėje sukaupta nepakankamai patirties.</w:t>
      </w:r>
    </w:p>
    <w:p w14:paraId="38D79B9F" w14:textId="77777777" w:rsidR="00603822" w:rsidRDefault="00603822" w:rsidP="00603822">
      <w:pPr>
        <w:spacing w:line="162" w:lineRule="exact"/>
        <w:rPr>
          <w:sz w:val="20"/>
          <w:szCs w:val="20"/>
        </w:rPr>
      </w:pPr>
    </w:p>
    <w:p w14:paraId="427A0511" w14:textId="77777777" w:rsidR="00603822" w:rsidRDefault="00603822" w:rsidP="00603822">
      <w:pPr>
        <w:ind w:left="13"/>
        <w:rPr>
          <w:sz w:val="20"/>
          <w:szCs w:val="20"/>
        </w:rPr>
      </w:pPr>
      <w:r>
        <w:rPr>
          <w:rFonts w:eastAsia="Times New Roman"/>
          <w:b/>
          <w:bCs/>
        </w:rPr>
        <w:t>Kiti vaistai ir Qarziba</w:t>
      </w:r>
    </w:p>
    <w:p w14:paraId="5E214300" w14:textId="77777777" w:rsidR="00603822" w:rsidRDefault="00603822" w:rsidP="00603822">
      <w:pPr>
        <w:spacing w:line="254" w:lineRule="exact"/>
        <w:rPr>
          <w:sz w:val="20"/>
          <w:szCs w:val="20"/>
        </w:rPr>
      </w:pPr>
    </w:p>
    <w:p w14:paraId="3D14516F" w14:textId="77777777" w:rsidR="00603822" w:rsidRDefault="00603822" w:rsidP="00603822">
      <w:pPr>
        <w:ind w:left="13"/>
        <w:rPr>
          <w:sz w:val="20"/>
          <w:szCs w:val="20"/>
        </w:rPr>
      </w:pPr>
      <w:r>
        <w:rPr>
          <w:rFonts w:eastAsia="Times New Roman"/>
        </w:rPr>
        <w:t>Jeigu vartojate ar neseniai vartojote kitų vaistų arba dėl to nesate tikri, apie tai pasakykite gydytojui.</w:t>
      </w:r>
    </w:p>
    <w:p w14:paraId="4F84E185" w14:textId="77777777" w:rsidR="00603822" w:rsidRDefault="00603822" w:rsidP="00603822">
      <w:pPr>
        <w:spacing w:line="256" w:lineRule="exact"/>
        <w:rPr>
          <w:sz w:val="20"/>
          <w:szCs w:val="20"/>
        </w:rPr>
      </w:pPr>
    </w:p>
    <w:p w14:paraId="37CC8F1F" w14:textId="77777777" w:rsidR="00603822" w:rsidRDefault="00603822" w:rsidP="00603822">
      <w:pPr>
        <w:spacing w:line="253" w:lineRule="auto"/>
        <w:ind w:left="13" w:right="9"/>
        <w:rPr>
          <w:sz w:val="20"/>
          <w:szCs w:val="20"/>
        </w:rPr>
      </w:pPr>
      <w:r>
        <w:rPr>
          <w:rFonts w:eastAsia="Times New Roman"/>
        </w:rPr>
        <w:t xml:space="preserve">Pradedant 2 savaitėmis prieš sulašinant pirmąją Qarziba dozę ir iki praėjus 1 savaitei po paskutinio gydymo šiuo vaistu kurso pabaigos negalima vart oti </w:t>
      </w:r>
      <w:r>
        <w:rPr>
          <w:rFonts w:eastAsia="Times New Roman"/>
          <w:b/>
          <w:bCs/>
        </w:rPr>
        <w:t>imuninę sistemą slopinančių vaistų</w:t>
      </w:r>
      <w:r>
        <w:rPr>
          <w:rFonts w:eastAsia="Times New Roman"/>
        </w:rPr>
        <w:t>, nebent juos paskirtų J ūsų gydytojas. Vieni iš imuninę sistemą slopinančių vaistų yra kortikosteroidai, kurie vartojami siekiant sumažinti uždegimą arba išvengti persodinto organo atmetimo.</w:t>
      </w:r>
    </w:p>
    <w:p w14:paraId="3D9B7001" w14:textId="77777777" w:rsidR="00603822" w:rsidRDefault="00603822" w:rsidP="00603822">
      <w:pPr>
        <w:spacing w:line="192" w:lineRule="exact"/>
        <w:rPr>
          <w:sz w:val="20"/>
          <w:szCs w:val="20"/>
        </w:rPr>
      </w:pPr>
    </w:p>
    <w:p w14:paraId="0F24A4BE" w14:textId="77777777" w:rsidR="00603822" w:rsidRDefault="00603822" w:rsidP="00603822">
      <w:pPr>
        <w:ind w:left="13"/>
        <w:rPr>
          <w:sz w:val="20"/>
          <w:szCs w:val="20"/>
        </w:rPr>
      </w:pPr>
      <w:r>
        <w:rPr>
          <w:rFonts w:eastAsia="Times New Roman"/>
        </w:rPr>
        <w:t xml:space="preserve">Skiriant gydymą Qarziba ir 10 savaičių po gydymo šiuo vaistu pabaigos venkite </w:t>
      </w:r>
      <w:r>
        <w:rPr>
          <w:rFonts w:eastAsia="Times New Roman"/>
          <w:b/>
          <w:bCs/>
        </w:rPr>
        <w:t>skiepytis</w:t>
      </w:r>
      <w:r>
        <w:rPr>
          <w:rFonts w:eastAsia="Times New Roman"/>
        </w:rPr>
        <w:t>.</w:t>
      </w:r>
    </w:p>
    <w:p w14:paraId="0BD0C05A" w14:textId="77777777" w:rsidR="00603822" w:rsidRDefault="00603822" w:rsidP="00603822">
      <w:pPr>
        <w:sectPr w:rsidR="00603822">
          <w:pgSz w:w="11900" w:h="16838"/>
          <w:pgMar w:top="1106" w:right="1440" w:bottom="226" w:left="1407" w:header="0" w:footer="0" w:gutter="0"/>
          <w:cols w:space="720" w:equalWidth="0">
            <w:col w:w="9062"/>
          </w:cols>
        </w:sectPr>
      </w:pPr>
    </w:p>
    <w:p w14:paraId="6270006E" w14:textId="77777777" w:rsidR="00603822" w:rsidRDefault="00603822" w:rsidP="00603822">
      <w:pPr>
        <w:spacing w:line="256" w:lineRule="exact"/>
        <w:rPr>
          <w:sz w:val="20"/>
          <w:szCs w:val="20"/>
        </w:rPr>
      </w:pPr>
    </w:p>
    <w:p w14:paraId="7DCD5D97" w14:textId="77777777" w:rsidR="00603822" w:rsidRDefault="00603822" w:rsidP="00603822">
      <w:pPr>
        <w:ind w:right="75"/>
        <w:jc w:val="center"/>
        <w:rPr>
          <w:sz w:val="20"/>
          <w:szCs w:val="20"/>
        </w:rPr>
      </w:pPr>
      <w:r>
        <w:rPr>
          <w:rFonts w:ascii="Arial" w:eastAsia="Arial" w:hAnsi="Arial" w:cs="Arial"/>
          <w:sz w:val="14"/>
          <w:szCs w:val="14"/>
        </w:rPr>
        <w:t>27</w:t>
      </w:r>
    </w:p>
    <w:p w14:paraId="4A8C5DB2" w14:textId="77777777" w:rsidR="00603822" w:rsidRDefault="00603822" w:rsidP="00603822">
      <w:pPr>
        <w:sectPr w:rsidR="00603822">
          <w:type w:val="continuous"/>
          <w:pgSz w:w="11900" w:h="16838"/>
          <w:pgMar w:top="1106" w:right="1440" w:bottom="226" w:left="1407" w:header="0" w:footer="0" w:gutter="0"/>
          <w:cols w:space="720" w:equalWidth="0">
            <w:col w:w="9062"/>
          </w:cols>
        </w:sectPr>
      </w:pPr>
    </w:p>
    <w:p w14:paraId="05F3489D" w14:textId="77777777" w:rsidR="00603822" w:rsidRDefault="00603822" w:rsidP="00603822">
      <w:pPr>
        <w:ind w:left="6"/>
        <w:rPr>
          <w:sz w:val="20"/>
          <w:szCs w:val="20"/>
        </w:rPr>
      </w:pPr>
      <w:bookmarkStart w:id="2" w:name="page28"/>
      <w:bookmarkEnd w:id="2"/>
      <w:r>
        <w:rPr>
          <w:rFonts w:eastAsia="Times New Roman"/>
          <w:b/>
          <w:bCs/>
        </w:rPr>
        <w:lastRenderedPageBreak/>
        <w:t>Nėštumas, žindymo laikotarpis ir vaisingumas</w:t>
      </w:r>
    </w:p>
    <w:p w14:paraId="6135656E" w14:textId="77777777" w:rsidR="00603822" w:rsidRDefault="00603822" w:rsidP="00603822">
      <w:pPr>
        <w:spacing w:line="254" w:lineRule="exact"/>
        <w:rPr>
          <w:sz w:val="20"/>
          <w:szCs w:val="20"/>
        </w:rPr>
      </w:pPr>
    </w:p>
    <w:p w14:paraId="58812838" w14:textId="77777777" w:rsidR="00603822" w:rsidRDefault="00603822" w:rsidP="00603822">
      <w:pPr>
        <w:spacing w:line="281" w:lineRule="auto"/>
        <w:ind w:left="6" w:right="660"/>
        <w:rPr>
          <w:sz w:val="20"/>
          <w:szCs w:val="20"/>
        </w:rPr>
      </w:pPr>
      <w:r>
        <w:rPr>
          <w:rFonts w:eastAsia="Times New Roman"/>
        </w:rPr>
        <w:t>Jeigu esate nėščia, žindote kūdikį, manote, kad galbūt esate nėščia arba planuojate pastoti, prieš vartodama šį vaistą pasitarkite su gydytoju.</w:t>
      </w:r>
    </w:p>
    <w:p w14:paraId="6DF0BE76" w14:textId="77777777" w:rsidR="00603822" w:rsidRDefault="00603822" w:rsidP="00603822">
      <w:pPr>
        <w:spacing w:line="166" w:lineRule="exact"/>
        <w:rPr>
          <w:sz w:val="20"/>
          <w:szCs w:val="20"/>
        </w:rPr>
      </w:pPr>
    </w:p>
    <w:p w14:paraId="47C7B811" w14:textId="77777777" w:rsidR="00603822" w:rsidRDefault="00603822" w:rsidP="00603822">
      <w:pPr>
        <w:spacing w:line="253" w:lineRule="auto"/>
        <w:ind w:left="6" w:right="580"/>
        <w:rPr>
          <w:sz w:val="20"/>
          <w:szCs w:val="20"/>
        </w:rPr>
      </w:pPr>
      <w:r>
        <w:rPr>
          <w:rFonts w:eastAsia="Times New Roman"/>
        </w:rPr>
        <w:t>Jeigu esate vaisingo amžiaus moteris, prieš vartodama Qarziba, pasitarkite su savo gydytoju. Kontracepcijos priemones rekomenduojama naudoti 6 mėnesius po gydymo Qarziba pabaigos. Qarziba galite vartoti tik jei gydytojo vertinimu gydymo šiuo vaistu nauda yra didesnė už vaisiui keliamą riziką.</w:t>
      </w:r>
    </w:p>
    <w:p w14:paraId="53ED401D" w14:textId="77777777" w:rsidR="00603822" w:rsidRDefault="00603822" w:rsidP="00603822">
      <w:pPr>
        <w:spacing w:line="200" w:lineRule="exact"/>
        <w:rPr>
          <w:sz w:val="20"/>
          <w:szCs w:val="20"/>
        </w:rPr>
      </w:pPr>
    </w:p>
    <w:p w14:paraId="4FC16D81" w14:textId="77777777" w:rsidR="00603822" w:rsidRDefault="00603822" w:rsidP="00603822">
      <w:pPr>
        <w:spacing w:line="259" w:lineRule="auto"/>
        <w:ind w:left="6" w:right="240"/>
        <w:rPr>
          <w:sz w:val="20"/>
          <w:szCs w:val="20"/>
        </w:rPr>
      </w:pPr>
      <w:r>
        <w:rPr>
          <w:rFonts w:eastAsia="Times New Roman"/>
        </w:rPr>
        <w:t>Pasakykite gydytojui, jeigu šiuo metu žindote kūdikį. Gydymo Qarziba laikotarpiu ir dar 6 mėnesius po paskutinės dozės sulašinimo žindyti negalima. Nežinoma, ar šis vaistas gali išsiskirti į motinos pieną.</w:t>
      </w:r>
    </w:p>
    <w:p w14:paraId="4A92C6F4" w14:textId="77777777" w:rsidR="00603822" w:rsidRDefault="00603822" w:rsidP="00603822">
      <w:pPr>
        <w:spacing w:line="190" w:lineRule="exact"/>
        <w:rPr>
          <w:sz w:val="20"/>
          <w:szCs w:val="20"/>
        </w:rPr>
      </w:pPr>
    </w:p>
    <w:p w14:paraId="7BE7575A" w14:textId="77777777" w:rsidR="00603822" w:rsidRDefault="00603822" w:rsidP="00603822">
      <w:pPr>
        <w:ind w:left="6"/>
        <w:rPr>
          <w:sz w:val="20"/>
          <w:szCs w:val="20"/>
        </w:rPr>
      </w:pPr>
      <w:r>
        <w:rPr>
          <w:rFonts w:eastAsia="Times New Roman"/>
          <w:b/>
          <w:bCs/>
        </w:rPr>
        <w:t>Vairavimas ir mechanizmų valdymas</w:t>
      </w:r>
    </w:p>
    <w:p w14:paraId="750F1A4B" w14:textId="77777777" w:rsidR="00603822" w:rsidRDefault="00603822" w:rsidP="00603822">
      <w:pPr>
        <w:spacing w:line="254" w:lineRule="exact"/>
        <w:rPr>
          <w:sz w:val="20"/>
          <w:szCs w:val="20"/>
        </w:rPr>
      </w:pPr>
    </w:p>
    <w:p w14:paraId="5F70A029" w14:textId="77777777" w:rsidR="00603822" w:rsidRDefault="00603822" w:rsidP="00603822">
      <w:pPr>
        <w:spacing w:line="259" w:lineRule="auto"/>
        <w:ind w:left="6" w:right="420"/>
        <w:rPr>
          <w:sz w:val="20"/>
          <w:szCs w:val="20"/>
        </w:rPr>
      </w:pPr>
      <w:r>
        <w:rPr>
          <w:rFonts w:eastAsia="Times New Roman"/>
        </w:rPr>
        <w:t>Qarziba sukelia keletą šalutinių reiškinių, kurie gali pakenkti J ūsų gebėjimui vairuoti ir valdyti mechanizmus. Nevairuokite ir nevaldykite mechanizmų, jeigu nebepajėgiate sutelkti dėmesio taip, kaip anksčiau, ir Jūsų reakcijos greitis sumažėjęs.</w:t>
      </w:r>
    </w:p>
    <w:p w14:paraId="7EBD3AE7" w14:textId="77777777" w:rsidR="00603822" w:rsidRDefault="00603822" w:rsidP="00603822">
      <w:pPr>
        <w:spacing w:line="200" w:lineRule="exact"/>
        <w:rPr>
          <w:sz w:val="20"/>
          <w:szCs w:val="20"/>
        </w:rPr>
      </w:pPr>
    </w:p>
    <w:p w14:paraId="3C89B358" w14:textId="77777777" w:rsidR="00603822" w:rsidRDefault="00603822" w:rsidP="00603822">
      <w:pPr>
        <w:spacing w:line="240" w:lineRule="exact"/>
        <w:rPr>
          <w:sz w:val="20"/>
          <w:szCs w:val="20"/>
        </w:rPr>
      </w:pPr>
    </w:p>
    <w:p w14:paraId="09B20187" w14:textId="77777777" w:rsidR="00603822" w:rsidRDefault="00603822" w:rsidP="00603822">
      <w:pPr>
        <w:numPr>
          <w:ilvl w:val="0"/>
          <w:numId w:val="8"/>
        </w:numPr>
        <w:tabs>
          <w:tab w:val="left" w:pos="566"/>
        </w:tabs>
        <w:ind w:left="566" w:hanging="565"/>
        <w:rPr>
          <w:rFonts w:eastAsia="Times New Roman"/>
          <w:b/>
          <w:bCs/>
        </w:rPr>
      </w:pPr>
      <w:r>
        <w:rPr>
          <w:rFonts w:eastAsia="Times New Roman"/>
          <w:b/>
          <w:bCs/>
        </w:rPr>
        <w:t>Kaip vartoti Qarziba</w:t>
      </w:r>
    </w:p>
    <w:p w14:paraId="0CF14142" w14:textId="77777777" w:rsidR="00603822" w:rsidRDefault="00603822" w:rsidP="00603822">
      <w:pPr>
        <w:spacing w:line="259" w:lineRule="exact"/>
        <w:rPr>
          <w:sz w:val="20"/>
          <w:szCs w:val="20"/>
        </w:rPr>
      </w:pPr>
    </w:p>
    <w:p w14:paraId="1E6130B5" w14:textId="77777777" w:rsidR="00603822" w:rsidRDefault="00603822" w:rsidP="00603822">
      <w:pPr>
        <w:spacing w:line="239" w:lineRule="auto"/>
        <w:ind w:left="6" w:right="100"/>
        <w:rPr>
          <w:sz w:val="20"/>
          <w:szCs w:val="20"/>
        </w:rPr>
      </w:pPr>
      <w:r>
        <w:rPr>
          <w:rFonts w:eastAsia="Times New Roman"/>
        </w:rPr>
        <w:t>Jūsų gydymą prižiūrės gydytojas, turintis gydymo vaistais nuo vėžio patirties. Šis vaistas bus lašinamas Jums į veną ligoninėje, ir šią procedūrą atliks gydytojas arba slaugytojas. Vaistas lašinamas</w:t>
      </w:r>
    </w:p>
    <w:p w14:paraId="11965E48" w14:textId="77777777" w:rsidR="00603822" w:rsidRDefault="00603822" w:rsidP="00603822">
      <w:pPr>
        <w:numPr>
          <w:ilvl w:val="0"/>
          <w:numId w:val="9"/>
        </w:numPr>
        <w:tabs>
          <w:tab w:val="left" w:pos="126"/>
        </w:tabs>
        <w:spacing w:line="261" w:lineRule="auto"/>
        <w:ind w:left="6" w:right="120" w:hanging="5"/>
        <w:rPr>
          <w:rFonts w:eastAsia="Times New Roman"/>
        </w:rPr>
      </w:pPr>
      <w:r>
        <w:rPr>
          <w:rFonts w:eastAsia="Times New Roman"/>
        </w:rPr>
        <w:t>vieną iš venų (atliekama intraveninė infuzija), paprastai naudojant specialius vamzdelius (kateterius) ir pompą. Atliekant infuziją ir ją užbaigus, bus nuolat tikrinama, ar Jums nepasireiškia su infuzija susijęs šalutinis poveikis.</w:t>
      </w:r>
    </w:p>
    <w:p w14:paraId="50ABB16B" w14:textId="77777777" w:rsidR="00603822" w:rsidRDefault="00603822" w:rsidP="00603822">
      <w:pPr>
        <w:spacing w:line="187" w:lineRule="exact"/>
        <w:rPr>
          <w:sz w:val="20"/>
          <w:szCs w:val="20"/>
        </w:rPr>
      </w:pPr>
    </w:p>
    <w:p w14:paraId="65C237BA" w14:textId="77777777" w:rsidR="00603822" w:rsidRDefault="00603822" w:rsidP="00603822">
      <w:pPr>
        <w:spacing w:line="253" w:lineRule="auto"/>
        <w:ind w:left="6" w:right="20"/>
        <w:rPr>
          <w:sz w:val="20"/>
          <w:szCs w:val="20"/>
        </w:rPr>
      </w:pPr>
      <w:r>
        <w:rPr>
          <w:rFonts w:eastAsia="Times New Roman"/>
        </w:rPr>
        <w:t xml:space="preserve">Qarziba Jūs būsite gydomi skiriant penkis 35 dienų trukmės gydymo kursus, o infuzija bus atliekama 5 arba 10 dienų kiekvieno gydymo kurso pradžioje. Rekomenduojama dozė yra </w:t>
      </w:r>
      <w:r>
        <w:rPr>
          <w:rFonts w:eastAsia="Times New Roman"/>
          <w:b/>
          <w:bCs/>
        </w:rPr>
        <w:t>100</w:t>
      </w:r>
      <w:r>
        <w:rPr>
          <w:rFonts w:eastAsia="Times New Roman"/>
        </w:rPr>
        <w:t xml:space="preserve"> </w:t>
      </w:r>
      <w:r>
        <w:rPr>
          <w:rFonts w:eastAsia="Times New Roman"/>
          <w:b/>
          <w:bCs/>
        </w:rPr>
        <w:t>mg</w:t>
      </w:r>
      <w:r>
        <w:rPr>
          <w:rFonts w:eastAsia="Times New Roman"/>
        </w:rPr>
        <w:t xml:space="preserve"> dinutuksimabo beta </w:t>
      </w:r>
      <w:r>
        <w:rPr>
          <w:rFonts w:eastAsia="Times New Roman"/>
          <w:b/>
          <w:bCs/>
        </w:rPr>
        <w:t>vienam kūno paviršiaus ploto kvadratiniam metrui per vieną gydymo kursą.</w:t>
      </w:r>
      <w:r>
        <w:rPr>
          <w:rFonts w:eastAsia="Times New Roman"/>
        </w:rPr>
        <w:t xml:space="preserve"> Gydytojas apskaičiuos Jūsų kūno paviršiaus plotą pagal Jūsų ūgį ir svorį.</w:t>
      </w:r>
    </w:p>
    <w:p w14:paraId="66E0BCF3" w14:textId="77777777" w:rsidR="00603822" w:rsidRDefault="00603822" w:rsidP="00603822">
      <w:pPr>
        <w:spacing w:line="200" w:lineRule="exact"/>
        <w:rPr>
          <w:sz w:val="20"/>
          <w:szCs w:val="20"/>
        </w:rPr>
      </w:pPr>
    </w:p>
    <w:p w14:paraId="56BDA312" w14:textId="77777777" w:rsidR="00603822" w:rsidRDefault="00603822" w:rsidP="00603822">
      <w:pPr>
        <w:spacing w:line="277" w:lineRule="auto"/>
        <w:ind w:left="6" w:right="40"/>
        <w:rPr>
          <w:sz w:val="20"/>
          <w:szCs w:val="20"/>
        </w:rPr>
      </w:pPr>
      <w:r>
        <w:rPr>
          <w:rFonts w:eastAsia="Times New Roman"/>
        </w:rPr>
        <w:t>Jeigu gydytojas nuspręs tuo pat metu Jums skirti ir interleukiną-2, jis bus švirkščiamas Jums po oda du kartus, kaskart 5 dienas iš eilės (prieš pradedant gydymą ir gydymo laikotarpiu).</w:t>
      </w:r>
    </w:p>
    <w:p w14:paraId="4425DFDA" w14:textId="77777777" w:rsidR="00603822" w:rsidRDefault="00603822" w:rsidP="00603822">
      <w:pPr>
        <w:spacing w:line="200" w:lineRule="exact"/>
        <w:rPr>
          <w:sz w:val="20"/>
          <w:szCs w:val="20"/>
        </w:rPr>
      </w:pPr>
    </w:p>
    <w:p w14:paraId="7C0980C3" w14:textId="77777777" w:rsidR="00603822" w:rsidRDefault="00603822" w:rsidP="00603822">
      <w:pPr>
        <w:spacing w:line="220" w:lineRule="exact"/>
        <w:rPr>
          <w:sz w:val="20"/>
          <w:szCs w:val="20"/>
        </w:rPr>
      </w:pPr>
    </w:p>
    <w:p w14:paraId="139DBF7D" w14:textId="77777777" w:rsidR="00603822" w:rsidRDefault="00603822" w:rsidP="00603822">
      <w:pPr>
        <w:numPr>
          <w:ilvl w:val="0"/>
          <w:numId w:val="10"/>
        </w:numPr>
        <w:tabs>
          <w:tab w:val="left" w:pos="566"/>
        </w:tabs>
        <w:ind w:left="566" w:hanging="566"/>
        <w:rPr>
          <w:rFonts w:eastAsia="Times New Roman"/>
          <w:b/>
          <w:bCs/>
        </w:rPr>
      </w:pPr>
      <w:r>
        <w:rPr>
          <w:rFonts w:eastAsia="Times New Roman"/>
          <w:b/>
          <w:bCs/>
        </w:rPr>
        <w:t>Galimas šalutinis poveikis</w:t>
      </w:r>
    </w:p>
    <w:p w14:paraId="25C7E19F" w14:textId="77777777" w:rsidR="00603822" w:rsidRDefault="00603822" w:rsidP="00603822">
      <w:pPr>
        <w:spacing w:line="259" w:lineRule="exact"/>
        <w:rPr>
          <w:sz w:val="20"/>
          <w:szCs w:val="20"/>
        </w:rPr>
      </w:pPr>
    </w:p>
    <w:p w14:paraId="002767FC" w14:textId="77777777" w:rsidR="00603822" w:rsidRDefault="00603822" w:rsidP="00603822">
      <w:pPr>
        <w:ind w:left="6"/>
        <w:rPr>
          <w:sz w:val="20"/>
          <w:szCs w:val="20"/>
        </w:rPr>
      </w:pPr>
      <w:r>
        <w:rPr>
          <w:rFonts w:eastAsia="Times New Roman"/>
        </w:rPr>
        <w:t>Šis vaistas, kaip ir visi kiti, gali sukelti šalutinį poveikį, nors jis pasireiškia ne visiems žmonėms.</w:t>
      </w:r>
    </w:p>
    <w:p w14:paraId="02CCCC26" w14:textId="77777777" w:rsidR="00603822" w:rsidRDefault="00603822" w:rsidP="00603822">
      <w:pPr>
        <w:spacing w:line="247" w:lineRule="exact"/>
        <w:rPr>
          <w:sz w:val="20"/>
          <w:szCs w:val="20"/>
        </w:rPr>
      </w:pPr>
    </w:p>
    <w:p w14:paraId="05C0779F" w14:textId="77777777" w:rsidR="00603822" w:rsidRDefault="00603822" w:rsidP="00603822">
      <w:pPr>
        <w:spacing w:line="241" w:lineRule="auto"/>
        <w:ind w:left="6" w:right="680"/>
        <w:rPr>
          <w:sz w:val="20"/>
          <w:szCs w:val="20"/>
        </w:rPr>
      </w:pPr>
      <w:r>
        <w:rPr>
          <w:rFonts w:eastAsia="Times New Roman"/>
          <w:b/>
          <w:bCs/>
        </w:rPr>
        <w:t>Nedelsdami kreipkitės į gydytoją arba slaugytoją</w:t>
      </w:r>
      <w:r>
        <w:rPr>
          <w:rFonts w:eastAsia="Times New Roman"/>
        </w:rPr>
        <w:t>, jeigu</w:t>
      </w:r>
      <w:r>
        <w:rPr>
          <w:rFonts w:eastAsia="Times New Roman"/>
          <w:b/>
          <w:bCs/>
        </w:rPr>
        <w:t xml:space="preserve"> </w:t>
      </w:r>
      <w:r>
        <w:rPr>
          <w:rFonts w:eastAsia="Times New Roman"/>
        </w:rPr>
        <w:t>Jums pasireiškė bent vienas iš toliau</w:t>
      </w:r>
      <w:r>
        <w:rPr>
          <w:rFonts w:eastAsia="Times New Roman"/>
          <w:b/>
          <w:bCs/>
        </w:rPr>
        <w:t xml:space="preserve"> </w:t>
      </w:r>
      <w:r>
        <w:rPr>
          <w:rFonts w:eastAsia="Times New Roman"/>
        </w:rPr>
        <w:t>nurodytų reiškinių.</w:t>
      </w:r>
    </w:p>
    <w:p w14:paraId="43B9B7E3" w14:textId="77777777" w:rsidR="00603822" w:rsidRDefault="00603822" w:rsidP="00603822">
      <w:pPr>
        <w:spacing w:line="1" w:lineRule="exact"/>
        <w:rPr>
          <w:sz w:val="20"/>
          <w:szCs w:val="20"/>
        </w:rPr>
      </w:pPr>
    </w:p>
    <w:p w14:paraId="46D04EB4" w14:textId="77777777" w:rsidR="00603822" w:rsidRDefault="00603822" w:rsidP="00603822">
      <w:pPr>
        <w:ind w:left="6"/>
        <w:rPr>
          <w:sz w:val="20"/>
          <w:szCs w:val="20"/>
        </w:rPr>
      </w:pPr>
      <w:r>
        <w:rPr>
          <w:rFonts w:eastAsia="Times New Roman"/>
          <w:b/>
          <w:bCs/>
        </w:rPr>
        <w:t xml:space="preserve">Labai dažni </w:t>
      </w:r>
      <w:r>
        <w:rPr>
          <w:rFonts w:eastAsia="Times New Roman"/>
        </w:rPr>
        <w:t>(gali pasireikšti daugiau kaip 1 žmogui iš 10):</w:t>
      </w:r>
    </w:p>
    <w:p w14:paraId="40681945" w14:textId="77777777" w:rsidR="00603822" w:rsidRDefault="00603822" w:rsidP="00603822">
      <w:pPr>
        <w:spacing w:line="19" w:lineRule="exact"/>
        <w:rPr>
          <w:sz w:val="20"/>
          <w:szCs w:val="20"/>
        </w:rPr>
      </w:pPr>
    </w:p>
    <w:p w14:paraId="749E49A6" w14:textId="77777777" w:rsidR="00603822" w:rsidRDefault="00603822" w:rsidP="00603822">
      <w:pPr>
        <w:numPr>
          <w:ilvl w:val="0"/>
          <w:numId w:val="11"/>
        </w:numPr>
        <w:tabs>
          <w:tab w:val="left" w:pos="566"/>
        </w:tabs>
        <w:spacing w:line="245" w:lineRule="auto"/>
        <w:ind w:left="566" w:right="800" w:hanging="565"/>
        <w:rPr>
          <w:rFonts w:ascii="Arial" w:eastAsia="Arial" w:hAnsi="Arial" w:cs="Arial"/>
        </w:rPr>
      </w:pPr>
      <w:r>
        <w:rPr>
          <w:rFonts w:eastAsia="Times New Roman"/>
        </w:rPr>
        <w:t>staigus rankų, kojų ir kitų kūno dalių patinimas, staigiai sumažėjęs kraujospūdis, galvos svaigimas ir kvėpavimo sunkumai (kapiliarų pralaidumo sindromas);</w:t>
      </w:r>
    </w:p>
    <w:p w14:paraId="777C607C" w14:textId="77777777" w:rsidR="00603822" w:rsidRDefault="00603822" w:rsidP="00603822">
      <w:pPr>
        <w:numPr>
          <w:ilvl w:val="0"/>
          <w:numId w:val="11"/>
        </w:numPr>
        <w:tabs>
          <w:tab w:val="left" w:pos="566"/>
        </w:tabs>
        <w:spacing w:line="247" w:lineRule="auto"/>
        <w:ind w:left="566" w:hanging="565"/>
        <w:rPr>
          <w:rFonts w:ascii="Arial" w:eastAsia="Arial" w:hAnsi="Arial" w:cs="Arial"/>
        </w:rPr>
      </w:pPr>
      <w:r>
        <w:rPr>
          <w:rFonts w:eastAsia="Times New Roman"/>
        </w:rPr>
        <w:t>pilvo, gerklės, krūtinės, veido, plaštakų, pėdų, kojų, rankų, nugaros, kaklo, sąnarių arba raumenų skausmas;</w:t>
      </w:r>
    </w:p>
    <w:p w14:paraId="798E668F" w14:textId="77777777" w:rsidR="00603822" w:rsidRDefault="00603822" w:rsidP="00603822">
      <w:pPr>
        <w:spacing w:line="1" w:lineRule="exact"/>
        <w:rPr>
          <w:rFonts w:ascii="Arial" w:eastAsia="Arial" w:hAnsi="Arial" w:cs="Arial"/>
        </w:rPr>
      </w:pPr>
    </w:p>
    <w:p w14:paraId="67018358" w14:textId="77777777" w:rsidR="00603822" w:rsidRDefault="00603822" w:rsidP="00603822">
      <w:pPr>
        <w:numPr>
          <w:ilvl w:val="0"/>
          <w:numId w:val="11"/>
        </w:numPr>
        <w:tabs>
          <w:tab w:val="left" w:pos="566"/>
        </w:tabs>
        <w:spacing w:line="252" w:lineRule="auto"/>
        <w:ind w:left="566" w:right="180" w:hanging="565"/>
        <w:rPr>
          <w:rFonts w:ascii="Arial" w:eastAsia="Arial" w:hAnsi="Arial" w:cs="Arial"/>
        </w:rPr>
      </w:pPr>
      <w:r>
        <w:rPr>
          <w:rFonts w:eastAsia="Times New Roman"/>
        </w:rPr>
        <w:t>alerginės reakcijos ir citokinų išsiskyrimo sindromas, kuris pasireiškia tokiais simptomais kaip veido ar gerklės patinimas, kvėpavimo sunkumai, galvos sukimasis, dilgėlinė, pagreitėjęs arba stipriai juntamas širdies plakimas, sumažėjęs kraujospūdis, bėrimas, karščiavimas arba pykinimas.</w:t>
      </w:r>
    </w:p>
    <w:p w14:paraId="4018A980" w14:textId="77777777" w:rsidR="00603822" w:rsidRDefault="00603822" w:rsidP="00603822">
      <w:pPr>
        <w:spacing w:line="200" w:lineRule="exact"/>
        <w:rPr>
          <w:sz w:val="20"/>
          <w:szCs w:val="20"/>
        </w:rPr>
      </w:pPr>
    </w:p>
    <w:p w14:paraId="0D2B67DF" w14:textId="77777777" w:rsidR="00603822" w:rsidRDefault="00603822" w:rsidP="00603822">
      <w:pPr>
        <w:spacing w:line="200" w:lineRule="exact"/>
        <w:rPr>
          <w:sz w:val="20"/>
          <w:szCs w:val="20"/>
        </w:rPr>
      </w:pPr>
    </w:p>
    <w:p w14:paraId="553C9DB8" w14:textId="77777777" w:rsidR="00603822" w:rsidRDefault="00603822" w:rsidP="00603822">
      <w:pPr>
        <w:spacing w:line="200" w:lineRule="exact"/>
        <w:rPr>
          <w:sz w:val="20"/>
          <w:szCs w:val="20"/>
        </w:rPr>
      </w:pPr>
    </w:p>
    <w:p w14:paraId="117B6F2B" w14:textId="77777777" w:rsidR="00603822" w:rsidRDefault="00603822" w:rsidP="00603822">
      <w:pPr>
        <w:spacing w:line="200" w:lineRule="exact"/>
        <w:rPr>
          <w:sz w:val="20"/>
          <w:szCs w:val="20"/>
        </w:rPr>
      </w:pPr>
    </w:p>
    <w:p w14:paraId="4764777F" w14:textId="77777777" w:rsidR="00603822" w:rsidRDefault="00603822" w:rsidP="00603822">
      <w:pPr>
        <w:spacing w:line="220" w:lineRule="exact"/>
        <w:rPr>
          <w:sz w:val="20"/>
          <w:szCs w:val="20"/>
        </w:rPr>
      </w:pPr>
    </w:p>
    <w:p w14:paraId="744929C9" w14:textId="77777777" w:rsidR="00603822" w:rsidRDefault="00603822" w:rsidP="00603822">
      <w:pPr>
        <w:ind w:right="114"/>
        <w:jc w:val="center"/>
        <w:rPr>
          <w:sz w:val="20"/>
          <w:szCs w:val="20"/>
        </w:rPr>
      </w:pPr>
      <w:r>
        <w:rPr>
          <w:rFonts w:ascii="Arial" w:eastAsia="Arial" w:hAnsi="Arial" w:cs="Arial"/>
          <w:sz w:val="16"/>
          <w:szCs w:val="16"/>
        </w:rPr>
        <w:t>28</w:t>
      </w:r>
    </w:p>
    <w:p w14:paraId="35D4FE61" w14:textId="77777777" w:rsidR="00603822" w:rsidRDefault="00603822" w:rsidP="00603822">
      <w:pPr>
        <w:sectPr w:rsidR="00603822">
          <w:pgSz w:w="11900" w:h="16838"/>
          <w:pgMar w:top="1360" w:right="1409" w:bottom="203" w:left="1414" w:header="0" w:footer="0" w:gutter="0"/>
          <w:cols w:space="720" w:equalWidth="0">
            <w:col w:w="9086"/>
          </w:cols>
        </w:sectPr>
      </w:pPr>
    </w:p>
    <w:p w14:paraId="472F9A8B" w14:textId="77777777" w:rsidR="00603822" w:rsidRDefault="00603822" w:rsidP="00603822">
      <w:pPr>
        <w:ind w:left="4"/>
        <w:rPr>
          <w:sz w:val="20"/>
          <w:szCs w:val="20"/>
        </w:rPr>
      </w:pPr>
      <w:bookmarkStart w:id="3" w:name="page29"/>
      <w:bookmarkEnd w:id="3"/>
      <w:r>
        <w:rPr>
          <w:rFonts w:eastAsia="Times New Roman"/>
        </w:rPr>
        <w:lastRenderedPageBreak/>
        <w:t>Kiti šalutiniai reiškiniai ir jų dažnis nurodyti toliau.</w:t>
      </w:r>
    </w:p>
    <w:p w14:paraId="08488F08" w14:textId="77777777" w:rsidR="00603822" w:rsidRDefault="00603822" w:rsidP="00603822">
      <w:pPr>
        <w:ind w:left="4"/>
        <w:rPr>
          <w:sz w:val="20"/>
          <w:szCs w:val="20"/>
        </w:rPr>
      </w:pPr>
      <w:r>
        <w:rPr>
          <w:rFonts w:eastAsia="Times New Roman"/>
          <w:b/>
          <w:bCs/>
        </w:rPr>
        <w:t xml:space="preserve">Labai dažni </w:t>
      </w:r>
      <w:r>
        <w:rPr>
          <w:rFonts w:eastAsia="Times New Roman"/>
        </w:rPr>
        <w:t>(gali pasireikšti daugiau kaip 1 žmogui iš 10):</w:t>
      </w:r>
    </w:p>
    <w:p w14:paraId="62A3D2C9" w14:textId="77777777" w:rsidR="00603822" w:rsidRDefault="00603822" w:rsidP="00603822">
      <w:pPr>
        <w:spacing w:line="19" w:lineRule="exact"/>
        <w:rPr>
          <w:sz w:val="20"/>
          <w:szCs w:val="20"/>
        </w:rPr>
      </w:pPr>
    </w:p>
    <w:p w14:paraId="41DA61A7" w14:textId="77777777" w:rsidR="00603822" w:rsidRDefault="00603822" w:rsidP="00603822">
      <w:pPr>
        <w:numPr>
          <w:ilvl w:val="0"/>
          <w:numId w:val="12"/>
        </w:numPr>
        <w:tabs>
          <w:tab w:val="left" w:pos="564"/>
        </w:tabs>
        <w:ind w:left="564" w:hanging="564"/>
        <w:rPr>
          <w:rFonts w:ascii="Arial" w:eastAsia="Arial" w:hAnsi="Arial" w:cs="Arial"/>
        </w:rPr>
      </w:pPr>
      <w:r>
        <w:rPr>
          <w:rFonts w:eastAsia="Times New Roman"/>
        </w:rPr>
        <w:t>karščiavimas, šaltkrėtis;</w:t>
      </w:r>
    </w:p>
    <w:p w14:paraId="71E12E70" w14:textId="77777777" w:rsidR="00603822" w:rsidRDefault="00603822" w:rsidP="00603822">
      <w:pPr>
        <w:spacing w:line="14" w:lineRule="exact"/>
        <w:rPr>
          <w:rFonts w:ascii="Arial" w:eastAsia="Arial" w:hAnsi="Arial" w:cs="Arial"/>
        </w:rPr>
      </w:pPr>
    </w:p>
    <w:p w14:paraId="66BF78AB" w14:textId="77777777" w:rsidR="00603822" w:rsidRDefault="00603822" w:rsidP="00603822">
      <w:pPr>
        <w:numPr>
          <w:ilvl w:val="0"/>
          <w:numId w:val="12"/>
        </w:numPr>
        <w:tabs>
          <w:tab w:val="left" w:pos="564"/>
        </w:tabs>
        <w:ind w:left="564" w:hanging="564"/>
        <w:rPr>
          <w:rFonts w:ascii="Arial" w:eastAsia="Arial" w:hAnsi="Arial" w:cs="Arial"/>
        </w:rPr>
      </w:pPr>
      <w:r>
        <w:rPr>
          <w:rFonts w:eastAsia="Times New Roman"/>
        </w:rPr>
        <w:t>vėmimas, viduriavimas, vidurių užkietėjimas;</w:t>
      </w:r>
    </w:p>
    <w:p w14:paraId="5A852D3C" w14:textId="77777777" w:rsidR="00603822" w:rsidRDefault="00603822" w:rsidP="00603822">
      <w:pPr>
        <w:spacing w:line="14" w:lineRule="exact"/>
        <w:rPr>
          <w:rFonts w:ascii="Arial" w:eastAsia="Arial" w:hAnsi="Arial" w:cs="Arial"/>
        </w:rPr>
      </w:pPr>
    </w:p>
    <w:p w14:paraId="42252CF7" w14:textId="77777777" w:rsidR="00603822" w:rsidRDefault="00603822" w:rsidP="00603822">
      <w:pPr>
        <w:numPr>
          <w:ilvl w:val="0"/>
          <w:numId w:val="12"/>
        </w:numPr>
        <w:tabs>
          <w:tab w:val="left" w:pos="564"/>
        </w:tabs>
        <w:ind w:left="564" w:hanging="564"/>
        <w:rPr>
          <w:rFonts w:ascii="Arial" w:eastAsia="Arial" w:hAnsi="Arial" w:cs="Arial"/>
        </w:rPr>
      </w:pPr>
      <w:r>
        <w:rPr>
          <w:rFonts w:eastAsia="Times New Roman"/>
        </w:rPr>
        <w:t>burnos gleivinės ir lūpų uždegimas (stomatitas);</w:t>
      </w:r>
    </w:p>
    <w:p w14:paraId="273AD53A" w14:textId="77777777" w:rsidR="00603822" w:rsidRDefault="00603822" w:rsidP="00603822">
      <w:pPr>
        <w:spacing w:line="14" w:lineRule="exact"/>
        <w:rPr>
          <w:rFonts w:ascii="Arial" w:eastAsia="Arial" w:hAnsi="Arial" w:cs="Arial"/>
        </w:rPr>
      </w:pPr>
    </w:p>
    <w:p w14:paraId="1712CF37" w14:textId="77777777" w:rsidR="00603822" w:rsidRDefault="00603822" w:rsidP="00603822">
      <w:pPr>
        <w:numPr>
          <w:ilvl w:val="0"/>
          <w:numId w:val="12"/>
        </w:numPr>
        <w:tabs>
          <w:tab w:val="left" w:pos="564"/>
        </w:tabs>
        <w:ind w:left="564" w:hanging="563"/>
        <w:rPr>
          <w:rFonts w:ascii="Arial" w:eastAsia="Arial" w:hAnsi="Arial" w:cs="Arial"/>
        </w:rPr>
      </w:pPr>
      <w:r>
        <w:rPr>
          <w:rFonts w:eastAsia="Times New Roman"/>
        </w:rPr>
        <w:t>kosulys;</w:t>
      </w:r>
    </w:p>
    <w:p w14:paraId="47A42CD9" w14:textId="77777777" w:rsidR="00603822" w:rsidRDefault="00603822" w:rsidP="00603822">
      <w:pPr>
        <w:spacing w:line="14" w:lineRule="exact"/>
        <w:rPr>
          <w:rFonts w:ascii="Arial" w:eastAsia="Arial" w:hAnsi="Arial" w:cs="Arial"/>
        </w:rPr>
      </w:pPr>
    </w:p>
    <w:p w14:paraId="00595FB2" w14:textId="77777777" w:rsidR="00603822" w:rsidRDefault="00603822" w:rsidP="00603822">
      <w:pPr>
        <w:numPr>
          <w:ilvl w:val="0"/>
          <w:numId w:val="12"/>
        </w:numPr>
        <w:tabs>
          <w:tab w:val="left" w:pos="564"/>
        </w:tabs>
        <w:ind w:left="564" w:hanging="563"/>
        <w:rPr>
          <w:rFonts w:ascii="Arial" w:eastAsia="Arial" w:hAnsi="Arial" w:cs="Arial"/>
        </w:rPr>
      </w:pPr>
      <w:r>
        <w:rPr>
          <w:rFonts w:eastAsia="Times New Roman"/>
        </w:rPr>
        <w:t>niežėjimas, bėrimas;</w:t>
      </w:r>
    </w:p>
    <w:p w14:paraId="7FB8E17D" w14:textId="77777777" w:rsidR="00603822" w:rsidRDefault="00603822" w:rsidP="00603822">
      <w:pPr>
        <w:spacing w:line="14" w:lineRule="exact"/>
        <w:rPr>
          <w:rFonts w:ascii="Arial" w:eastAsia="Arial" w:hAnsi="Arial" w:cs="Arial"/>
        </w:rPr>
      </w:pPr>
    </w:p>
    <w:p w14:paraId="72AF7098" w14:textId="77777777" w:rsidR="00603822" w:rsidRDefault="00603822" w:rsidP="00603822">
      <w:pPr>
        <w:numPr>
          <w:ilvl w:val="0"/>
          <w:numId w:val="12"/>
        </w:numPr>
        <w:tabs>
          <w:tab w:val="left" w:pos="564"/>
        </w:tabs>
        <w:ind w:left="564" w:hanging="563"/>
        <w:rPr>
          <w:rFonts w:ascii="Arial" w:eastAsia="Arial" w:hAnsi="Arial" w:cs="Arial"/>
        </w:rPr>
      </w:pPr>
      <w:r>
        <w:rPr>
          <w:rFonts w:eastAsia="Times New Roman"/>
        </w:rPr>
        <w:t>sumažėjęs kraujospūdis, pagreitėjęs širdies plakimas;</w:t>
      </w:r>
    </w:p>
    <w:p w14:paraId="4F7F6CEE" w14:textId="77777777" w:rsidR="00603822" w:rsidRDefault="00603822" w:rsidP="00603822">
      <w:pPr>
        <w:spacing w:line="14" w:lineRule="exact"/>
        <w:rPr>
          <w:rFonts w:ascii="Arial" w:eastAsia="Arial" w:hAnsi="Arial" w:cs="Arial"/>
        </w:rPr>
      </w:pPr>
    </w:p>
    <w:p w14:paraId="6682CE16" w14:textId="77777777" w:rsidR="00603822" w:rsidRDefault="00603822" w:rsidP="00603822">
      <w:pPr>
        <w:numPr>
          <w:ilvl w:val="0"/>
          <w:numId w:val="12"/>
        </w:numPr>
        <w:tabs>
          <w:tab w:val="left" w:pos="564"/>
        </w:tabs>
        <w:ind w:left="564" w:hanging="563"/>
        <w:rPr>
          <w:rFonts w:ascii="Arial" w:eastAsia="Arial" w:hAnsi="Arial" w:cs="Arial"/>
        </w:rPr>
      </w:pPr>
      <w:r>
        <w:rPr>
          <w:rFonts w:eastAsia="Times New Roman"/>
        </w:rPr>
        <w:t>deguonies trūkumas;</w:t>
      </w:r>
    </w:p>
    <w:p w14:paraId="432903D9" w14:textId="77777777" w:rsidR="00603822" w:rsidRDefault="00603822" w:rsidP="00603822">
      <w:pPr>
        <w:spacing w:line="14" w:lineRule="exact"/>
        <w:rPr>
          <w:rFonts w:ascii="Arial" w:eastAsia="Arial" w:hAnsi="Arial" w:cs="Arial"/>
        </w:rPr>
      </w:pPr>
    </w:p>
    <w:p w14:paraId="17857E37" w14:textId="77777777" w:rsidR="00603822" w:rsidRDefault="00603822" w:rsidP="00603822">
      <w:pPr>
        <w:numPr>
          <w:ilvl w:val="0"/>
          <w:numId w:val="12"/>
        </w:numPr>
        <w:tabs>
          <w:tab w:val="left" w:pos="564"/>
        </w:tabs>
        <w:ind w:left="564" w:hanging="563"/>
        <w:rPr>
          <w:rFonts w:ascii="Arial" w:eastAsia="Arial" w:hAnsi="Arial" w:cs="Arial"/>
        </w:rPr>
      </w:pPr>
      <w:r>
        <w:rPr>
          <w:rFonts w:eastAsia="Times New Roman"/>
        </w:rPr>
        <w:t>audinių (veido, lūpų, apie akis esančios srities, apatinių galūnių) patinimas;</w:t>
      </w:r>
    </w:p>
    <w:p w14:paraId="7747CA69" w14:textId="77777777" w:rsidR="00603822" w:rsidRDefault="00603822" w:rsidP="00603822">
      <w:pPr>
        <w:spacing w:line="14" w:lineRule="exact"/>
        <w:rPr>
          <w:rFonts w:ascii="Arial" w:eastAsia="Arial" w:hAnsi="Arial" w:cs="Arial"/>
        </w:rPr>
      </w:pPr>
    </w:p>
    <w:p w14:paraId="182D1476" w14:textId="77777777" w:rsidR="00603822" w:rsidRDefault="00603822" w:rsidP="00603822">
      <w:pPr>
        <w:numPr>
          <w:ilvl w:val="0"/>
          <w:numId w:val="12"/>
        </w:numPr>
        <w:tabs>
          <w:tab w:val="left" w:pos="564"/>
        </w:tabs>
        <w:ind w:left="564" w:hanging="562"/>
        <w:rPr>
          <w:rFonts w:ascii="Arial" w:eastAsia="Arial" w:hAnsi="Arial" w:cs="Arial"/>
        </w:rPr>
      </w:pPr>
      <w:r>
        <w:rPr>
          <w:rFonts w:eastAsia="Times New Roman"/>
        </w:rPr>
        <w:t>kūno svorio padidėjimas;</w:t>
      </w:r>
    </w:p>
    <w:p w14:paraId="14769F27" w14:textId="77777777" w:rsidR="00603822" w:rsidRDefault="00603822" w:rsidP="00603822">
      <w:pPr>
        <w:spacing w:line="14" w:lineRule="exact"/>
        <w:rPr>
          <w:rFonts w:ascii="Arial" w:eastAsia="Arial" w:hAnsi="Arial" w:cs="Arial"/>
        </w:rPr>
      </w:pPr>
    </w:p>
    <w:p w14:paraId="25C45C0F" w14:textId="77777777" w:rsidR="00603822" w:rsidRDefault="00603822" w:rsidP="00603822">
      <w:pPr>
        <w:numPr>
          <w:ilvl w:val="0"/>
          <w:numId w:val="12"/>
        </w:numPr>
        <w:tabs>
          <w:tab w:val="left" w:pos="564"/>
        </w:tabs>
        <w:ind w:left="564" w:hanging="562"/>
        <w:rPr>
          <w:rFonts w:ascii="Arial" w:eastAsia="Arial" w:hAnsi="Arial" w:cs="Arial"/>
        </w:rPr>
      </w:pPr>
      <w:r>
        <w:rPr>
          <w:rFonts w:eastAsia="Times New Roman"/>
        </w:rPr>
        <w:t>infekcija, ypač infekcija, siejama su kateteriu, per kurį lašinamas vaistas;</w:t>
      </w:r>
    </w:p>
    <w:p w14:paraId="790C6A76" w14:textId="77777777" w:rsidR="00603822" w:rsidRDefault="00603822" w:rsidP="00603822">
      <w:pPr>
        <w:spacing w:line="14" w:lineRule="exact"/>
        <w:rPr>
          <w:rFonts w:ascii="Arial" w:eastAsia="Arial" w:hAnsi="Arial" w:cs="Arial"/>
        </w:rPr>
      </w:pPr>
    </w:p>
    <w:p w14:paraId="6C5D27DA" w14:textId="77777777" w:rsidR="00603822" w:rsidRDefault="00603822" w:rsidP="00603822">
      <w:pPr>
        <w:numPr>
          <w:ilvl w:val="0"/>
          <w:numId w:val="12"/>
        </w:numPr>
        <w:tabs>
          <w:tab w:val="left" w:pos="564"/>
        </w:tabs>
        <w:ind w:left="564" w:hanging="562"/>
        <w:rPr>
          <w:rFonts w:ascii="Arial" w:eastAsia="Arial" w:hAnsi="Arial" w:cs="Arial"/>
        </w:rPr>
      </w:pPr>
      <w:r>
        <w:rPr>
          <w:rFonts w:eastAsia="Times New Roman"/>
        </w:rPr>
        <w:t>galvos skausmas;</w:t>
      </w:r>
    </w:p>
    <w:p w14:paraId="4CCEC11E" w14:textId="77777777" w:rsidR="00603822" w:rsidRDefault="00603822" w:rsidP="00603822">
      <w:pPr>
        <w:spacing w:line="14" w:lineRule="exact"/>
        <w:rPr>
          <w:rFonts w:ascii="Arial" w:eastAsia="Arial" w:hAnsi="Arial" w:cs="Arial"/>
        </w:rPr>
      </w:pPr>
    </w:p>
    <w:p w14:paraId="32D37D88" w14:textId="77777777" w:rsidR="00603822" w:rsidRDefault="00603822" w:rsidP="00603822">
      <w:pPr>
        <w:numPr>
          <w:ilvl w:val="0"/>
          <w:numId w:val="12"/>
        </w:numPr>
        <w:tabs>
          <w:tab w:val="left" w:pos="564"/>
        </w:tabs>
        <w:ind w:left="564" w:hanging="562"/>
        <w:rPr>
          <w:rFonts w:ascii="Arial" w:eastAsia="Arial" w:hAnsi="Arial" w:cs="Arial"/>
        </w:rPr>
      </w:pPr>
      <w:r>
        <w:rPr>
          <w:rFonts w:eastAsia="Times New Roman"/>
        </w:rPr>
        <w:t>išsiplėtę vyzdžiai arba nenormalios vyzdžių reakcijos;</w:t>
      </w:r>
    </w:p>
    <w:p w14:paraId="768397E1" w14:textId="77777777" w:rsidR="00603822" w:rsidRDefault="00603822" w:rsidP="00603822">
      <w:pPr>
        <w:spacing w:line="14" w:lineRule="exact"/>
        <w:rPr>
          <w:rFonts w:ascii="Arial" w:eastAsia="Arial" w:hAnsi="Arial" w:cs="Arial"/>
        </w:rPr>
      </w:pPr>
    </w:p>
    <w:p w14:paraId="31668BE6" w14:textId="77777777" w:rsidR="00603822" w:rsidRDefault="00603822" w:rsidP="00603822">
      <w:pPr>
        <w:numPr>
          <w:ilvl w:val="0"/>
          <w:numId w:val="12"/>
        </w:numPr>
        <w:tabs>
          <w:tab w:val="left" w:pos="564"/>
        </w:tabs>
        <w:spacing w:line="276" w:lineRule="auto"/>
        <w:ind w:left="564" w:right="389" w:hanging="562"/>
        <w:rPr>
          <w:rFonts w:ascii="Arial" w:eastAsia="Arial" w:hAnsi="Arial" w:cs="Arial"/>
        </w:rPr>
      </w:pPr>
      <w:r>
        <w:rPr>
          <w:rFonts w:eastAsia="Times New Roman"/>
        </w:rPr>
        <w:t>kraujo arba šlapimo (kraujo ląstelių ir kitų komponentų, kepenų ir inkstų funkcijos) rodiklių nukrypimai nuo normos.</w:t>
      </w:r>
    </w:p>
    <w:p w14:paraId="4611C574" w14:textId="77777777" w:rsidR="00603822" w:rsidRDefault="00603822" w:rsidP="00603822">
      <w:pPr>
        <w:spacing w:line="172" w:lineRule="exact"/>
        <w:rPr>
          <w:sz w:val="20"/>
          <w:szCs w:val="20"/>
        </w:rPr>
      </w:pPr>
    </w:p>
    <w:p w14:paraId="32D0D73F" w14:textId="77777777" w:rsidR="00603822" w:rsidRDefault="00603822" w:rsidP="00603822">
      <w:pPr>
        <w:ind w:left="4"/>
        <w:rPr>
          <w:sz w:val="20"/>
          <w:szCs w:val="20"/>
        </w:rPr>
      </w:pPr>
      <w:r>
        <w:rPr>
          <w:rFonts w:eastAsia="Times New Roman"/>
          <w:b/>
          <w:bCs/>
        </w:rPr>
        <w:t xml:space="preserve">Dažni </w:t>
      </w:r>
      <w:r>
        <w:rPr>
          <w:rFonts w:eastAsia="Times New Roman"/>
        </w:rPr>
        <w:t>(gali pasireikšti ne daugiau kaip 1 žmogui iš 10):</w:t>
      </w:r>
    </w:p>
    <w:p w14:paraId="10DE5924" w14:textId="77777777" w:rsidR="00603822" w:rsidRDefault="00603822" w:rsidP="00603822">
      <w:pPr>
        <w:spacing w:line="19" w:lineRule="exact"/>
        <w:rPr>
          <w:sz w:val="20"/>
          <w:szCs w:val="20"/>
        </w:rPr>
      </w:pPr>
    </w:p>
    <w:p w14:paraId="3D0E77F8" w14:textId="77777777" w:rsidR="00603822" w:rsidRDefault="00603822" w:rsidP="00603822">
      <w:pPr>
        <w:numPr>
          <w:ilvl w:val="0"/>
          <w:numId w:val="13"/>
        </w:numPr>
        <w:tabs>
          <w:tab w:val="left" w:pos="564"/>
        </w:tabs>
        <w:ind w:left="564" w:hanging="562"/>
        <w:rPr>
          <w:rFonts w:ascii="Arial" w:eastAsia="Arial" w:hAnsi="Arial" w:cs="Arial"/>
        </w:rPr>
      </w:pPr>
      <w:r>
        <w:rPr>
          <w:rFonts w:eastAsia="Times New Roman"/>
        </w:rPr>
        <w:t>grėsmę gyvybei kelianti infekcija (sepsis);</w:t>
      </w:r>
    </w:p>
    <w:p w14:paraId="6F1D4047" w14:textId="77777777" w:rsidR="00603822" w:rsidRDefault="00603822" w:rsidP="00603822">
      <w:pPr>
        <w:spacing w:line="14" w:lineRule="exact"/>
        <w:rPr>
          <w:rFonts w:ascii="Arial" w:eastAsia="Arial" w:hAnsi="Arial" w:cs="Arial"/>
        </w:rPr>
      </w:pPr>
    </w:p>
    <w:p w14:paraId="5037E62B" w14:textId="77777777" w:rsidR="00603822" w:rsidRDefault="00603822" w:rsidP="00603822">
      <w:pPr>
        <w:numPr>
          <w:ilvl w:val="0"/>
          <w:numId w:val="13"/>
        </w:numPr>
        <w:tabs>
          <w:tab w:val="left" w:pos="564"/>
        </w:tabs>
        <w:ind w:left="564" w:hanging="561"/>
        <w:rPr>
          <w:rFonts w:ascii="Arial" w:eastAsia="Arial" w:hAnsi="Arial" w:cs="Arial"/>
        </w:rPr>
      </w:pPr>
      <w:r>
        <w:rPr>
          <w:rFonts w:eastAsia="Times New Roman"/>
        </w:rPr>
        <w:t>traukuliai;</w:t>
      </w:r>
    </w:p>
    <w:p w14:paraId="0B85DB90" w14:textId="77777777" w:rsidR="00603822" w:rsidRDefault="00603822" w:rsidP="00603822">
      <w:pPr>
        <w:spacing w:line="14" w:lineRule="exact"/>
        <w:rPr>
          <w:rFonts w:ascii="Arial" w:eastAsia="Arial" w:hAnsi="Arial" w:cs="Arial"/>
        </w:rPr>
      </w:pPr>
    </w:p>
    <w:p w14:paraId="2944D1EB" w14:textId="77777777" w:rsidR="00603822" w:rsidRDefault="00603822" w:rsidP="00603822">
      <w:pPr>
        <w:numPr>
          <w:ilvl w:val="0"/>
          <w:numId w:val="13"/>
        </w:numPr>
        <w:tabs>
          <w:tab w:val="left" w:pos="564"/>
        </w:tabs>
        <w:ind w:left="564" w:hanging="561"/>
        <w:rPr>
          <w:rFonts w:ascii="Arial" w:eastAsia="Arial" w:hAnsi="Arial" w:cs="Arial"/>
        </w:rPr>
      </w:pPr>
      <w:r>
        <w:rPr>
          <w:rFonts w:eastAsia="Times New Roman"/>
        </w:rPr>
        <w:t>ažitacija, nerimas;</w:t>
      </w:r>
    </w:p>
    <w:p w14:paraId="5035FD76" w14:textId="77777777" w:rsidR="00603822" w:rsidRDefault="00603822" w:rsidP="00603822">
      <w:pPr>
        <w:spacing w:line="14" w:lineRule="exact"/>
        <w:rPr>
          <w:rFonts w:ascii="Arial" w:eastAsia="Arial" w:hAnsi="Arial" w:cs="Arial"/>
        </w:rPr>
      </w:pPr>
    </w:p>
    <w:p w14:paraId="42497095" w14:textId="77777777" w:rsidR="00603822" w:rsidRDefault="00603822" w:rsidP="00603822">
      <w:pPr>
        <w:numPr>
          <w:ilvl w:val="0"/>
          <w:numId w:val="13"/>
        </w:numPr>
        <w:tabs>
          <w:tab w:val="left" w:pos="564"/>
        </w:tabs>
        <w:spacing w:line="238" w:lineRule="auto"/>
        <w:ind w:left="564" w:right="489" w:hanging="561"/>
        <w:rPr>
          <w:rFonts w:ascii="Arial" w:eastAsia="Arial" w:hAnsi="Arial" w:cs="Arial"/>
        </w:rPr>
      </w:pPr>
      <w:r>
        <w:rPr>
          <w:rFonts w:eastAsia="Times New Roman"/>
        </w:rPr>
        <w:t>rankų ir (arba) kojų nervų sutrikimai (neįprasti pojūčiai arba silpnumas), galvos svaigimas, drebulys, raumenų spazmai;</w:t>
      </w:r>
    </w:p>
    <w:p w14:paraId="1670E05E" w14:textId="77777777" w:rsidR="00603822" w:rsidRDefault="00603822" w:rsidP="00603822">
      <w:pPr>
        <w:spacing w:line="1" w:lineRule="exact"/>
        <w:rPr>
          <w:rFonts w:ascii="Arial" w:eastAsia="Arial" w:hAnsi="Arial" w:cs="Arial"/>
        </w:rPr>
      </w:pPr>
    </w:p>
    <w:p w14:paraId="035C40A2" w14:textId="77777777" w:rsidR="00603822" w:rsidRDefault="00603822" w:rsidP="00603822">
      <w:pPr>
        <w:numPr>
          <w:ilvl w:val="0"/>
          <w:numId w:val="13"/>
        </w:numPr>
        <w:tabs>
          <w:tab w:val="left" w:pos="564"/>
        </w:tabs>
        <w:ind w:left="564" w:hanging="561"/>
        <w:rPr>
          <w:rFonts w:ascii="Arial" w:eastAsia="Arial" w:hAnsi="Arial" w:cs="Arial"/>
        </w:rPr>
      </w:pPr>
      <w:r>
        <w:rPr>
          <w:rFonts w:eastAsia="Times New Roman"/>
        </w:rPr>
        <w:t>akių raumenų paralyžius, neryškus matymas, jautrumas šviesai, tinklainės patinimas;</w:t>
      </w:r>
    </w:p>
    <w:p w14:paraId="05282919" w14:textId="77777777" w:rsidR="00603822" w:rsidRDefault="00603822" w:rsidP="00603822">
      <w:pPr>
        <w:spacing w:line="24" w:lineRule="exact"/>
        <w:rPr>
          <w:rFonts w:ascii="Arial" w:eastAsia="Arial" w:hAnsi="Arial" w:cs="Arial"/>
        </w:rPr>
      </w:pPr>
    </w:p>
    <w:p w14:paraId="70BD57EE" w14:textId="77777777" w:rsidR="00603822" w:rsidRDefault="00603822" w:rsidP="00603822">
      <w:pPr>
        <w:numPr>
          <w:ilvl w:val="0"/>
          <w:numId w:val="13"/>
        </w:numPr>
        <w:tabs>
          <w:tab w:val="left" w:pos="564"/>
        </w:tabs>
        <w:ind w:left="564" w:hanging="561"/>
        <w:rPr>
          <w:rFonts w:ascii="Arial" w:eastAsia="Arial" w:hAnsi="Arial" w:cs="Arial"/>
        </w:rPr>
      </w:pPr>
      <w:r>
        <w:rPr>
          <w:rFonts w:eastAsia="Times New Roman"/>
        </w:rPr>
        <w:t>padidėjęs kraujospūdis;</w:t>
      </w:r>
    </w:p>
    <w:p w14:paraId="2AE339FA" w14:textId="77777777" w:rsidR="00603822" w:rsidRDefault="00603822" w:rsidP="00603822">
      <w:pPr>
        <w:spacing w:line="14" w:lineRule="exact"/>
        <w:rPr>
          <w:rFonts w:ascii="Arial" w:eastAsia="Arial" w:hAnsi="Arial" w:cs="Arial"/>
        </w:rPr>
      </w:pPr>
    </w:p>
    <w:p w14:paraId="6A33F0AD" w14:textId="77777777" w:rsidR="00603822" w:rsidRDefault="00603822" w:rsidP="00603822">
      <w:pPr>
        <w:numPr>
          <w:ilvl w:val="0"/>
          <w:numId w:val="13"/>
        </w:numPr>
        <w:tabs>
          <w:tab w:val="left" w:pos="564"/>
        </w:tabs>
        <w:ind w:left="564" w:hanging="560"/>
        <w:rPr>
          <w:rFonts w:ascii="Arial" w:eastAsia="Arial" w:hAnsi="Arial" w:cs="Arial"/>
        </w:rPr>
      </w:pPr>
      <w:r>
        <w:rPr>
          <w:rFonts w:eastAsia="Times New Roman"/>
        </w:rPr>
        <w:t>širdies nepakankamumas, skysčio susikaupimas apie širdį;</w:t>
      </w:r>
    </w:p>
    <w:p w14:paraId="65A51A47" w14:textId="77777777" w:rsidR="00603822" w:rsidRDefault="00603822" w:rsidP="00603822">
      <w:pPr>
        <w:spacing w:line="14" w:lineRule="exact"/>
        <w:rPr>
          <w:rFonts w:ascii="Arial" w:eastAsia="Arial" w:hAnsi="Arial" w:cs="Arial"/>
        </w:rPr>
      </w:pPr>
    </w:p>
    <w:p w14:paraId="09EDF22F" w14:textId="77777777" w:rsidR="00603822" w:rsidRDefault="00603822" w:rsidP="00603822">
      <w:pPr>
        <w:numPr>
          <w:ilvl w:val="0"/>
          <w:numId w:val="13"/>
        </w:numPr>
        <w:tabs>
          <w:tab w:val="left" w:pos="564"/>
        </w:tabs>
        <w:ind w:left="564" w:hanging="560"/>
        <w:rPr>
          <w:rFonts w:ascii="Arial" w:eastAsia="Arial" w:hAnsi="Arial" w:cs="Arial"/>
        </w:rPr>
      </w:pPr>
      <w:r>
        <w:rPr>
          <w:rFonts w:eastAsia="Times New Roman"/>
        </w:rPr>
        <w:t>kvėpavimo nepakankamumas, skysčio susikaupimas plaučiuose;</w:t>
      </w:r>
    </w:p>
    <w:p w14:paraId="0870A721" w14:textId="77777777" w:rsidR="00603822" w:rsidRDefault="00603822" w:rsidP="00603822">
      <w:pPr>
        <w:spacing w:line="14" w:lineRule="exact"/>
        <w:rPr>
          <w:rFonts w:ascii="Arial" w:eastAsia="Arial" w:hAnsi="Arial" w:cs="Arial"/>
        </w:rPr>
      </w:pPr>
    </w:p>
    <w:p w14:paraId="64C85D5A" w14:textId="77777777" w:rsidR="00603822" w:rsidRDefault="00603822" w:rsidP="00603822">
      <w:pPr>
        <w:numPr>
          <w:ilvl w:val="0"/>
          <w:numId w:val="13"/>
        </w:numPr>
        <w:tabs>
          <w:tab w:val="left" w:pos="564"/>
        </w:tabs>
        <w:ind w:left="564" w:hanging="560"/>
        <w:rPr>
          <w:rFonts w:ascii="Arial" w:eastAsia="Arial" w:hAnsi="Arial" w:cs="Arial"/>
        </w:rPr>
      </w:pPr>
      <w:r>
        <w:rPr>
          <w:rFonts w:eastAsia="Times New Roman"/>
        </w:rPr>
        <w:t>staigus kvėpavimo takų susitraukimas (bronchų, gerklų spazmas), padažnėjęs kvėpavimas;</w:t>
      </w:r>
    </w:p>
    <w:p w14:paraId="75B220A8" w14:textId="77777777" w:rsidR="00603822" w:rsidRDefault="00603822" w:rsidP="00603822">
      <w:pPr>
        <w:spacing w:line="10" w:lineRule="exact"/>
        <w:rPr>
          <w:rFonts w:ascii="Arial" w:eastAsia="Arial" w:hAnsi="Arial" w:cs="Arial"/>
        </w:rPr>
      </w:pPr>
    </w:p>
    <w:p w14:paraId="4D9BBA80" w14:textId="77777777" w:rsidR="00603822" w:rsidRDefault="00603822" w:rsidP="00603822">
      <w:pPr>
        <w:numPr>
          <w:ilvl w:val="0"/>
          <w:numId w:val="13"/>
        </w:numPr>
        <w:tabs>
          <w:tab w:val="left" w:pos="564"/>
        </w:tabs>
        <w:ind w:left="564" w:hanging="560"/>
        <w:rPr>
          <w:rFonts w:ascii="Arial" w:eastAsia="Arial" w:hAnsi="Arial" w:cs="Arial"/>
        </w:rPr>
      </w:pPr>
      <w:r>
        <w:rPr>
          <w:rFonts w:eastAsia="Times New Roman"/>
        </w:rPr>
        <w:t>sumažėjęs apetitas, pykinimas, pilvo pūtimas, skysčio kaupimasis pilvo ertmėje;</w:t>
      </w:r>
    </w:p>
    <w:p w14:paraId="6A4EA8DF" w14:textId="77777777" w:rsidR="00603822" w:rsidRDefault="00603822" w:rsidP="00603822">
      <w:pPr>
        <w:spacing w:line="14" w:lineRule="exact"/>
        <w:rPr>
          <w:rFonts w:ascii="Arial" w:eastAsia="Arial" w:hAnsi="Arial" w:cs="Arial"/>
        </w:rPr>
      </w:pPr>
    </w:p>
    <w:p w14:paraId="66B17430" w14:textId="77777777" w:rsidR="00603822" w:rsidRDefault="00603822" w:rsidP="00603822">
      <w:pPr>
        <w:numPr>
          <w:ilvl w:val="0"/>
          <w:numId w:val="13"/>
        </w:numPr>
        <w:tabs>
          <w:tab w:val="left" w:pos="564"/>
        </w:tabs>
        <w:spacing w:line="247" w:lineRule="auto"/>
        <w:ind w:left="564" w:right="349" w:hanging="560"/>
        <w:rPr>
          <w:rFonts w:ascii="Arial" w:eastAsia="Arial" w:hAnsi="Arial" w:cs="Arial"/>
        </w:rPr>
      </w:pPr>
      <w:r>
        <w:rPr>
          <w:rFonts w:eastAsia="Times New Roman"/>
        </w:rPr>
        <w:t>reakcijos injekcijos vietoje, odos sutrikimai, kaip antai paraudimas, išsausėjusi oda, egzema, gausus prakaitavimas, reakcija į šviesą;</w:t>
      </w:r>
    </w:p>
    <w:p w14:paraId="40C334F9" w14:textId="77777777" w:rsidR="00603822" w:rsidRDefault="00603822" w:rsidP="00603822">
      <w:pPr>
        <w:spacing w:line="1" w:lineRule="exact"/>
        <w:rPr>
          <w:rFonts w:ascii="Arial" w:eastAsia="Arial" w:hAnsi="Arial" w:cs="Arial"/>
        </w:rPr>
      </w:pPr>
    </w:p>
    <w:p w14:paraId="1BD3FEA3" w14:textId="77777777" w:rsidR="00603822" w:rsidRDefault="00603822" w:rsidP="00603822">
      <w:pPr>
        <w:numPr>
          <w:ilvl w:val="0"/>
          <w:numId w:val="13"/>
        </w:numPr>
        <w:tabs>
          <w:tab w:val="left" w:pos="564"/>
        </w:tabs>
        <w:ind w:left="564" w:hanging="560"/>
        <w:rPr>
          <w:rFonts w:ascii="Arial" w:eastAsia="Arial" w:hAnsi="Arial" w:cs="Arial"/>
        </w:rPr>
      </w:pPr>
      <w:r>
        <w:rPr>
          <w:rFonts w:eastAsia="Times New Roman"/>
        </w:rPr>
        <w:t>negalėjimas šlapintis arba sumažėjęs šlapimo kiekis;</w:t>
      </w:r>
    </w:p>
    <w:p w14:paraId="2EDC8650" w14:textId="77777777" w:rsidR="00603822" w:rsidRDefault="00603822" w:rsidP="00603822">
      <w:pPr>
        <w:spacing w:line="14" w:lineRule="exact"/>
        <w:rPr>
          <w:rFonts w:ascii="Arial" w:eastAsia="Arial" w:hAnsi="Arial" w:cs="Arial"/>
        </w:rPr>
      </w:pPr>
    </w:p>
    <w:p w14:paraId="5D196F65" w14:textId="77777777" w:rsidR="00603822" w:rsidRDefault="00603822" w:rsidP="00603822">
      <w:pPr>
        <w:numPr>
          <w:ilvl w:val="0"/>
          <w:numId w:val="13"/>
        </w:numPr>
        <w:tabs>
          <w:tab w:val="left" w:pos="564"/>
        </w:tabs>
        <w:ind w:left="564" w:hanging="559"/>
        <w:rPr>
          <w:rFonts w:ascii="Arial" w:eastAsia="Arial" w:hAnsi="Arial" w:cs="Arial"/>
        </w:rPr>
      </w:pPr>
      <w:r>
        <w:rPr>
          <w:rFonts w:eastAsia="Times New Roman"/>
        </w:rPr>
        <w:t>kūno svorio sumažėjimas, skysčių netekimas (dehidratacija).</w:t>
      </w:r>
    </w:p>
    <w:p w14:paraId="33D368B5" w14:textId="77777777" w:rsidR="00603822" w:rsidRDefault="00603822" w:rsidP="00603822">
      <w:pPr>
        <w:spacing w:line="251" w:lineRule="exact"/>
        <w:rPr>
          <w:sz w:val="20"/>
          <w:szCs w:val="20"/>
        </w:rPr>
      </w:pPr>
    </w:p>
    <w:p w14:paraId="5064BAA0" w14:textId="77777777" w:rsidR="00603822" w:rsidRDefault="00603822" w:rsidP="00603822">
      <w:pPr>
        <w:ind w:left="4"/>
        <w:rPr>
          <w:sz w:val="20"/>
          <w:szCs w:val="20"/>
        </w:rPr>
      </w:pPr>
      <w:r>
        <w:rPr>
          <w:rFonts w:eastAsia="Times New Roman"/>
          <w:b/>
          <w:bCs/>
        </w:rPr>
        <w:t xml:space="preserve">Nedažni </w:t>
      </w:r>
      <w:r>
        <w:rPr>
          <w:rFonts w:eastAsia="Times New Roman"/>
        </w:rPr>
        <w:t>(gali pasireikšti ne daugiau kaip 1 žmogui iš 100):</w:t>
      </w:r>
    </w:p>
    <w:p w14:paraId="435861EB" w14:textId="77777777" w:rsidR="00603822" w:rsidRDefault="00603822" w:rsidP="00603822">
      <w:pPr>
        <w:spacing w:line="19" w:lineRule="exact"/>
        <w:rPr>
          <w:sz w:val="20"/>
          <w:szCs w:val="20"/>
        </w:rPr>
      </w:pPr>
    </w:p>
    <w:p w14:paraId="30B14D63" w14:textId="77777777" w:rsidR="00603822" w:rsidRDefault="00603822" w:rsidP="00603822">
      <w:pPr>
        <w:numPr>
          <w:ilvl w:val="0"/>
          <w:numId w:val="14"/>
        </w:numPr>
        <w:tabs>
          <w:tab w:val="left" w:pos="564"/>
        </w:tabs>
        <w:ind w:left="564" w:hanging="559"/>
        <w:rPr>
          <w:rFonts w:ascii="Arial" w:eastAsia="Arial" w:hAnsi="Arial" w:cs="Arial"/>
        </w:rPr>
      </w:pPr>
      <w:r>
        <w:rPr>
          <w:rFonts w:eastAsia="Times New Roman"/>
        </w:rPr>
        <w:t>sumažėjusio skysčių kiekio organizme sukeltas šokas;</w:t>
      </w:r>
    </w:p>
    <w:p w14:paraId="1CF2A0B7" w14:textId="77777777" w:rsidR="00603822" w:rsidRDefault="00603822" w:rsidP="00603822">
      <w:pPr>
        <w:spacing w:line="14" w:lineRule="exact"/>
        <w:rPr>
          <w:rFonts w:ascii="Arial" w:eastAsia="Arial" w:hAnsi="Arial" w:cs="Arial"/>
        </w:rPr>
      </w:pPr>
    </w:p>
    <w:p w14:paraId="230C467A" w14:textId="77777777" w:rsidR="00603822" w:rsidRDefault="00603822" w:rsidP="00603822">
      <w:pPr>
        <w:numPr>
          <w:ilvl w:val="0"/>
          <w:numId w:val="14"/>
        </w:numPr>
        <w:tabs>
          <w:tab w:val="left" w:pos="564"/>
        </w:tabs>
        <w:ind w:left="564" w:hanging="559"/>
        <w:rPr>
          <w:rFonts w:ascii="Arial" w:eastAsia="Arial" w:hAnsi="Arial" w:cs="Arial"/>
        </w:rPr>
      </w:pPr>
      <w:r>
        <w:rPr>
          <w:rFonts w:eastAsia="Times New Roman"/>
        </w:rPr>
        <w:t>krešulių formavimasis smulkiosiose kraujagyslėse (diseminuota intravaskulinė koaguliacija);</w:t>
      </w:r>
    </w:p>
    <w:p w14:paraId="28F8806D" w14:textId="77777777" w:rsidR="00603822" w:rsidRDefault="00603822" w:rsidP="00603822">
      <w:pPr>
        <w:spacing w:line="14" w:lineRule="exact"/>
        <w:rPr>
          <w:rFonts w:ascii="Arial" w:eastAsia="Arial" w:hAnsi="Arial" w:cs="Arial"/>
        </w:rPr>
      </w:pPr>
    </w:p>
    <w:p w14:paraId="6063A1B9" w14:textId="77777777" w:rsidR="00603822" w:rsidRDefault="00603822" w:rsidP="00603822">
      <w:pPr>
        <w:numPr>
          <w:ilvl w:val="0"/>
          <w:numId w:val="14"/>
        </w:numPr>
        <w:tabs>
          <w:tab w:val="left" w:pos="564"/>
        </w:tabs>
        <w:spacing w:line="245" w:lineRule="auto"/>
        <w:ind w:left="564" w:right="89" w:hanging="558"/>
        <w:rPr>
          <w:rFonts w:ascii="Arial" w:eastAsia="Arial" w:hAnsi="Arial" w:cs="Arial"/>
        </w:rPr>
      </w:pPr>
      <w:r>
        <w:rPr>
          <w:rFonts w:eastAsia="Times New Roman"/>
        </w:rPr>
        <w:t>tam tikros rūšies alergija (seruminė liga), kuri pasireiškia kartu su karščiavimu, bėrimu, sąnarių uždegimu;</w:t>
      </w:r>
    </w:p>
    <w:p w14:paraId="69402506" w14:textId="77777777" w:rsidR="00603822" w:rsidRDefault="00603822" w:rsidP="00603822">
      <w:pPr>
        <w:numPr>
          <w:ilvl w:val="0"/>
          <w:numId w:val="14"/>
        </w:numPr>
        <w:tabs>
          <w:tab w:val="left" w:pos="564"/>
        </w:tabs>
        <w:spacing w:line="247" w:lineRule="auto"/>
        <w:ind w:left="564" w:right="669" w:hanging="558"/>
        <w:rPr>
          <w:rFonts w:ascii="Arial" w:eastAsia="Arial" w:hAnsi="Arial" w:cs="Arial"/>
        </w:rPr>
      </w:pPr>
      <w:r>
        <w:rPr>
          <w:rFonts w:eastAsia="Times New Roman"/>
        </w:rPr>
        <w:t>galvos smegenų sutrikimas, kuris pasireiškia galvos skausmu, sumišimu, traukuliais arba regėjimo suprastėjimu (užpakalinės grįžtamosios encefalopatijos sindromas);</w:t>
      </w:r>
    </w:p>
    <w:p w14:paraId="5CD949D2" w14:textId="77777777" w:rsidR="00603822" w:rsidRDefault="00603822" w:rsidP="00603822">
      <w:pPr>
        <w:spacing w:line="1" w:lineRule="exact"/>
        <w:rPr>
          <w:rFonts w:ascii="Arial" w:eastAsia="Arial" w:hAnsi="Arial" w:cs="Arial"/>
        </w:rPr>
      </w:pPr>
    </w:p>
    <w:p w14:paraId="16F1D3AF" w14:textId="77777777" w:rsidR="00603822" w:rsidRDefault="00603822" w:rsidP="00603822">
      <w:pPr>
        <w:numPr>
          <w:ilvl w:val="0"/>
          <w:numId w:val="14"/>
        </w:numPr>
        <w:tabs>
          <w:tab w:val="left" w:pos="564"/>
        </w:tabs>
        <w:ind w:left="564" w:hanging="558"/>
        <w:rPr>
          <w:rFonts w:ascii="Arial" w:eastAsia="Arial" w:hAnsi="Arial" w:cs="Arial"/>
        </w:rPr>
      </w:pPr>
      <w:r>
        <w:rPr>
          <w:rFonts w:eastAsia="Times New Roman"/>
        </w:rPr>
        <w:t>žarnyno uždegimas, kepenų pažeidimas;</w:t>
      </w:r>
    </w:p>
    <w:p w14:paraId="5652A49C" w14:textId="77777777" w:rsidR="00603822" w:rsidRDefault="00603822" w:rsidP="00603822">
      <w:pPr>
        <w:spacing w:line="14" w:lineRule="exact"/>
        <w:rPr>
          <w:rFonts w:ascii="Arial" w:eastAsia="Arial" w:hAnsi="Arial" w:cs="Arial"/>
        </w:rPr>
      </w:pPr>
    </w:p>
    <w:p w14:paraId="3B81CBD0" w14:textId="77777777" w:rsidR="00603822" w:rsidRDefault="00603822" w:rsidP="00603822">
      <w:pPr>
        <w:numPr>
          <w:ilvl w:val="0"/>
          <w:numId w:val="14"/>
        </w:numPr>
        <w:tabs>
          <w:tab w:val="left" w:pos="564"/>
        </w:tabs>
        <w:ind w:left="564" w:hanging="558"/>
        <w:rPr>
          <w:rFonts w:ascii="Arial" w:eastAsia="Arial" w:hAnsi="Arial" w:cs="Arial"/>
        </w:rPr>
      </w:pPr>
      <w:r>
        <w:rPr>
          <w:rFonts w:eastAsia="Times New Roman"/>
        </w:rPr>
        <w:t>inkstų nepakankamumas;</w:t>
      </w:r>
    </w:p>
    <w:p w14:paraId="7D74CDEA" w14:textId="77777777" w:rsidR="00603822" w:rsidRDefault="00603822" w:rsidP="00603822">
      <w:pPr>
        <w:spacing w:line="14" w:lineRule="exact"/>
        <w:rPr>
          <w:rFonts w:ascii="Arial" w:eastAsia="Arial" w:hAnsi="Arial" w:cs="Arial"/>
        </w:rPr>
      </w:pPr>
    </w:p>
    <w:p w14:paraId="050C84AB" w14:textId="77777777" w:rsidR="00603822" w:rsidRDefault="00603822" w:rsidP="00603822">
      <w:pPr>
        <w:numPr>
          <w:ilvl w:val="0"/>
          <w:numId w:val="14"/>
        </w:numPr>
        <w:tabs>
          <w:tab w:val="left" w:pos="564"/>
        </w:tabs>
        <w:ind w:left="564" w:hanging="557"/>
        <w:rPr>
          <w:rFonts w:ascii="Arial" w:eastAsia="Arial" w:hAnsi="Arial" w:cs="Arial"/>
        </w:rPr>
      </w:pPr>
      <w:r>
        <w:rPr>
          <w:rFonts w:eastAsia="Times New Roman"/>
        </w:rPr>
        <w:t>sutrikimas, kai užsikemša kai kurios smulkios kepenų venos (venų okliuzinė liga).</w:t>
      </w:r>
    </w:p>
    <w:p w14:paraId="4C4A54EF" w14:textId="77777777" w:rsidR="00603822" w:rsidRDefault="00603822" w:rsidP="00603822">
      <w:pPr>
        <w:spacing w:line="246" w:lineRule="exact"/>
        <w:rPr>
          <w:sz w:val="20"/>
          <w:szCs w:val="20"/>
        </w:rPr>
      </w:pPr>
    </w:p>
    <w:p w14:paraId="5AA9333C" w14:textId="77777777" w:rsidR="00603822" w:rsidRDefault="00603822" w:rsidP="00603822">
      <w:pPr>
        <w:ind w:left="4"/>
        <w:rPr>
          <w:sz w:val="20"/>
          <w:szCs w:val="20"/>
        </w:rPr>
      </w:pPr>
      <w:r>
        <w:rPr>
          <w:rFonts w:eastAsia="Times New Roman"/>
          <w:b/>
          <w:bCs/>
        </w:rPr>
        <w:t>Pranešimas apie šalutinį poveikį</w:t>
      </w:r>
    </w:p>
    <w:p w14:paraId="281F598B" w14:textId="77777777" w:rsidR="00603822" w:rsidRDefault="00603822" w:rsidP="00603822">
      <w:pPr>
        <w:spacing w:line="263" w:lineRule="exact"/>
        <w:rPr>
          <w:sz w:val="20"/>
          <w:szCs w:val="20"/>
        </w:rPr>
      </w:pPr>
    </w:p>
    <w:p w14:paraId="55BAEDAE" w14:textId="77777777" w:rsidR="00603822" w:rsidRDefault="00603822" w:rsidP="00603822">
      <w:pPr>
        <w:spacing w:line="253" w:lineRule="auto"/>
        <w:ind w:left="4" w:right="249"/>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6">
        <w:r>
          <w:rPr>
            <w:rFonts w:eastAsia="Times New Roman"/>
            <w:color w:val="0000FF"/>
            <w:highlight w:val="lightGray"/>
            <w:u w:val="single"/>
          </w:rPr>
          <w:t>V priede</w:t>
        </w:r>
        <w:r>
          <w:rPr>
            <w:rFonts w:eastAsia="Times New Roman"/>
            <w:u w:val="single"/>
          </w:rPr>
          <w:t xml:space="preserve"> </w:t>
        </w:r>
      </w:hyperlink>
      <w:r>
        <w:rPr>
          <w:rFonts w:eastAsia="Times New Roman"/>
        </w:rPr>
        <w:t>nurodyta nacionaline pranešimo sistema Pranešdami apie šalutinį poveikį galite mums padėti gauti daugiau informacijos apie šio vaisto saugumą.</w:t>
      </w:r>
    </w:p>
    <w:p w14:paraId="7F3D1149" w14:textId="77777777" w:rsidR="00603822" w:rsidRDefault="00603822" w:rsidP="00603822">
      <w:pPr>
        <w:sectPr w:rsidR="00603822">
          <w:pgSz w:w="11900" w:h="16838"/>
          <w:pgMar w:top="1107" w:right="1440" w:bottom="226" w:left="1416" w:header="0" w:footer="0" w:gutter="0"/>
          <w:cols w:space="720" w:equalWidth="0">
            <w:col w:w="9053"/>
          </w:cols>
        </w:sectPr>
      </w:pPr>
    </w:p>
    <w:p w14:paraId="64CD1EFE" w14:textId="77777777" w:rsidR="00603822" w:rsidRDefault="00603822" w:rsidP="00603822">
      <w:pPr>
        <w:spacing w:line="200" w:lineRule="exact"/>
        <w:rPr>
          <w:sz w:val="20"/>
          <w:szCs w:val="20"/>
        </w:rPr>
      </w:pPr>
    </w:p>
    <w:p w14:paraId="2C2AF1AF" w14:textId="77777777" w:rsidR="00603822" w:rsidRDefault="00603822" w:rsidP="00603822">
      <w:pPr>
        <w:spacing w:line="200" w:lineRule="exact"/>
        <w:rPr>
          <w:sz w:val="20"/>
          <w:szCs w:val="20"/>
        </w:rPr>
      </w:pPr>
    </w:p>
    <w:p w14:paraId="06868046" w14:textId="77777777" w:rsidR="00603822" w:rsidRDefault="00603822" w:rsidP="00603822">
      <w:pPr>
        <w:spacing w:line="200" w:lineRule="exact"/>
        <w:rPr>
          <w:sz w:val="20"/>
          <w:szCs w:val="20"/>
        </w:rPr>
      </w:pPr>
    </w:p>
    <w:p w14:paraId="70F3ABA8" w14:textId="77777777" w:rsidR="00603822" w:rsidRDefault="00603822" w:rsidP="00603822">
      <w:pPr>
        <w:spacing w:line="200" w:lineRule="exact"/>
        <w:rPr>
          <w:sz w:val="20"/>
          <w:szCs w:val="20"/>
        </w:rPr>
      </w:pPr>
    </w:p>
    <w:p w14:paraId="4F0D4F01" w14:textId="77777777" w:rsidR="00603822" w:rsidRDefault="00603822" w:rsidP="00603822">
      <w:pPr>
        <w:spacing w:line="200" w:lineRule="exact"/>
        <w:rPr>
          <w:sz w:val="20"/>
          <w:szCs w:val="20"/>
        </w:rPr>
      </w:pPr>
    </w:p>
    <w:p w14:paraId="4C9CC6AF" w14:textId="77777777" w:rsidR="00603822" w:rsidRDefault="00603822" w:rsidP="00603822">
      <w:pPr>
        <w:spacing w:line="307" w:lineRule="exact"/>
        <w:rPr>
          <w:sz w:val="20"/>
          <w:szCs w:val="20"/>
        </w:rPr>
      </w:pPr>
    </w:p>
    <w:p w14:paraId="357F01F0" w14:textId="77777777" w:rsidR="00603822" w:rsidRDefault="00603822" w:rsidP="00603822">
      <w:pPr>
        <w:ind w:right="85"/>
        <w:jc w:val="center"/>
        <w:rPr>
          <w:sz w:val="20"/>
          <w:szCs w:val="20"/>
        </w:rPr>
      </w:pPr>
      <w:r>
        <w:rPr>
          <w:rFonts w:ascii="Arial" w:eastAsia="Arial" w:hAnsi="Arial" w:cs="Arial"/>
          <w:sz w:val="14"/>
          <w:szCs w:val="14"/>
        </w:rPr>
        <w:t>29</w:t>
      </w:r>
    </w:p>
    <w:p w14:paraId="647A3046" w14:textId="77777777" w:rsidR="00603822" w:rsidRDefault="00603822" w:rsidP="00603822">
      <w:pPr>
        <w:sectPr w:rsidR="00603822">
          <w:type w:val="continuous"/>
          <w:pgSz w:w="11900" w:h="16838"/>
          <w:pgMar w:top="1107" w:right="1440" w:bottom="226" w:left="1416" w:header="0" w:footer="0" w:gutter="0"/>
          <w:cols w:space="720" w:equalWidth="0">
            <w:col w:w="9053"/>
          </w:cols>
        </w:sectPr>
      </w:pPr>
    </w:p>
    <w:p w14:paraId="3E9AD056" w14:textId="77777777" w:rsidR="00603822" w:rsidRDefault="00603822" w:rsidP="00603822">
      <w:pPr>
        <w:numPr>
          <w:ilvl w:val="0"/>
          <w:numId w:val="15"/>
        </w:numPr>
        <w:tabs>
          <w:tab w:val="left" w:pos="600"/>
        </w:tabs>
        <w:ind w:left="600" w:hanging="564"/>
        <w:rPr>
          <w:rFonts w:eastAsia="Times New Roman"/>
          <w:b/>
          <w:bCs/>
        </w:rPr>
      </w:pPr>
      <w:bookmarkStart w:id="4" w:name="page30"/>
      <w:bookmarkEnd w:id="4"/>
      <w:r>
        <w:rPr>
          <w:rFonts w:eastAsia="Times New Roman"/>
          <w:b/>
          <w:bCs/>
        </w:rPr>
        <w:lastRenderedPageBreak/>
        <w:t>Kaip laikyti Qarziba</w:t>
      </w:r>
    </w:p>
    <w:p w14:paraId="54374417" w14:textId="77777777" w:rsidR="00603822" w:rsidRDefault="00603822" w:rsidP="00603822">
      <w:pPr>
        <w:spacing w:line="254" w:lineRule="exact"/>
        <w:rPr>
          <w:sz w:val="20"/>
          <w:szCs w:val="20"/>
        </w:rPr>
      </w:pPr>
    </w:p>
    <w:p w14:paraId="673BFFD1" w14:textId="77777777" w:rsidR="00603822" w:rsidRDefault="00603822" w:rsidP="00603822">
      <w:pPr>
        <w:ind w:left="40"/>
        <w:rPr>
          <w:sz w:val="20"/>
          <w:szCs w:val="20"/>
        </w:rPr>
      </w:pPr>
      <w:r>
        <w:rPr>
          <w:rFonts w:eastAsia="Times New Roman"/>
        </w:rPr>
        <w:t>Šį vaistą laikykite vaikams nepastebimoje ir nepasiekiamoje vietoje.</w:t>
      </w:r>
    </w:p>
    <w:p w14:paraId="03D1F07D" w14:textId="77777777" w:rsidR="00603822" w:rsidRDefault="00603822" w:rsidP="00603822">
      <w:pPr>
        <w:spacing w:line="256" w:lineRule="exact"/>
        <w:rPr>
          <w:sz w:val="20"/>
          <w:szCs w:val="20"/>
        </w:rPr>
      </w:pPr>
    </w:p>
    <w:p w14:paraId="28038CAE" w14:textId="77777777" w:rsidR="00603822" w:rsidRDefault="00603822" w:rsidP="00603822">
      <w:pPr>
        <w:spacing w:line="277" w:lineRule="auto"/>
        <w:ind w:left="40" w:right="560"/>
        <w:rPr>
          <w:sz w:val="20"/>
          <w:szCs w:val="20"/>
        </w:rPr>
      </w:pPr>
      <w:r>
        <w:rPr>
          <w:rFonts w:eastAsia="Times New Roman"/>
        </w:rPr>
        <w:t>Etiketėje ir ant dėžutės po „Tinka iki“ nurodytam tinkamumo laikui pasibaigus, šio vaisto vartoti negalima. Vaistas tinkamas vartoti iki paskutinės nurodyto mėnesio dienos.</w:t>
      </w:r>
    </w:p>
    <w:p w14:paraId="2B38BB91" w14:textId="77777777" w:rsidR="00603822" w:rsidRDefault="00603822" w:rsidP="00603822">
      <w:pPr>
        <w:spacing w:line="174" w:lineRule="exact"/>
        <w:rPr>
          <w:sz w:val="20"/>
          <w:szCs w:val="20"/>
        </w:rPr>
      </w:pPr>
    </w:p>
    <w:p w14:paraId="3A8060AC" w14:textId="77777777" w:rsidR="00603822" w:rsidRDefault="00603822" w:rsidP="00603822">
      <w:pPr>
        <w:ind w:left="40"/>
        <w:rPr>
          <w:sz w:val="20"/>
          <w:szCs w:val="20"/>
        </w:rPr>
      </w:pPr>
      <w:r>
        <w:rPr>
          <w:rFonts w:eastAsia="Times New Roman"/>
        </w:rPr>
        <w:t>Laikyti šaldytuve (2–8 °C). Flakoną laikyti išorinėje dėžutėje, kad vaistas būtų apsaugotas nuo šviesos.</w:t>
      </w:r>
    </w:p>
    <w:p w14:paraId="6A098CC2" w14:textId="77777777" w:rsidR="00603822" w:rsidRDefault="00603822" w:rsidP="00603822">
      <w:pPr>
        <w:spacing w:line="251" w:lineRule="exact"/>
        <w:rPr>
          <w:sz w:val="20"/>
          <w:szCs w:val="20"/>
        </w:rPr>
      </w:pPr>
    </w:p>
    <w:p w14:paraId="0B69EC5C" w14:textId="77777777" w:rsidR="00603822" w:rsidRDefault="00603822" w:rsidP="00603822">
      <w:pPr>
        <w:ind w:left="40"/>
        <w:rPr>
          <w:sz w:val="20"/>
          <w:szCs w:val="20"/>
        </w:rPr>
      </w:pPr>
      <w:r>
        <w:rPr>
          <w:rFonts w:eastAsia="Times New Roman"/>
        </w:rPr>
        <w:t>Atidarius flakoną, Qarziba būtina nedelsiant suvartoti.</w:t>
      </w:r>
    </w:p>
    <w:p w14:paraId="799D3EE4" w14:textId="77777777" w:rsidR="00603822" w:rsidRDefault="00603822" w:rsidP="00603822">
      <w:pPr>
        <w:spacing w:line="200" w:lineRule="exact"/>
        <w:rPr>
          <w:sz w:val="20"/>
          <w:szCs w:val="20"/>
        </w:rPr>
      </w:pPr>
    </w:p>
    <w:p w14:paraId="208296E2" w14:textId="77777777" w:rsidR="00603822" w:rsidRDefault="00603822" w:rsidP="00603822">
      <w:pPr>
        <w:spacing w:line="302" w:lineRule="exact"/>
        <w:rPr>
          <w:sz w:val="20"/>
          <w:szCs w:val="20"/>
        </w:rPr>
      </w:pPr>
    </w:p>
    <w:p w14:paraId="4CE31EDD" w14:textId="77777777" w:rsidR="00603822" w:rsidRDefault="00603822" w:rsidP="00603822">
      <w:pPr>
        <w:numPr>
          <w:ilvl w:val="0"/>
          <w:numId w:val="16"/>
        </w:numPr>
        <w:tabs>
          <w:tab w:val="left" w:pos="606"/>
        </w:tabs>
        <w:spacing w:line="491" w:lineRule="auto"/>
        <w:ind w:left="40" w:right="5140" w:hanging="4"/>
        <w:rPr>
          <w:rFonts w:eastAsia="Times New Roman"/>
          <w:b/>
          <w:bCs/>
        </w:rPr>
      </w:pPr>
      <w:r>
        <w:rPr>
          <w:rFonts w:eastAsia="Times New Roman"/>
          <w:b/>
          <w:bCs/>
        </w:rPr>
        <w:t>Pakuotės turinys ir kita informacija Qarziba sudėtis</w:t>
      </w:r>
    </w:p>
    <w:p w14:paraId="4023D80E" w14:textId="77777777" w:rsidR="00603822" w:rsidRDefault="00603822" w:rsidP="00603822">
      <w:pPr>
        <w:numPr>
          <w:ilvl w:val="0"/>
          <w:numId w:val="17"/>
        </w:numPr>
        <w:tabs>
          <w:tab w:val="left" w:pos="600"/>
        </w:tabs>
        <w:spacing w:line="236" w:lineRule="auto"/>
        <w:ind w:left="600" w:hanging="564"/>
        <w:rPr>
          <w:rFonts w:ascii="Arial" w:eastAsia="Arial" w:hAnsi="Arial" w:cs="Arial"/>
        </w:rPr>
      </w:pPr>
      <w:r>
        <w:rPr>
          <w:rFonts w:eastAsia="Times New Roman"/>
        </w:rPr>
        <w:t>Veiklioji medžiaga yra dinutuksimabas beta.</w:t>
      </w:r>
    </w:p>
    <w:p w14:paraId="3A246DC6" w14:textId="77777777" w:rsidR="00603822" w:rsidRDefault="00603822" w:rsidP="00603822">
      <w:pPr>
        <w:spacing w:line="248" w:lineRule="auto"/>
        <w:ind w:left="600" w:right="460"/>
        <w:rPr>
          <w:rFonts w:ascii="Arial" w:eastAsia="Arial" w:hAnsi="Arial" w:cs="Arial"/>
        </w:rPr>
      </w:pPr>
      <w:r>
        <w:rPr>
          <w:rFonts w:eastAsia="Times New Roman"/>
        </w:rPr>
        <w:t>Viename mililitre koncentrato yra 4,5 mg dinutuksimabo beta. Kiekviename flakone 4,5 ml vaistinio preparato yra 20 mg dinutuksimabo beta.</w:t>
      </w:r>
    </w:p>
    <w:p w14:paraId="229412DB" w14:textId="77777777" w:rsidR="00603822" w:rsidRDefault="00603822" w:rsidP="00603822">
      <w:pPr>
        <w:numPr>
          <w:ilvl w:val="0"/>
          <w:numId w:val="17"/>
        </w:numPr>
        <w:tabs>
          <w:tab w:val="left" w:pos="600"/>
        </w:tabs>
        <w:spacing w:line="280" w:lineRule="auto"/>
        <w:ind w:left="600" w:right="280" w:hanging="564"/>
        <w:rPr>
          <w:rFonts w:ascii="Arial" w:eastAsia="Arial" w:hAnsi="Arial" w:cs="Arial"/>
        </w:rPr>
      </w:pPr>
      <w:r>
        <w:rPr>
          <w:rFonts w:eastAsia="Times New Roman"/>
        </w:rPr>
        <w:t>Pagalbinės medžiagos yra histidinas, sachaozė, polisorbatas 20, injekcinis vanduo, vandenilio chlorido rūgštis (pH koreguoti).</w:t>
      </w:r>
    </w:p>
    <w:p w14:paraId="25A431CE" w14:textId="77777777" w:rsidR="00603822" w:rsidRDefault="00603822" w:rsidP="00603822">
      <w:pPr>
        <w:spacing w:line="163" w:lineRule="exact"/>
        <w:rPr>
          <w:sz w:val="20"/>
          <w:szCs w:val="20"/>
        </w:rPr>
      </w:pPr>
    </w:p>
    <w:p w14:paraId="271761F0" w14:textId="77777777" w:rsidR="00603822" w:rsidRDefault="00603822" w:rsidP="00603822">
      <w:pPr>
        <w:ind w:left="40"/>
        <w:rPr>
          <w:sz w:val="20"/>
          <w:szCs w:val="20"/>
        </w:rPr>
      </w:pPr>
      <w:r>
        <w:rPr>
          <w:rFonts w:eastAsia="Times New Roman"/>
          <w:b/>
          <w:bCs/>
        </w:rPr>
        <w:t>Qarziba išvaizda ir kiekis pakuotėje</w:t>
      </w:r>
    </w:p>
    <w:p w14:paraId="4714ED35" w14:textId="77777777" w:rsidR="00603822" w:rsidRDefault="00603822" w:rsidP="00603822">
      <w:pPr>
        <w:spacing w:line="254" w:lineRule="exact"/>
        <w:rPr>
          <w:sz w:val="20"/>
          <w:szCs w:val="20"/>
        </w:rPr>
      </w:pPr>
    </w:p>
    <w:p w14:paraId="08DCECDD" w14:textId="77777777" w:rsidR="00603822" w:rsidRDefault="00603822" w:rsidP="00603822">
      <w:pPr>
        <w:ind w:left="40"/>
        <w:rPr>
          <w:sz w:val="20"/>
          <w:szCs w:val="20"/>
        </w:rPr>
      </w:pPr>
      <w:r>
        <w:rPr>
          <w:rFonts w:eastAsia="Times New Roman"/>
        </w:rPr>
        <w:t>Qarziba yra skaidrus bespalvis skystis, tiekiamas skaidraus stiklo flakone su kaučiuko kamšteliu ir</w:t>
      </w:r>
    </w:p>
    <w:p w14:paraId="1E778F43" w14:textId="77777777" w:rsidR="00603822" w:rsidRDefault="00603822" w:rsidP="00603822">
      <w:pPr>
        <w:spacing w:line="1" w:lineRule="exact"/>
        <w:rPr>
          <w:sz w:val="20"/>
          <w:szCs w:val="20"/>
        </w:rPr>
      </w:pPr>
    </w:p>
    <w:p w14:paraId="6BBFC0EC" w14:textId="77777777" w:rsidR="00603822" w:rsidRDefault="00603822" w:rsidP="00603822">
      <w:pPr>
        <w:ind w:left="40"/>
        <w:rPr>
          <w:sz w:val="20"/>
          <w:szCs w:val="20"/>
        </w:rPr>
      </w:pPr>
      <w:r>
        <w:rPr>
          <w:rFonts w:eastAsia="Times New Roman"/>
        </w:rPr>
        <w:t>sandarinamuoju aliuminio gaubteliu.</w:t>
      </w:r>
    </w:p>
    <w:p w14:paraId="365917CB" w14:textId="77777777" w:rsidR="00603822" w:rsidRDefault="00603822" w:rsidP="00603822">
      <w:pPr>
        <w:spacing w:line="1" w:lineRule="exact"/>
        <w:rPr>
          <w:sz w:val="20"/>
          <w:szCs w:val="20"/>
        </w:rPr>
      </w:pPr>
    </w:p>
    <w:p w14:paraId="12F29C8B" w14:textId="77777777" w:rsidR="00603822" w:rsidRDefault="00603822" w:rsidP="00603822">
      <w:pPr>
        <w:ind w:left="40"/>
        <w:rPr>
          <w:sz w:val="20"/>
          <w:szCs w:val="20"/>
        </w:rPr>
      </w:pPr>
      <w:r>
        <w:rPr>
          <w:rFonts w:eastAsia="Times New Roman"/>
        </w:rPr>
        <w:t>Kiekvienoje dėžutėje yra 1 flakonas.</w:t>
      </w:r>
    </w:p>
    <w:p w14:paraId="006C3327" w14:textId="77777777" w:rsidR="00603822" w:rsidRDefault="00603822" w:rsidP="00603822">
      <w:pPr>
        <w:spacing w:line="267" w:lineRule="exact"/>
        <w:rPr>
          <w:sz w:val="20"/>
          <w:szCs w:val="20"/>
        </w:rPr>
      </w:pPr>
    </w:p>
    <w:p w14:paraId="51F30A8D" w14:textId="77777777" w:rsidR="00603822" w:rsidRDefault="00603822" w:rsidP="00603822">
      <w:pPr>
        <w:numPr>
          <w:ilvl w:val="0"/>
          <w:numId w:val="18"/>
        </w:numPr>
        <w:tabs>
          <w:tab w:val="left" w:pos="600"/>
        </w:tabs>
        <w:ind w:left="600" w:hanging="563"/>
        <w:rPr>
          <w:rFonts w:ascii="Arial" w:eastAsia="Arial" w:hAnsi="Arial" w:cs="Arial"/>
        </w:rPr>
      </w:pPr>
      <w:r>
        <w:rPr>
          <w:rFonts w:eastAsia="Times New Roman"/>
          <w:b/>
          <w:bCs/>
        </w:rPr>
        <w:t>Registruotojas</w:t>
      </w:r>
    </w:p>
    <w:p w14:paraId="73E8A394" w14:textId="77777777" w:rsidR="00603822" w:rsidRDefault="00603822" w:rsidP="00603822">
      <w:pPr>
        <w:spacing w:line="3" w:lineRule="exact"/>
        <w:rPr>
          <w:rFonts w:ascii="Arial" w:eastAsia="Arial" w:hAnsi="Arial" w:cs="Arial"/>
        </w:rPr>
      </w:pPr>
    </w:p>
    <w:p w14:paraId="3ED860B3" w14:textId="77777777" w:rsidR="00603822" w:rsidRDefault="00603822" w:rsidP="00603822">
      <w:pPr>
        <w:spacing w:line="245" w:lineRule="auto"/>
        <w:ind w:left="600" w:right="5480"/>
        <w:rPr>
          <w:rFonts w:ascii="Arial" w:eastAsia="Arial" w:hAnsi="Arial" w:cs="Arial"/>
        </w:rPr>
      </w:pPr>
      <w:r>
        <w:rPr>
          <w:rFonts w:eastAsia="Times New Roman"/>
        </w:rPr>
        <w:t>EUSA Pharma (Netherlands) B.V. Beechavenue 54,</w:t>
      </w:r>
    </w:p>
    <w:p w14:paraId="0E02774A" w14:textId="77777777" w:rsidR="00603822" w:rsidRDefault="00603822" w:rsidP="00603822">
      <w:pPr>
        <w:spacing w:line="1" w:lineRule="exact"/>
        <w:rPr>
          <w:rFonts w:ascii="Arial" w:eastAsia="Arial" w:hAnsi="Arial" w:cs="Arial"/>
        </w:rPr>
      </w:pPr>
    </w:p>
    <w:p w14:paraId="0FA71792" w14:textId="77777777" w:rsidR="00603822" w:rsidRDefault="00603822" w:rsidP="00603822">
      <w:pPr>
        <w:ind w:left="600"/>
        <w:rPr>
          <w:rFonts w:ascii="Arial" w:eastAsia="Arial" w:hAnsi="Arial" w:cs="Arial"/>
        </w:rPr>
      </w:pPr>
      <w:r>
        <w:rPr>
          <w:rFonts w:eastAsia="Times New Roman"/>
        </w:rPr>
        <w:t>1119PW, Schiphol-Rijk</w:t>
      </w:r>
    </w:p>
    <w:p w14:paraId="183FECAC" w14:textId="77777777" w:rsidR="00603822" w:rsidRDefault="00603822" w:rsidP="00603822">
      <w:pPr>
        <w:spacing w:line="6" w:lineRule="exact"/>
        <w:rPr>
          <w:rFonts w:ascii="Arial" w:eastAsia="Arial" w:hAnsi="Arial" w:cs="Arial"/>
        </w:rPr>
      </w:pPr>
    </w:p>
    <w:p w14:paraId="6767318A" w14:textId="77777777" w:rsidR="00603822" w:rsidRDefault="00603822" w:rsidP="00603822">
      <w:pPr>
        <w:ind w:left="600"/>
        <w:rPr>
          <w:rFonts w:ascii="Arial" w:eastAsia="Arial" w:hAnsi="Arial" w:cs="Arial"/>
        </w:rPr>
      </w:pPr>
      <w:r>
        <w:rPr>
          <w:rFonts w:eastAsia="Times New Roman"/>
        </w:rPr>
        <w:t>Nyderlandai</w:t>
      </w:r>
    </w:p>
    <w:p w14:paraId="7CE457AA" w14:textId="77777777" w:rsidR="00603822" w:rsidRDefault="00603822" w:rsidP="00603822">
      <w:pPr>
        <w:spacing w:line="271" w:lineRule="exact"/>
        <w:rPr>
          <w:rFonts w:ascii="Arial" w:eastAsia="Arial" w:hAnsi="Arial" w:cs="Arial"/>
        </w:rPr>
      </w:pPr>
    </w:p>
    <w:p w14:paraId="5F042179" w14:textId="77777777" w:rsidR="00603822" w:rsidRDefault="00603822" w:rsidP="00603822">
      <w:pPr>
        <w:numPr>
          <w:ilvl w:val="0"/>
          <w:numId w:val="18"/>
        </w:numPr>
        <w:tabs>
          <w:tab w:val="left" w:pos="600"/>
        </w:tabs>
        <w:ind w:left="600" w:hanging="563"/>
        <w:rPr>
          <w:rFonts w:ascii="Arial" w:eastAsia="Arial" w:hAnsi="Arial" w:cs="Arial"/>
        </w:rPr>
      </w:pPr>
      <w:r>
        <w:rPr>
          <w:rFonts w:eastAsia="Times New Roman"/>
          <w:b/>
          <w:bCs/>
        </w:rPr>
        <w:t>Gamintojas</w:t>
      </w:r>
    </w:p>
    <w:p w14:paraId="3C84FD98" w14:textId="77777777" w:rsidR="00603822" w:rsidRDefault="00603822" w:rsidP="00603822">
      <w:pPr>
        <w:spacing w:line="3" w:lineRule="exact"/>
        <w:rPr>
          <w:rFonts w:ascii="Arial" w:eastAsia="Arial" w:hAnsi="Arial" w:cs="Arial"/>
        </w:rPr>
      </w:pPr>
    </w:p>
    <w:p w14:paraId="55017381" w14:textId="77777777" w:rsidR="00603822" w:rsidRDefault="00603822" w:rsidP="00603822">
      <w:pPr>
        <w:spacing w:line="236" w:lineRule="auto"/>
        <w:ind w:left="600"/>
        <w:rPr>
          <w:rFonts w:ascii="Arial" w:eastAsia="Arial" w:hAnsi="Arial" w:cs="Arial"/>
        </w:rPr>
      </w:pPr>
      <w:r>
        <w:rPr>
          <w:rFonts w:eastAsia="Times New Roman"/>
        </w:rPr>
        <w:t>Millmount Healthcare Ltd</w:t>
      </w:r>
    </w:p>
    <w:p w14:paraId="33B8FA0D" w14:textId="77777777" w:rsidR="00603822" w:rsidRDefault="00603822" w:rsidP="00603822">
      <w:pPr>
        <w:spacing w:line="241" w:lineRule="auto"/>
        <w:ind w:left="600" w:right="5160"/>
        <w:rPr>
          <w:rFonts w:ascii="Arial" w:eastAsia="Arial" w:hAnsi="Arial" w:cs="Arial"/>
        </w:rPr>
      </w:pPr>
      <w:r>
        <w:rPr>
          <w:rFonts w:eastAsia="Times New Roman"/>
        </w:rPr>
        <w:t>Block 7, City North Business Campus Stamullen, Co. Meath</w:t>
      </w:r>
    </w:p>
    <w:p w14:paraId="5A5D848F" w14:textId="77777777" w:rsidR="00603822" w:rsidRDefault="00603822" w:rsidP="00603822">
      <w:pPr>
        <w:spacing w:line="277" w:lineRule="auto"/>
        <w:ind w:left="600" w:right="7540"/>
        <w:rPr>
          <w:rFonts w:ascii="Arial" w:eastAsia="Arial" w:hAnsi="Arial" w:cs="Arial"/>
        </w:rPr>
      </w:pPr>
      <w:r>
        <w:rPr>
          <w:rFonts w:eastAsia="Times New Roman"/>
        </w:rPr>
        <w:t>K32 YD60 Airija</w:t>
      </w:r>
    </w:p>
    <w:p w14:paraId="50B358DC" w14:textId="77777777" w:rsidR="00603822" w:rsidRDefault="00603822" w:rsidP="00603822">
      <w:pPr>
        <w:spacing w:line="171" w:lineRule="exact"/>
        <w:rPr>
          <w:sz w:val="20"/>
          <w:szCs w:val="20"/>
        </w:rPr>
      </w:pPr>
    </w:p>
    <w:p w14:paraId="0B64D3E1" w14:textId="77777777" w:rsidR="00603822" w:rsidRDefault="00603822" w:rsidP="00603822">
      <w:pPr>
        <w:spacing w:line="481" w:lineRule="auto"/>
        <w:ind w:left="40" w:right="1420"/>
        <w:rPr>
          <w:sz w:val="20"/>
          <w:szCs w:val="20"/>
        </w:rPr>
      </w:pPr>
      <w:r>
        <w:rPr>
          <w:rFonts w:eastAsia="Times New Roman"/>
          <w:b/>
          <w:bCs/>
        </w:rPr>
        <w:t>Šis pakuotės lapelis paskutinį kartą peržiūrėtas &lt;{MMMM m.-{mėnesio} mėn.}.&gt;. Kiti informacijos šaltiniai</w:t>
      </w:r>
    </w:p>
    <w:p w14:paraId="36211E0E" w14:textId="77777777" w:rsidR="00603822" w:rsidRDefault="00603822" w:rsidP="00603822">
      <w:pPr>
        <w:spacing w:line="2" w:lineRule="exact"/>
        <w:rPr>
          <w:sz w:val="20"/>
          <w:szCs w:val="20"/>
        </w:rPr>
      </w:pPr>
    </w:p>
    <w:p w14:paraId="2F8AC538" w14:textId="77777777" w:rsidR="00603822" w:rsidRDefault="00603822" w:rsidP="00603822">
      <w:pPr>
        <w:spacing w:line="260" w:lineRule="auto"/>
        <w:ind w:left="40" w:right="720" w:firstLine="1"/>
        <w:rPr>
          <w:rFonts w:eastAsia="Times New Roman"/>
          <w:color w:val="0000FF"/>
        </w:rPr>
      </w:pPr>
      <w:r>
        <w:rPr>
          <w:rFonts w:eastAsia="Times New Roman"/>
        </w:rPr>
        <w:t xml:space="preserve">Išsami informacija apie šį vaistą pateikiama Europos vaistų agentūros tinklalapyje: </w:t>
      </w:r>
      <w:hyperlink r:id="rId7">
        <w:r>
          <w:rPr>
            <w:rFonts w:eastAsia="Times New Roman"/>
            <w:color w:val="0000FF"/>
            <w:u w:val="single"/>
          </w:rPr>
          <w:t>http://www.ema.europa.eu</w:t>
        </w:r>
        <w:r>
          <w:rPr>
            <w:rFonts w:eastAsia="Times New Roman"/>
            <w:color w:val="0000FF"/>
          </w:rPr>
          <w:t xml:space="preserve">. </w:t>
        </w:r>
      </w:hyperlink>
      <w:r>
        <w:rPr>
          <w:rFonts w:eastAsia="Times New Roman"/>
          <w:color w:val="000000"/>
        </w:rPr>
        <w:t>Joje</w:t>
      </w:r>
      <w:r>
        <w:rPr>
          <w:rFonts w:eastAsia="Times New Roman"/>
          <w:color w:val="0000FF"/>
        </w:rPr>
        <w:t xml:space="preserve"> </w:t>
      </w:r>
      <w:r>
        <w:rPr>
          <w:rFonts w:eastAsia="Times New Roman"/>
          <w:color w:val="000000"/>
        </w:rPr>
        <w:t>taip pat rasite nuorodas į kitus tinklalapius apie retas ligas ir jų</w:t>
      </w:r>
      <w:r>
        <w:rPr>
          <w:rFonts w:eastAsia="Times New Roman"/>
          <w:color w:val="0000FF"/>
        </w:rPr>
        <w:t xml:space="preserve"> </w:t>
      </w:r>
      <w:r>
        <w:rPr>
          <w:rFonts w:eastAsia="Times New Roman"/>
          <w:color w:val="000000"/>
        </w:rPr>
        <w:t>gydymą.</w:t>
      </w:r>
    </w:p>
    <w:p w14:paraId="79BCCFC7" w14:textId="77777777" w:rsidR="00603822" w:rsidRDefault="00603822" w:rsidP="00603822">
      <w:pPr>
        <w:spacing w:line="188" w:lineRule="exact"/>
        <w:rPr>
          <w:sz w:val="20"/>
          <w:szCs w:val="20"/>
        </w:rPr>
      </w:pPr>
    </w:p>
    <w:p w14:paraId="5B7C0EB6" w14:textId="77777777" w:rsidR="00603822" w:rsidRDefault="00603822" w:rsidP="00603822">
      <w:pPr>
        <w:ind w:left="40"/>
        <w:rPr>
          <w:sz w:val="20"/>
          <w:szCs w:val="20"/>
        </w:rPr>
      </w:pPr>
      <w:r>
        <w:rPr>
          <w:rFonts w:eastAsia="Times New Roman"/>
        </w:rPr>
        <w:t>---------------------------------------------------------------------------------------------------------------------------</w:t>
      </w:r>
    </w:p>
    <w:p w14:paraId="414D3B0D" w14:textId="77777777" w:rsidR="00603822" w:rsidRDefault="00603822" w:rsidP="00603822">
      <w:pPr>
        <w:spacing w:line="252" w:lineRule="exact"/>
        <w:rPr>
          <w:sz w:val="20"/>
          <w:szCs w:val="20"/>
        </w:rPr>
      </w:pPr>
    </w:p>
    <w:p w14:paraId="4ADF40E2" w14:textId="77777777" w:rsidR="00603822" w:rsidRDefault="00603822" w:rsidP="00603822">
      <w:pPr>
        <w:rPr>
          <w:sz w:val="20"/>
          <w:szCs w:val="20"/>
        </w:rPr>
      </w:pPr>
      <w:r>
        <w:rPr>
          <w:rFonts w:eastAsia="Times New Roman"/>
          <w:b/>
          <w:bCs/>
        </w:rPr>
        <w:t>Toliau pateikta informacija skirta tik sveikatos priežiūros specialistams:</w:t>
      </w:r>
    </w:p>
    <w:p w14:paraId="71C8EBCD" w14:textId="77777777" w:rsidR="00603822" w:rsidRDefault="00603822" w:rsidP="00603822">
      <w:pPr>
        <w:spacing w:line="254" w:lineRule="exact"/>
        <w:rPr>
          <w:sz w:val="20"/>
          <w:szCs w:val="20"/>
        </w:rPr>
      </w:pPr>
    </w:p>
    <w:p w14:paraId="440AFF2C" w14:textId="77777777" w:rsidR="00603822" w:rsidRDefault="00603822" w:rsidP="00603822">
      <w:pPr>
        <w:spacing w:line="253" w:lineRule="auto"/>
        <w:ind w:left="40" w:right="200"/>
        <w:rPr>
          <w:sz w:val="20"/>
          <w:szCs w:val="20"/>
        </w:rPr>
      </w:pPr>
      <w:r>
        <w:rPr>
          <w:rFonts w:eastAsia="Times New Roman"/>
        </w:rPr>
        <w:t>Qarziba skirtas vartoti tik ligoninėse ir turi būti lašinamas į veną prižiūrint gydytojui, turinčiam gydymo onkologiniais vaistais patirties. Vaistą į veną turi lašinti sveikatos priežiūros specialistas, pasirengęs suvaldyti sunkias alergines reakcijas, įskaitant anafilaksiją, aplinkoje, kurioje būtų galima nedelsiant panaudoti visas gaivinimo priemones.</w:t>
      </w:r>
    </w:p>
    <w:p w14:paraId="74EC23CE" w14:textId="77777777" w:rsidR="00603822" w:rsidRDefault="00603822" w:rsidP="00603822">
      <w:pPr>
        <w:sectPr w:rsidR="00603822">
          <w:pgSz w:w="11900" w:h="16838"/>
          <w:pgMar w:top="1106" w:right="1409" w:bottom="226" w:left="1380" w:header="0" w:footer="0" w:gutter="0"/>
          <w:cols w:space="720" w:equalWidth="0">
            <w:col w:w="9120"/>
          </w:cols>
        </w:sectPr>
      </w:pPr>
    </w:p>
    <w:p w14:paraId="22269A76" w14:textId="77777777" w:rsidR="00603822" w:rsidRDefault="00603822" w:rsidP="00603822">
      <w:pPr>
        <w:spacing w:line="213" w:lineRule="exact"/>
        <w:rPr>
          <w:sz w:val="20"/>
          <w:szCs w:val="20"/>
        </w:rPr>
      </w:pPr>
    </w:p>
    <w:p w14:paraId="3E0067D3" w14:textId="77777777" w:rsidR="00603822" w:rsidRDefault="00603822" w:rsidP="00603822">
      <w:pPr>
        <w:ind w:right="80"/>
        <w:jc w:val="center"/>
        <w:rPr>
          <w:sz w:val="20"/>
          <w:szCs w:val="20"/>
        </w:rPr>
      </w:pPr>
      <w:r>
        <w:rPr>
          <w:rFonts w:ascii="Arial" w:eastAsia="Arial" w:hAnsi="Arial" w:cs="Arial"/>
          <w:sz w:val="14"/>
          <w:szCs w:val="14"/>
        </w:rPr>
        <w:t>30</w:t>
      </w:r>
    </w:p>
    <w:p w14:paraId="309BE404" w14:textId="77777777" w:rsidR="00603822" w:rsidRDefault="00603822" w:rsidP="00603822">
      <w:pPr>
        <w:sectPr w:rsidR="00603822">
          <w:type w:val="continuous"/>
          <w:pgSz w:w="11900" w:h="16838"/>
          <w:pgMar w:top="1106" w:right="1409" w:bottom="226" w:left="1380" w:header="0" w:footer="0" w:gutter="0"/>
          <w:cols w:space="720" w:equalWidth="0">
            <w:col w:w="9120"/>
          </w:cols>
        </w:sectPr>
      </w:pPr>
    </w:p>
    <w:p w14:paraId="6787498A" w14:textId="77777777" w:rsidR="00603822" w:rsidRDefault="00603822" w:rsidP="00603822">
      <w:pPr>
        <w:ind w:left="4"/>
        <w:rPr>
          <w:sz w:val="20"/>
          <w:szCs w:val="20"/>
        </w:rPr>
      </w:pPr>
      <w:bookmarkStart w:id="5" w:name="page31"/>
      <w:bookmarkEnd w:id="5"/>
      <w:r>
        <w:rPr>
          <w:rFonts w:eastAsia="Times New Roman"/>
          <w:u w:val="single"/>
        </w:rPr>
        <w:lastRenderedPageBreak/>
        <w:t>Dozavimas</w:t>
      </w:r>
    </w:p>
    <w:p w14:paraId="4C1D160A" w14:textId="77777777" w:rsidR="00603822" w:rsidRDefault="00603822" w:rsidP="00603822">
      <w:pPr>
        <w:ind w:left="4"/>
        <w:rPr>
          <w:sz w:val="20"/>
          <w:szCs w:val="20"/>
        </w:rPr>
      </w:pPr>
      <w:r>
        <w:rPr>
          <w:rFonts w:eastAsia="Times New Roman"/>
        </w:rPr>
        <w:t>Gydymas dinutuksimabu beta atliekamas taikant 5 gydymo kursus iš eilės, kurių kiekvienas trunka</w:t>
      </w:r>
    </w:p>
    <w:p w14:paraId="12E34E7C" w14:textId="77777777" w:rsidR="00603822" w:rsidRDefault="00603822" w:rsidP="00603822">
      <w:pPr>
        <w:spacing w:line="1" w:lineRule="exact"/>
        <w:rPr>
          <w:sz w:val="20"/>
          <w:szCs w:val="20"/>
        </w:rPr>
      </w:pPr>
    </w:p>
    <w:p w14:paraId="35469E26" w14:textId="77777777" w:rsidR="00603822" w:rsidRDefault="00603822" w:rsidP="00603822">
      <w:pPr>
        <w:ind w:left="4"/>
        <w:rPr>
          <w:sz w:val="20"/>
          <w:szCs w:val="20"/>
        </w:rPr>
      </w:pPr>
      <w:r>
        <w:rPr>
          <w:rFonts w:eastAsia="Times New Roman"/>
        </w:rPr>
        <w:t>35 dienas. Individuali dozė nustatoma pagal paciento kūno paviršiaus plotą, ir bendra dozė turėtų būti</w:t>
      </w:r>
    </w:p>
    <w:p w14:paraId="712DECFF" w14:textId="77777777" w:rsidR="00603822" w:rsidRDefault="00603822" w:rsidP="00603822">
      <w:pPr>
        <w:spacing w:line="1" w:lineRule="exact"/>
        <w:rPr>
          <w:sz w:val="20"/>
          <w:szCs w:val="20"/>
        </w:rPr>
      </w:pPr>
    </w:p>
    <w:p w14:paraId="09E9E0A3" w14:textId="77777777" w:rsidR="00603822" w:rsidRDefault="00603822" w:rsidP="00603822">
      <w:pPr>
        <w:ind w:left="4"/>
        <w:rPr>
          <w:sz w:val="20"/>
          <w:szCs w:val="20"/>
        </w:rPr>
      </w:pPr>
      <w:r>
        <w:rPr>
          <w:rFonts w:eastAsia="Times New Roman"/>
        </w:rPr>
        <w:t>100 mg/m</w:t>
      </w:r>
      <w:r>
        <w:rPr>
          <w:rFonts w:eastAsia="Times New Roman"/>
          <w:sz w:val="27"/>
          <w:szCs w:val="27"/>
          <w:vertAlign w:val="superscript"/>
        </w:rPr>
        <w:t>2</w:t>
      </w:r>
      <w:r>
        <w:rPr>
          <w:rFonts w:eastAsia="Times New Roman"/>
        </w:rPr>
        <w:t xml:space="preserve"> per vieną kursą.</w:t>
      </w:r>
    </w:p>
    <w:p w14:paraId="6C5B7333" w14:textId="77777777" w:rsidR="00603822" w:rsidRDefault="00603822" w:rsidP="00603822">
      <w:pPr>
        <w:spacing w:line="193" w:lineRule="exact"/>
        <w:rPr>
          <w:sz w:val="20"/>
          <w:szCs w:val="20"/>
        </w:rPr>
      </w:pPr>
    </w:p>
    <w:p w14:paraId="0B5F6F41" w14:textId="77777777" w:rsidR="00603822" w:rsidRDefault="00603822" w:rsidP="00603822">
      <w:pPr>
        <w:ind w:left="4"/>
        <w:rPr>
          <w:sz w:val="20"/>
          <w:szCs w:val="20"/>
        </w:rPr>
      </w:pPr>
      <w:r>
        <w:rPr>
          <w:rFonts w:eastAsia="Times New Roman"/>
        </w:rPr>
        <w:t>Vaistą galima lašinti į veną dviem būdais:</w:t>
      </w:r>
    </w:p>
    <w:p w14:paraId="673BD0AD" w14:textId="77777777" w:rsidR="00603822" w:rsidRDefault="00603822" w:rsidP="00603822">
      <w:pPr>
        <w:spacing w:line="16" w:lineRule="exact"/>
        <w:rPr>
          <w:sz w:val="20"/>
          <w:szCs w:val="20"/>
        </w:rPr>
      </w:pPr>
    </w:p>
    <w:p w14:paraId="7CC1624C" w14:textId="77777777" w:rsidR="00603822" w:rsidRDefault="00603822" w:rsidP="00603822">
      <w:pPr>
        <w:numPr>
          <w:ilvl w:val="0"/>
          <w:numId w:val="19"/>
        </w:numPr>
        <w:tabs>
          <w:tab w:val="left" w:pos="564"/>
        </w:tabs>
        <w:spacing w:line="222" w:lineRule="auto"/>
        <w:ind w:left="564" w:hanging="564"/>
        <w:rPr>
          <w:rFonts w:ascii="Arial" w:eastAsia="Arial" w:hAnsi="Arial" w:cs="Arial"/>
        </w:rPr>
      </w:pPr>
      <w:r>
        <w:rPr>
          <w:rFonts w:eastAsia="Times New Roman"/>
        </w:rPr>
        <w:t>pirmas 10 kiekvieno gydymo kurso dienų nuolatinės infuzijos į veną būdu (iš viso 240 valandų), per parą sulašinant po 10 mg/m</w:t>
      </w:r>
      <w:r>
        <w:rPr>
          <w:rFonts w:eastAsia="Times New Roman"/>
          <w:sz w:val="27"/>
          <w:szCs w:val="27"/>
          <w:vertAlign w:val="superscript"/>
        </w:rPr>
        <w:t>2</w:t>
      </w:r>
      <w:r>
        <w:rPr>
          <w:rFonts w:eastAsia="Times New Roman"/>
        </w:rPr>
        <w:t>,</w:t>
      </w:r>
    </w:p>
    <w:p w14:paraId="21E4FB91" w14:textId="77777777" w:rsidR="00603822" w:rsidRDefault="00603822" w:rsidP="00603822">
      <w:pPr>
        <w:spacing w:line="1" w:lineRule="exact"/>
        <w:rPr>
          <w:rFonts w:ascii="Arial" w:eastAsia="Arial" w:hAnsi="Arial" w:cs="Arial"/>
        </w:rPr>
      </w:pPr>
    </w:p>
    <w:p w14:paraId="6893AA30" w14:textId="77777777" w:rsidR="00603822" w:rsidRDefault="00603822" w:rsidP="00603822">
      <w:pPr>
        <w:numPr>
          <w:ilvl w:val="0"/>
          <w:numId w:val="19"/>
        </w:numPr>
        <w:tabs>
          <w:tab w:val="left" w:pos="564"/>
        </w:tabs>
        <w:spacing w:line="307" w:lineRule="auto"/>
        <w:ind w:left="564" w:right="700" w:hanging="564"/>
        <w:rPr>
          <w:rFonts w:ascii="Arial" w:eastAsia="Arial" w:hAnsi="Arial" w:cs="Arial"/>
        </w:rPr>
      </w:pPr>
      <w:r>
        <w:rPr>
          <w:rFonts w:eastAsia="Times New Roman"/>
        </w:rPr>
        <w:t>arba per pirmas 5 kiekvieno gydymo kurso dienas atlikti penkias kasdienes infuzijas, per 8 valandas sulašinant po 20 mg/m</w:t>
      </w:r>
      <w:r>
        <w:rPr>
          <w:rFonts w:eastAsia="Times New Roman"/>
          <w:sz w:val="27"/>
          <w:szCs w:val="27"/>
          <w:vertAlign w:val="superscript"/>
        </w:rPr>
        <w:t>2</w:t>
      </w:r>
      <w:r>
        <w:rPr>
          <w:rFonts w:eastAsia="Times New Roman"/>
        </w:rPr>
        <w:t>.</w:t>
      </w:r>
    </w:p>
    <w:p w14:paraId="03F4DC57" w14:textId="77777777" w:rsidR="00603822" w:rsidRDefault="00603822" w:rsidP="00603822">
      <w:pPr>
        <w:spacing w:line="36" w:lineRule="exact"/>
        <w:rPr>
          <w:sz w:val="20"/>
          <w:szCs w:val="20"/>
        </w:rPr>
      </w:pPr>
    </w:p>
    <w:p w14:paraId="63B5B478" w14:textId="77777777" w:rsidR="00603822" w:rsidRDefault="00603822" w:rsidP="00603822">
      <w:pPr>
        <w:spacing w:line="239" w:lineRule="auto"/>
        <w:ind w:left="4" w:right="200"/>
        <w:rPr>
          <w:sz w:val="20"/>
          <w:szCs w:val="20"/>
        </w:rPr>
      </w:pPr>
      <w:r>
        <w:rPr>
          <w:rFonts w:eastAsia="Times New Roman"/>
        </w:rPr>
        <w:t>Jeigu IL-2 skiriamas kartu su dinutuksimabu beta, jį reikia švirkšti po oda 5 dienas iš eilės, du kartus per kiekvieną gydymo kursą. Pirmąjį 5-ių dienų trukmės IL-2 injekcijų kursą reikia pradėti likus</w:t>
      </w:r>
    </w:p>
    <w:p w14:paraId="4CD948A5" w14:textId="77777777" w:rsidR="00603822" w:rsidRDefault="00603822" w:rsidP="00603822">
      <w:pPr>
        <w:numPr>
          <w:ilvl w:val="0"/>
          <w:numId w:val="20"/>
        </w:numPr>
        <w:tabs>
          <w:tab w:val="left" w:pos="172"/>
        </w:tabs>
        <w:spacing w:line="278" w:lineRule="auto"/>
        <w:ind w:left="4" w:right="80" w:hanging="4"/>
        <w:rPr>
          <w:rFonts w:eastAsia="Times New Roman"/>
        </w:rPr>
      </w:pPr>
      <w:r>
        <w:rPr>
          <w:rFonts w:eastAsia="Times New Roman"/>
        </w:rPr>
        <w:t>dienoms iki pirmosios dinutuksimabo beta infuzijos. Antrąjį 5-ių dienų trukmės IL-2 injekcijų kursą reikia pradėti tuo pat metu, kai lašinamas dinutuksimabas beta (1–5-ąją kiekvieno kurso dieną). IL-2 švirkščiamas po 6×10</w:t>
      </w:r>
      <w:r>
        <w:rPr>
          <w:rFonts w:eastAsia="Times New Roman"/>
          <w:sz w:val="27"/>
          <w:szCs w:val="27"/>
          <w:vertAlign w:val="superscript"/>
        </w:rPr>
        <w:t>6</w:t>
      </w:r>
      <w:r>
        <w:rPr>
          <w:rFonts w:eastAsia="Times New Roman"/>
        </w:rPr>
        <w:t xml:space="preserve"> TV/m</w:t>
      </w:r>
      <w:r>
        <w:rPr>
          <w:rFonts w:eastAsia="Times New Roman"/>
          <w:sz w:val="27"/>
          <w:szCs w:val="27"/>
          <w:vertAlign w:val="superscript"/>
        </w:rPr>
        <w:t>2</w:t>
      </w:r>
      <w:r>
        <w:rPr>
          <w:rFonts w:eastAsia="Times New Roman"/>
        </w:rPr>
        <w:t xml:space="preserve"> per parą, o visa dozė yra 60×10</w:t>
      </w:r>
      <w:r>
        <w:rPr>
          <w:rFonts w:eastAsia="Times New Roman"/>
          <w:sz w:val="27"/>
          <w:szCs w:val="27"/>
          <w:vertAlign w:val="superscript"/>
        </w:rPr>
        <w:t>6</w:t>
      </w:r>
      <w:r>
        <w:rPr>
          <w:rFonts w:eastAsia="Times New Roman"/>
        </w:rPr>
        <w:t xml:space="preserve"> TV/m</w:t>
      </w:r>
      <w:r>
        <w:rPr>
          <w:rFonts w:eastAsia="Times New Roman"/>
          <w:sz w:val="27"/>
          <w:szCs w:val="27"/>
          <w:vertAlign w:val="superscript"/>
        </w:rPr>
        <w:t>2</w:t>
      </w:r>
      <w:r>
        <w:rPr>
          <w:rFonts w:eastAsia="Times New Roman"/>
        </w:rPr>
        <w:t xml:space="preserve"> per vieną gydymo kursą.</w:t>
      </w:r>
    </w:p>
    <w:p w14:paraId="46C4AEBE" w14:textId="77777777" w:rsidR="00603822" w:rsidRDefault="00603822" w:rsidP="00603822">
      <w:pPr>
        <w:spacing w:line="67" w:lineRule="exact"/>
        <w:rPr>
          <w:sz w:val="20"/>
          <w:szCs w:val="20"/>
        </w:rPr>
      </w:pPr>
    </w:p>
    <w:p w14:paraId="02708FD6" w14:textId="77777777" w:rsidR="00603822" w:rsidRDefault="00603822" w:rsidP="00603822">
      <w:pPr>
        <w:ind w:left="4"/>
        <w:rPr>
          <w:sz w:val="20"/>
          <w:szCs w:val="20"/>
        </w:rPr>
      </w:pPr>
      <w:r>
        <w:rPr>
          <w:rFonts w:eastAsia="Times New Roman"/>
          <w:u w:val="single"/>
        </w:rPr>
        <w:t>Infuzinio tirpalo paruošimas</w:t>
      </w:r>
    </w:p>
    <w:p w14:paraId="334AABEE" w14:textId="77777777" w:rsidR="00603822" w:rsidRDefault="00603822" w:rsidP="00603822">
      <w:pPr>
        <w:spacing w:line="1" w:lineRule="exact"/>
        <w:rPr>
          <w:sz w:val="20"/>
          <w:szCs w:val="20"/>
        </w:rPr>
      </w:pPr>
    </w:p>
    <w:p w14:paraId="52B2A33A" w14:textId="77777777" w:rsidR="00603822" w:rsidRDefault="00603822" w:rsidP="00603822">
      <w:pPr>
        <w:spacing w:line="281" w:lineRule="auto"/>
        <w:ind w:left="4" w:right="420"/>
        <w:rPr>
          <w:sz w:val="20"/>
          <w:szCs w:val="20"/>
        </w:rPr>
      </w:pPr>
      <w:r>
        <w:rPr>
          <w:rFonts w:eastAsia="Times New Roman"/>
        </w:rPr>
        <w:t>Infuzinis tirpalas turi būti ruošiamas aseptinėmis sąlygomis. Tirpalą būtina saugoti nuo tiesioginių saulės spindulių arba karščio.</w:t>
      </w:r>
    </w:p>
    <w:p w14:paraId="2A2CC9C7" w14:textId="77777777" w:rsidR="00603822" w:rsidRDefault="00603822" w:rsidP="00603822">
      <w:pPr>
        <w:spacing w:line="166" w:lineRule="exact"/>
        <w:rPr>
          <w:sz w:val="20"/>
          <w:szCs w:val="20"/>
        </w:rPr>
      </w:pPr>
    </w:p>
    <w:p w14:paraId="1345ABBD" w14:textId="77777777" w:rsidR="00603822" w:rsidRDefault="00603822" w:rsidP="00603822">
      <w:pPr>
        <w:spacing w:line="253" w:lineRule="auto"/>
        <w:ind w:left="4" w:right="80"/>
        <w:rPr>
          <w:sz w:val="20"/>
          <w:szCs w:val="20"/>
        </w:rPr>
      </w:pPr>
      <w:r>
        <w:rPr>
          <w:rFonts w:eastAsia="Times New Roman"/>
        </w:rPr>
        <w:t>Qarziba paros dozės konkrečiam pacientui apskaičiuojama pagal kūno paviršiaus plotą. Qarziba reikia skiesti aseptiškai, atsižvelgiant į pacientui apskaičiuotą koncentraciją (dozę), naudojant infuzinį natrio chlorido (0,9 proc.) tirpalą, kuriame yra 1 proc. žmogaus albumino (pvz., 5 ml 20 proc. žmogaus albumino 100 ml natrio chlorido tirpalo).</w:t>
      </w:r>
    </w:p>
    <w:p w14:paraId="72DA4055" w14:textId="77777777" w:rsidR="00603822" w:rsidRDefault="00603822" w:rsidP="00603822">
      <w:pPr>
        <w:spacing w:line="215" w:lineRule="exact"/>
        <w:rPr>
          <w:sz w:val="20"/>
          <w:szCs w:val="20"/>
        </w:rPr>
      </w:pPr>
    </w:p>
    <w:p w14:paraId="39E2F271" w14:textId="77777777" w:rsidR="00603822" w:rsidRDefault="00603822" w:rsidP="00603822">
      <w:pPr>
        <w:numPr>
          <w:ilvl w:val="0"/>
          <w:numId w:val="21"/>
        </w:numPr>
        <w:tabs>
          <w:tab w:val="left" w:pos="365"/>
        </w:tabs>
        <w:spacing w:line="237" w:lineRule="auto"/>
        <w:ind w:left="364" w:right="300" w:hanging="364"/>
        <w:rPr>
          <w:rFonts w:ascii="Arial" w:eastAsia="Arial" w:hAnsi="Arial" w:cs="Arial"/>
        </w:rPr>
      </w:pPr>
      <w:r>
        <w:rPr>
          <w:rFonts w:eastAsia="Times New Roman"/>
        </w:rPr>
        <w:t>Nepertraukiamoms infuzijoms skirtą infuzinį tirpalą galima ruošti šviežiai kiekvieną dieną arba tiek, kad jo pakaktų iki 5 dienų nepertraukiamos infuzijos. Paros dozė yra 10 mg/m</w:t>
      </w:r>
      <w:r>
        <w:rPr>
          <w:rFonts w:eastAsia="Times New Roman"/>
          <w:sz w:val="27"/>
          <w:szCs w:val="27"/>
          <w:vertAlign w:val="superscript"/>
        </w:rPr>
        <w:t>2</w:t>
      </w:r>
      <w:r>
        <w:rPr>
          <w:rFonts w:eastAsia="Times New Roman"/>
        </w:rPr>
        <w:t>. Per parą (taikant 10 dienų iš eilės gydymo kursą) reikia sulašinti 48 ml, per 5 dienas – 240 ml. Rekomenduojama paruošti 50 ml tirpalo 50 ml švirkšte arba 250 ml tirpalo infuzijos maišelyje, kuris tiktų naudojamai infuzinei pompai, t. y. papildomus 2 ml (švirkšte) arba 10 ml (infuzijos maišelyje) tuščiam infuzijos sistemų tūriui užpildyti.</w:t>
      </w:r>
    </w:p>
    <w:p w14:paraId="527BB2BD" w14:textId="77777777" w:rsidR="00603822" w:rsidRDefault="00603822" w:rsidP="00603822">
      <w:pPr>
        <w:spacing w:line="223" w:lineRule="exact"/>
        <w:rPr>
          <w:rFonts w:ascii="Arial" w:eastAsia="Arial" w:hAnsi="Arial" w:cs="Arial"/>
        </w:rPr>
      </w:pPr>
    </w:p>
    <w:p w14:paraId="6E84E6C2" w14:textId="77777777" w:rsidR="00603822" w:rsidRDefault="00603822" w:rsidP="00603822">
      <w:pPr>
        <w:numPr>
          <w:ilvl w:val="0"/>
          <w:numId w:val="21"/>
        </w:numPr>
        <w:tabs>
          <w:tab w:val="left" w:pos="364"/>
        </w:tabs>
        <w:spacing w:line="236" w:lineRule="auto"/>
        <w:ind w:left="364" w:right="480" w:hanging="364"/>
        <w:rPr>
          <w:rFonts w:ascii="Arial" w:eastAsia="Arial" w:hAnsi="Arial" w:cs="Arial"/>
        </w:rPr>
      </w:pPr>
      <w:r>
        <w:rPr>
          <w:rFonts w:eastAsia="Times New Roman"/>
        </w:rPr>
        <w:t>Atliekant pakartotines kasdienes infuzijas, paros dozė yra 20 mg/m</w:t>
      </w:r>
      <w:r>
        <w:rPr>
          <w:rFonts w:eastAsia="Times New Roman"/>
          <w:sz w:val="27"/>
          <w:szCs w:val="27"/>
          <w:vertAlign w:val="superscript"/>
        </w:rPr>
        <w:t>2</w:t>
      </w:r>
      <w:r>
        <w:rPr>
          <w:rFonts w:eastAsia="Times New Roman"/>
        </w:rPr>
        <w:t>; apskaičiuotą dozę reikia praskiesti 100 ml 0,9 proc. (9 mg/ml) natrio chlorido tirpalo, kuriame yra 1 proc. žmogaus albumino.</w:t>
      </w:r>
    </w:p>
    <w:p w14:paraId="7B95821B" w14:textId="77777777" w:rsidR="00603822" w:rsidRDefault="00603822" w:rsidP="00603822">
      <w:pPr>
        <w:spacing w:line="216" w:lineRule="exact"/>
        <w:rPr>
          <w:sz w:val="20"/>
          <w:szCs w:val="20"/>
        </w:rPr>
      </w:pPr>
    </w:p>
    <w:p w14:paraId="31AD39B9" w14:textId="77777777" w:rsidR="00603822" w:rsidRDefault="00603822" w:rsidP="00603822">
      <w:pPr>
        <w:ind w:left="4"/>
        <w:rPr>
          <w:sz w:val="20"/>
          <w:szCs w:val="20"/>
        </w:rPr>
      </w:pPr>
      <w:r>
        <w:rPr>
          <w:rFonts w:eastAsia="Times New Roman"/>
          <w:u w:val="single"/>
        </w:rPr>
        <w:t>Vaisto lašinimas į veną</w:t>
      </w:r>
    </w:p>
    <w:p w14:paraId="5D8C480B" w14:textId="77777777" w:rsidR="00603822" w:rsidRDefault="00603822" w:rsidP="00603822">
      <w:pPr>
        <w:spacing w:line="1" w:lineRule="exact"/>
        <w:rPr>
          <w:sz w:val="20"/>
          <w:szCs w:val="20"/>
        </w:rPr>
      </w:pPr>
    </w:p>
    <w:p w14:paraId="69B4C607" w14:textId="77777777" w:rsidR="00603822" w:rsidRDefault="00603822" w:rsidP="00603822">
      <w:pPr>
        <w:spacing w:line="253" w:lineRule="auto"/>
        <w:ind w:left="4"/>
        <w:rPr>
          <w:sz w:val="20"/>
          <w:szCs w:val="20"/>
        </w:rPr>
      </w:pPr>
      <w:r>
        <w:rPr>
          <w:rFonts w:eastAsia="Times New Roman"/>
        </w:rPr>
        <w:t>Infuzinis tirpalas turi būti lašinamas per periferinę arba centrinę intraveninę sistemą. Kiti į veną tuo pat metu leidžiami vaistai turi būti lašinami per atskirą infuzijos sistemą. Prieš lašinant vaistą, reikia apžiūrėti, ar talpyklėje nesimato kietųjų dalelių. Rekomenduojama atliekant infuziją naudoti 0,22 mikrometro tankio infuzijos sistemos filtrą.</w:t>
      </w:r>
    </w:p>
    <w:p w14:paraId="571DFA4B" w14:textId="77777777" w:rsidR="00603822" w:rsidRDefault="00603822" w:rsidP="00603822">
      <w:pPr>
        <w:spacing w:line="195" w:lineRule="exact"/>
        <w:rPr>
          <w:sz w:val="20"/>
          <w:szCs w:val="20"/>
        </w:rPr>
      </w:pPr>
    </w:p>
    <w:p w14:paraId="341803D6" w14:textId="77777777" w:rsidR="00603822" w:rsidRDefault="00603822" w:rsidP="00603822">
      <w:pPr>
        <w:spacing w:line="253" w:lineRule="auto"/>
        <w:ind w:left="4" w:right="240"/>
        <w:rPr>
          <w:sz w:val="20"/>
          <w:szCs w:val="20"/>
        </w:rPr>
      </w:pPr>
      <w:r>
        <w:rPr>
          <w:rFonts w:eastAsia="Times New Roman"/>
        </w:rPr>
        <w:t>Atliekant nepertraukiamas infuzijas, galima naudoti bet kokį medicinos prietaisą, kuris yra tinkamas lašinti vaistą 2 ml per val. greičiu, pvz., švirkštines infuzines pompas (infuzorius), elektronines ambulatorines infuzines pompas. Įsidėmėkite, kad elastomerinės pompos netinkamos naudoti su infuzinių sistemų filtrais.</w:t>
      </w:r>
    </w:p>
    <w:p w14:paraId="1857F47F" w14:textId="77777777" w:rsidR="00603822" w:rsidRDefault="00603822" w:rsidP="00603822">
      <w:pPr>
        <w:spacing w:line="197" w:lineRule="exact"/>
        <w:rPr>
          <w:sz w:val="20"/>
          <w:szCs w:val="20"/>
        </w:rPr>
      </w:pPr>
    </w:p>
    <w:p w14:paraId="014B781E" w14:textId="77777777" w:rsidR="00603822" w:rsidRDefault="00603822" w:rsidP="00603822">
      <w:pPr>
        <w:ind w:left="4"/>
        <w:rPr>
          <w:sz w:val="20"/>
          <w:szCs w:val="20"/>
        </w:rPr>
      </w:pPr>
      <w:r>
        <w:rPr>
          <w:rFonts w:eastAsia="Times New Roman"/>
          <w:u w:val="single"/>
        </w:rPr>
        <w:t>Praskiesto tirpalo laikymas</w:t>
      </w:r>
    </w:p>
    <w:p w14:paraId="474BD16B" w14:textId="77777777" w:rsidR="00603822" w:rsidRDefault="00603822" w:rsidP="00603822">
      <w:pPr>
        <w:spacing w:line="261" w:lineRule="auto"/>
        <w:ind w:left="4" w:right="240"/>
        <w:jc w:val="both"/>
        <w:rPr>
          <w:sz w:val="20"/>
          <w:szCs w:val="20"/>
        </w:rPr>
      </w:pPr>
      <w:r>
        <w:rPr>
          <w:rFonts w:eastAsia="Times New Roman"/>
        </w:rPr>
        <w:t>Nustatyta, kad, palaikius tirpalą šaldytuve (2–8 °C) iš viso 72 val., 25 °C temperatūroje naudojamas tirpalas išlieka chemiškai ir fiziškai stabilus iki 48 val. (50 ml švirkštas), o 37 °C temperatūroje – iki 7 parų (250 ml infuzijos maišelis).</w:t>
      </w:r>
    </w:p>
    <w:p w14:paraId="42ADCA64" w14:textId="77777777" w:rsidR="00603822" w:rsidRDefault="00603822" w:rsidP="00603822">
      <w:pPr>
        <w:spacing w:line="187" w:lineRule="exact"/>
        <w:rPr>
          <w:sz w:val="20"/>
          <w:szCs w:val="20"/>
        </w:rPr>
      </w:pPr>
    </w:p>
    <w:p w14:paraId="203A3F70" w14:textId="77777777" w:rsidR="00603822" w:rsidRDefault="00603822" w:rsidP="00603822">
      <w:pPr>
        <w:spacing w:line="261" w:lineRule="auto"/>
        <w:ind w:left="4" w:right="160"/>
        <w:rPr>
          <w:sz w:val="20"/>
          <w:szCs w:val="20"/>
        </w:rPr>
      </w:pPr>
      <w:r>
        <w:rPr>
          <w:rFonts w:eastAsia="Times New Roman"/>
        </w:rPr>
        <w:t>Dėl mikrobiologinių ypatumų šį vaistinį preparatą reikia sunaudoti nedelsiant. Jeigu vaistinis preparatas nedelsiant nesunaudojamas, už naudojamo tirpalo laikymo laiką ir sąlygas iki jį sulašinant pacientui atsakingas naudotojas ir paprastai 2–8 °C temperatūroje šis vaistinis preparatas turėtų būti</w:t>
      </w:r>
    </w:p>
    <w:p w14:paraId="75A06EBF" w14:textId="77777777" w:rsidR="00603822" w:rsidRDefault="00603822" w:rsidP="00603822">
      <w:pPr>
        <w:spacing w:line="229" w:lineRule="exact"/>
        <w:rPr>
          <w:sz w:val="20"/>
          <w:szCs w:val="20"/>
        </w:rPr>
      </w:pPr>
    </w:p>
    <w:p w14:paraId="26C58508" w14:textId="77777777" w:rsidR="00603822" w:rsidRDefault="00603822" w:rsidP="00603822">
      <w:pPr>
        <w:ind w:right="96"/>
        <w:jc w:val="center"/>
        <w:rPr>
          <w:sz w:val="20"/>
          <w:szCs w:val="20"/>
        </w:rPr>
      </w:pPr>
      <w:r>
        <w:rPr>
          <w:rFonts w:ascii="Arial" w:eastAsia="Arial" w:hAnsi="Arial" w:cs="Arial"/>
          <w:sz w:val="16"/>
          <w:szCs w:val="16"/>
        </w:rPr>
        <w:t>31</w:t>
      </w:r>
    </w:p>
    <w:p w14:paraId="028D5043" w14:textId="77777777" w:rsidR="00603822" w:rsidRDefault="00603822" w:rsidP="00603822">
      <w:pPr>
        <w:sectPr w:rsidR="00603822">
          <w:pgSz w:w="11900" w:h="16838"/>
          <w:pgMar w:top="1360" w:right="1429" w:bottom="203" w:left="1416" w:header="0" w:footer="0" w:gutter="0"/>
          <w:cols w:space="720" w:equalWidth="0">
            <w:col w:w="9064"/>
          </w:cols>
        </w:sectPr>
      </w:pPr>
    </w:p>
    <w:p w14:paraId="024CD157" w14:textId="77777777" w:rsidR="00603822" w:rsidRDefault="00603822" w:rsidP="00603822">
      <w:pPr>
        <w:spacing w:line="281" w:lineRule="auto"/>
        <w:ind w:right="69"/>
        <w:rPr>
          <w:sz w:val="20"/>
          <w:szCs w:val="20"/>
        </w:rPr>
      </w:pPr>
      <w:bookmarkStart w:id="6" w:name="page32"/>
      <w:bookmarkEnd w:id="6"/>
      <w:r>
        <w:rPr>
          <w:rFonts w:eastAsia="Times New Roman"/>
        </w:rPr>
        <w:lastRenderedPageBreak/>
        <w:t>laikomas ne ilgiau kaip 24 val., nebent jis praskiestas kontroliuojamomis ir patvirtintomis aseptinėmis sąlygomis.</w:t>
      </w:r>
    </w:p>
    <w:p w14:paraId="5807B685" w14:textId="77777777" w:rsidR="00603822" w:rsidRDefault="00603822" w:rsidP="00603822">
      <w:pPr>
        <w:spacing w:line="166" w:lineRule="exact"/>
        <w:rPr>
          <w:sz w:val="20"/>
          <w:szCs w:val="20"/>
        </w:rPr>
      </w:pPr>
    </w:p>
    <w:p w14:paraId="3AF1FAD5" w14:textId="77777777" w:rsidR="00603822" w:rsidRDefault="00603822" w:rsidP="00603822">
      <w:pPr>
        <w:rPr>
          <w:sz w:val="20"/>
          <w:szCs w:val="20"/>
        </w:rPr>
      </w:pPr>
      <w:r>
        <w:rPr>
          <w:rFonts w:eastAsia="Times New Roman"/>
          <w:u w:val="single"/>
        </w:rPr>
        <w:t>Atliekų tvarkymas</w:t>
      </w:r>
    </w:p>
    <w:p w14:paraId="70308C80" w14:textId="77777777" w:rsidR="00603822" w:rsidRDefault="00603822" w:rsidP="00603822">
      <w:pPr>
        <w:spacing w:line="1" w:lineRule="exact"/>
        <w:rPr>
          <w:sz w:val="20"/>
          <w:szCs w:val="20"/>
        </w:rPr>
      </w:pPr>
    </w:p>
    <w:p w14:paraId="118B0383" w14:textId="77777777" w:rsidR="00603822" w:rsidRDefault="00603822" w:rsidP="00603822">
      <w:pPr>
        <w:rPr>
          <w:sz w:val="20"/>
          <w:szCs w:val="20"/>
        </w:rPr>
      </w:pPr>
      <w:r>
        <w:rPr>
          <w:rFonts w:eastAsia="Times New Roman"/>
        </w:rPr>
        <w:t>Nesuvartotą vaistinį preparatą ar atliekas reikia tvarkyti laikantis vietinių reikalavimų.</w:t>
      </w:r>
    </w:p>
    <w:p w14:paraId="7EB142BC" w14:textId="77777777" w:rsidR="00F32F71" w:rsidRDefault="00F32F71"/>
    <w:sectPr w:rsidR="00F32F7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B6A8"/>
    <w:multiLevelType w:val="hybridMultilevel"/>
    <w:tmpl w:val="B8868DB6"/>
    <w:lvl w:ilvl="0" w:tplc="227C4834">
      <w:start w:val="2"/>
      <w:numFmt w:val="decimal"/>
      <w:lvlText w:val="%1."/>
      <w:lvlJc w:val="left"/>
    </w:lvl>
    <w:lvl w:ilvl="1" w:tplc="5D1096D0">
      <w:numFmt w:val="decimal"/>
      <w:lvlText w:val=""/>
      <w:lvlJc w:val="left"/>
    </w:lvl>
    <w:lvl w:ilvl="2" w:tplc="348E767C">
      <w:numFmt w:val="decimal"/>
      <w:lvlText w:val=""/>
      <w:lvlJc w:val="left"/>
    </w:lvl>
    <w:lvl w:ilvl="3" w:tplc="D78CA984">
      <w:numFmt w:val="decimal"/>
      <w:lvlText w:val=""/>
      <w:lvlJc w:val="left"/>
    </w:lvl>
    <w:lvl w:ilvl="4" w:tplc="9888FEC6">
      <w:numFmt w:val="decimal"/>
      <w:lvlText w:val=""/>
      <w:lvlJc w:val="left"/>
    </w:lvl>
    <w:lvl w:ilvl="5" w:tplc="A3AA1B68">
      <w:numFmt w:val="decimal"/>
      <w:lvlText w:val=""/>
      <w:lvlJc w:val="left"/>
    </w:lvl>
    <w:lvl w:ilvl="6" w:tplc="D8A6D5A8">
      <w:numFmt w:val="decimal"/>
      <w:lvlText w:val=""/>
      <w:lvlJc w:val="left"/>
    </w:lvl>
    <w:lvl w:ilvl="7" w:tplc="43F0DD56">
      <w:numFmt w:val="decimal"/>
      <w:lvlText w:val=""/>
      <w:lvlJc w:val="left"/>
    </w:lvl>
    <w:lvl w:ilvl="8" w:tplc="B316F4A2">
      <w:numFmt w:val="decimal"/>
      <w:lvlText w:val=""/>
      <w:lvlJc w:val="left"/>
    </w:lvl>
  </w:abstractNum>
  <w:abstractNum w:abstractNumId="1" w15:restartNumberingAfterBreak="0">
    <w:nsid w:val="100F8FCA"/>
    <w:multiLevelType w:val="hybridMultilevel"/>
    <w:tmpl w:val="2A36BDDC"/>
    <w:lvl w:ilvl="0" w:tplc="5A528C7A">
      <w:start w:val="1"/>
      <w:numFmt w:val="bullet"/>
      <w:lvlText w:val="7"/>
      <w:lvlJc w:val="left"/>
    </w:lvl>
    <w:lvl w:ilvl="1" w:tplc="C3BA5290">
      <w:numFmt w:val="decimal"/>
      <w:lvlText w:val=""/>
      <w:lvlJc w:val="left"/>
    </w:lvl>
    <w:lvl w:ilvl="2" w:tplc="F4AC281A">
      <w:numFmt w:val="decimal"/>
      <w:lvlText w:val=""/>
      <w:lvlJc w:val="left"/>
    </w:lvl>
    <w:lvl w:ilvl="3" w:tplc="EC8088B8">
      <w:numFmt w:val="decimal"/>
      <w:lvlText w:val=""/>
      <w:lvlJc w:val="left"/>
    </w:lvl>
    <w:lvl w:ilvl="4" w:tplc="78027E92">
      <w:numFmt w:val="decimal"/>
      <w:lvlText w:val=""/>
      <w:lvlJc w:val="left"/>
    </w:lvl>
    <w:lvl w:ilvl="5" w:tplc="3A66D2F4">
      <w:numFmt w:val="decimal"/>
      <w:lvlText w:val=""/>
      <w:lvlJc w:val="left"/>
    </w:lvl>
    <w:lvl w:ilvl="6" w:tplc="6B006B64">
      <w:numFmt w:val="decimal"/>
      <w:lvlText w:val=""/>
      <w:lvlJc w:val="left"/>
    </w:lvl>
    <w:lvl w:ilvl="7" w:tplc="71286564">
      <w:numFmt w:val="decimal"/>
      <w:lvlText w:val=""/>
      <w:lvlJc w:val="left"/>
    </w:lvl>
    <w:lvl w:ilvl="8" w:tplc="2B605D7A">
      <w:numFmt w:val="decimal"/>
      <w:lvlText w:val=""/>
      <w:lvlJc w:val="left"/>
    </w:lvl>
  </w:abstractNum>
  <w:abstractNum w:abstractNumId="2" w15:restartNumberingAfterBreak="0">
    <w:nsid w:val="10233C99"/>
    <w:multiLevelType w:val="hybridMultilevel"/>
    <w:tmpl w:val="79C2A080"/>
    <w:lvl w:ilvl="0" w:tplc="0136E4C8">
      <w:start w:val="1"/>
      <w:numFmt w:val="bullet"/>
      <w:lvlText w:val="•"/>
      <w:lvlJc w:val="left"/>
    </w:lvl>
    <w:lvl w:ilvl="1" w:tplc="8D545DB8">
      <w:numFmt w:val="decimal"/>
      <w:lvlText w:val=""/>
      <w:lvlJc w:val="left"/>
    </w:lvl>
    <w:lvl w:ilvl="2" w:tplc="BDD409E0">
      <w:numFmt w:val="decimal"/>
      <w:lvlText w:val=""/>
      <w:lvlJc w:val="left"/>
    </w:lvl>
    <w:lvl w:ilvl="3" w:tplc="488C8C8C">
      <w:numFmt w:val="decimal"/>
      <w:lvlText w:val=""/>
      <w:lvlJc w:val="left"/>
    </w:lvl>
    <w:lvl w:ilvl="4" w:tplc="785000EE">
      <w:numFmt w:val="decimal"/>
      <w:lvlText w:val=""/>
      <w:lvlJc w:val="left"/>
    </w:lvl>
    <w:lvl w:ilvl="5" w:tplc="FD7400D4">
      <w:numFmt w:val="decimal"/>
      <w:lvlText w:val=""/>
      <w:lvlJc w:val="left"/>
    </w:lvl>
    <w:lvl w:ilvl="6" w:tplc="2BFCEB72">
      <w:numFmt w:val="decimal"/>
      <w:lvlText w:val=""/>
      <w:lvlJc w:val="left"/>
    </w:lvl>
    <w:lvl w:ilvl="7" w:tplc="29109AD0">
      <w:numFmt w:val="decimal"/>
      <w:lvlText w:val=""/>
      <w:lvlJc w:val="left"/>
    </w:lvl>
    <w:lvl w:ilvl="8" w:tplc="C0AC1B6A">
      <w:numFmt w:val="decimal"/>
      <w:lvlText w:val=""/>
      <w:lvlJc w:val="left"/>
    </w:lvl>
  </w:abstractNum>
  <w:abstractNum w:abstractNumId="3" w15:restartNumberingAfterBreak="0">
    <w:nsid w:val="1381823A"/>
    <w:multiLevelType w:val="hybridMultilevel"/>
    <w:tmpl w:val="62943B86"/>
    <w:lvl w:ilvl="0" w:tplc="E4181E04">
      <w:start w:val="1"/>
      <w:numFmt w:val="bullet"/>
      <w:lvlText w:val="•"/>
      <w:lvlJc w:val="left"/>
    </w:lvl>
    <w:lvl w:ilvl="1" w:tplc="006A622C">
      <w:numFmt w:val="decimal"/>
      <w:lvlText w:val=""/>
      <w:lvlJc w:val="left"/>
    </w:lvl>
    <w:lvl w:ilvl="2" w:tplc="C5BE85DC">
      <w:numFmt w:val="decimal"/>
      <w:lvlText w:val=""/>
      <w:lvlJc w:val="left"/>
    </w:lvl>
    <w:lvl w:ilvl="3" w:tplc="E800D5B6">
      <w:numFmt w:val="decimal"/>
      <w:lvlText w:val=""/>
      <w:lvlJc w:val="left"/>
    </w:lvl>
    <w:lvl w:ilvl="4" w:tplc="5F16655C">
      <w:numFmt w:val="decimal"/>
      <w:lvlText w:val=""/>
      <w:lvlJc w:val="left"/>
    </w:lvl>
    <w:lvl w:ilvl="5" w:tplc="0EB0C18A">
      <w:numFmt w:val="decimal"/>
      <w:lvlText w:val=""/>
      <w:lvlJc w:val="left"/>
    </w:lvl>
    <w:lvl w:ilvl="6" w:tplc="411C2A9E">
      <w:numFmt w:val="decimal"/>
      <w:lvlText w:val=""/>
      <w:lvlJc w:val="left"/>
    </w:lvl>
    <w:lvl w:ilvl="7" w:tplc="6B504E5E">
      <w:numFmt w:val="decimal"/>
      <w:lvlText w:val=""/>
      <w:lvlJc w:val="left"/>
    </w:lvl>
    <w:lvl w:ilvl="8" w:tplc="C01ECED4">
      <w:numFmt w:val="decimal"/>
      <w:lvlText w:val=""/>
      <w:lvlJc w:val="left"/>
    </w:lvl>
  </w:abstractNum>
  <w:abstractNum w:abstractNumId="4" w15:restartNumberingAfterBreak="0">
    <w:nsid w:val="15B5AF5C"/>
    <w:multiLevelType w:val="hybridMultilevel"/>
    <w:tmpl w:val="312A9C3A"/>
    <w:lvl w:ilvl="0" w:tplc="D6BC87C8">
      <w:start w:val="1"/>
      <w:numFmt w:val="decimal"/>
      <w:lvlText w:val="%1."/>
      <w:lvlJc w:val="left"/>
    </w:lvl>
    <w:lvl w:ilvl="1" w:tplc="73A63A9A">
      <w:start w:val="1"/>
      <w:numFmt w:val="decimal"/>
      <w:lvlText w:val="%2"/>
      <w:lvlJc w:val="left"/>
    </w:lvl>
    <w:lvl w:ilvl="2" w:tplc="7A0C8776">
      <w:numFmt w:val="decimal"/>
      <w:lvlText w:val=""/>
      <w:lvlJc w:val="left"/>
    </w:lvl>
    <w:lvl w:ilvl="3" w:tplc="348413CC">
      <w:numFmt w:val="decimal"/>
      <w:lvlText w:val=""/>
      <w:lvlJc w:val="left"/>
    </w:lvl>
    <w:lvl w:ilvl="4" w:tplc="DE12168A">
      <w:numFmt w:val="decimal"/>
      <w:lvlText w:val=""/>
      <w:lvlJc w:val="left"/>
    </w:lvl>
    <w:lvl w:ilvl="5" w:tplc="1E842C6A">
      <w:numFmt w:val="decimal"/>
      <w:lvlText w:val=""/>
      <w:lvlJc w:val="left"/>
    </w:lvl>
    <w:lvl w:ilvl="6" w:tplc="4AB6793C">
      <w:numFmt w:val="decimal"/>
      <w:lvlText w:val=""/>
      <w:lvlJc w:val="left"/>
    </w:lvl>
    <w:lvl w:ilvl="7" w:tplc="617AF2E6">
      <w:numFmt w:val="decimal"/>
      <w:lvlText w:val=""/>
      <w:lvlJc w:val="left"/>
    </w:lvl>
    <w:lvl w:ilvl="8" w:tplc="1A966F4A">
      <w:numFmt w:val="decimal"/>
      <w:lvlText w:val=""/>
      <w:lvlJc w:val="left"/>
    </w:lvl>
  </w:abstractNum>
  <w:abstractNum w:abstractNumId="5" w15:restartNumberingAfterBreak="0">
    <w:nsid w:val="1DBABF00"/>
    <w:multiLevelType w:val="hybridMultilevel"/>
    <w:tmpl w:val="9D181B7C"/>
    <w:lvl w:ilvl="0" w:tplc="D1B82A58">
      <w:start w:val="5"/>
      <w:numFmt w:val="decimal"/>
      <w:lvlText w:val="%1."/>
      <w:lvlJc w:val="left"/>
    </w:lvl>
    <w:lvl w:ilvl="1" w:tplc="D73837B4">
      <w:numFmt w:val="decimal"/>
      <w:lvlText w:val=""/>
      <w:lvlJc w:val="left"/>
    </w:lvl>
    <w:lvl w:ilvl="2" w:tplc="5E58ACCE">
      <w:numFmt w:val="decimal"/>
      <w:lvlText w:val=""/>
      <w:lvlJc w:val="left"/>
    </w:lvl>
    <w:lvl w:ilvl="3" w:tplc="FFD2DD3E">
      <w:numFmt w:val="decimal"/>
      <w:lvlText w:val=""/>
      <w:lvlJc w:val="left"/>
    </w:lvl>
    <w:lvl w:ilvl="4" w:tplc="2304CE42">
      <w:numFmt w:val="decimal"/>
      <w:lvlText w:val=""/>
      <w:lvlJc w:val="left"/>
    </w:lvl>
    <w:lvl w:ilvl="5" w:tplc="6F8EFBA8">
      <w:numFmt w:val="decimal"/>
      <w:lvlText w:val=""/>
      <w:lvlJc w:val="left"/>
    </w:lvl>
    <w:lvl w:ilvl="6" w:tplc="EE9EBDD8">
      <w:numFmt w:val="decimal"/>
      <w:lvlText w:val=""/>
      <w:lvlJc w:val="left"/>
    </w:lvl>
    <w:lvl w:ilvl="7" w:tplc="A8D0B7AA">
      <w:numFmt w:val="decimal"/>
      <w:lvlText w:val=""/>
      <w:lvlJc w:val="left"/>
    </w:lvl>
    <w:lvl w:ilvl="8" w:tplc="80D02BDA">
      <w:numFmt w:val="decimal"/>
      <w:lvlText w:val=""/>
      <w:lvlJc w:val="left"/>
    </w:lvl>
  </w:abstractNum>
  <w:abstractNum w:abstractNumId="6" w15:restartNumberingAfterBreak="0">
    <w:nsid w:val="1F48EAA1"/>
    <w:multiLevelType w:val="hybridMultilevel"/>
    <w:tmpl w:val="5FEC3CBC"/>
    <w:lvl w:ilvl="0" w:tplc="78CCC0F0">
      <w:start w:val="1"/>
      <w:numFmt w:val="bullet"/>
      <w:lvlText w:val="•"/>
      <w:lvlJc w:val="left"/>
    </w:lvl>
    <w:lvl w:ilvl="1" w:tplc="3C923BD8">
      <w:numFmt w:val="decimal"/>
      <w:lvlText w:val=""/>
      <w:lvlJc w:val="left"/>
    </w:lvl>
    <w:lvl w:ilvl="2" w:tplc="60ECCEE4">
      <w:numFmt w:val="decimal"/>
      <w:lvlText w:val=""/>
      <w:lvlJc w:val="left"/>
    </w:lvl>
    <w:lvl w:ilvl="3" w:tplc="A20E7DC4">
      <w:numFmt w:val="decimal"/>
      <w:lvlText w:val=""/>
      <w:lvlJc w:val="left"/>
    </w:lvl>
    <w:lvl w:ilvl="4" w:tplc="66D2F6CC">
      <w:numFmt w:val="decimal"/>
      <w:lvlText w:val=""/>
      <w:lvlJc w:val="left"/>
    </w:lvl>
    <w:lvl w:ilvl="5" w:tplc="8102A532">
      <w:numFmt w:val="decimal"/>
      <w:lvlText w:val=""/>
      <w:lvlJc w:val="left"/>
    </w:lvl>
    <w:lvl w:ilvl="6" w:tplc="1B0852F4">
      <w:numFmt w:val="decimal"/>
      <w:lvlText w:val=""/>
      <w:lvlJc w:val="left"/>
    </w:lvl>
    <w:lvl w:ilvl="7" w:tplc="B56EC5E2">
      <w:numFmt w:val="decimal"/>
      <w:lvlText w:val=""/>
      <w:lvlJc w:val="left"/>
    </w:lvl>
    <w:lvl w:ilvl="8" w:tplc="0CD25788">
      <w:numFmt w:val="decimal"/>
      <w:lvlText w:val=""/>
      <w:lvlJc w:val="left"/>
    </w:lvl>
  </w:abstractNum>
  <w:abstractNum w:abstractNumId="7" w15:restartNumberingAfterBreak="0">
    <w:nsid w:val="25A70BF7"/>
    <w:multiLevelType w:val="hybridMultilevel"/>
    <w:tmpl w:val="158C0D24"/>
    <w:lvl w:ilvl="0" w:tplc="856CF6D0">
      <w:start w:val="1"/>
      <w:numFmt w:val="bullet"/>
      <w:lvlText w:val="•"/>
      <w:lvlJc w:val="left"/>
    </w:lvl>
    <w:lvl w:ilvl="1" w:tplc="398E6ACE">
      <w:numFmt w:val="decimal"/>
      <w:lvlText w:val=""/>
      <w:lvlJc w:val="left"/>
    </w:lvl>
    <w:lvl w:ilvl="2" w:tplc="BD12D908">
      <w:numFmt w:val="decimal"/>
      <w:lvlText w:val=""/>
      <w:lvlJc w:val="left"/>
    </w:lvl>
    <w:lvl w:ilvl="3" w:tplc="8E749A40">
      <w:numFmt w:val="decimal"/>
      <w:lvlText w:val=""/>
      <w:lvlJc w:val="left"/>
    </w:lvl>
    <w:lvl w:ilvl="4" w:tplc="0ADE4552">
      <w:numFmt w:val="decimal"/>
      <w:lvlText w:val=""/>
      <w:lvlJc w:val="left"/>
    </w:lvl>
    <w:lvl w:ilvl="5" w:tplc="AC140A2A">
      <w:numFmt w:val="decimal"/>
      <w:lvlText w:val=""/>
      <w:lvlJc w:val="left"/>
    </w:lvl>
    <w:lvl w:ilvl="6" w:tplc="721C2CAE">
      <w:numFmt w:val="decimal"/>
      <w:lvlText w:val=""/>
      <w:lvlJc w:val="left"/>
    </w:lvl>
    <w:lvl w:ilvl="7" w:tplc="9F2A9A90">
      <w:numFmt w:val="decimal"/>
      <w:lvlText w:val=""/>
      <w:lvlJc w:val="left"/>
    </w:lvl>
    <w:lvl w:ilvl="8" w:tplc="2602A59A">
      <w:numFmt w:val="decimal"/>
      <w:lvlText w:val=""/>
      <w:lvlJc w:val="left"/>
    </w:lvl>
  </w:abstractNum>
  <w:abstractNum w:abstractNumId="8" w15:restartNumberingAfterBreak="0">
    <w:nsid w:val="2F305DEF"/>
    <w:multiLevelType w:val="hybridMultilevel"/>
    <w:tmpl w:val="07EC6B5A"/>
    <w:lvl w:ilvl="0" w:tplc="CAE430A8">
      <w:start w:val="1"/>
      <w:numFmt w:val="bullet"/>
      <w:lvlText w:val="•"/>
      <w:lvlJc w:val="left"/>
    </w:lvl>
    <w:lvl w:ilvl="1" w:tplc="08829DC4">
      <w:numFmt w:val="decimal"/>
      <w:lvlText w:val=""/>
      <w:lvlJc w:val="left"/>
    </w:lvl>
    <w:lvl w:ilvl="2" w:tplc="08C85822">
      <w:numFmt w:val="decimal"/>
      <w:lvlText w:val=""/>
      <w:lvlJc w:val="left"/>
    </w:lvl>
    <w:lvl w:ilvl="3" w:tplc="A0BE2B68">
      <w:numFmt w:val="decimal"/>
      <w:lvlText w:val=""/>
      <w:lvlJc w:val="left"/>
    </w:lvl>
    <w:lvl w:ilvl="4" w:tplc="97B0A2C4">
      <w:numFmt w:val="decimal"/>
      <w:lvlText w:val=""/>
      <w:lvlJc w:val="left"/>
    </w:lvl>
    <w:lvl w:ilvl="5" w:tplc="BEC88A46">
      <w:numFmt w:val="decimal"/>
      <w:lvlText w:val=""/>
      <w:lvlJc w:val="left"/>
    </w:lvl>
    <w:lvl w:ilvl="6" w:tplc="234CA688">
      <w:numFmt w:val="decimal"/>
      <w:lvlText w:val=""/>
      <w:lvlJc w:val="left"/>
    </w:lvl>
    <w:lvl w:ilvl="7" w:tplc="1F08F980">
      <w:numFmt w:val="decimal"/>
      <w:lvlText w:val=""/>
      <w:lvlJc w:val="left"/>
    </w:lvl>
    <w:lvl w:ilvl="8" w:tplc="5F2A4E10">
      <w:numFmt w:val="decimal"/>
      <w:lvlText w:val=""/>
      <w:lvlJc w:val="left"/>
    </w:lvl>
  </w:abstractNum>
  <w:abstractNum w:abstractNumId="9" w15:restartNumberingAfterBreak="0">
    <w:nsid w:val="310C50B3"/>
    <w:multiLevelType w:val="hybridMultilevel"/>
    <w:tmpl w:val="51BAAD04"/>
    <w:lvl w:ilvl="0" w:tplc="E326E714">
      <w:start w:val="1"/>
      <w:numFmt w:val="bullet"/>
      <w:lvlText w:val="•"/>
      <w:lvlJc w:val="left"/>
    </w:lvl>
    <w:lvl w:ilvl="1" w:tplc="739465CC">
      <w:numFmt w:val="decimal"/>
      <w:lvlText w:val=""/>
      <w:lvlJc w:val="left"/>
    </w:lvl>
    <w:lvl w:ilvl="2" w:tplc="AFC8F7A6">
      <w:numFmt w:val="decimal"/>
      <w:lvlText w:val=""/>
      <w:lvlJc w:val="left"/>
    </w:lvl>
    <w:lvl w:ilvl="3" w:tplc="408213B0">
      <w:numFmt w:val="decimal"/>
      <w:lvlText w:val=""/>
      <w:lvlJc w:val="left"/>
    </w:lvl>
    <w:lvl w:ilvl="4" w:tplc="96C6B4EA">
      <w:numFmt w:val="decimal"/>
      <w:lvlText w:val=""/>
      <w:lvlJc w:val="left"/>
    </w:lvl>
    <w:lvl w:ilvl="5" w:tplc="F020C144">
      <w:numFmt w:val="decimal"/>
      <w:lvlText w:val=""/>
      <w:lvlJc w:val="left"/>
    </w:lvl>
    <w:lvl w:ilvl="6" w:tplc="E8C680B4">
      <w:numFmt w:val="decimal"/>
      <w:lvlText w:val=""/>
      <w:lvlJc w:val="left"/>
    </w:lvl>
    <w:lvl w:ilvl="7" w:tplc="F4807B36">
      <w:numFmt w:val="decimal"/>
      <w:lvlText w:val=""/>
      <w:lvlJc w:val="left"/>
    </w:lvl>
    <w:lvl w:ilvl="8" w:tplc="3B78EB86">
      <w:numFmt w:val="decimal"/>
      <w:lvlText w:val=""/>
      <w:lvlJc w:val="left"/>
    </w:lvl>
  </w:abstractNum>
  <w:abstractNum w:abstractNumId="10" w15:restartNumberingAfterBreak="0">
    <w:nsid w:val="354FE9F9"/>
    <w:multiLevelType w:val="hybridMultilevel"/>
    <w:tmpl w:val="776E5478"/>
    <w:lvl w:ilvl="0" w:tplc="EAEADA38">
      <w:start w:val="1"/>
      <w:numFmt w:val="bullet"/>
      <w:lvlText w:val="•"/>
      <w:lvlJc w:val="left"/>
    </w:lvl>
    <w:lvl w:ilvl="1" w:tplc="2BD6002E">
      <w:numFmt w:val="decimal"/>
      <w:lvlText w:val=""/>
      <w:lvlJc w:val="left"/>
    </w:lvl>
    <w:lvl w:ilvl="2" w:tplc="4BF09AB2">
      <w:numFmt w:val="decimal"/>
      <w:lvlText w:val=""/>
      <w:lvlJc w:val="left"/>
    </w:lvl>
    <w:lvl w:ilvl="3" w:tplc="0582A194">
      <w:numFmt w:val="decimal"/>
      <w:lvlText w:val=""/>
      <w:lvlJc w:val="left"/>
    </w:lvl>
    <w:lvl w:ilvl="4" w:tplc="57C6D998">
      <w:numFmt w:val="decimal"/>
      <w:lvlText w:val=""/>
      <w:lvlJc w:val="left"/>
    </w:lvl>
    <w:lvl w:ilvl="5" w:tplc="5FFEEC88">
      <w:numFmt w:val="decimal"/>
      <w:lvlText w:val=""/>
      <w:lvlJc w:val="left"/>
    </w:lvl>
    <w:lvl w:ilvl="6" w:tplc="BCD854BC">
      <w:numFmt w:val="decimal"/>
      <w:lvlText w:val=""/>
      <w:lvlJc w:val="left"/>
    </w:lvl>
    <w:lvl w:ilvl="7" w:tplc="4894B858">
      <w:numFmt w:val="decimal"/>
      <w:lvlText w:val=""/>
      <w:lvlJc w:val="left"/>
    </w:lvl>
    <w:lvl w:ilvl="8" w:tplc="BCF6CC2C">
      <w:numFmt w:val="decimal"/>
      <w:lvlText w:val=""/>
      <w:lvlJc w:val="left"/>
    </w:lvl>
  </w:abstractNum>
  <w:abstractNum w:abstractNumId="11" w15:restartNumberingAfterBreak="0">
    <w:nsid w:val="3F6AB60F"/>
    <w:multiLevelType w:val="hybridMultilevel"/>
    <w:tmpl w:val="378A3A08"/>
    <w:lvl w:ilvl="0" w:tplc="CA92F076">
      <w:start w:val="1"/>
      <w:numFmt w:val="bullet"/>
      <w:lvlText w:val="•"/>
      <w:lvlJc w:val="left"/>
    </w:lvl>
    <w:lvl w:ilvl="1" w:tplc="7630A938">
      <w:start w:val="1"/>
      <w:numFmt w:val="bullet"/>
      <w:lvlText w:val="-"/>
      <w:lvlJc w:val="left"/>
    </w:lvl>
    <w:lvl w:ilvl="2" w:tplc="35F0B44E">
      <w:numFmt w:val="decimal"/>
      <w:lvlText w:val=""/>
      <w:lvlJc w:val="left"/>
    </w:lvl>
    <w:lvl w:ilvl="3" w:tplc="B1A6BD3C">
      <w:numFmt w:val="decimal"/>
      <w:lvlText w:val=""/>
      <w:lvlJc w:val="left"/>
    </w:lvl>
    <w:lvl w:ilvl="4" w:tplc="43EC284A">
      <w:numFmt w:val="decimal"/>
      <w:lvlText w:val=""/>
      <w:lvlJc w:val="left"/>
    </w:lvl>
    <w:lvl w:ilvl="5" w:tplc="2D9AD7FC">
      <w:numFmt w:val="decimal"/>
      <w:lvlText w:val=""/>
      <w:lvlJc w:val="left"/>
    </w:lvl>
    <w:lvl w:ilvl="6" w:tplc="A1305FD2">
      <w:numFmt w:val="decimal"/>
      <w:lvlText w:val=""/>
      <w:lvlJc w:val="left"/>
    </w:lvl>
    <w:lvl w:ilvl="7" w:tplc="80D25DF2">
      <w:numFmt w:val="decimal"/>
      <w:lvlText w:val=""/>
      <w:lvlJc w:val="left"/>
    </w:lvl>
    <w:lvl w:ilvl="8" w:tplc="8DB4DF54">
      <w:numFmt w:val="decimal"/>
      <w:lvlText w:val=""/>
      <w:lvlJc w:val="left"/>
    </w:lvl>
  </w:abstractNum>
  <w:abstractNum w:abstractNumId="12" w15:restartNumberingAfterBreak="0">
    <w:nsid w:val="4AD084E9"/>
    <w:multiLevelType w:val="hybridMultilevel"/>
    <w:tmpl w:val="96CE00A4"/>
    <w:lvl w:ilvl="0" w:tplc="CDB4062A">
      <w:start w:val="6"/>
      <w:numFmt w:val="decimal"/>
      <w:lvlText w:val="%1."/>
      <w:lvlJc w:val="left"/>
    </w:lvl>
    <w:lvl w:ilvl="1" w:tplc="F1F26F86">
      <w:numFmt w:val="decimal"/>
      <w:lvlText w:val=""/>
      <w:lvlJc w:val="left"/>
    </w:lvl>
    <w:lvl w:ilvl="2" w:tplc="CC186926">
      <w:numFmt w:val="decimal"/>
      <w:lvlText w:val=""/>
      <w:lvlJc w:val="left"/>
    </w:lvl>
    <w:lvl w:ilvl="3" w:tplc="723A937A">
      <w:numFmt w:val="decimal"/>
      <w:lvlText w:val=""/>
      <w:lvlJc w:val="left"/>
    </w:lvl>
    <w:lvl w:ilvl="4" w:tplc="1A349B84">
      <w:numFmt w:val="decimal"/>
      <w:lvlText w:val=""/>
      <w:lvlJc w:val="left"/>
    </w:lvl>
    <w:lvl w:ilvl="5" w:tplc="7D245DD0">
      <w:numFmt w:val="decimal"/>
      <w:lvlText w:val=""/>
      <w:lvlJc w:val="left"/>
    </w:lvl>
    <w:lvl w:ilvl="6" w:tplc="58562D6E">
      <w:numFmt w:val="decimal"/>
      <w:lvlText w:val=""/>
      <w:lvlJc w:val="left"/>
    </w:lvl>
    <w:lvl w:ilvl="7" w:tplc="5C906C36">
      <w:numFmt w:val="decimal"/>
      <w:lvlText w:val=""/>
      <w:lvlJc w:val="left"/>
    </w:lvl>
    <w:lvl w:ilvl="8" w:tplc="C8948824">
      <w:numFmt w:val="decimal"/>
      <w:lvlText w:val=""/>
      <w:lvlJc w:val="left"/>
    </w:lvl>
  </w:abstractNum>
  <w:abstractNum w:abstractNumId="13" w15:restartNumberingAfterBreak="0">
    <w:nsid w:val="579BE4F1"/>
    <w:multiLevelType w:val="hybridMultilevel"/>
    <w:tmpl w:val="086A0E14"/>
    <w:lvl w:ilvl="0" w:tplc="67AC9FFA">
      <w:start w:val="4"/>
      <w:numFmt w:val="decimal"/>
      <w:lvlText w:val="%1."/>
      <w:lvlJc w:val="left"/>
    </w:lvl>
    <w:lvl w:ilvl="1" w:tplc="E7D6BD64">
      <w:numFmt w:val="decimal"/>
      <w:lvlText w:val=""/>
      <w:lvlJc w:val="left"/>
    </w:lvl>
    <w:lvl w:ilvl="2" w:tplc="4A343EAA">
      <w:numFmt w:val="decimal"/>
      <w:lvlText w:val=""/>
      <w:lvlJc w:val="left"/>
    </w:lvl>
    <w:lvl w:ilvl="3" w:tplc="68B8F1F6">
      <w:numFmt w:val="decimal"/>
      <w:lvlText w:val=""/>
      <w:lvlJc w:val="left"/>
    </w:lvl>
    <w:lvl w:ilvl="4" w:tplc="E96A057E">
      <w:numFmt w:val="decimal"/>
      <w:lvlText w:val=""/>
      <w:lvlJc w:val="left"/>
    </w:lvl>
    <w:lvl w:ilvl="5" w:tplc="2C38A6F6">
      <w:numFmt w:val="decimal"/>
      <w:lvlText w:val=""/>
      <w:lvlJc w:val="left"/>
    </w:lvl>
    <w:lvl w:ilvl="6" w:tplc="943AF2A6">
      <w:numFmt w:val="decimal"/>
      <w:lvlText w:val=""/>
      <w:lvlJc w:val="left"/>
    </w:lvl>
    <w:lvl w:ilvl="7" w:tplc="53E602F4">
      <w:numFmt w:val="decimal"/>
      <w:lvlText w:val=""/>
      <w:lvlJc w:val="left"/>
    </w:lvl>
    <w:lvl w:ilvl="8" w:tplc="A5F2B9DA">
      <w:numFmt w:val="decimal"/>
      <w:lvlText w:val=""/>
      <w:lvlJc w:val="left"/>
    </w:lvl>
  </w:abstractNum>
  <w:abstractNum w:abstractNumId="14" w15:restartNumberingAfterBreak="0">
    <w:nsid w:val="5DB70AE5"/>
    <w:multiLevelType w:val="hybridMultilevel"/>
    <w:tmpl w:val="43300F4A"/>
    <w:lvl w:ilvl="0" w:tplc="F2E4D750">
      <w:start w:val="1"/>
      <w:numFmt w:val="bullet"/>
      <w:lvlText w:val="•"/>
      <w:lvlJc w:val="left"/>
    </w:lvl>
    <w:lvl w:ilvl="1" w:tplc="D3FAAF72">
      <w:numFmt w:val="decimal"/>
      <w:lvlText w:val=""/>
      <w:lvlJc w:val="left"/>
    </w:lvl>
    <w:lvl w:ilvl="2" w:tplc="3B127DAA">
      <w:numFmt w:val="decimal"/>
      <w:lvlText w:val=""/>
      <w:lvlJc w:val="left"/>
    </w:lvl>
    <w:lvl w:ilvl="3" w:tplc="40708F96">
      <w:numFmt w:val="decimal"/>
      <w:lvlText w:val=""/>
      <w:lvlJc w:val="left"/>
    </w:lvl>
    <w:lvl w:ilvl="4" w:tplc="05A280E0">
      <w:numFmt w:val="decimal"/>
      <w:lvlText w:val=""/>
      <w:lvlJc w:val="left"/>
    </w:lvl>
    <w:lvl w:ilvl="5" w:tplc="9A1A57B4">
      <w:numFmt w:val="decimal"/>
      <w:lvlText w:val=""/>
      <w:lvlJc w:val="left"/>
    </w:lvl>
    <w:lvl w:ilvl="6" w:tplc="0690311A">
      <w:numFmt w:val="decimal"/>
      <w:lvlText w:val=""/>
      <w:lvlJc w:val="left"/>
    </w:lvl>
    <w:lvl w:ilvl="7" w:tplc="2E54B056">
      <w:numFmt w:val="decimal"/>
      <w:lvlText w:val=""/>
      <w:lvlJc w:val="left"/>
    </w:lvl>
    <w:lvl w:ilvl="8" w:tplc="82DCBCC4">
      <w:numFmt w:val="decimal"/>
      <w:lvlText w:val=""/>
      <w:lvlJc w:val="left"/>
    </w:lvl>
  </w:abstractNum>
  <w:abstractNum w:abstractNumId="15" w15:restartNumberingAfterBreak="0">
    <w:nsid w:val="5FF87E05"/>
    <w:multiLevelType w:val="hybridMultilevel"/>
    <w:tmpl w:val="2EE44996"/>
    <w:lvl w:ilvl="0" w:tplc="6C78CF7C">
      <w:start w:val="1"/>
      <w:numFmt w:val="bullet"/>
      <w:lvlText w:val="•"/>
      <w:lvlJc w:val="left"/>
    </w:lvl>
    <w:lvl w:ilvl="1" w:tplc="42F4FCB4">
      <w:numFmt w:val="decimal"/>
      <w:lvlText w:val=""/>
      <w:lvlJc w:val="left"/>
    </w:lvl>
    <w:lvl w:ilvl="2" w:tplc="0BE822CC">
      <w:numFmt w:val="decimal"/>
      <w:lvlText w:val=""/>
      <w:lvlJc w:val="left"/>
    </w:lvl>
    <w:lvl w:ilvl="3" w:tplc="3FDA0CC8">
      <w:numFmt w:val="decimal"/>
      <w:lvlText w:val=""/>
      <w:lvlJc w:val="left"/>
    </w:lvl>
    <w:lvl w:ilvl="4" w:tplc="BF00DE60">
      <w:numFmt w:val="decimal"/>
      <w:lvlText w:val=""/>
      <w:lvlJc w:val="left"/>
    </w:lvl>
    <w:lvl w:ilvl="5" w:tplc="9AF07706">
      <w:numFmt w:val="decimal"/>
      <w:lvlText w:val=""/>
      <w:lvlJc w:val="left"/>
    </w:lvl>
    <w:lvl w:ilvl="6" w:tplc="834ED91C">
      <w:numFmt w:val="decimal"/>
      <w:lvlText w:val=""/>
      <w:lvlJc w:val="left"/>
    </w:lvl>
    <w:lvl w:ilvl="7" w:tplc="BF12A118">
      <w:numFmt w:val="decimal"/>
      <w:lvlText w:val=""/>
      <w:lvlJc w:val="left"/>
    </w:lvl>
    <w:lvl w:ilvl="8" w:tplc="8F46FF68">
      <w:numFmt w:val="decimal"/>
      <w:lvlText w:val=""/>
      <w:lvlJc w:val="left"/>
    </w:lvl>
  </w:abstractNum>
  <w:abstractNum w:abstractNumId="16" w15:restartNumberingAfterBreak="0">
    <w:nsid w:val="61574095"/>
    <w:multiLevelType w:val="hybridMultilevel"/>
    <w:tmpl w:val="59A6AFE8"/>
    <w:lvl w:ilvl="0" w:tplc="F20A2B7A">
      <w:start w:val="1"/>
      <w:numFmt w:val="bullet"/>
      <w:lvlText w:val="•"/>
      <w:lvlJc w:val="left"/>
    </w:lvl>
    <w:lvl w:ilvl="1" w:tplc="39DAD724">
      <w:numFmt w:val="decimal"/>
      <w:lvlText w:val=""/>
      <w:lvlJc w:val="left"/>
    </w:lvl>
    <w:lvl w:ilvl="2" w:tplc="29CC0394">
      <w:numFmt w:val="decimal"/>
      <w:lvlText w:val=""/>
      <w:lvlJc w:val="left"/>
    </w:lvl>
    <w:lvl w:ilvl="3" w:tplc="ADECC026">
      <w:numFmt w:val="decimal"/>
      <w:lvlText w:val=""/>
      <w:lvlJc w:val="left"/>
    </w:lvl>
    <w:lvl w:ilvl="4" w:tplc="19C613F8">
      <w:numFmt w:val="decimal"/>
      <w:lvlText w:val=""/>
      <w:lvlJc w:val="left"/>
    </w:lvl>
    <w:lvl w:ilvl="5" w:tplc="4D58866A">
      <w:numFmt w:val="decimal"/>
      <w:lvlText w:val=""/>
      <w:lvlJc w:val="left"/>
    </w:lvl>
    <w:lvl w:ilvl="6" w:tplc="F620C3F4">
      <w:numFmt w:val="decimal"/>
      <w:lvlText w:val=""/>
      <w:lvlJc w:val="left"/>
    </w:lvl>
    <w:lvl w:ilvl="7" w:tplc="DF4E33D2">
      <w:numFmt w:val="decimal"/>
      <w:lvlText w:val=""/>
      <w:lvlJc w:val="left"/>
    </w:lvl>
    <w:lvl w:ilvl="8" w:tplc="796CA78E">
      <w:numFmt w:val="decimal"/>
      <w:lvlText w:val=""/>
      <w:lvlJc w:val="left"/>
    </w:lvl>
  </w:abstractNum>
  <w:abstractNum w:abstractNumId="17" w15:restartNumberingAfterBreak="0">
    <w:nsid w:val="6590700B"/>
    <w:multiLevelType w:val="hybridMultilevel"/>
    <w:tmpl w:val="73CA8C4C"/>
    <w:lvl w:ilvl="0" w:tplc="D7846C34">
      <w:start w:val="1"/>
      <w:numFmt w:val="bullet"/>
      <w:lvlText w:val="•"/>
      <w:lvlJc w:val="left"/>
    </w:lvl>
    <w:lvl w:ilvl="1" w:tplc="8A3EDAD0">
      <w:numFmt w:val="decimal"/>
      <w:lvlText w:val=""/>
      <w:lvlJc w:val="left"/>
    </w:lvl>
    <w:lvl w:ilvl="2" w:tplc="F044FA40">
      <w:numFmt w:val="decimal"/>
      <w:lvlText w:val=""/>
      <w:lvlJc w:val="left"/>
    </w:lvl>
    <w:lvl w:ilvl="3" w:tplc="0B06548E">
      <w:numFmt w:val="decimal"/>
      <w:lvlText w:val=""/>
      <w:lvlJc w:val="left"/>
    </w:lvl>
    <w:lvl w:ilvl="4" w:tplc="474A404A">
      <w:numFmt w:val="decimal"/>
      <w:lvlText w:val=""/>
      <w:lvlJc w:val="left"/>
    </w:lvl>
    <w:lvl w:ilvl="5" w:tplc="E82EE180">
      <w:numFmt w:val="decimal"/>
      <w:lvlText w:val=""/>
      <w:lvlJc w:val="left"/>
    </w:lvl>
    <w:lvl w:ilvl="6" w:tplc="88C0A16E">
      <w:numFmt w:val="decimal"/>
      <w:lvlText w:val=""/>
      <w:lvlJc w:val="left"/>
    </w:lvl>
    <w:lvl w:ilvl="7" w:tplc="61D458C6">
      <w:numFmt w:val="decimal"/>
      <w:lvlText w:val=""/>
      <w:lvlJc w:val="left"/>
    </w:lvl>
    <w:lvl w:ilvl="8" w:tplc="38D2454E">
      <w:numFmt w:val="decimal"/>
      <w:lvlText w:val=""/>
      <w:lvlJc w:val="left"/>
    </w:lvl>
  </w:abstractNum>
  <w:abstractNum w:abstractNumId="18" w15:restartNumberingAfterBreak="0">
    <w:nsid w:val="741226BB"/>
    <w:multiLevelType w:val="hybridMultilevel"/>
    <w:tmpl w:val="D452FDD2"/>
    <w:lvl w:ilvl="0" w:tplc="FB4A02BE">
      <w:start w:val="1"/>
      <w:numFmt w:val="decimal"/>
      <w:lvlText w:val="%1."/>
      <w:lvlJc w:val="left"/>
    </w:lvl>
    <w:lvl w:ilvl="1" w:tplc="AE8A5C16">
      <w:start w:val="1"/>
      <w:numFmt w:val="decimal"/>
      <w:lvlText w:val="%2"/>
      <w:lvlJc w:val="left"/>
    </w:lvl>
    <w:lvl w:ilvl="2" w:tplc="20F6EAFE">
      <w:numFmt w:val="decimal"/>
      <w:lvlText w:val=""/>
      <w:lvlJc w:val="left"/>
    </w:lvl>
    <w:lvl w:ilvl="3" w:tplc="97A4EC18">
      <w:numFmt w:val="decimal"/>
      <w:lvlText w:val=""/>
      <w:lvlJc w:val="left"/>
    </w:lvl>
    <w:lvl w:ilvl="4" w:tplc="F8BCDF6E">
      <w:numFmt w:val="decimal"/>
      <w:lvlText w:val=""/>
      <w:lvlJc w:val="left"/>
    </w:lvl>
    <w:lvl w:ilvl="5" w:tplc="23584818">
      <w:numFmt w:val="decimal"/>
      <w:lvlText w:val=""/>
      <w:lvlJc w:val="left"/>
    </w:lvl>
    <w:lvl w:ilvl="6" w:tplc="432EB22A">
      <w:numFmt w:val="decimal"/>
      <w:lvlText w:val=""/>
      <w:lvlJc w:val="left"/>
    </w:lvl>
    <w:lvl w:ilvl="7" w:tplc="7152C79E">
      <w:numFmt w:val="decimal"/>
      <w:lvlText w:val=""/>
      <w:lvlJc w:val="left"/>
    </w:lvl>
    <w:lvl w:ilvl="8" w:tplc="9842BF8A">
      <w:numFmt w:val="decimal"/>
      <w:lvlText w:val=""/>
      <w:lvlJc w:val="left"/>
    </w:lvl>
  </w:abstractNum>
  <w:abstractNum w:abstractNumId="19" w15:restartNumberingAfterBreak="0">
    <w:nsid w:val="77AE35EB"/>
    <w:multiLevelType w:val="hybridMultilevel"/>
    <w:tmpl w:val="5436207A"/>
    <w:lvl w:ilvl="0" w:tplc="72045DE2">
      <w:start w:val="1"/>
      <w:numFmt w:val="bullet"/>
      <w:lvlText w:val="į"/>
      <w:lvlJc w:val="left"/>
    </w:lvl>
    <w:lvl w:ilvl="1" w:tplc="1854B6D4">
      <w:numFmt w:val="decimal"/>
      <w:lvlText w:val=""/>
      <w:lvlJc w:val="left"/>
    </w:lvl>
    <w:lvl w:ilvl="2" w:tplc="67CEC2BC">
      <w:numFmt w:val="decimal"/>
      <w:lvlText w:val=""/>
      <w:lvlJc w:val="left"/>
    </w:lvl>
    <w:lvl w:ilvl="3" w:tplc="50449CE2">
      <w:numFmt w:val="decimal"/>
      <w:lvlText w:val=""/>
      <w:lvlJc w:val="left"/>
    </w:lvl>
    <w:lvl w:ilvl="4" w:tplc="04D80DC0">
      <w:numFmt w:val="decimal"/>
      <w:lvlText w:val=""/>
      <w:lvlJc w:val="left"/>
    </w:lvl>
    <w:lvl w:ilvl="5" w:tplc="03984E5C">
      <w:numFmt w:val="decimal"/>
      <w:lvlText w:val=""/>
      <w:lvlJc w:val="left"/>
    </w:lvl>
    <w:lvl w:ilvl="6" w:tplc="9F921704">
      <w:numFmt w:val="decimal"/>
      <w:lvlText w:val=""/>
      <w:lvlJc w:val="left"/>
    </w:lvl>
    <w:lvl w:ilvl="7" w:tplc="5E8ED2AC">
      <w:numFmt w:val="decimal"/>
      <w:lvlText w:val=""/>
      <w:lvlJc w:val="left"/>
    </w:lvl>
    <w:lvl w:ilvl="8" w:tplc="BFDE5A50">
      <w:numFmt w:val="decimal"/>
      <w:lvlText w:val=""/>
      <w:lvlJc w:val="left"/>
    </w:lvl>
  </w:abstractNum>
  <w:abstractNum w:abstractNumId="20" w15:restartNumberingAfterBreak="0">
    <w:nsid w:val="7E0C57B1"/>
    <w:multiLevelType w:val="hybridMultilevel"/>
    <w:tmpl w:val="6E62233A"/>
    <w:lvl w:ilvl="0" w:tplc="A9A6DAB8">
      <w:start w:val="3"/>
      <w:numFmt w:val="decimal"/>
      <w:lvlText w:val="%1."/>
      <w:lvlJc w:val="left"/>
    </w:lvl>
    <w:lvl w:ilvl="1" w:tplc="6C9AD5B0">
      <w:numFmt w:val="decimal"/>
      <w:lvlText w:val=""/>
      <w:lvlJc w:val="left"/>
    </w:lvl>
    <w:lvl w:ilvl="2" w:tplc="5A201A56">
      <w:numFmt w:val="decimal"/>
      <w:lvlText w:val=""/>
      <w:lvlJc w:val="left"/>
    </w:lvl>
    <w:lvl w:ilvl="3" w:tplc="CEECD2F0">
      <w:numFmt w:val="decimal"/>
      <w:lvlText w:val=""/>
      <w:lvlJc w:val="left"/>
    </w:lvl>
    <w:lvl w:ilvl="4" w:tplc="EB6E7F28">
      <w:numFmt w:val="decimal"/>
      <w:lvlText w:val=""/>
      <w:lvlJc w:val="left"/>
    </w:lvl>
    <w:lvl w:ilvl="5" w:tplc="C0540224">
      <w:numFmt w:val="decimal"/>
      <w:lvlText w:val=""/>
      <w:lvlJc w:val="left"/>
    </w:lvl>
    <w:lvl w:ilvl="6" w:tplc="74509B6E">
      <w:numFmt w:val="decimal"/>
      <w:lvlText w:val=""/>
      <w:lvlJc w:val="left"/>
    </w:lvl>
    <w:lvl w:ilvl="7" w:tplc="5FDE2FD6">
      <w:numFmt w:val="decimal"/>
      <w:lvlText w:val=""/>
      <w:lvlJc w:val="left"/>
    </w:lvl>
    <w:lvl w:ilvl="8" w:tplc="7A241796">
      <w:numFmt w:val="decimal"/>
      <w:lvlText w:val=""/>
      <w:lvlJc w:val="left"/>
    </w:lvl>
  </w:abstractNum>
  <w:num w:numId="1">
    <w:abstractNumId w:val="10"/>
  </w:num>
  <w:num w:numId="2">
    <w:abstractNumId w:val="4"/>
  </w:num>
  <w:num w:numId="3">
    <w:abstractNumId w:val="18"/>
  </w:num>
  <w:num w:numId="4">
    <w:abstractNumId w:val="0"/>
  </w:num>
  <w:num w:numId="5">
    <w:abstractNumId w:val="2"/>
  </w:num>
  <w:num w:numId="6">
    <w:abstractNumId w:val="11"/>
  </w:num>
  <w:num w:numId="7">
    <w:abstractNumId w:val="16"/>
  </w:num>
  <w:num w:numId="8">
    <w:abstractNumId w:val="20"/>
  </w:num>
  <w:num w:numId="9">
    <w:abstractNumId w:val="19"/>
  </w:num>
  <w:num w:numId="10">
    <w:abstractNumId w:val="13"/>
  </w:num>
  <w:num w:numId="11">
    <w:abstractNumId w:val="9"/>
  </w:num>
  <w:num w:numId="12">
    <w:abstractNumId w:val="15"/>
  </w:num>
  <w:num w:numId="13">
    <w:abstractNumId w:val="8"/>
  </w:num>
  <w:num w:numId="14">
    <w:abstractNumId w:val="7"/>
  </w:num>
  <w:num w:numId="15">
    <w:abstractNumId w:val="5"/>
  </w:num>
  <w:num w:numId="16">
    <w:abstractNumId w:val="12"/>
  </w:num>
  <w:num w:numId="17">
    <w:abstractNumId w:val="6"/>
  </w:num>
  <w:num w:numId="18">
    <w:abstractNumId w:val="3"/>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71"/>
    <w:rsid w:val="00335094"/>
    <w:rsid w:val="00603822"/>
    <w:rsid w:val="00F3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C5F9"/>
  <w15:chartTrackingRefBased/>
  <w15:docId w15:val="{DA7298DF-9473-4522-8B78-5083AE8B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2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hyperlink" Target="http://en.wikipedia.org/wiki/Canc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2498</Words>
  <Characters>14243</Characters>
  <Application>Microsoft Office Word</Application>
  <DocSecurity>0</DocSecurity>
  <Lines>118</Lines>
  <Paragraphs>33</Paragraphs>
  <ScaleCrop>false</ScaleCrop>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2021-05-25T12:28:00Z</dcterms:created>
  <dcterms:modified xsi:type="dcterms:W3CDTF">2021-05-25T12:30:00Z</dcterms:modified>
</cp:coreProperties>
</file>