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060" w:rsidRPr="00F45D90" w:rsidRDefault="00D96060" w:rsidP="00D96060">
      <w:pPr>
        <w:tabs>
          <w:tab w:val="left" w:pos="567"/>
        </w:tabs>
        <w:spacing w:after="60" w:line="240" w:lineRule="auto"/>
        <w:jc w:val="center"/>
        <w:outlineLvl w:val="0"/>
        <w:rPr>
          <w:rFonts w:ascii="Times New Roman" w:eastAsia="Times New Roman" w:hAnsi="Times New Roman"/>
          <w:b/>
          <w:lang w:eastAsia="lt-LT" w:bidi="ar-BH"/>
        </w:rPr>
      </w:pPr>
      <w:r w:rsidRPr="00F45D90">
        <w:rPr>
          <w:rFonts w:ascii="Times New Roman" w:eastAsia="Times New Roman" w:hAnsi="Times New Roman"/>
          <w:b/>
          <w:lang w:eastAsia="lt-LT" w:bidi="ar-BH"/>
        </w:rPr>
        <w:t>Pakuotės lapelis: informacija pacientui</w:t>
      </w:r>
    </w:p>
    <w:p w:rsidR="00D96060" w:rsidRPr="00F45D90" w:rsidRDefault="00D96060" w:rsidP="00D96060">
      <w:pPr>
        <w:spacing w:after="0" w:line="240" w:lineRule="auto"/>
        <w:jc w:val="center"/>
        <w:rPr>
          <w:rFonts w:ascii="Times New Roman" w:hAnsi="Times New Roman"/>
        </w:rPr>
      </w:pPr>
    </w:p>
    <w:p w:rsidR="00D96060" w:rsidRPr="00F45D90" w:rsidRDefault="00D96060" w:rsidP="00D96060">
      <w:pPr>
        <w:spacing w:after="0" w:line="240" w:lineRule="auto"/>
        <w:jc w:val="center"/>
        <w:rPr>
          <w:rFonts w:ascii="Times New Roman" w:hAnsi="Times New Roman"/>
          <w:b/>
        </w:rPr>
      </w:pPr>
      <w:r w:rsidRPr="00F45D90">
        <w:rPr>
          <w:rFonts w:ascii="Times New Roman" w:hAnsi="Times New Roman"/>
          <w:b/>
        </w:rPr>
        <w:t>Hedonin 25 mg plėvele dengtos tabletės</w:t>
      </w:r>
    </w:p>
    <w:p w:rsidR="00D96060" w:rsidRPr="00F45D90" w:rsidRDefault="00D96060" w:rsidP="00D96060">
      <w:pPr>
        <w:spacing w:after="0" w:line="240" w:lineRule="auto"/>
        <w:jc w:val="center"/>
        <w:rPr>
          <w:rFonts w:ascii="Times New Roman" w:hAnsi="Times New Roman"/>
          <w:b/>
        </w:rPr>
      </w:pPr>
      <w:r w:rsidRPr="00F45D90">
        <w:rPr>
          <w:rFonts w:ascii="Times New Roman" w:hAnsi="Times New Roman"/>
          <w:b/>
        </w:rPr>
        <w:t>Hedonin 100 mg plėvele dengtos tabletės</w:t>
      </w:r>
    </w:p>
    <w:p w:rsidR="00D96060" w:rsidRPr="00F45D90" w:rsidRDefault="00D96060" w:rsidP="00D96060">
      <w:pPr>
        <w:spacing w:after="0" w:line="240" w:lineRule="auto"/>
        <w:jc w:val="center"/>
        <w:rPr>
          <w:rFonts w:ascii="Times New Roman" w:hAnsi="Times New Roman"/>
          <w:b/>
        </w:rPr>
      </w:pPr>
      <w:r w:rsidRPr="00F45D90">
        <w:rPr>
          <w:rFonts w:ascii="Times New Roman" w:hAnsi="Times New Roman"/>
          <w:b/>
        </w:rPr>
        <w:t>Hedonin 200 mg plėvele dengtos tabletės</w:t>
      </w:r>
    </w:p>
    <w:p w:rsidR="00D96060" w:rsidRPr="00F45D90" w:rsidRDefault="00D96060" w:rsidP="00D96060">
      <w:pPr>
        <w:spacing w:after="0" w:line="240" w:lineRule="auto"/>
        <w:jc w:val="center"/>
        <w:rPr>
          <w:rFonts w:ascii="Times New Roman" w:hAnsi="Times New Roman"/>
          <w:b/>
        </w:rPr>
      </w:pPr>
      <w:r w:rsidRPr="00F45D90">
        <w:rPr>
          <w:rFonts w:ascii="Times New Roman" w:hAnsi="Times New Roman"/>
          <w:b/>
        </w:rPr>
        <w:t>Hedonin 300 mg plėvele dengtos tabletės</w:t>
      </w:r>
    </w:p>
    <w:p w:rsidR="00D96060" w:rsidRPr="00F45D90" w:rsidRDefault="00D96060" w:rsidP="00D96060">
      <w:pPr>
        <w:spacing w:after="0" w:line="240" w:lineRule="auto"/>
        <w:jc w:val="center"/>
        <w:rPr>
          <w:rFonts w:ascii="Times New Roman" w:hAnsi="Times New Roman"/>
          <w:b/>
        </w:rPr>
      </w:pPr>
      <w:r w:rsidRPr="00F45D90">
        <w:rPr>
          <w:rFonts w:ascii="Times New Roman" w:hAnsi="Times New Roman"/>
          <w:b/>
        </w:rPr>
        <w:t>Hedonin 25 mg+100 mg plėvele dengtos tabletės</w:t>
      </w:r>
    </w:p>
    <w:p w:rsidR="00D96060" w:rsidRDefault="00D96060" w:rsidP="00D96060">
      <w:pPr>
        <w:spacing w:after="0" w:line="240" w:lineRule="auto"/>
        <w:jc w:val="center"/>
        <w:rPr>
          <w:rFonts w:ascii="Times New Roman" w:hAnsi="Times New Roman"/>
        </w:rPr>
      </w:pPr>
      <w:r w:rsidRPr="00F45D90">
        <w:rPr>
          <w:rFonts w:ascii="Times New Roman" w:hAnsi="Times New Roman"/>
        </w:rPr>
        <w:t>Kvetiapinas</w:t>
      </w:r>
    </w:p>
    <w:p w:rsidR="00D96060" w:rsidRPr="00F45D90" w:rsidRDefault="00D96060" w:rsidP="00D96060">
      <w:pPr>
        <w:spacing w:after="0" w:line="240" w:lineRule="auto"/>
        <w:rPr>
          <w:rFonts w:ascii="Times New Roman" w:hAnsi="Times New Roman"/>
          <w:b/>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Atidžiai perskaitykite visą šį lapelį, prieš pradėdami vartoti vaistą, nes jame pateikiama Jums svarbi informacija.</w:t>
      </w:r>
    </w:p>
    <w:p w:rsidR="00D96060" w:rsidRPr="00F45D90" w:rsidRDefault="00D96060" w:rsidP="00D96060">
      <w:pPr>
        <w:numPr>
          <w:ilvl w:val="0"/>
          <w:numId w:val="2"/>
        </w:numPr>
        <w:spacing w:after="0" w:line="240" w:lineRule="auto"/>
        <w:contextualSpacing/>
        <w:rPr>
          <w:rFonts w:ascii="Times New Roman" w:hAnsi="Times New Roman"/>
        </w:rPr>
      </w:pPr>
      <w:r w:rsidRPr="00F45D90">
        <w:rPr>
          <w:rFonts w:ascii="Times New Roman" w:hAnsi="Times New Roman"/>
        </w:rPr>
        <w:t>Neišmeskite šio lapelio, nes vėl gali prireikti jį perskaityti.</w:t>
      </w:r>
    </w:p>
    <w:p w:rsidR="00D96060" w:rsidRPr="00F45D90" w:rsidRDefault="00D96060" w:rsidP="00D96060">
      <w:pPr>
        <w:numPr>
          <w:ilvl w:val="0"/>
          <w:numId w:val="2"/>
        </w:numPr>
        <w:spacing w:after="0" w:line="240" w:lineRule="auto"/>
        <w:contextualSpacing/>
        <w:rPr>
          <w:rFonts w:ascii="Times New Roman" w:hAnsi="Times New Roman"/>
        </w:rPr>
      </w:pPr>
      <w:r w:rsidRPr="00F45D90">
        <w:rPr>
          <w:rFonts w:ascii="Times New Roman" w:hAnsi="Times New Roman"/>
        </w:rPr>
        <w:t>Jeigu kiltų daugiau klausimų, kreipkitės į gydytoją arba vaistininką.</w:t>
      </w:r>
    </w:p>
    <w:p w:rsidR="00D96060" w:rsidRPr="00F45D90" w:rsidRDefault="00D96060" w:rsidP="00D96060">
      <w:pPr>
        <w:numPr>
          <w:ilvl w:val="0"/>
          <w:numId w:val="2"/>
        </w:numPr>
        <w:spacing w:after="0" w:line="240" w:lineRule="auto"/>
        <w:contextualSpacing/>
        <w:rPr>
          <w:rFonts w:ascii="Times New Roman" w:hAnsi="Times New Roman"/>
        </w:rPr>
      </w:pPr>
      <w:r w:rsidRPr="00F45D90">
        <w:rPr>
          <w:rFonts w:ascii="Times New Roman" w:hAnsi="Times New Roman"/>
        </w:rPr>
        <w:t>Šis vaistas skirtas tik Jums, todėl kitiems žmonėms jo duoti negalima. Vaistas gali jiems pakenkti (net tiems, kurių ligos požymiai yra tokie patys kaip Jūsų).</w:t>
      </w:r>
    </w:p>
    <w:p w:rsidR="00D96060" w:rsidRPr="00F45D90" w:rsidRDefault="00D96060" w:rsidP="00D96060">
      <w:pPr>
        <w:numPr>
          <w:ilvl w:val="0"/>
          <w:numId w:val="2"/>
        </w:numPr>
        <w:spacing w:after="0" w:line="240" w:lineRule="auto"/>
        <w:contextualSpacing/>
        <w:rPr>
          <w:rFonts w:ascii="Times New Roman" w:hAnsi="Times New Roman"/>
        </w:rPr>
      </w:pPr>
      <w:r w:rsidRPr="00F45D90">
        <w:rPr>
          <w:rFonts w:ascii="Times New Roman" w:hAnsi="Times New Roman"/>
        </w:rPr>
        <w:t>Jeigu pasireiškė šalutinis poveikis (net jeigu jis šiame lapelyje nenurodytas), kreipkitės į gydytoją arba vaistininką. Žr. 4 skyrių.</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r w:rsidRPr="00F45D90">
        <w:rPr>
          <w:rFonts w:ascii="Times New Roman" w:hAnsi="Times New Roman"/>
          <w:b/>
        </w:rPr>
        <w:t>Apie ką rašoma šiame lapelyje?</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1.</w:t>
      </w:r>
      <w:r w:rsidRPr="00F45D90">
        <w:rPr>
          <w:rFonts w:ascii="Times New Roman" w:hAnsi="Times New Roman"/>
        </w:rPr>
        <w:tab/>
        <w:t>Kas yra Hedonin ir kam jis vartojamas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2.</w:t>
      </w:r>
      <w:r w:rsidRPr="00F45D90">
        <w:rPr>
          <w:rFonts w:ascii="Times New Roman" w:hAnsi="Times New Roman"/>
        </w:rPr>
        <w:tab/>
        <w:t>Kas žinotina prieš vartojant Hedonin</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3.</w:t>
      </w:r>
      <w:r w:rsidRPr="00F45D90">
        <w:rPr>
          <w:rFonts w:ascii="Times New Roman" w:hAnsi="Times New Roman"/>
        </w:rPr>
        <w:tab/>
        <w:t>Kaip vartoti Hedonin</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4.</w:t>
      </w:r>
      <w:r w:rsidRPr="00F45D90">
        <w:rPr>
          <w:rFonts w:ascii="Times New Roman" w:hAnsi="Times New Roman"/>
        </w:rPr>
        <w:tab/>
        <w:t>Galimas šalutinis poveikis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5.</w:t>
      </w:r>
      <w:r w:rsidRPr="00F45D90">
        <w:rPr>
          <w:rFonts w:ascii="Times New Roman" w:hAnsi="Times New Roman"/>
        </w:rPr>
        <w:tab/>
        <w:t>Kaip laikyti Hedonin</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6.</w:t>
      </w:r>
      <w:r w:rsidRPr="00F45D90">
        <w:rPr>
          <w:rFonts w:ascii="Times New Roman" w:hAnsi="Times New Roman"/>
        </w:rPr>
        <w:tab/>
        <w:t>Pakuotės turinys ir kita informacija</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bookmarkStart w:id="0" w:name="_Toc129243139"/>
      <w:bookmarkStart w:id="1" w:name="_Toc129243264"/>
      <w:r w:rsidRPr="00F45D90">
        <w:rPr>
          <w:rFonts w:ascii="Times New Roman" w:hAnsi="Times New Roman"/>
          <w:b/>
        </w:rPr>
        <w:t>1.</w:t>
      </w:r>
      <w:r w:rsidRPr="00F45D90">
        <w:rPr>
          <w:rFonts w:ascii="Times New Roman" w:hAnsi="Times New Roman"/>
          <w:b/>
        </w:rPr>
        <w:tab/>
        <w:t>Kas yra Hedonin ir kam jis vartojamas</w:t>
      </w:r>
      <w:bookmarkEnd w:id="0"/>
      <w:bookmarkEnd w:id="1"/>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 xml:space="preserve">Hedonin sudėtyje yra </w:t>
      </w:r>
      <w:r w:rsidRPr="00F45D90">
        <w:rPr>
          <w:rFonts w:ascii="Times New Roman" w:eastAsia="Times New Roman" w:hAnsi="Times New Roman"/>
        </w:rPr>
        <w:t>medžiagos</w:t>
      </w:r>
      <w:r w:rsidRPr="00F45D90">
        <w:rPr>
          <w:rFonts w:ascii="Times New Roman" w:hAnsi="Times New Roman"/>
        </w:rPr>
        <w:t xml:space="preserve">, vadinamos kvetiapinu. Ji priklauso vaistų nuo psichozės grupei. Hedonin </w:t>
      </w:r>
      <w:r w:rsidRPr="00F45D90">
        <w:rPr>
          <w:rFonts w:ascii="Times New Roman" w:eastAsia="Times New Roman" w:hAnsi="Times New Roman"/>
        </w:rPr>
        <w:t>galima vartoti kelioms ligoms gydyti</w:t>
      </w:r>
      <w:r w:rsidRPr="00F45D90">
        <w:rPr>
          <w:rFonts w:ascii="Times New Roman" w:hAnsi="Times New Roman"/>
        </w:rPr>
        <w:t>:</w:t>
      </w:r>
    </w:p>
    <w:p w:rsidR="00D96060" w:rsidRPr="00F45D90" w:rsidRDefault="00D96060" w:rsidP="00D96060">
      <w:pPr>
        <w:pStyle w:val="BT-EMEASMCA"/>
        <w:tabs>
          <w:tab w:val="clear" w:pos="720"/>
          <w:tab w:val="num" w:pos="567"/>
        </w:tabs>
        <w:spacing w:after="0" w:line="240" w:lineRule="auto"/>
        <w:ind w:left="567" w:hanging="567"/>
        <w:rPr>
          <w:rFonts w:ascii="Times New Roman" w:hAnsi="Times New Roman"/>
        </w:rPr>
      </w:pPr>
      <w:r w:rsidRPr="00F45D90">
        <w:rPr>
          <w:rFonts w:ascii="Times New Roman" w:hAnsi="Times New Roman"/>
          <w:lang w:eastAsia="ja-JP"/>
        </w:rPr>
        <w:t>depresijai (blogai nuotaikai), susijusiai su</w:t>
      </w:r>
      <w:r w:rsidRPr="00F45D90">
        <w:rPr>
          <w:rFonts w:ascii="Times New Roman" w:hAnsi="Times New Roman"/>
        </w:rPr>
        <w:t xml:space="preserve"> bipoliniu sutrikimu. Sergant šia liga gali varginti bloga nuotaika, kaltės jausmas, energijos stygius, apetito stoka ar nemiga;</w:t>
      </w:r>
    </w:p>
    <w:p w:rsidR="00D96060" w:rsidRPr="00F45D90" w:rsidRDefault="00D96060" w:rsidP="00D96060">
      <w:pPr>
        <w:pStyle w:val="BT-EMEASMCA"/>
        <w:tabs>
          <w:tab w:val="clear" w:pos="720"/>
          <w:tab w:val="num" w:pos="567"/>
        </w:tabs>
        <w:spacing w:after="0" w:line="240" w:lineRule="auto"/>
        <w:ind w:left="567" w:hanging="567"/>
        <w:rPr>
          <w:rFonts w:ascii="Times New Roman" w:hAnsi="Times New Roman"/>
        </w:rPr>
      </w:pPr>
      <w:r w:rsidRPr="00F45D90">
        <w:rPr>
          <w:rFonts w:ascii="Times New Roman" w:hAnsi="Times New Roman"/>
        </w:rPr>
        <w:t>manijai: sergant šia liga Jums gali pasireikšti labai didelis sujaudinimas, pakili nuotaika, entuziazmas, padidėjęs aktyvumas ar neapgalvotas elgesys, net agresyvumas ir griaunamasis elgesys;</w:t>
      </w:r>
    </w:p>
    <w:p w:rsidR="00D96060" w:rsidRPr="00F45D90" w:rsidRDefault="00D96060" w:rsidP="00D96060">
      <w:pPr>
        <w:pStyle w:val="BT-EMEASMCA"/>
        <w:tabs>
          <w:tab w:val="clear" w:pos="720"/>
          <w:tab w:val="num" w:pos="567"/>
        </w:tabs>
        <w:spacing w:after="0" w:line="240" w:lineRule="auto"/>
        <w:ind w:left="567" w:hanging="567"/>
        <w:rPr>
          <w:rFonts w:ascii="Times New Roman" w:hAnsi="Times New Roman"/>
        </w:rPr>
      </w:pPr>
      <w:r w:rsidRPr="00F45D90">
        <w:rPr>
          <w:rFonts w:ascii="Times New Roman" w:hAnsi="Times New Roman"/>
        </w:rPr>
        <w:t>šizofrenijai: sirgdami šia liga Jūs galite girdėti ar jausti daiktus, kurių nėra, tikėti nesamais dalykais, gali pasireikšti neįprastas įtarumas, nerimas, sutrikti orientacija, atsirasti kaltės jausmas, psichinė įtampa ar depresija.</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Jūsų gydytojas gali nurodyti tęsti vaisto Hedonin vartojimą netgi tuomet, kai pasijusite geriau.</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bookmarkStart w:id="2" w:name="_Toc129243140"/>
      <w:bookmarkStart w:id="3" w:name="_Toc129243265"/>
      <w:r w:rsidRPr="00F45D90">
        <w:rPr>
          <w:rFonts w:ascii="Times New Roman" w:hAnsi="Times New Roman"/>
          <w:b/>
        </w:rPr>
        <w:t>2.</w:t>
      </w:r>
      <w:r w:rsidRPr="00F45D90">
        <w:rPr>
          <w:rFonts w:ascii="Times New Roman" w:hAnsi="Times New Roman"/>
          <w:b/>
        </w:rPr>
        <w:tab/>
        <w:t xml:space="preserve">Kas žinotina prieš vartojant </w:t>
      </w:r>
      <w:bookmarkEnd w:id="2"/>
      <w:bookmarkEnd w:id="3"/>
      <w:r w:rsidRPr="00F45D90">
        <w:rPr>
          <w:rFonts w:ascii="Times New Roman" w:hAnsi="Times New Roman"/>
          <w:b/>
        </w:rPr>
        <w:t>Hedonin</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 xml:space="preserve">Hedonin </w:t>
      </w:r>
      <w:r w:rsidRPr="00F45D90">
        <w:rPr>
          <w:rFonts w:ascii="Times New Roman" w:hAnsi="Times New Roman"/>
          <w:b/>
          <w:noProof/>
        </w:rPr>
        <w:t>vartoti negalima</w:t>
      </w:r>
      <w:r w:rsidRPr="00F45D90">
        <w:rPr>
          <w:rFonts w:ascii="Times New Roman" w:hAnsi="Times New Roman"/>
          <w:b/>
        </w:rPr>
        <w:t>:</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xml:space="preserve">-        jeigu yra alergija kvetiapinui arba bet kuriai pagalbinei šio vaistinio preparato medžiagai </w:t>
      </w:r>
      <w:r w:rsidRPr="00F45D90">
        <w:rPr>
          <w:rFonts w:ascii="Times New Roman" w:hAnsi="Times New Roman"/>
          <w:color w:val="000000"/>
        </w:rPr>
        <w:t>(jos išvardytos 6 skyriuje)</w:t>
      </w:r>
      <w:r w:rsidRPr="00F45D90">
        <w:rPr>
          <w:rFonts w:ascii="Times New Roman" w:hAnsi="Times New Roman"/>
        </w:rPr>
        <w:t>;</w:t>
      </w:r>
    </w:p>
    <w:p w:rsidR="00D96060" w:rsidRPr="00366652" w:rsidRDefault="00D96060" w:rsidP="00D96060">
      <w:pPr>
        <w:pStyle w:val="ListParagraph"/>
        <w:numPr>
          <w:ilvl w:val="0"/>
          <w:numId w:val="20"/>
        </w:numPr>
        <w:spacing w:after="0" w:line="240" w:lineRule="auto"/>
        <w:ind w:left="567" w:hanging="567"/>
        <w:rPr>
          <w:rFonts w:ascii="Times New Roman" w:hAnsi="Times New Roman"/>
        </w:rPr>
      </w:pPr>
      <w:r w:rsidRPr="00366652">
        <w:rPr>
          <w:rFonts w:ascii="Times New Roman" w:hAnsi="Times New Roman"/>
        </w:rPr>
        <w:t xml:space="preserve">jeigu </w:t>
      </w:r>
      <w:r>
        <w:rPr>
          <w:rFonts w:ascii="Times New Roman" w:hAnsi="Times New Roman"/>
        </w:rPr>
        <w:t>yra</w:t>
      </w:r>
      <w:r w:rsidRPr="00366652">
        <w:rPr>
          <w:rFonts w:ascii="Times New Roman" w:hAnsi="Times New Roman"/>
        </w:rPr>
        <w:t xml:space="preserve"> alergi</w:t>
      </w:r>
      <w:r>
        <w:rPr>
          <w:rFonts w:ascii="Times New Roman" w:hAnsi="Times New Roman"/>
        </w:rPr>
        <w:t>ja</w:t>
      </w:r>
      <w:r w:rsidRPr="00366652">
        <w:rPr>
          <w:rFonts w:ascii="Times New Roman" w:hAnsi="Times New Roman"/>
        </w:rPr>
        <w:t xml:space="preserve"> </w:t>
      </w:r>
      <w:r>
        <w:rPr>
          <w:rFonts w:ascii="Times New Roman" w:hAnsi="Times New Roman"/>
        </w:rPr>
        <w:t>žemės riešutams arba sojai;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vartojate kai kurių vaistų nuo ŽIV;</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vartojate azolo grupės vaistų (nuo grybelinių ligų);</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vartojate eritromicino ar klaritromicino (infekcinėms ligoms gydyti);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vartojate nefazodono (vaisto nuo depresijos).</w:t>
      </w:r>
    </w:p>
    <w:p w:rsidR="00D96060" w:rsidRPr="00F45D90" w:rsidRDefault="00D96060" w:rsidP="00D96060">
      <w:pPr>
        <w:spacing w:after="0" w:line="240" w:lineRule="auto"/>
        <w:rPr>
          <w:rFonts w:ascii="Times New Roman" w:hAnsi="Times New Roman"/>
        </w:rPr>
      </w:pPr>
      <w:r w:rsidRPr="00F45D90">
        <w:rPr>
          <w:rFonts w:ascii="Times New Roman" w:hAnsi="Times New Roman"/>
        </w:rPr>
        <w:t>Žr. skyrių „Kiti vaistai ir Hedonin”.</w:t>
      </w:r>
    </w:p>
    <w:p w:rsidR="00D96060" w:rsidRPr="00F45D90" w:rsidRDefault="00D96060" w:rsidP="00D96060">
      <w:pPr>
        <w:spacing w:after="0" w:line="240" w:lineRule="auto"/>
        <w:rPr>
          <w:rFonts w:ascii="Times New Roman" w:hAnsi="Times New Roman"/>
        </w:rPr>
      </w:pP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Nevartokite Hedonin, jei aukščiau išvardyta tinka Jums. Jeigu abejojate, kreipkitės į gydytoją arba</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vaistininką prieš pradėdami vartoti Hedonin.</w:t>
      </w:r>
    </w:p>
    <w:p w:rsidR="00D96060" w:rsidRPr="00F45D90" w:rsidRDefault="00D96060" w:rsidP="00D96060">
      <w:pPr>
        <w:spacing w:after="0" w:line="240" w:lineRule="auto"/>
        <w:ind w:left="567" w:hanging="567"/>
        <w:rPr>
          <w:rFonts w:ascii="Times New Roman" w:hAnsi="Times New Roman"/>
          <w:b/>
          <w:lang w:bidi="ar-BH"/>
        </w:rPr>
      </w:pPr>
    </w:p>
    <w:p w:rsidR="00D96060" w:rsidRPr="00F45D90" w:rsidRDefault="00D96060" w:rsidP="00D96060">
      <w:pPr>
        <w:autoSpaceDE w:val="0"/>
        <w:autoSpaceDN w:val="0"/>
        <w:adjustRightInd w:val="0"/>
        <w:spacing w:after="0" w:line="240" w:lineRule="auto"/>
        <w:rPr>
          <w:rFonts w:ascii="Times New Roman" w:hAnsi="Times New Roman"/>
          <w:b/>
          <w:bCs/>
          <w:color w:val="000000"/>
        </w:rPr>
      </w:pPr>
      <w:r w:rsidRPr="00F45D90">
        <w:rPr>
          <w:rFonts w:ascii="Times New Roman" w:hAnsi="Times New Roman"/>
          <w:b/>
          <w:bCs/>
          <w:color w:val="000000"/>
        </w:rPr>
        <w:t>Įspėjimai ir atsargumo priemonės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Prieš pradėdami vartoti Hedonin pasakykite savo gydytojui: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Jūs arba kuris nors Jūsų šeimos narys sergate arba anksčiau sirgote širdies ligomis (pvz., ritmo sutrikimu, širdies raumens susilpnėjimu arba širdies uždegimu) arba vartojate vaistų, galinčių paveikti širdies susitraukimus;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sumažėjęs Jūsų kraujospūdis;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sirgote insultu, ypač jei esate senyvo amžiaus;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yra sutrikusi Jūsų kepenų funkcija;</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yra buvę traukulių;</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sergate cukriniu diabetu arba yra šios ligos rizika; jei sergate cukriniu diabetu arba yra padidėjęs cukraus kiekis kraujyje, vartojant Hedonin Jūsų gydytojas gali nurodyti tirti cukraus kiekį kraujyje;</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buvo sumažėjęs baltųjų kraujo ląstelių skaičius (dėl to, kad vartojote kitus vaistus arba dėl kitų priežasčių);</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jei esate senyvo amžiaus ir sergate demencija (sutrikusi galvos smegenų funkcija). Jei taip yra, Hedonin vartoti negalima, nes vaistų grupė, kuriai priklauso Hedonin, gali padidinti insulto riziką, o kai kuriais atvejais - padidinti mirties riziką senyvo amžiaus pacientams sergantiems demencija;</w:t>
      </w:r>
    </w:p>
    <w:p w:rsidR="00D96060" w:rsidRPr="00C404A3" w:rsidRDefault="00D96060" w:rsidP="00D96060">
      <w:pPr>
        <w:pStyle w:val="ListParagraph"/>
        <w:numPr>
          <w:ilvl w:val="0"/>
          <w:numId w:val="22"/>
        </w:numPr>
        <w:spacing w:after="0" w:line="240" w:lineRule="auto"/>
        <w:ind w:left="567" w:hanging="567"/>
        <w:rPr>
          <w:rFonts w:ascii="Times New Roman" w:hAnsi="Times New Roman"/>
        </w:rPr>
      </w:pPr>
      <w:r>
        <w:rPr>
          <w:rFonts w:ascii="Times New Roman" w:hAnsi="Times New Roman"/>
        </w:rPr>
        <w:t>esate senyvo amžiaus ir sergate Parkinsono liga (parkinsonizmu);</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Jums arba kažkam iš Jūsų šeimos narių buvo susidaręs kraujo krešulys, kadangi vaistai, tokie kaip šis, yra susiję su krešulių susidarymo pavojų;</w:t>
      </w:r>
    </w:p>
    <w:p w:rsidR="00D96060" w:rsidRPr="00F45D90" w:rsidRDefault="00D96060" w:rsidP="00D96060">
      <w:pPr>
        <w:pStyle w:val="BT-EMEASMCA"/>
        <w:spacing w:after="0" w:line="240" w:lineRule="auto"/>
        <w:ind w:left="567" w:hanging="567"/>
        <w:rPr>
          <w:rFonts w:ascii="Times New Roman" w:hAnsi="Times New Roman"/>
        </w:rPr>
      </w:pPr>
      <w:r w:rsidRPr="00F45D90">
        <w:rPr>
          <w:rFonts w:ascii="Times New Roman" w:hAnsi="Times New Roman"/>
        </w:rPr>
        <w:t>jeigu Jums dabar yra arba anksčiau yra buvęs sutrikimas, kuris pasireiškia trumpomis kvėpavimo pauzėmis normalaus nakties miego metu (jis vadinamas miego apnėja), arba vartojate vaistus, slopinančius normalią smegenų veiklą („depresantus“);</w:t>
      </w:r>
    </w:p>
    <w:p w:rsidR="00D96060" w:rsidRPr="00F45D90" w:rsidRDefault="00D96060" w:rsidP="00D96060">
      <w:pPr>
        <w:pStyle w:val="BT-EMEASMCA"/>
        <w:spacing w:after="0" w:line="240" w:lineRule="auto"/>
        <w:ind w:left="567" w:hanging="567"/>
        <w:rPr>
          <w:rFonts w:ascii="Times New Roman" w:hAnsi="Times New Roman"/>
        </w:rPr>
      </w:pPr>
      <w:r w:rsidRPr="00F45D90">
        <w:rPr>
          <w:rFonts w:ascii="Times New Roman" w:hAnsi="Times New Roman"/>
        </w:rPr>
        <w:t>jeigu Jums dabar yra arba anksčiau yra pasireiškęs sutrikimas, dėl kurio pilnai neišsituština šlapimo pūslė (jis vadinamas šlapimo susilaikymu), padidėjusi Jūsų prostata, užsikimšusios žarnos arba padidėjęs akispūdis. Tokių sutrikimų kartais sukelia vaistai (vadinami anticholinerginiais), kurie veikia nervų ląstelių funkciją ir todėl vartojami tam tikroms ligoms gydyti</w:t>
      </w:r>
      <w:r>
        <w:rPr>
          <w:rFonts w:ascii="Times New Roman" w:hAnsi="Times New Roman"/>
        </w:rPr>
        <w:t>;</w:t>
      </w:r>
    </w:p>
    <w:p w:rsidR="00D96060" w:rsidRPr="00F45D90" w:rsidRDefault="00D96060" w:rsidP="00D96060">
      <w:pPr>
        <w:pStyle w:val="BT-EMEASMCA"/>
        <w:spacing w:after="0" w:line="240" w:lineRule="auto"/>
        <w:ind w:left="567" w:hanging="567"/>
        <w:rPr>
          <w:rFonts w:ascii="Times New Roman" w:hAnsi="Times New Roman"/>
        </w:rPr>
      </w:pPr>
      <w:r w:rsidRPr="00F45D90">
        <w:rPr>
          <w:rFonts w:ascii="Times New Roman" w:hAnsi="Times New Roman"/>
        </w:rPr>
        <w:t>jeigu praeityje piktnaudžiavote alkoholiu arba vaistais.</w:t>
      </w:r>
    </w:p>
    <w:p w:rsidR="00D96060" w:rsidRPr="00F45D90" w:rsidRDefault="00D96060" w:rsidP="00D96060">
      <w:pPr>
        <w:spacing w:after="0" w:line="240" w:lineRule="auto"/>
        <w:ind w:left="567" w:hanging="567"/>
        <w:rPr>
          <w:rFonts w:ascii="Times New Roman" w:hAnsi="Times New Roman"/>
          <w:u w:val="single"/>
        </w:rPr>
      </w:pPr>
    </w:p>
    <w:p w:rsidR="00D96060" w:rsidRDefault="00D96060" w:rsidP="00D96060">
      <w:pPr>
        <w:spacing w:after="0" w:line="240" w:lineRule="auto"/>
        <w:ind w:left="567" w:hanging="567"/>
        <w:rPr>
          <w:rFonts w:ascii="Times New Roman" w:hAnsi="Times New Roman"/>
          <w:u w:val="single"/>
        </w:rPr>
      </w:pPr>
      <w:r w:rsidRPr="00F45D90">
        <w:rPr>
          <w:rFonts w:ascii="Times New Roman" w:hAnsi="Times New Roman"/>
          <w:u w:val="single"/>
        </w:rPr>
        <w:t>Nedelsiant pasakykite gydytojui, jeigu pajutote žemiau išvardytus požymius vartojant Hedonin:</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pradėjote karščiuoti, atsirado raumenų sąstingis, gausiai prakaituojate arba pritemo sąmonė (sindromo, vadinamo „piktybiniu neurolepsiniu sindromu“, požymiai). Tokiu atveju Jums gali būti reikalingas skubus gydymas;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pastebėjote nevalingų judesių, ypač veido raumenų arba liežuvio;</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jeigu atsirado svaigulys arba stiprus mieguistumas. Tai gali padidinti nelaimingų susižeidimų riziką senyviems pacientams;</w:t>
      </w:r>
    </w:p>
    <w:p w:rsidR="00D96060" w:rsidRPr="00F45D90" w:rsidRDefault="00D96060" w:rsidP="00D96060">
      <w:pPr>
        <w:numPr>
          <w:ilvl w:val="0"/>
          <w:numId w:val="3"/>
        </w:numPr>
        <w:spacing w:after="0" w:line="240" w:lineRule="auto"/>
        <w:ind w:left="567" w:hanging="567"/>
        <w:contextualSpacing/>
        <w:rPr>
          <w:rFonts w:ascii="Times New Roman" w:hAnsi="Times New Roman"/>
        </w:rPr>
      </w:pPr>
      <w:r w:rsidRPr="00F45D90">
        <w:rPr>
          <w:rFonts w:ascii="Times New Roman" w:hAnsi="Times New Roman"/>
        </w:rPr>
        <w:t>jeigu atsirado traukulių, jeigu atsirado ilgai trunkanti skausminga erekcija (priapizmas).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Tokius sutrikimus gali sukelti šios grupės vaistai.</w:t>
      </w:r>
    </w:p>
    <w:p w:rsidR="00D96060" w:rsidRPr="00F45D90" w:rsidRDefault="00D96060" w:rsidP="00D96060">
      <w:pPr>
        <w:spacing w:after="0" w:line="240" w:lineRule="auto"/>
        <w:contextualSpacing/>
        <w:rPr>
          <w:rFonts w:ascii="Times New Roman" w:eastAsia="Times New Roman" w:hAnsi="Times New Roman"/>
        </w:rPr>
      </w:pPr>
    </w:p>
    <w:p w:rsidR="00D96060" w:rsidRPr="00F45D90" w:rsidRDefault="00D96060" w:rsidP="00D96060">
      <w:pPr>
        <w:spacing w:after="0" w:line="240" w:lineRule="auto"/>
        <w:contextualSpacing/>
        <w:rPr>
          <w:rFonts w:ascii="Times New Roman" w:eastAsia="Times New Roman" w:hAnsi="Times New Roman"/>
        </w:rPr>
      </w:pPr>
      <w:r w:rsidRPr="00F45D90">
        <w:rPr>
          <w:rFonts w:ascii="Times New Roman" w:eastAsia="Times New Roman" w:hAnsi="Times New Roman"/>
        </w:rPr>
        <w:t>Pasakykite gydytojui galimai greičiau, jeigu:</w:t>
      </w:r>
    </w:p>
    <w:p w:rsidR="00D96060" w:rsidRPr="00F45D90" w:rsidRDefault="00D96060" w:rsidP="00D96060">
      <w:pPr>
        <w:numPr>
          <w:ilvl w:val="0"/>
          <w:numId w:val="8"/>
        </w:numPr>
        <w:tabs>
          <w:tab w:val="clear" w:pos="720"/>
          <w:tab w:val="num" w:pos="567"/>
        </w:tabs>
        <w:spacing w:after="0" w:line="240" w:lineRule="auto"/>
        <w:ind w:left="567" w:hanging="567"/>
        <w:contextualSpacing/>
        <w:rPr>
          <w:rFonts w:ascii="Times New Roman" w:eastAsia="Times New Roman" w:hAnsi="Times New Roman"/>
        </w:rPr>
      </w:pPr>
      <w:r w:rsidRPr="00F45D90">
        <w:rPr>
          <w:rFonts w:ascii="Times New Roman" w:eastAsia="Times New Roman" w:hAnsi="Times New Roman"/>
        </w:rPr>
        <w:t>atsiranda karščiavimas kartu su ryklės skausmu arba kiti infekcijos požymiai, nes tai gali būti susiję su žymiu baltųjų kraujo kūnelių kiekio sumažėjimu ir dėl to gali reikėti nutraukti Hedonin vartojimą ir (arba) pradėti gydymą;</w:t>
      </w:r>
    </w:p>
    <w:p w:rsidR="00D96060" w:rsidRPr="00F45D90" w:rsidRDefault="00D96060" w:rsidP="00D96060">
      <w:pPr>
        <w:numPr>
          <w:ilvl w:val="0"/>
          <w:numId w:val="8"/>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kamuoja vidurių užkietėjimas ir kartu nuolatinis pilvo skausmas arba vidurių užkietėjimas, kurio nepalengvina vaistai (gali pavojingai užsikimšti žarnos).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u w:val="single"/>
        </w:rPr>
      </w:pPr>
      <w:r w:rsidRPr="00F45D90">
        <w:rPr>
          <w:rFonts w:ascii="Times New Roman" w:hAnsi="Times New Roman"/>
          <w:u w:val="single"/>
        </w:rPr>
        <w:t>Mintys apie savižudybę bei depresijos pasunkėjimas</w:t>
      </w:r>
    </w:p>
    <w:p w:rsidR="00D96060" w:rsidRDefault="00D96060" w:rsidP="00D96060">
      <w:pPr>
        <w:spacing w:after="0" w:line="240" w:lineRule="auto"/>
        <w:rPr>
          <w:rFonts w:ascii="Times New Roman" w:hAnsi="Times New Roman"/>
        </w:rPr>
      </w:pPr>
      <w:r w:rsidRPr="00F45D90">
        <w:rPr>
          <w:rFonts w:ascii="Times New Roman" w:hAnsi="Times New Roman"/>
        </w:rPr>
        <w:t>Jei sergate depresija, kartais gali atsirasti minčių apie kenkimą sau arba savižudybę. Tokios mintys gali sustiprėti pradėjus vartoti antidepresantų, nes kol šie vaistai pradeda veikti, turi praeiti laiko (paprastai maždaug dvi svaitės, bet kartais ir ilgiau). Tokių minčių gali atsirasti, jei Jūs staiga nutraukėte šio vaisto vartojimą. Galbūt Jūs taip galvojate dėl to, kad esate jaunas. Klinikinių tyrimų duomenys rodo, kad minčių apie savižudybę ir (arba) savižudiško elgesio rizika didesnė jaunesniems kaip 25 metų suaugusiesiems.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Jei Jums bet kuriuo metu atsirado minčių apie kenkimą sau ar savižudybę, nedelsiant kreipkitės į gydytoją arba vykite į ligoninę. Gali būti naudinga pasakyti giminaičiams ir artimiems draugams, kad sergate depresija, bei pasiūlyti jiems perskaityti šį pakuotės lapelį. Galite paprašyti, kad pasakytų Jums, jei jiems atrodo, kad Jūsų depresija pasunkėjo, arba jei jiems nerimą kelia Jūsų elgesys.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eastAsia="Times New Roman" w:hAnsi="Times New Roman"/>
          <w:i/>
        </w:rPr>
      </w:pPr>
      <w:r w:rsidRPr="00F45D90">
        <w:rPr>
          <w:rFonts w:ascii="Times New Roman" w:eastAsia="Times New Roman" w:hAnsi="Times New Roman"/>
          <w:i/>
        </w:rPr>
        <w:t>Svorio prieaugis</w:t>
      </w:r>
    </w:p>
    <w:p w:rsidR="00D96060" w:rsidRPr="00F45D90" w:rsidRDefault="00D96060" w:rsidP="00D96060">
      <w:pPr>
        <w:spacing w:after="0" w:line="240" w:lineRule="auto"/>
        <w:rPr>
          <w:rFonts w:ascii="Times New Roman" w:hAnsi="Times New Roman"/>
        </w:rPr>
      </w:pPr>
      <w:r w:rsidRPr="00F45D90">
        <w:rPr>
          <w:rFonts w:ascii="Times New Roman" w:hAnsi="Times New Roman"/>
        </w:rPr>
        <w:t>Pacientams, vartojantiems Hedonin, pastebėtas svorio didėjimas. Jūs ir Jūsų gydytojas turi reguliariai vertinti svorį.</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eastAsia="Times New Roman" w:hAnsi="Times New Roman"/>
          <w:i/>
          <w:iCs/>
        </w:rPr>
      </w:pPr>
      <w:r w:rsidRPr="00F45D90">
        <w:rPr>
          <w:rFonts w:ascii="Times New Roman" w:eastAsia="Times New Roman" w:hAnsi="Times New Roman"/>
          <w:i/>
          <w:iCs/>
        </w:rPr>
        <w:t>Vaikams ir paaugliams</w:t>
      </w:r>
    </w:p>
    <w:p w:rsidR="00D96060" w:rsidRPr="00F45D90" w:rsidRDefault="00D96060" w:rsidP="00D96060">
      <w:pPr>
        <w:spacing w:after="0" w:line="240" w:lineRule="auto"/>
        <w:rPr>
          <w:rFonts w:ascii="Times New Roman" w:eastAsia="Times New Roman" w:hAnsi="Times New Roman"/>
          <w:iCs/>
        </w:rPr>
      </w:pPr>
      <w:r w:rsidRPr="00F45D90">
        <w:rPr>
          <w:rFonts w:ascii="Times New Roman" w:eastAsia="Times New Roman" w:hAnsi="Times New Roman"/>
          <w:iCs/>
        </w:rPr>
        <w:t>Hedonin nėra skirtas vartoti vaikams ir paaugliams iki 18 metų.</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Kiti vaistai ir Hedonin</w:t>
      </w:r>
    </w:p>
    <w:p w:rsidR="00D96060" w:rsidRPr="00F45D90" w:rsidRDefault="00D96060" w:rsidP="00D96060">
      <w:pPr>
        <w:spacing w:after="0" w:line="240" w:lineRule="auto"/>
        <w:rPr>
          <w:rFonts w:ascii="Times New Roman" w:hAnsi="Times New Roman"/>
        </w:rPr>
      </w:pPr>
      <w:r w:rsidRPr="00F45D90">
        <w:rPr>
          <w:rFonts w:ascii="Times New Roman" w:hAnsi="Times New Roman"/>
        </w:rPr>
        <w:t>Jeigu vartojate arba neseniai vartojote kitų vaistų arba nesate dėl to tikri, apie tai pasakykite gydytojui arba vaistininkui.</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Nevartokite Hedonin tuo metu, kai gydotės žemiau išvardytais vaistiniais preparatais: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kai kuriais vaistais ŽIV infekcijos gydymui,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azolo grupės vaistais (grybelių sukeltoms infekcijoms gydyti),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eritromicinu arba klaritromicinu (vaistais infekcinėms ligoms gydyti),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vaistu nuo depresijos nefazodonu.</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r w:rsidRPr="00F45D90">
        <w:rPr>
          <w:rFonts w:ascii="Times New Roman" w:hAnsi="Times New Roman"/>
          <w:b/>
        </w:rPr>
        <w:t>Pasakykite gydytojui, jei vartojate šiuos vaistinius preparatus: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vaistus epilepsijai gydyti (natrio valproatą, fenitoiną arba karbamazepiną);</w:t>
      </w:r>
    </w:p>
    <w:p w:rsidR="00D96060" w:rsidRPr="00F45D90" w:rsidRDefault="00D96060" w:rsidP="00D96060">
      <w:pPr>
        <w:numPr>
          <w:ilvl w:val="0"/>
          <w:numId w:val="3"/>
        </w:numPr>
        <w:spacing w:after="0" w:line="240" w:lineRule="auto"/>
        <w:ind w:left="567" w:hanging="567"/>
        <w:contextualSpacing/>
        <w:rPr>
          <w:rFonts w:ascii="Times New Roman" w:hAnsi="Times New Roman"/>
        </w:rPr>
      </w:pPr>
      <w:r w:rsidRPr="00F45D90">
        <w:rPr>
          <w:rFonts w:ascii="Times New Roman" w:hAnsi="Times New Roman"/>
        </w:rPr>
        <w:t>vaistus padidėjusiam kraujospūdžiui gydyti;</w:t>
      </w:r>
    </w:p>
    <w:p w:rsidR="00D96060" w:rsidRPr="00F45D90" w:rsidRDefault="00D96060" w:rsidP="00D96060">
      <w:pPr>
        <w:numPr>
          <w:ilvl w:val="0"/>
          <w:numId w:val="3"/>
        </w:numPr>
        <w:spacing w:after="0" w:line="240" w:lineRule="auto"/>
        <w:ind w:left="567" w:hanging="567"/>
        <w:contextualSpacing/>
        <w:rPr>
          <w:rFonts w:ascii="Times New Roman" w:hAnsi="Times New Roman"/>
        </w:rPr>
      </w:pPr>
      <w:r w:rsidRPr="00F45D90">
        <w:rPr>
          <w:rFonts w:ascii="Times New Roman" w:hAnsi="Times New Roman"/>
        </w:rPr>
        <w:t>barbitūratus (esant miego sutrikimui);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tioridaziną arba litį (kitus vaistus psichozei gydyti);</w:t>
      </w:r>
    </w:p>
    <w:p w:rsidR="00D96060" w:rsidRPr="00F45D90" w:rsidRDefault="00D96060" w:rsidP="00D96060">
      <w:pPr>
        <w:numPr>
          <w:ilvl w:val="0"/>
          <w:numId w:val="4"/>
        </w:numPr>
        <w:spacing w:after="0" w:line="240" w:lineRule="auto"/>
        <w:ind w:left="567" w:hanging="567"/>
        <w:contextualSpacing/>
        <w:rPr>
          <w:rFonts w:ascii="Times New Roman" w:hAnsi="Times New Roman"/>
        </w:rPr>
      </w:pPr>
      <w:r w:rsidRPr="00F45D90">
        <w:rPr>
          <w:rFonts w:ascii="Times New Roman" w:hAnsi="Times New Roman"/>
        </w:rPr>
        <w:t>vaistus, galinčius turėti įtakos širdies veiklai, pavyzdžiui, elektrolitų pusiausvyros sutrikimus (mažinančius kalio arba magnio koncentraciją kraujyje) sukeliantys diuretikai (šlapimo išsiskyrimą skatinantys vaistai) arba kai kurie antibiotikai (vaistai infekcinėms ligoms gydyti);</w:t>
      </w:r>
    </w:p>
    <w:p w:rsidR="00D96060" w:rsidRPr="00F45D90" w:rsidRDefault="00D96060" w:rsidP="00D96060">
      <w:pPr>
        <w:numPr>
          <w:ilvl w:val="0"/>
          <w:numId w:val="4"/>
        </w:numPr>
        <w:spacing w:after="0" w:line="240" w:lineRule="auto"/>
        <w:ind w:left="567" w:hanging="567"/>
        <w:contextualSpacing/>
        <w:rPr>
          <w:rFonts w:ascii="Times New Roman" w:hAnsi="Times New Roman"/>
        </w:rPr>
      </w:pPr>
      <w:r w:rsidRPr="00F45D90">
        <w:rPr>
          <w:rFonts w:ascii="Times New Roman" w:hAnsi="Times New Roman"/>
        </w:rPr>
        <w:t>vidurių užkietėjimą sukeliančius vaistus;</w:t>
      </w:r>
    </w:p>
    <w:p w:rsidR="00D96060" w:rsidRPr="00F45D90" w:rsidRDefault="00D96060" w:rsidP="00D96060">
      <w:pPr>
        <w:pStyle w:val="ListParagraph"/>
        <w:numPr>
          <w:ilvl w:val="0"/>
          <w:numId w:val="4"/>
        </w:numPr>
        <w:spacing w:after="0" w:line="240" w:lineRule="auto"/>
        <w:ind w:left="567" w:hanging="567"/>
        <w:rPr>
          <w:rFonts w:ascii="Times New Roman" w:hAnsi="Times New Roman"/>
        </w:rPr>
      </w:pPr>
      <w:r w:rsidRPr="00F45D90">
        <w:rPr>
          <w:rFonts w:ascii="Times New Roman" w:eastAsia="Calibri" w:hAnsi="Times New Roman"/>
        </w:rPr>
        <w:t>vaistus (vadinamus „anticholinerginiais“), veikiančius nervų ląstelių funkciją ir todėl vartojamus tam tikroms ligoms gydyti</w:t>
      </w:r>
      <w:r w:rsidRPr="00F45D90">
        <w:rPr>
          <w:rFonts w:ascii="Times New Roman" w:hAnsi="Times New Roman"/>
        </w:rPr>
        <w:t>.</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Prieš nutraukdami bet kokių vaistų vartojimą pirmiausia pasitarkite su gydytoju.</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Hedonin vartojimas su maistu, gėrimais ir alkoholiu</w:t>
      </w: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galima vartoti valgymo metu arba nevalgius.</w:t>
      </w:r>
    </w:p>
    <w:p w:rsidR="00D96060" w:rsidRPr="00F45D90" w:rsidRDefault="00D96060" w:rsidP="00D96060">
      <w:pPr>
        <w:spacing w:after="0" w:line="240" w:lineRule="auto"/>
        <w:rPr>
          <w:rFonts w:ascii="Times New Roman" w:hAnsi="Times New Roman"/>
        </w:rPr>
      </w:pPr>
      <w:r w:rsidRPr="00F45D90">
        <w:rPr>
          <w:rFonts w:ascii="Times New Roman" w:hAnsi="Times New Roman"/>
        </w:rPr>
        <w:t xml:space="preserve">Negerkite daug alkoholinių gėrimų, kadangi alkoholio ir Hedonin poveikis gali sumuotis ir dėl to pasireikšti </w:t>
      </w:r>
      <w:r w:rsidRPr="00F45D90">
        <w:rPr>
          <w:rFonts w:ascii="Times New Roman" w:hAnsi="Times New Roman"/>
          <w:bCs/>
        </w:rPr>
        <w:t>mieguistumas</w:t>
      </w:r>
      <w:r w:rsidRPr="00F45D90">
        <w:rPr>
          <w:rFonts w:ascii="Times New Roman" w:hAnsi="Times New Roman"/>
        </w:rPr>
        <w:t>.</w:t>
      </w:r>
    </w:p>
    <w:p w:rsidR="00D96060" w:rsidRPr="00F45D90" w:rsidRDefault="00D96060" w:rsidP="00D96060">
      <w:pPr>
        <w:spacing w:after="0" w:line="240" w:lineRule="auto"/>
        <w:rPr>
          <w:rFonts w:ascii="Times New Roman" w:hAnsi="Times New Roman"/>
        </w:rPr>
      </w:pPr>
      <w:r w:rsidRPr="00F45D90">
        <w:rPr>
          <w:rFonts w:ascii="Times New Roman" w:hAnsi="Times New Roman"/>
        </w:rPr>
        <w:t>Vartojant Hedonin negerkite greipfrutų sulčių, nes jos gali turėti įtakos Hedonin poveikiui.</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Nėštumas, žindymo laikotarpis ir vaisingumas</w:t>
      </w:r>
    </w:p>
    <w:p w:rsidR="00D96060" w:rsidRPr="00F45D90" w:rsidRDefault="00D96060" w:rsidP="00D96060">
      <w:pPr>
        <w:spacing w:after="0" w:line="240" w:lineRule="auto"/>
        <w:rPr>
          <w:rFonts w:ascii="Times New Roman" w:hAnsi="Times New Roman"/>
        </w:rPr>
      </w:pPr>
      <w:r w:rsidRPr="00F45D90">
        <w:rPr>
          <w:rFonts w:ascii="Times New Roman" w:hAnsi="Times New Roman"/>
        </w:rPr>
        <w:t>Jeigu esate nėščia, ketinate pastoti ar žindote kūdikį, prieš pradėdama vartoti Hedonin pasitarkite su gydytoju. Negalima vartoti Hedonin nėštumo laikotarpiu, kol nepasitarėte su gydytoju. Hedonin negalima vartoti žindymo laikotarpiu.</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Naujagimiams, kurių motinos nėštumo trečiojo trimestro laikotarpiu vartojo kvetiapiną, gali būti tokių simptomų: drebulys, raumenų sustingimas ir (arba) silpnumas, mieguistumas, susijaudinimas, kvėpavimo sutrikimai, sutrikęs čiulpimas. Jeigu Jūsų vaikui atsirado kuris nors išvardytas simptomas, reikėtų pasitarti su gydytoju.</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bCs/>
        </w:rPr>
      </w:pPr>
      <w:r w:rsidRPr="00F45D90">
        <w:rPr>
          <w:rFonts w:ascii="Times New Roman" w:hAnsi="Times New Roman"/>
          <w:b/>
          <w:bCs/>
        </w:rPr>
        <w:t>Vairavimas ir mechanizmų valdymas</w:t>
      </w:r>
    </w:p>
    <w:p w:rsidR="00D96060" w:rsidRPr="00F45D90" w:rsidRDefault="00D96060" w:rsidP="00D96060">
      <w:pPr>
        <w:spacing w:after="0" w:line="240" w:lineRule="auto"/>
        <w:rPr>
          <w:rFonts w:ascii="Times New Roman" w:hAnsi="Times New Roman"/>
        </w:rPr>
      </w:pPr>
      <w:r w:rsidRPr="00F45D90">
        <w:rPr>
          <w:rFonts w:ascii="Times New Roman" w:hAnsi="Times New Roman"/>
        </w:rPr>
        <w:t>Tabletės gali sukelti mieguistumą. Todėl nevairuokite ir nedirbkite su mechanizmais, kol pajusite, kaip šis vaistas veikia Jus.</w:t>
      </w:r>
    </w:p>
    <w:p w:rsidR="00D96060" w:rsidRPr="00F45D90" w:rsidRDefault="00D96060" w:rsidP="00D96060">
      <w:pPr>
        <w:spacing w:after="0" w:line="240" w:lineRule="auto"/>
        <w:rPr>
          <w:rFonts w:ascii="Times New Roman" w:eastAsia="Times New Roman" w:hAnsi="Times New Roman"/>
          <w:b/>
          <w:iCs/>
        </w:rPr>
      </w:pPr>
    </w:p>
    <w:p w:rsidR="00D96060" w:rsidRPr="00F45D90" w:rsidRDefault="00D96060" w:rsidP="00D96060">
      <w:pPr>
        <w:spacing w:after="0" w:line="240" w:lineRule="auto"/>
        <w:rPr>
          <w:rFonts w:ascii="Times New Roman" w:eastAsia="Times New Roman" w:hAnsi="Times New Roman"/>
          <w:b/>
          <w:iCs/>
        </w:rPr>
      </w:pPr>
      <w:r w:rsidRPr="00F45D90">
        <w:rPr>
          <w:rFonts w:ascii="Times New Roman" w:eastAsia="Times New Roman" w:hAnsi="Times New Roman"/>
          <w:b/>
          <w:iCs/>
        </w:rPr>
        <w:t>Poveikis vaistų tyrimų šlapime duomenims</w:t>
      </w:r>
    </w:p>
    <w:p w:rsidR="00D96060" w:rsidRPr="00F45D90" w:rsidRDefault="00D96060" w:rsidP="00D96060">
      <w:pPr>
        <w:spacing w:after="0" w:line="240" w:lineRule="auto"/>
        <w:rPr>
          <w:rFonts w:ascii="Times New Roman" w:eastAsia="Times New Roman" w:hAnsi="Times New Roman"/>
        </w:rPr>
      </w:pPr>
      <w:r w:rsidRPr="00F45D90">
        <w:rPr>
          <w:rFonts w:ascii="Times New Roman" w:eastAsia="Times New Roman" w:hAnsi="Times New Roman"/>
        </w:rPr>
        <w:t>Vartojant Hedonin gali būti netikslūs vaistų tyrimų šlapime duomenys: kai kuriais metodais atlikti tyrimai gali rodyti metadono ar tam tikrų vaistų nuo depresijos, vadinamų tricikliniais antidepresantais, buvimą Jūsų šlapime, nors jų ir nevartojate. Tokiais atvejais galima tirti specifiškesniu metodu.</w:t>
      </w:r>
    </w:p>
    <w:p w:rsidR="00D96060" w:rsidRPr="00F45D90" w:rsidRDefault="00D96060" w:rsidP="00D96060">
      <w:pPr>
        <w:spacing w:after="0" w:line="240" w:lineRule="auto"/>
        <w:rPr>
          <w:rFonts w:ascii="Times New Roman" w:hAnsi="Times New Roman"/>
        </w:rPr>
      </w:pPr>
    </w:p>
    <w:p w:rsidR="00D96060" w:rsidRDefault="00D96060" w:rsidP="00D96060">
      <w:pPr>
        <w:spacing w:after="0" w:line="240" w:lineRule="auto"/>
        <w:rPr>
          <w:rFonts w:ascii="Times New Roman" w:hAnsi="Times New Roman"/>
          <w:b/>
        </w:rPr>
      </w:pPr>
      <w:r w:rsidRPr="00F45D90">
        <w:rPr>
          <w:rFonts w:ascii="Times New Roman" w:hAnsi="Times New Roman"/>
          <w:b/>
        </w:rPr>
        <w:t>Hedonin sudėtyje yra laktozės</w:t>
      </w:r>
    </w:p>
    <w:p w:rsidR="00D96060" w:rsidRPr="00BE281A" w:rsidRDefault="00D96060" w:rsidP="00D96060">
      <w:pPr>
        <w:spacing w:after="0" w:line="240" w:lineRule="auto"/>
        <w:rPr>
          <w:rFonts w:ascii="Times New Roman" w:hAnsi="Times New Roman"/>
          <w:b/>
        </w:rPr>
      </w:pPr>
      <w:r w:rsidRPr="00F45D90">
        <w:rPr>
          <w:rFonts w:ascii="Times New Roman" w:hAnsi="Times New Roman"/>
        </w:rPr>
        <w:t>Jei gydytojas Jums sakė, kad Jūs netoleruojate kai kurių cukrų, prieš vartodami šį vaistą pasitarkite su gydytoju.</w:t>
      </w:r>
      <w:r w:rsidRPr="00F45D90">
        <w:rPr>
          <w:rFonts w:ascii="Times New Roman" w:hAnsi="Times New Roman"/>
          <w:noProof/>
          <w:lang w:eastAsia="lt-LT"/>
        </w:rPr>
        <w:br/>
      </w:r>
    </w:p>
    <w:p w:rsidR="00D96060" w:rsidRPr="00F45D90" w:rsidRDefault="00D96060" w:rsidP="00D96060">
      <w:pPr>
        <w:spacing w:after="0" w:line="240" w:lineRule="auto"/>
        <w:rPr>
          <w:rFonts w:ascii="Times New Roman" w:hAnsi="Times New Roman"/>
          <w:b/>
        </w:rPr>
      </w:pPr>
      <w:r w:rsidRPr="00F45D90">
        <w:rPr>
          <w:rFonts w:ascii="Times New Roman" w:hAnsi="Times New Roman"/>
          <w:b/>
        </w:rPr>
        <w:t xml:space="preserve">Hedonin sudėtyje yra </w:t>
      </w:r>
      <w:r w:rsidRPr="00F45D90">
        <w:rPr>
          <w:rFonts w:ascii="Times New Roman" w:eastAsia="Times New Roman" w:hAnsi="Times New Roman"/>
          <w:b/>
          <w:noProof/>
          <w:lang w:eastAsia="lt-LT"/>
        </w:rPr>
        <w:t>lecitino (</w:t>
      </w:r>
      <w:r w:rsidRPr="00F45D90">
        <w:rPr>
          <w:rFonts w:ascii="Times New Roman" w:hAnsi="Times New Roman"/>
          <w:b/>
          <w:noProof/>
          <w:lang w:eastAsia="lt-LT"/>
        </w:rPr>
        <w:t>sojos)</w:t>
      </w:r>
    </w:p>
    <w:p w:rsidR="00D96060" w:rsidRPr="00F45D90" w:rsidRDefault="00D96060" w:rsidP="00D96060">
      <w:pPr>
        <w:spacing w:after="0" w:line="240" w:lineRule="auto"/>
        <w:rPr>
          <w:rFonts w:ascii="Times New Roman" w:hAnsi="Times New Roman"/>
        </w:rPr>
      </w:pPr>
      <w:r w:rsidRPr="00F45D90">
        <w:rPr>
          <w:rFonts w:ascii="Times New Roman" w:hAnsi="Times New Roman"/>
          <w:noProof/>
          <w:lang w:eastAsia="lt-LT"/>
        </w:rPr>
        <w:t>Lecitinas gali turėti sojos baltymų</w:t>
      </w:r>
      <w:r>
        <w:rPr>
          <w:rFonts w:ascii="Times New Roman" w:hAnsi="Times New Roman"/>
          <w:noProof/>
          <w:lang w:eastAsia="lt-LT"/>
        </w:rPr>
        <w:t>. Jeigu esate alergiškas (alergiška) žemės riešutams arba sojai, Jums šio vaisto vartoti negalima.</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keepNext/>
        <w:tabs>
          <w:tab w:val="left" w:pos="567"/>
        </w:tabs>
        <w:spacing w:after="60" w:line="240" w:lineRule="auto"/>
        <w:ind w:left="567" w:hanging="567"/>
        <w:outlineLvl w:val="1"/>
        <w:rPr>
          <w:rFonts w:ascii="Times New Roman" w:eastAsia="Times New Roman" w:hAnsi="Times New Roman"/>
          <w:b/>
          <w:iCs/>
          <w:lang w:eastAsia="lt-LT" w:bidi="ar-BH"/>
        </w:rPr>
      </w:pPr>
      <w:bookmarkStart w:id="4" w:name="_Toc129243141"/>
      <w:bookmarkStart w:id="5" w:name="_Toc129243266"/>
      <w:r w:rsidRPr="00F45D90">
        <w:rPr>
          <w:rFonts w:ascii="Times New Roman" w:eastAsia="Times New Roman" w:hAnsi="Times New Roman"/>
          <w:b/>
          <w:iCs/>
          <w:lang w:eastAsia="lt-LT" w:bidi="ar-BH"/>
        </w:rPr>
        <w:t>3.</w:t>
      </w:r>
      <w:r w:rsidRPr="00F45D90">
        <w:rPr>
          <w:rFonts w:ascii="Times New Roman" w:eastAsia="Times New Roman" w:hAnsi="Times New Roman"/>
          <w:b/>
          <w:iCs/>
          <w:lang w:eastAsia="lt-LT" w:bidi="ar-BH"/>
        </w:rPr>
        <w:tab/>
        <w:t xml:space="preserve">Kaip vartoti </w:t>
      </w:r>
      <w:bookmarkEnd w:id="4"/>
      <w:bookmarkEnd w:id="5"/>
      <w:r w:rsidRPr="00F45D90">
        <w:rPr>
          <w:rFonts w:ascii="Times New Roman" w:eastAsia="Times New Roman" w:hAnsi="Times New Roman"/>
          <w:b/>
          <w:iCs/>
          <w:lang w:eastAsia="lt-LT" w:bidi="ar-BH"/>
        </w:rPr>
        <w:t>Hedonin</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visada vartokite tiksliai, kaip nurodė gydytojas. Jeigu abejojate, kreipkitės į gydytoją arba vaistininką.</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Pradinę vartojimo dozę nustatys Jūsų gydytojas. Palaikomoji dozė (paros dozė) priklauso nuo Jūsų ligos ir poreikio, dažniausiai reikia vartoti 150-800 mg.</w:t>
      </w:r>
    </w:p>
    <w:p w:rsidR="00D96060" w:rsidRPr="00F45D90" w:rsidRDefault="00D96060" w:rsidP="00D96060">
      <w:pPr>
        <w:spacing w:after="0" w:line="240" w:lineRule="auto"/>
        <w:rPr>
          <w:rFonts w:ascii="Times New Roman" w:hAnsi="Times New Roman"/>
        </w:rPr>
      </w:pPr>
    </w:p>
    <w:p w:rsidR="00D96060" w:rsidRPr="00F45D90" w:rsidRDefault="00D96060" w:rsidP="00D96060">
      <w:pPr>
        <w:numPr>
          <w:ilvl w:val="3"/>
          <w:numId w:val="1"/>
        </w:numPr>
        <w:tabs>
          <w:tab w:val="num" w:pos="567"/>
        </w:tabs>
        <w:spacing w:after="0" w:line="240" w:lineRule="auto"/>
        <w:ind w:left="567" w:hanging="567"/>
        <w:rPr>
          <w:rFonts w:ascii="Times New Roman" w:hAnsi="Times New Roman"/>
        </w:rPr>
      </w:pPr>
      <w:r w:rsidRPr="00F45D90">
        <w:rPr>
          <w:rFonts w:ascii="Times New Roman" w:hAnsi="Times New Roman"/>
        </w:rPr>
        <w:t>Tabletes galima gerti vieną kartą per dieną prieš miegą arba du kartus, priklausomai nuo Jūsų ligos.</w:t>
      </w:r>
    </w:p>
    <w:p w:rsidR="00D96060" w:rsidRDefault="00D96060" w:rsidP="00D96060">
      <w:pPr>
        <w:numPr>
          <w:ilvl w:val="3"/>
          <w:numId w:val="1"/>
        </w:numPr>
        <w:tabs>
          <w:tab w:val="num" w:pos="567"/>
        </w:tabs>
        <w:spacing w:after="0" w:line="240" w:lineRule="auto"/>
        <w:ind w:left="567" w:hanging="567"/>
        <w:rPr>
          <w:rFonts w:ascii="Times New Roman" w:hAnsi="Times New Roman"/>
        </w:rPr>
      </w:pPr>
      <w:r w:rsidRPr="00F45D90">
        <w:rPr>
          <w:rFonts w:ascii="Times New Roman" w:hAnsi="Times New Roman"/>
        </w:rPr>
        <w:t>Nurykite tabletes nesukramtytas, užsigerkite vandeniu.</w:t>
      </w:r>
    </w:p>
    <w:p w:rsidR="00D96060" w:rsidRDefault="00D96060" w:rsidP="00D96060">
      <w:pPr>
        <w:numPr>
          <w:ilvl w:val="3"/>
          <w:numId w:val="1"/>
        </w:numPr>
        <w:tabs>
          <w:tab w:val="num" w:pos="567"/>
        </w:tabs>
        <w:spacing w:after="0" w:line="240" w:lineRule="auto"/>
        <w:ind w:left="567" w:hanging="567"/>
        <w:rPr>
          <w:rFonts w:ascii="Times New Roman" w:hAnsi="Times New Roman"/>
        </w:rPr>
      </w:pPr>
      <w:r w:rsidRPr="00F45D90">
        <w:rPr>
          <w:rFonts w:ascii="Times New Roman" w:hAnsi="Times New Roman"/>
        </w:rPr>
        <w:t>Vaistą galima gerti valgymo metu arba tarp valgymų.</w:t>
      </w:r>
    </w:p>
    <w:p w:rsidR="00D96060" w:rsidRPr="00F45D90" w:rsidRDefault="00D96060" w:rsidP="00D96060">
      <w:pPr>
        <w:numPr>
          <w:ilvl w:val="3"/>
          <w:numId w:val="1"/>
        </w:numPr>
        <w:tabs>
          <w:tab w:val="num" w:pos="567"/>
        </w:tabs>
        <w:spacing w:after="0" w:line="240" w:lineRule="auto"/>
        <w:ind w:left="567" w:hanging="567"/>
        <w:rPr>
          <w:rFonts w:ascii="Times New Roman" w:hAnsi="Times New Roman"/>
        </w:rPr>
      </w:pPr>
      <w:r w:rsidRPr="00F45D90">
        <w:rPr>
          <w:rFonts w:ascii="Times New Roman" w:hAnsi="Times New Roman"/>
        </w:rPr>
        <w:t>Vartojant Hedonin negerkite greipfrutų sulčių, nes jos gali turėti įtakos vaisto veikimui.</w:t>
      </w:r>
    </w:p>
    <w:p w:rsidR="00D96060" w:rsidRPr="00F45D90" w:rsidRDefault="00D96060" w:rsidP="00D96060">
      <w:pPr>
        <w:numPr>
          <w:ilvl w:val="3"/>
          <w:numId w:val="1"/>
        </w:numPr>
        <w:tabs>
          <w:tab w:val="num" w:pos="567"/>
        </w:tabs>
        <w:spacing w:after="0" w:line="240" w:lineRule="auto"/>
        <w:ind w:left="567" w:hanging="567"/>
        <w:rPr>
          <w:rFonts w:ascii="Times New Roman" w:hAnsi="Times New Roman"/>
        </w:rPr>
      </w:pPr>
      <w:r w:rsidRPr="00F45D90">
        <w:rPr>
          <w:rFonts w:ascii="Times New Roman" w:hAnsi="Times New Roman"/>
        </w:rPr>
        <w:t>Nenutraukite vaisto vartojimo net jei jaučiatės geriau tol, kol nenurodys gydytojas.</w:t>
      </w:r>
    </w:p>
    <w:p w:rsidR="00D96060" w:rsidRPr="00F45D90" w:rsidRDefault="00D96060" w:rsidP="00D96060">
      <w:pPr>
        <w:tabs>
          <w:tab w:val="num" w:pos="567"/>
        </w:tabs>
        <w:spacing w:after="0" w:line="240" w:lineRule="auto"/>
        <w:ind w:left="567" w:hanging="567"/>
        <w:rPr>
          <w:rFonts w:ascii="Times New Roman" w:hAnsi="Times New Roman"/>
        </w:rPr>
      </w:pPr>
    </w:p>
    <w:p w:rsidR="00D96060" w:rsidRPr="00F45D90" w:rsidRDefault="00D96060" w:rsidP="00D96060">
      <w:pPr>
        <w:tabs>
          <w:tab w:val="num" w:pos="567"/>
        </w:tabs>
        <w:spacing w:after="0" w:line="240" w:lineRule="auto"/>
        <w:ind w:left="567" w:hanging="567"/>
        <w:rPr>
          <w:rFonts w:ascii="Times New Roman" w:hAnsi="Times New Roman"/>
          <w:i/>
        </w:rPr>
      </w:pPr>
      <w:r w:rsidRPr="00F45D90">
        <w:rPr>
          <w:rFonts w:ascii="Times New Roman" w:hAnsi="Times New Roman"/>
          <w:i/>
        </w:rPr>
        <w:t>Sutrikusi kepenų funkcija</w:t>
      </w:r>
    </w:p>
    <w:p w:rsidR="00D96060" w:rsidRPr="00F45D90" w:rsidRDefault="00D96060" w:rsidP="00D96060">
      <w:pPr>
        <w:tabs>
          <w:tab w:val="num" w:pos="567"/>
        </w:tabs>
        <w:spacing w:after="0" w:line="240" w:lineRule="auto"/>
        <w:ind w:left="567" w:hanging="567"/>
        <w:rPr>
          <w:rFonts w:ascii="Times New Roman" w:hAnsi="Times New Roman"/>
        </w:rPr>
      </w:pPr>
      <w:r w:rsidRPr="00F45D90">
        <w:rPr>
          <w:rFonts w:ascii="Times New Roman" w:hAnsi="Times New Roman"/>
        </w:rPr>
        <w:t>Jeigu yra sutrikusi Jūsų kepenų funkcija, gydytojas gali pakoreguoti vaisto dozę.</w:t>
      </w:r>
    </w:p>
    <w:p w:rsidR="00D96060" w:rsidRPr="00F45D90" w:rsidRDefault="00D96060" w:rsidP="00D96060">
      <w:pPr>
        <w:tabs>
          <w:tab w:val="num" w:pos="567"/>
        </w:tabs>
        <w:spacing w:after="0" w:line="240" w:lineRule="auto"/>
        <w:ind w:left="567" w:hanging="567"/>
        <w:rPr>
          <w:rFonts w:ascii="Times New Roman" w:hAnsi="Times New Roman"/>
        </w:rPr>
      </w:pPr>
    </w:p>
    <w:p w:rsidR="00D96060" w:rsidRPr="00F45D90" w:rsidRDefault="00D96060" w:rsidP="00D96060">
      <w:pPr>
        <w:tabs>
          <w:tab w:val="num" w:pos="567"/>
        </w:tabs>
        <w:spacing w:after="0" w:line="240" w:lineRule="auto"/>
        <w:ind w:left="567" w:hanging="567"/>
        <w:rPr>
          <w:rFonts w:ascii="Times New Roman" w:hAnsi="Times New Roman"/>
          <w:i/>
        </w:rPr>
      </w:pPr>
      <w:r w:rsidRPr="00F45D90">
        <w:rPr>
          <w:rFonts w:ascii="Times New Roman" w:hAnsi="Times New Roman"/>
          <w:i/>
        </w:rPr>
        <w:t>Senyviems žmonėms</w:t>
      </w:r>
    </w:p>
    <w:p w:rsidR="00D96060" w:rsidRPr="00F45D90" w:rsidRDefault="00D96060" w:rsidP="00D96060">
      <w:pPr>
        <w:tabs>
          <w:tab w:val="num" w:pos="567"/>
        </w:tabs>
        <w:spacing w:after="0" w:line="240" w:lineRule="auto"/>
        <w:ind w:left="567" w:hanging="567"/>
        <w:rPr>
          <w:rFonts w:ascii="Times New Roman" w:hAnsi="Times New Roman"/>
        </w:rPr>
      </w:pPr>
      <w:r w:rsidRPr="00F45D90">
        <w:rPr>
          <w:rFonts w:ascii="Times New Roman" w:hAnsi="Times New Roman"/>
        </w:rPr>
        <w:t>Senyviems žmonėms gydytojas gali pakoreguoti dozę.</w:t>
      </w:r>
    </w:p>
    <w:p w:rsidR="00D96060" w:rsidRPr="00F45D90" w:rsidRDefault="00D96060" w:rsidP="00D96060">
      <w:pPr>
        <w:tabs>
          <w:tab w:val="num" w:pos="567"/>
        </w:tabs>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Vartojimas vaikams ir paaugliams</w:t>
      </w: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nerekomenduojama vartoti jaunesniems kaip 18 metų vaikams ir paaugliams.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Jei manote, kad Hedonin veikia pernelyg stipriai ar silpnai, pasitarkite su gydytoju.</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bCs/>
        </w:rPr>
      </w:pPr>
      <w:r w:rsidRPr="00F45D90">
        <w:rPr>
          <w:rFonts w:ascii="Times New Roman" w:hAnsi="Times New Roman"/>
          <w:b/>
          <w:bCs/>
        </w:rPr>
        <w:t>Ką daryti pavartojus per didelę Hedonin dozę?</w:t>
      </w:r>
    </w:p>
    <w:p w:rsidR="00D96060" w:rsidRPr="00F45D90" w:rsidRDefault="00D96060" w:rsidP="00D96060">
      <w:pPr>
        <w:spacing w:after="0" w:line="240" w:lineRule="auto"/>
        <w:rPr>
          <w:rFonts w:ascii="Times New Roman" w:hAnsi="Times New Roman"/>
        </w:rPr>
      </w:pPr>
      <w:r w:rsidRPr="00F45D90">
        <w:rPr>
          <w:rFonts w:ascii="Times New Roman" w:hAnsi="Times New Roman"/>
        </w:rPr>
        <w:t>Jei Jūs išgėrėte didesnę dozę negu nurodė gydytojas, gali atsirasti mieguistumas, svaigulys, neįprastas širdies plakimas. Pavartoję per didelę Hedonin dozę, nedelsiant kreipkitės į gydytoją arba ligoninę. Su savimi pasiimkite Hedonin tabletes.</w:t>
      </w:r>
    </w:p>
    <w:p w:rsidR="00D96060" w:rsidRPr="00F45D90" w:rsidRDefault="00D96060" w:rsidP="00D96060">
      <w:pPr>
        <w:spacing w:after="0" w:line="240" w:lineRule="auto"/>
        <w:rPr>
          <w:rFonts w:ascii="Times New Roman" w:hAnsi="Times New Roman"/>
          <w:b/>
          <w:bCs/>
          <w:strike/>
        </w:rPr>
      </w:pPr>
    </w:p>
    <w:p w:rsidR="00D96060" w:rsidRPr="00F45D90" w:rsidRDefault="00D96060" w:rsidP="00D96060">
      <w:pPr>
        <w:spacing w:after="0" w:line="240" w:lineRule="auto"/>
        <w:rPr>
          <w:rFonts w:ascii="Times New Roman" w:hAnsi="Times New Roman"/>
          <w:b/>
          <w:bCs/>
        </w:rPr>
      </w:pPr>
      <w:r w:rsidRPr="00F45D90">
        <w:rPr>
          <w:rFonts w:ascii="Times New Roman" w:hAnsi="Times New Roman"/>
          <w:b/>
          <w:bCs/>
        </w:rPr>
        <w:t>Pamiršus pavartoti Hedonin</w:t>
      </w:r>
    </w:p>
    <w:p w:rsidR="00D96060" w:rsidRPr="00F45D90" w:rsidRDefault="00D96060" w:rsidP="00D96060">
      <w:pPr>
        <w:spacing w:after="0" w:line="240" w:lineRule="auto"/>
        <w:rPr>
          <w:rFonts w:ascii="Times New Roman" w:hAnsi="Times New Roman"/>
        </w:rPr>
      </w:pPr>
      <w:r w:rsidRPr="00F45D90">
        <w:rPr>
          <w:rFonts w:ascii="Times New Roman" w:hAnsi="Times New Roman"/>
        </w:rPr>
        <w:t>Pamiršus išgerti Hedonin, padarykite tai, kai tik prisiminsite. Jei netoli laikas gerti kitą dozę, palaukite. Negalima vartoti dvigubos dozės norint kompensuoti praleistą dozę.</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bCs/>
        </w:rPr>
      </w:pPr>
      <w:r w:rsidRPr="00F45D90">
        <w:rPr>
          <w:rFonts w:ascii="Times New Roman" w:hAnsi="Times New Roman"/>
          <w:b/>
          <w:bCs/>
        </w:rPr>
        <w:t>Nustojus vartoti Hedonin</w:t>
      </w:r>
    </w:p>
    <w:p w:rsidR="00D96060" w:rsidRPr="00F45D90" w:rsidRDefault="00D96060" w:rsidP="00D96060">
      <w:pPr>
        <w:spacing w:after="0" w:line="240" w:lineRule="auto"/>
        <w:rPr>
          <w:rFonts w:ascii="Times New Roman" w:hAnsi="Times New Roman"/>
        </w:rPr>
      </w:pPr>
      <w:r w:rsidRPr="00F45D90">
        <w:rPr>
          <w:rFonts w:ascii="Times New Roman" w:hAnsi="Times New Roman"/>
        </w:rPr>
        <w:t>Jei Jūs nustosite vaistą vartoti staiga, gali atsirasti nemiga, pykinimas arba galvos skausmas, viduriavimas, vėmimas, svaigulys arba irzlumas. Gydytojas Jums patars kaip palengva mažinti vaisto dozę prieš nutraukiant jo vartojimą.</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Jeigu kiltų daugiau klausimų dėl šio vaisto vartojimo, kreipkitės į gydytoją arba vaistininką.</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bookmarkStart w:id="6" w:name="_Toc129243142"/>
      <w:bookmarkStart w:id="7" w:name="_Toc129243267"/>
      <w:r w:rsidRPr="00F45D90">
        <w:rPr>
          <w:rFonts w:ascii="Times New Roman" w:hAnsi="Times New Roman"/>
          <w:b/>
        </w:rPr>
        <w:t>4.</w:t>
      </w:r>
      <w:r w:rsidRPr="00F45D90">
        <w:rPr>
          <w:rFonts w:ascii="Times New Roman" w:hAnsi="Times New Roman"/>
          <w:b/>
        </w:rPr>
        <w:tab/>
        <w:t>Galimas šalutinis poveikis</w:t>
      </w:r>
      <w:bookmarkEnd w:id="6"/>
      <w:bookmarkEnd w:id="7"/>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Šis vaistas, kaip ir visi kiti, gali sukelti šalutinį poveikį, nors jis pasireiškia ne visiems žmonėms.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Labai dažnas </w:t>
      </w:r>
      <w:r w:rsidRPr="00F45D90">
        <w:rPr>
          <w:rFonts w:ascii="Times New Roman" w:hAnsi="Times New Roman"/>
        </w:rPr>
        <w:t>(pasireiškia dažniau kaip 1 iš 10 pacientų)</w:t>
      </w:r>
    </w:p>
    <w:p w:rsidR="00D96060" w:rsidRPr="00F45D90" w:rsidRDefault="00D96060" w:rsidP="00D96060">
      <w:pPr>
        <w:numPr>
          <w:ilvl w:val="0"/>
          <w:numId w:val="6"/>
        </w:numPr>
        <w:spacing w:after="0" w:line="240" w:lineRule="auto"/>
        <w:ind w:left="567" w:hanging="567"/>
        <w:contextualSpacing/>
        <w:rPr>
          <w:rFonts w:ascii="Times New Roman" w:hAnsi="Times New Roman"/>
        </w:rPr>
      </w:pPr>
      <w:r w:rsidRPr="00F45D90">
        <w:rPr>
          <w:rFonts w:ascii="Times New Roman" w:hAnsi="Times New Roman"/>
        </w:rPr>
        <w:t>Svaigulys (pacientas gali nugriūti), galvos skausmas, burnos džiūvimas.</w:t>
      </w:r>
    </w:p>
    <w:p w:rsidR="00D96060" w:rsidRPr="00F45D90" w:rsidRDefault="00D96060" w:rsidP="00D96060">
      <w:pPr>
        <w:numPr>
          <w:ilvl w:val="0"/>
          <w:numId w:val="6"/>
        </w:numPr>
        <w:spacing w:after="0" w:line="240" w:lineRule="auto"/>
        <w:ind w:left="567" w:hanging="567"/>
        <w:contextualSpacing/>
        <w:rPr>
          <w:rFonts w:ascii="Times New Roman" w:hAnsi="Times New Roman"/>
        </w:rPr>
      </w:pPr>
      <w:r w:rsidRPr="00F45D90">
        <w:rPr>
          <w:rFonts w:ascii="Times New Roman" w:hAnsi="Times New Roman"/>
        </w:rPr>
        <w:t>Mieguistumas (dėl to galite pargriūti; vartojant vaistą ilgiau, gali pranykti).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Nutraukimo simptomai (atsiranda tuomet, jeigu Jūs staiga nutrauksite Hedonin vartojimą), įskaitant nemigą, pykinimą, galvos skausmą, viduriavimą, vėmimą, svaigulį ir irzlumą.  Rekomenduojama nutraukti vaisto vartojimą palengva per 1-2 savaites.</w:t>
      </w:r>
    </w:p>
    <w:p w:rsidR="00D96060" w:rsidRPr="00F45D90" w:rsidRDefault="00D96060" w:rsidP="00D96060">
      <w:pPr>
        <w:numPr>
          <w:ilvl w:val="0"/>
          <w:numId w:val="5"/>
        </w:numPr>
        <w:spacing w:after="0" w:line="240" w:lineRule="auto"/>
        <w:contextualSpacing/>
        <w:rPr>
          <w:rFonts w:ascii="Times New Roman" w:hAnsi="Times New Roman"/>
        </w:rPr>
      </w:pPr>
      <w:r w:rsidRPr="00F45D90">
        <w:rPr>
          <w:rFonts w:ascii="Times New Roman" w:hAnsi="Times New Roman"/>
        </w:rPr>
        <w:t>Svorio didėjimas.</w:t>
      </w:r>
    </w:p>
    <w:p w:rsidR="00D96060" w:rsidRPr="00F45D90" w:rsidRDefault="00D96060" w:rsidP="00D96060">
      <w:pPr>
        <w:numPr>
          <w:ilvl w:val="0"/>
          <w:numId w:val="5"/>
        </w:numPr>
        <w:spacing w:after="0" w:line="240" w:lineRule="auto"/>
        <w:contextualSpacing/>
        <w:rPr>
          <w:rFonts w:ascii="Times New Roman" w:hAnsi="Times New Roman"/>
        </w:rPr>
      </w:pPr>
      <w:r w:rsidRPr="00F45D90">
        <w:rPr>
          <w:rFonts w:ascii="Times New Roman" w:hAnsi="Times New Roman"/>
        </w:rPr>
        <w:t>Nenormalūs raumenų judesiai: sunku pradėti judėti, purtymasis, neramumas, drebėjimas, neskausmingas raumenų sąstingis.</w:t>
      </w:r>
    </w:p>
    <w:p w:rsidR="00D96060" w:rsidRDefault="00D96060" w:rsidP="00D96060">
      <w:pPr>
        <w:numPr>
          <w:ilvl w:val="0"/>
          <w:numId w:val="5"/>
        </w:numPr>
        <w:spacing w:after="0" w:line="240" w:lineRule="auto"/>
        <w:contextualSpacing/>
        <w:rPr>
          <w:rFonts w:ascii="Times New Roman" w:hAnsi="Times New Roman"/>
        </w:rPr>
      </w:pPr>
      <w:r w:rsidRPr="00F45D90">
        <w:rPr>
          <w:rFonts w:ascii="Times New Roman" w:hAnsi="Times New Roman"/>
        </w:rPr>
        <w:t>Kai kurių  riebalų kiekio pokyčiai (trigliceridų ir bendro cholesterolio) kraujyje.</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Dažnas </w:t>
      </w:r>
      <w:r w:rsidRPr="00F45D90">
        <w:rPr>
          <w:rFonts w:ascii="Times New Roman" w:hAnsi="Times New Roman"/>
        </w:rPr>
        <w:t>(pasireiškia rečiau kaip 1 iš 10 pacientų )</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Dažni širdies susitraukimai.</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eastAsia="Times New Roman" w:hAnsi="Times New Roman"/>
        </w:rPr>
        <w:t>Juntamas širdies plakimas, dažna jos veikla arba „iškrintantys“ susitraukimai</w:t>
      </w:r>
      <w:r w:rsidRPr="00F45D90">
        <w:rPr>
          <w:rFonts w:ascii="Times New Roman" w:hAnsi="Times New Roman"/>
        </w:rPr>
        <w:t>.</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Vidurių užkietėjimas, sutrikęs virškinimas.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Silpnumas.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Rankų ir kojų patinimas.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Sumažėjęs kraujospūdis atsistojus iš gulimos padėties. Tai gali sukelti svaigulį arba apkvaitimą (gali sukelti pargriuvimą).</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Padidėjęs cukraus kiekis kraujyje.</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Neryškus matymas.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Nenormalūs sapnai, košmarai.</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Alkio jausmas.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Irzlumas.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Kalbos sutrikimas.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Mintys apie savižudybę ir depresijos pagilėjimas.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Dusulys.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Vėmimas (dažniau senyviems pacientams).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Karščiavimas.</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Skydliaukės hormonų kiekio pokyčiai kraujyje.</w:t>
      </w:r>
    </w:p>
    <w:p w:rsidR="00D96060" w:rsidRPr="00F45D90" w:rsidRDefault="00D96060" w:rsidP="00D96060">
      <w:pPr>
        <w:numPr>
          <w:ilvl w:val="0"/>
          <w:numId w:val="9"/>
        </w:numPr>
        <w:spacing w:after="0" w:line="240" w:lineRule="auto"/>
        <w:ind w:left="567" w:hanging="567"/>
        <w:contextualSpacing/>
        <w:rPr>
          <w:rFonts w:ascii="Times New Roman" w:hAnsi="Times New Roman"/>
        </w:rPr>
      </w:pPr>
      <w:r w:rsidRPr="00F45D90">
        <w:rPr>
          <w:rFonts w:ascii="Times New Roman" w:hAnsi="Times New Roman"/>
        </w:rPr>
        <w:t>Kai kurių baltųjų kraujo ląstelių  skaičiaus sumažėjimas.</w:t>
      </w:r>
    </w:p>
    <w:p w:rsidR="00D96060" w:rsidRPr="00F45D90" w:rsidRDefault="00D96060" w:rsidP="00D96060">
      <w:pPr>
        <w:numPr>
          <w:ilvl w:val="0"/>
          <w:numId w:val="9"/>
        </w:numPr>
        <w:tabs>
          <w:tab w:val="left" w:pos="567"/>
        </w:tabs>
        <w:spacing w:after="0" w:line="240" w:lineRule="auto"/>
        <w:ind w:left="567" w:hanging="567"/>
        <w:contextualSpacing/>
        <w:rPr>
          <w:rFonts w:ascii="Times New Roman" w:eastAsia="Times New Roman" w:hAnsi="Times New Roman"/>
        </w:rPr>
      </w:pPr>
      <w:r w:rsidRPr="00F45D90">
        <w:rPr>
          <w:rFonts w:ascii="Times New Roman" w:eastAsia="Times New Roman" w:hAnsi="Times New Roman"/>
        </w:rPr>
        <w:t>Padidėjęs hormono prolaktino kiekis kraujyje. Dėl to retai gali:</w:t>
      </w:r>
    </w:p>
    <w:p w:rsidR="00D96060" w:rsidRPr="00F45D90" w:rsidRDefault="00D96060" w:rsidP="00D96060">
      <w:pPr>
        <w:numPr>
          <w:ilvl w:val="0"/>
          <w:numId w:val="18"/>
        </w:numPr>
        <w:tabs>
          <w:tab w:val="clear" w:pos="720"/>
          <w:tab w:val="left" w:pos="1134"/>
        </w:tabs>
        <w:spacing w:after="0" w:line="240" w:lineRule="auto"/>
        <w:ind w:left="1134" w:hanging="708"/>
        <w:contextualSpacing/>
        <w:rPr>
          <w:rFonts w:ascii="Times New Roman" w:eastAsia="Times New Roman" w:hAnsi="Times New Roman"/>
        </w:rPr>
      </w:pPr>
      <w:r w:rsidRPr="00F45D90">
        <w:rPr>
          <w:rFonts w:ascii="Times New Roman" w:eastAsia="Times New Roman" w:hAnsi="Times New Roman"/>
        </w:rPr>
        <w:t>padidėti krūtys ir netikėtai išsiskirti pieno (vyrams ir moterims);</w:t>
      </w:r>
    </w:p>
    <w:p w:rsidR="00D96060" w:rsidRPr="00F45D90" w:rsidRDefault="00D96060" w:rsidP="00D96060">
      <w:pPr>
        <w:numPr>
          <w:ilvl w:val="0"/>
          <w:numId w:val="18"/>
        </w:numPr>
        <w:tabs>
          <w:tab w:val="clear" w:pos="720"/>
          <w:tab w:val="left" w:pos="1134"/>
        </w:tabs>
        <w:spacing w:after="0" w:line="240" w:lineRule="auto"/>
        <w:ind w:left="1134" w:hanging="708"/>
        <w:contextualSpacing/>
        <w:rPr>
          <w:rFonts w:ascii="Times New Roman" w:eastAsia="Times New Roman" w:hAnsi="Times New Roman"/>
        </w:rPr>
      </w:pPr>
      <w:r w:rsidRPr="00F45D90">
        <w:rPr>
          <w:rFonts w:ascii="Times New Roman" w:eastAsia="Times New Roman" w:hAnsi="Times New Roman"/>
        </w:rPr>
        <w:t>išnykti arba pasidaryti nereguliarios mėnesinės (moterims).</w:t>
      </w:r>
    </w:p>
    <w:p w:rsidR="00D96060" w:rsidRPr="00F45D90" w:rsidRDefault="00D96060" w:rsidP="00D96060">
      <w:pPr>
        <w:spacing w:after="0" w:line="240" w:lineRule="auto"/>
        <w:ind w:left="567"/>
        <w:contextualSpacing/>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Nedažnas </w:t>
      </w:r>
      <w:r w:rsidRPr="00F45D90">
        <w:rPr>
          <w:rFonts w:ascii="Times New Roman" w:hAnsi="Times New Roman"/>
        </w:rPr>
        <w:t>(pasireiškia rečiau kaip 1 iš 100 pacientų)</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Traukuliai, priepuoliai.</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Alerginės reakcijos dėl kurių gali atsirasti ruplių (odos iškilimų), patinti oda ir aplink burną.</w:t>
      </w:r>
    </w:p>
    <w:p w:rsidR="00D96060" w:rsidRPr="00F45D90" w:rsidRDefault="00D96060" w:rsidP="00D96060">
      <w:pPr>
        <w:numPr>
          <w:ilvl w:val="0"/>
          <w:numId w:val="10"/>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Nemalonus pojūtis kojose (vadinamasis neramių kojų sindromas).</w:t>
      </w:r>
    </w:p>
    <w:p w:rsidR="00D96060" w:rsidRPr="00F45D90" w:rsidRDefault="00D96060" w:rsidP="00D96060">
      <w:pPr>
        <w:numPr>
          <w:ilvl w:val="0"/>
          <w:numId w:val="10"/>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Pasunkėjęs rijimas.</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hAnsi="Times New Roman"/>
        </w:rPr>
        <w:t>Nekontroliuojami judesiai, labiau veido ir liežuvio.</w:t>
      </w:r>
    </w:p>
    <w:p w:rsidR="00D96060" w:rsidRPr="00F45D90" w:rsidRDefault="00D96060" w:rsidP="00D96060">
      <w:pPr>
        <w:numPr>
          <w:ilvl w:val="0"/>
          <w:numId w:val="10"/>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Lytinės funkcijos sutrikimas.</w:t>
      </w:r>
    </w:p>
    <w:p w:rsidR="00D96060" w:rsidRPr="00F45D90" w:rsidRDefault="00D96060" w:rsidP="00D96060">
      <w:pPr>
        <w:numPr>
          <w:ilvl w:val="0"/>
          <w:numId w:val="10"/>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Cukrinis diabetas.</w:t>
      </w:r>
    </w:p>
    <w:p w:rsidR="00D9606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Pakitęs širdies elektrinis aktyvumas (pailgėjęs QT intervalas elektrokardiogramoje).</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Retesni už normalius širdies susitraukimai, kurie gali suretėti pradedant gydymą bei būti susiję su kraujospūdžio sumažėjimu ir apalpimu.</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Pasunkėjęs šlapinimasis.</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Alpimas (dėl to galite pargriūti).</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Užgulta nosis.</w:t>
      </w:r>
    </w:p>
    <w:p w:rsidR="00D96060" w:rsidRPr="00F45D9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Sumažėjęs raudonųjų kraujo ląstelių kiekis.</w:t>
      </w:r>
    </w:p>
    <w:p w:rsidR="00D9606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Sumažėjęs natrio kiekis kraujyje.</w:t>
      </w:r>
    </w:p>
    <w:p w:rsidR="00D96060" w:rsidRDefault="00D96060" w:rsidP="00D96060">
      <w:pPr>
        <w:numPr>
          <w:ilvl w:val="0"/>
          <w:numId w:val="10"/>
        </w:numPr>
        <w:tabs>
          <w:tab w:val="clear" w:pos="720"/>
          <w:tab w:val="num" w:pos="567"/>
        </w:tabs>
        <w:spacing w:after="0" w:line="240" w:lineRule="auto"/>
        <w:ind w:left="567" w:hanging="567"/>
        <w:rPr>
          <w:rFonts w:ascii="Times New Roman" w:eastAsia="Times New Roman" w:hAnsi="Times New Roman"/>
        </w:rPr>
      </w:pPr>
      <w:r>
        <w:rPr>
          <w:rFonts w:ascii="Times New Roman" w:eastAsia="Times New Roman" w:hAnsi="Times New Roman"/>
        </w:rPr>
        <w:t>Cukrinio diabeto eigos pablogėjimas.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Retas </w:t>
      </w:r>
      <w:r w:rsidRPr="00F45D90">
        <w:rPr>
          <w:rFonts w:ascii="Times New Roman" w:hAnsi="Times New Roman"/>
        </w:rPr>
        <w:t>(pasireiškia rečiau kaip 1 iš 1000 pacientų)</w:t>
      </w:r>
    </w:p>
    <w:p w:rsidR="00D96060" w:rsidRPr="00F45D9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Karščiavimo, prakaitavimo, raumenų stingulio, didelio mieguistumo arba alpimo derinys (vadinamas „piktybiniu neurolepsiniu sindromu“).</w:t>
      </w:r>
    </w:p>
    <w:p w:rsidR="00D96060" w:rsidRPr="00F45D9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Odos ir akių pageltimas (gelta).</w:t>
      </w:r>
    </w:p>
    <w:p w:rsidR="00D96060" w:rsidRPr="00F45D9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Kepenų uždegimas (hepatitas).</w:t>
      </w:r>
    </w:p>
    <w:p w:rsidR="00D9606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Ilgalaikė skausminga erekcija (priapizmas).</w:t>
      </w:r>
    </w:p>
    <w:p w:rsidR="00D96060" w:rsidRPr="00F45D90" w:rsidRDefault="00D96060" w:rsidP="00D96060">
      <w:pPr>
        <w:pStyle w:val="ListParagraph"/>
        <w:numPr>
          <w:ilvl w:val="0"/>
          <w:numId w:val="11"/>
        </w:numPr>
        <w:tabs>
          <w:tab w:val="clear" w:pos="720"/>
          <w:tab w:val="num" w:pos="567"/>
        </w:tabs>
        <w:ind w:left="567" w:hanging="567"/>
        <w:rPr>
          <w:rFonts w:ascii="Times New Roman" w:hAnsi="Times New Roman"/>
        </w:rPr>
      </w:pPr>
      <w:r w:rsidRPr="00F45D90">
        <w:rPr>
          <w:rFonts w:ascii="Times New Roman" w:hAnsi="Times New Roman"/>
        </w:rPr>
        <w:t>Krūtų paburkimas ir netikėta pieno gamyba (galaktorėja).</w:t>
      </w:r>
    </w:p>
    <w:p w:rsidR="00D96060" w:rsidRPr="00F45D90" w:rsidRDefault="00D96060" w:rsidP="00D96060">
      <w:pPr>
        <w:pStyle w:val="ListParagraph"/>
        <w:numPr>
          <w:ilvl w:val="0"/>
          <w:numId w:val="11"/>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Mėnesinių sutrikimas.</w:t>
      </w:r>
    </w:p>
    <w:p w:rsidR="00D96060" w:rsidRPr="00F45D9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Kraujo krešuliai venose, ypač kojų (jų simptomai yra kojos patinimas, skausmas ir paraudimas), kurie gali kraujagyslėmis nukeliauti į plaučius, sukelti krūtinės skausmą ir apsunkinti kvėpavimą. Pastebėję kurį nors iš šių simptomų, nedelsdami kreipkitės į gydytoją.</w:t>
      </w:r>
    </w:p>
    <w:p w:rsidR="00D96060" w:rsidRPr="00F45D90" w:rsidRDefault="00D96060" w:rsidP="00D96060">
      <w:pPr>
        <w:numPr>
          <w:ilvl w:val="0"/>
          <w:numId w:val="11"/>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Vaikščiojimas, kalbėjimas ir valgymas miego metu.</w:t>
      </w:r>
    </w:p>
    <w:p w:rsidR="00D96060" w:rsidRPr="00F45D90" w:rsidRDefault="00D96060" w:rsidP="00D96060">
      <w:pPr>
        <w:numPr>
          <w:ilvl w:val="0"/>
          <w:numId w:val="11"/>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Sumažėjusi kūno temperatūra (hipotermija).</w:t>
      </w:r>
    </w:p>
    <w:p w:rsidR="00D96060" w:rsidRPr="00F45D90" w:rsidRDefault="00D96060" w:rsidP="00D96060">
      <w:pPr>
        <w:numPr>
          <w:ilvl w:val="0"/>
          <w:numId w:val="11"/>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Kasos uždegimas.</w:t>
      </w:r>
    </w:p>
    <w:p w:rsidR="00D96060" w:rsidRPr="00F45D9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Būklė, vadinama „metaboliniu sindromu“. Jai esant gali pasireikšti 3 ar daugiau šių sutrikimų derinys: padidėjęs pilvo srities riebalų kiekis, sumažėjęs „gerojo“ (DTL) cholesterolio kiekis,  padidėjęs trigliceridais vadinamų riebalų kiekis kraujyje, padidėjęs kraujospūdis ir padidėjęs cukraus kiekis kraujyje.</w:t>
      </w:r>
    </w:p>
    <w:p w:rsidR="00D96060" w:rsidRDefault="00D96060" w:rsidP="00D96060">
      <w:pPr>
        <w:numPr>
          <w:ilvl w:val="0"/>
          <w:numId w:val="11"/>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Karščiavimo, panašių į gripo simptomų ir gerklės skausmo derinys arba kitokia infekcija, susijusi labai mažu baltųjų kraujo ląstelių kiekiu (ši būklė vadinama agranulocitoze).</w:t>
      </w:r>
    </w:p>
    <w:p w:rsidR="00D96060" w:rsidRPr="00F45D90" w:rsidRDefault="00D96060" w:rsidP="00D96060">
      <w:pPr>
        <w:numPr>
          <w:ilvl w:val="0"/>
          <w:numId w:val="11"/>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Mėnesinių sutrikimas.</w:t>
      </w:r>
    </w:p>
    <w:p w:rsidR="00D96060" w:rsidRPr="00F45D90" w:rsidRDefault="00D96060" w:rsidP="00D96060">
      <w:pPr>
        <w:pStyle w:val="ListParagraph"/>
        <w:numPr>
          <w:ilvl w:val="0"/>
          <w:numId w:val="11"/>
        </w:numPr>
        <w:tabs>
          <w:tab w:val="clear" w:pos="720"/>
          <w:tab w:val="num" w:pos="567"/>
        </w:tabs>
        <w:ind w:left="567" w:hanging="567"/>
        <w:rPr>
          <w:rFonts w:ascii="Times New Roman" w:hAnsi="Times New Roman"/>
        </w:rPr>
      </w:pPr>
      <w:r w:rsidRPr="00F45D90">
        <w:rPr>
          <w:rFonts w:ascii="Times New Roman" w:hAnsi="Times New Roman"/>
        </w:rPr>
        <w:t>Žarnų obstrukcija (užsikimšimas).</w:t>
      </w:r>
    </w:p>
    <w:p w:rsidR="00D96060" w:rsidRPr="00F45D90" w:rsidRDefault="00D96060" w:rsidP="00D96060">
      <w:pPr>
        <w:pStyle w:val="ListParagraph"/>
        <w:numPr>
          <w:ilvl w:val="0"/>
          <w:numId w:val="11"/>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Padidėjęs kreatino kinazės (raumenyse susidarančios medžiagos) kiekis kraujyje.</w:t>
      </w:r>
    </w:p>
    <w:p w:rsidR="00D96060" w:rsidRPr="00F45D90" w:rsidRDefault="00D96060" w:rsidP="00D96060">
      <w:pPr>
        <w:spacing w:after="0" w:line="240" w:lineRule="auto"/>
        <w:contextualSpacing/>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Labai retas </w:t>
      </w:r>
      <w:r w:rsidRPr="00F45D90">
        <w:rPr>
          <w:rFonts w:ascii="Times New Roman" w:hAnsi="Times New Roman"/>
        </w:rPr>
        <w:t>(pasireiškia rečiau kaip 1 pacientui iš 10000)</w:t>
      </w:r>
    </w:p>
    <w:p w:rsidR="00D96060" w:rsidRPr="00F45D90" w:rsidRDefault="00D96060" w:rsidP="00D96060">
      <w:pPr>
        <w:spacing w:after="0" w:line="240" w:lineRule="auto"/>
        <w:rPr>
          <w:rFonts w:ascii="Times New Roman" w:hAnsi="Times New Roman"/>
        </w:rPr>
      </w:pPr>
      <w:r w:rsidRPr="00F45D90">
        <w:rPr>
          <w:rFonts w:ascii="Times New Roman" w:hAnsi="Times New Roman"/>
        </w:rPr>
        <w:t>-         Stiprus išbėrimas, pūslės arba raudonos dėmės odoje.</w:t>
      </w:r>
    </w:p>
    <w:p w:rsidR="00D96060" w:rsidRPr="00F45D90" w:rsidRDefault="00D96060" w:rsidP="00D96060">
      <w:pPr>
        <w:pStyle w:val="ListParagraph"/>
        <w:numPr>
          <w:ilvl w:val="0"/>
          <w:numId w:val="12"/>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Sunki alerginė reakcija (anafilaksija), dėl kurios gali pasunkėti kvėpavimas ir ištikti šokas.</w:t>
      </w:r>
    </w:p>
    <w:p w:rsidR="00D96060" w:rsidRPr="00F45D90" w:rsidRDefault="00D96060" w:rsidP="00D96060">
      <w:pPr>
        <w:pStyle w:val="ListParagraph"/>
        <w:numPr>
          <w:ilvl w:val="0"/>
          <w:numId w:val="12"/>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Greitai pasireiškiantis odos patinimas, dažniausiai aplink akis, lūpas ir gerklėje (angioedema).</w:t>
      </w:r>
    </w:p>
    <w:p w:rsidR="00D96060" w:rsidRPr="00F45D90" w:rsidRDefault="00D96060" w:rsidP="00D96060">
      <w:pPr>
        <w:pStyle w:val="ListParagraph"/>
        <w:numPr>
          <w:ilvl w:val="0"/>
          <w:numId w:val="12"/>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Sunki būklė, pasireiškianti odos, burnos, akių ir lytinių organų pūslėmis (Stevens-Johnson sindromas).</w:t>
      </w:r>
    </w:p>
    <w:p w:rsidR="00D96060" w:rsidRPr="00F45D90" w:rsidRDefault="00D96060" w:rsidP="00D96060">
      <w:pPr>
        <w:numPr>
          <w:ilvl w:val="0"/>
          <w:numId w:val="12"/>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Sutrikusi hormono, kuris kontroliuoja šlapimo išsiskyrimą, sekrecija.</w:t>
      </w:r>
    </w:p>
    <w:p w:rsidR="00D96060" w:rsidRPr="00F45D90" w:rsidRDefault="00D96060" w:rsidP="00D96060">
      <w:pPr>
        <w:pStyle w:val="ListParagraph"/>
        <w:numPr>
          <w:ilvl w:val="0"/>
          <w:numId w:val="12"/>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Raumenų skaidulų pažeidimas ir raumenų skausmas (rabdomiolizė).</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Dažnis nežinomas</w:t>
      </w:r>
      <w:r w:rsidRPr="00F45D90">
        <w:rPr>
          <w:rFonts w:ascii="Times New Roman" w:hAnsi="Times New Roman"/>
        </w:rPr>
        <w:t xml:space="preserve"> (negali būti apskaičiuotas pagal turimus duomenis)</w:t>
      </w:r>
    </w:p>
    <w:p w:rsidR="00D96060" w:rsidRPr="00F45D90" w:rsidRDefault="00D96060" w:rsidP="00D96060">
      <w:pPr>
        <w:numPr>
          <w:ilvl w:val="0"/>
          <w:numId w:val="19"/>
        </w:numPr>
        <w:tabs>
          <w:tab w:val="clear" w:pos="720"/>
          <w:tab w:val="num" w:pos="567"/>
        </w:tabs>
        <w:spacing w:after="0" w:line="240" w:lineRule="auto"/>
        <w:ind w:left="567" w:hanging="567"/>
        <w:contextualSpacing/>
        <w:rPr>
          <w:rFonts w:ascii="Times New Roman" w:hAnsi="Times New Roman"/>
        </w:rPr>
      </w:pPr>
      <w:r w:rsidRPr="00F45D90">
        <w:rPr>
          <w:rFonts w:ascii="Times New Roman" w:hAnsi="Times New Roman"/>
        </w:rPr>
        <w:t>Odos išbėrimas netaisyklingos formos raudonomis dėmėmis (daugiaformė eritema).</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w:t>
      </w:r>
      <w:r w:rsidRPr="00F45D90">
        <w:rPr>
          <w:rFonts w:ascii="Times New Roman" w:hAnsi="Times New Roman"/>
        </w:rPr>
        <w:tab/>
        <w:t>Sunki staigi alerginė reakcija, kurios simptomai yra karščiavimas, odos pūslės ir lupimasis (toksinė epidermio nekrolizė).</w:t>
      </w:r>
    </w:p>
    <w:p w:rsidR="00D96060" w:rsidRPr="00366652" w:rsidRDefault="00D96060" w:rsidP="00D96060">
      <w:pPr>
        <w:pStyle w:val="ListParagraph"/>
        <w:numPr>
          <w:ilvl w:val="0"/>
          <w:numId w:val="21"/>
        </w:numPr>
        <w:spacing w:after="0" w:line="240" w:lineRule="auto"/>
        <w:ind w:left="567" w:hanging="567"/>
        <w:rPr>
          <w:rFonts w:ascii="Times New Roman" w:hAnsi="Times New Roman"/>
        </w:rPr>
      </w:pPr>
      <w:r w:rsidRPr="00F45D90">
        <w:rPr>
          <w:rFonts w:ascii="Times New Roman" w:hAnsi="Times New Roman"/>
        </w:rPr>
        <w:t>-</w:t>
      </w:r>
      <w:r w:rsidRPr="00F45D90">
        <w:rPr>
          <w:rFonts w:ascii="Times New Roman" w:hAnsi="Times New Roman"/>
        </w:rPr>
        <w:tab/>
        <w:t>Nutraukimo simptomai, galintys pasireikšti motinų, nėštumo metu vartojusių kvetiapiną, naujagimiams.</w:t>
      </w:r>
      <w:r>
        <w:rPr>
          <w:rFonts w:ascii="Times New Roman" w:hAnsi="Times New Roman"/>
        </w:rPr>
        <w:t xml:space="preserve"> </w:t>
      </w:r>
      <w:r w:rsidRPr="001B64D9">
        <w:rPr>
          <w:rFonts w:ascii="Times New Roman" w:eastAsia="Calibri" w:hAnsi="Times New Roman"/>
        </w:rPr>
        <w:t>Reakcija į vaistą su eozinofilija ir sisteminiais simptomais (angliškai vadinamas DRESS sindromas). Išplitęs bėrimas, aukšta kūno temperatūra, padidėjęs kepenų fermentų kiekis kraujyje, kraujo ląstelių sudėties pokytis (padidėjęs eozinofilų kiekis), limfmazgių padidėjimas ir kitų vidaus organų pakitimai (reakcija į vaistą su eozinofilija ir sisteminiais simptomais, DRESS sindromas arba labai stiprios reakcijos į vaistą sindromas). Atsiradus tokiems simptomams nutraukite vaisto vartojimą ir nedelsiant kreipkitės į gydytoją.</w:t>
      </w:r>
      <w:r>
        <w:rPr>
          <w:rFonts w:ascii="Times New Roman" w:hAnsi="Times New Roman"/>
        </w:rPr>
        <w:t xml:space="preserve"> Insultas.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Vaistų grupė, kuriai priklauso Hedonin, gali sukelti širdies ritmo sutrikimus, kurie gali būti sunkūs ir net sukelti mirtį.</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eastAsia="Times New Roman" w:hAnsi="Times New Roman"/>
        </w:rPr>
      </w:pPr>
      <w:r w:rsidRPr="00F45D90">
        <w:rPr>
          <w:rFonts w:ascii="Times New Roman" w:hAnsi="Times New Roman"/>
        </w:rPr>
        <w:t xml:space="preserve">Kai kurie šalutinio poveikio reiškiniai nustatomi tik atliekant kraujo tyrimą. Tai yra padidėjęs kai kurių riebalų (trigliceridų ir bendrojo cholesterolio) arba cukraus kiekis, </w:t>
      </w:r>
      <w:r w:rsidRPr="00F45D90">
        <w:rPr>
          <w:rFonts w:ascii="Times New Roman" w:eastAsia="Times New Roman" w:hAnsi="Times New Roman"/>
        </w:rPr>
        <w:t>pakitęs skydliaukės hormonų kiekis, padidėjęs kepenų fermentų kiekis, sumažėjęs kai kurių kraujo ląstelių kiekis, raudonųjų kraujo ląstelių kiekis, padidėjęs kreatino fosfokinazės (raumenyse susidarančios medžiagos) kiekis, sumažėjęs natrio kiekis, padidėjęs hormono prolaktino kiekis kraujyje. Padaugėjus hormono prolaktino, retais atvejais gali:</w:t>
      </w:r>
    </w:p>
    <w:p w:rsidR="00D96060" w:rsidRPr="00F45D90" w:rsidRDefault="00D96060" w:rsidP="00D96060">
      <w:pPr>
        <w:numPr>
          <w:ilvl w:val="0"/>
          <w:numId w:val="17"/>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padidėti krūtys ir netikėtai išsiskirti pieno (vyrams ir moterims);</w:t>
      </w:r>
    </w:p>
    <w:p w:rsidR="00D96060" w:rsidRPr="00F45D90" w:rsidRDefault="00D96060" w:rsidP="00D96060">
      <w:pPr>
        <w:pStyle w:val="ListParagraph"/>
        <w:numPr>
          <w:ilvl w:val="0"/>
          <w:numId w:val="17"/>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išnykti ar pasidaryti nereguliarios mėnesinės (moterims).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Gydytojas gali nurodyti jums atlikti tam tikrais laiko tarpais kraujo tyrimus.</w:t>
      </w:r>
    </w:p>
    <w:p w:rsidR="00D96060" w:rsidRPr="00F45D90" w:rsidRDefault="00D96060" w:rsidP="00D96060">
      <w:pPr>
        <w:spacing w:after="0" w:line="240" w:lineRule="auto"/>
        <w:rPr>
          <w:rFonts w:ascii="Times New Roman" w:hAnsi="Times New Roman"/>
        </w:rPr>
      </w:pPr>
    </w:p>
    <w:p w:rsidR="00D96060" w:rsidRDefault="00D96060" w:rsidP="00D96060">
      <w:pPr>
        <w:spacing w:after="0" w:line="240" w:lineRule="auto"/>
        <w:rPr>
          <w:rFonts w:ascii="Times New Roman" w:hAnsi="Times New Roman"/>
        </w:rPr>
      </w:pPr>
      <w:r w:rsidRPr="00F45D90">
        <w:rPr>
          <w:rFonts w:ascii="Times New Roman" w:hAnsi="Times New Roman"/>
          <w:b/>
        </w:rPr>
        <w:t>Šalutinis poveikis vaikams ir paaugliams</w:t>
      </w:r>
    </w:p>
    <w:p w:rsidR="00D96060" w:rsidRPr="00F45D90" w:rsidRDefault="00D96060" w:rsidP="00D96060">
      <w:pPr>
        <w:spacing w:after="0" w:line="240" w:lineRule="auto"/>
        <w:rPr>
          <w:rFonts w:ascii="Times New Roman" w:hAnsi="Times New Roman"/>
        </w:rPr>
      </w:pPr>
      <w:r w:rsidRPr="00F45D90">
        <w:rPr>
          <w:rFonts w:ascii="Times New Roman" w:hAnsi="Times New Roman"/>
        </w:rPr>
        <w:t>Vaikams ir paaugliams gali pasireikšti toks pats šalutinis poveikis, kaip ir suaugusiesiems.</w:t>
      </w:r>
    </w:p>
    <w:p w:rsidR="00D96060" w:rsidRPr="00F45D90" w:rsidRDefault="00D96060" w:rsidP="00D96060">
      <w:pPr>
        <w:spacing w:after="0" w:line="240" w:lineRule="auto"/>
        <w:rPr>
          <w:rFonts w:ascii="Times New Roman" w:hAnsi="Times New Roman"/>
        </w:rPr>
      </w:pPr>
      <w:r w:rsidRPr="00F45D90">
        <w:rPr>
          <w:rFonts w:ascii="Times New Roman" w:hAnsi="Times New Roman"/>
        </w:rPr>
        <w:t>Žemiau nurodytas šalutinis poveikis, kuris vaikams ir paaugliams pastebėtas dažniau negu suaugusiesiems, arba kurio suaugusiesiems nepastebėta.</w:t>
      </w:r>
    </w:p>
    <w:p w:rsidR="00D96060" w:rsidRPr="00F45D90" w:rsidRDefault="00D96060" w:rsidP="00D96060">
      <w:pPr>
        <w:spacing w:after="0" w:line="240" w:lineRule="auto"/>
        <w:rPr>
          <w:rFonts w:ascii="Times New Roman" w:eastAsia="Times New Roman" w:hAnsi="Times New Roman"/>
          <w:b/>
        </w:rPr>
      </w:pPr>
    </w:p>
    <w:p w:rsidR="00D96060" w:rsidRPr="00F45D90" w:rsidRDefault="00D96060" w:rsidP="00D96060">
      <w:pPr>
        <w:spacing w:after="0" w:line="240" w:lineRule="auto"/>
        <w:rPr>
          <w:rFonts w:ascii="Times New Roman" w:eastAsia="Times New Roman" w:hAnsi="Times New Roman"/>
        </w:rPr>
      </w:pPr>
      <w:r w:rsidRPr="00F45D90">
        <w:rPr>
          <w:rFonts w:ascii="Times New Roman" w:eastAsia="Times New Roman" w:hAnsi="Times New Roman"/>
          <w:b/>
        </w:rPr>
        <w:t>Labai dažnas</w:t>
      </w:r>
      <w:r w:rsidRPr="00F45D90">
        <w:rPr>
          <w:rFonts w:ascii="Times New Roman" w:eastAsia="Times New Roman" w:hAnsi="Times New Roman"/>
        </w:rPr>
        <w:t xml:space="preserve"> (gali pasireikšti daugiau kaip 1 iš 10 žmonių)</w:t>
      </w:r>
    </w:p>
    <w:p w:rsidR="00D96060" w:rsidRDefault="00D96060" w:rsidP="00D96060">
      <w:pPr>
        <w:numPr>
          <w:ilvl w:val="0"/>
          <w:numId w:val="13"/>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Padidėjęs hormono, vadinamo prolaktinu, kiekis kraujyje. Retais atvejais dėl to gali:</w:t>
      </w:r>
    </w:p>
    <w:p w:rsidR="00D96060" w:rsidRPr="00F45D90" w:rsidRDefault="00D96060" w:rsidP="00D96060">
      <w:pPr>
        <w:numPr>
          <w:ilvl w:val="1"/>
          <w:numId w:val="14"/>
        </w:numPr>
        <w:tabs>
          <w:tab w:val="clear" w:pos="1440"/>
          <w:tab w:val="num" w:pos="1134"/>
        </w:tabs>
        <w:spacing w:after="0" w:line="240" w:lineRule="auto"/>
        <w:ind w:left="1134" w:hanging="567"/>
        <w:rPr>
          <w:rFonts w:ascii="Times New Roman" w:eastAsia="Times New Roman" w:hAnsi="Times New Roman"/>
        </w:rPr>
      </w:pPr>
      <w:r w:rsidRPr="00F45D90">
        <w:rPr>
          <w:rFonts w:ascii="Times New Roman" w:eastAsia="Times New Roman" w:hAnsi="Times New Roman"/>
        </w:rPr>
        <w:t>padidėti krūtys ir netikėtai išsiskirti pieno (berniukams ir mergaitėms);</w:t>
      </w:r>
    </w:p>
    <w:p w:rsidR="00D96060" w:rsidRPr="00F45D90" w:rsidRDefault="00D96060" w:rsidP="00D96060">
      <w:pPr>
        <w:numPr>
          <w:ilvl w:val="1"/>
          <w:numId w:val="14"/>
        </w:numPr>
        <w:tabs>
          <w:tab w:val="clear" w:pos="1440"/>
          <w:tab w:val="num" w:pos="1134"/>
        </w:tabs>
        <w:spacing w:after="0" w:line="240" w:lineRule="auto"/>
        <w:ind w:left="1134" w:hanging="567"/>
        <w:rPr>
          <w:rFonts w:ascii="Times New Roman" w:eastAsia="Times New Roman" w:hAnsi="Times New Roman"/>
        </w:rPr>
      </w:pPr>
      <w:r w:rsidRPr="00F45D90">
        <w:rPr>
          <w:rFonts w:ascii="Times New Roman" w:eastAsia="Times New Roman" w:hAnsi="Times New Roman"/>
        </w:rPr>
        <w:t>išnykti arba pasidaryti nereguliarios mėnesinės (mergaitėms).</w:t>
      </w:r>
    </w:p>
    <w:p w:rsidR="00D96060" w:rsidRPr="00F45D90" w:rsidRDefault="00D96060" w:rsidP="00D96060">
      <w:pPr>
        <w:numPr>
          <w:ilvl w:val="0"/>
          <w:numId w:val="15"/>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Padidėjęs apetitas.</w:t>
      </w:r>
    </w:p>
    <w:p w:rsidR="00D96060" w:rsidRPr="00F45D90" w:rsidRDefault="00D96060" w:rsidP="00D96060">
      <w:pPr>
        <w:numPr>
          <w:ilvl w:val="0"/>
          <w:numId w:val="15"/>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Vėmimas.</w:t>
      </w:r>
    </w:p>
    <w:p w:rsidR="00D96060" w:rsidRPr="00F45D90" w:rsidRDefault="00D96060" w:rsidP="00D96060">
      <w:pPr>
        <w:numPr>
          <w:ilvl w:val="0"/>
          <w:numId w:val="15"/>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Nenormalūs raumenų judesiai (būna sunku pradėti judėti, atsiranda drebėjimas (tremoras), nenustygimas arba neskausmingas raumenų stingulys).</w:t>
      </w:r>
    </w:p>
    <w:p w:rsidR="00D96060" w:rsidRPr="00F45D90" w:rsidRDefault="00D96060" w:rsidP="00D96060">
      <w:pPr>
        <w:numPr>
          <w:ilvl w:val="0"/>
          <w:numId w:val="15"/>
        </w:numPr>
        <w:tabs>
          <w:tab w:val="clear" w:pos="720"/>
          <w:tab w:val="num" w:pos="567"/>
        </w:tabs>
        <w:spacing w:after="0" w:line="240" w:lineRule="auto"/>
        <w:ind w:left="567" w:hanging="567"/>
        <w:rPr>
          <w:rFonts w:ascii="Times New Roman" w:eastAsia="Times New Roman" w:hAnsi="Times New Roman"/>
        </w:rPr>
      </w:pPr>
      <w:r w:rsidRPr="00F45D90">
        <w:rPr>
          <w:rFonts w:ascii="Times New Roman" w:eastAsia="Times New Roman" w:hAnsi="Times New Roman"/>
        </w:rPr>
        <w:t>Padidėjęs kraujospūdis.</w:t>
      </w:r>
    </w:p>
    <w:p w:rsidR="00D96060" w:rsidRPr="00F45D90" w:rsidRDefault="00D96060" w:rsidP="00D96060">
      <w:pPr>
        <w:tabs>
          <w:tab w:val="num" w:pos="567"/>
        </w:tabs>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b/>
        </w:rPr>
        <w:t xml:space="preserve">Dažnas </w:t>
      </w:r>
      <w:r w:rsidRPr="00F45D90">
        <w:rPr>
          <w:rFonts w:ascii="Times New Roman" w:hAnsi="Times New Roman"/>
        </w:rPr>
        <w:t>(pasireiškia rečiau kaip 1 iš 10 žmonių)</w:t>
      </w:r>
    </w:p>
    <w:p w:rsidR="00D96060" w:rsidRPr="00F45D90" w:rsidRDefault="00D96060" w:rsidP="00D96060">
      <w:pPr>
        <w:pStyle w:val="ListParagraph"/>
        <w:numPr>
          <w:ilvl w:val="0"/>
          <w:numId w:val="16"/>
        </w:numPr>
        <w:tabs>
          <w:tab w:val="clear" w:pos="720"/>
          <w:tab w:val="num" w:pos="567"/>
        </w:tabs>
        <w:spacing w:after="0" w:line="240" w:lineRule="auto"/>
        <w:ind w:left="567" w:hanging="567"/>
        <w:rPr>
          <w:rFonts w:ascii="Times New Roman" w:hAnsi="Times New Roman"/>
        </w:rPr>
      </w:pPr>
      <w:r w:rsidRPr="00F45D90">
        <w:rPr>
          <w:rFonts w:ascii="Times New Roman" w:hAnsi="Times New Roman"/>
        </w:rPr>
        <w:t>Silpnumas, alpimas (dėl to galima pargriūti).</w:t>
      </w:r>
    </w:p>
    <w:p w:rsidR="00D96060" w:rsidRPr="00F45D90" w:rsidRDefault="00D96060" w:rsidP="00D96060">
      <w:pPr>
        <w:pStyle w:val="BT-EMEASMCA"/>
        <w:spacing w:after="0" w:line="240" w:lineRule="auto"/>
        <w:ind w:left="567" w:hanging="567"/>
        <w:rPr>
          <w:rFonts w:ascii="Times New Roman" w:hAnsi="Times New Roman"/>
        </w:rPr>
      </w:pPr>
      <w:r w:rsidRPr="00F45D90">
        <w:rPr>
          <w:rFonts w:ascii="Times New Roman" w:hAnsi="Times New Roman"/>
        </w:rPr>
        <w:t>Užgulta nosis.</w:t>
      </w:r>
    </w:p>
    <w:p w:rsidR="00D96060" w:rsidRPr="00F45D90" w:rsidRDefault="00D96060" w:rsidP="00D96060">
      <w:pPr>
        <w:pStyle w:val="BT-EMEASMCA"/>
        <w:spacing w:after="0" w:line="240" w:lineRule="auto"/>
        <w:ind w:left="567" w:hanging="567"/>
        <w:rPr>
          <w:rFonts w:ascii="Times New Roman" w:hAnsi="Times New Roman"/>
        </w:rPr>
      </w:pPr>
      <w:r w:rsidRPr="00F45D90">
        <w:rPr>
          <w:rFonts w:ascii="Times New Roman" w:hAnsi="Times New Roman"/>
        </w:rPr>
        <w:t>Irzlumas.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eastAsia="Times New Roman" w:hAnsi="Times New Roman"/>
          <w:b/>
          <w:bCs/>
        </w:rPr>
      </w:pPr>
      <w:r w:rsidRPr="00F45D90">
        <w:rPr>
          <w:rFonts w:ascii="Times New Roman" w:eastAsia="Times New Roman" w:hAnsi="Times New Roman"/>
          <w:b/>
          <w:bCs/>
        </w:rPr>
        <w:t>Pranešimas apie šalutinį poveikį</w:t>
      </w:r>
    </w:p>
    <w:p w:rsidR="00D96060" w:rsidRPr="00F45D90" w:rsidRDefault="00D96060" w:rsidP="00D96060">
      <w:pPr>
        <w:spacing w:after="0" w:line="240" w:lineRule="auto"/>
        <w:rPr>
          <w:rFonts w:ascii="Times New Roman" w:eastAsia="Times New Roman" w:hAnsi="Times New Roman"/>
        </w:rPr>
      </w:pPr>
      <w:r w:rsidRPr="00F45D90">
        <w:rPr>
          <w:rFonts w:ascii="Times New Roman" w:eastAsia="Times New Roman" w:hAnsi="Times New Roman"/>
        </w:rPr>
        <w:t xml:space="preserve">Jeigu pasireiškė šalutinis poveikis, įskaitant šiame lapelyje nenurodytą, pasakykite gydytojui arba vaistininkui. </w:t>
      </w:r>
      <w:r w:rsidRPr="00F45D90">
        <w:rPr>
          <w:rFonts w:ascii="Times New Roman" w:hAnsi="Times New Roman"/>
          <w:noProof/>
          <w:szCs w:val="24"/>
        </w:rPr>
        <w:t xml:space="preserve">Apie šalutinį poveikį taip pat galite pranešti tiesiogiai, užpildę interneto svetainėje </w:t>
      </w:r>
      <w:hyperlink r:id="rId5" w:history="1">
        <w:r w:rsidRPr="00F45D90">
          <w:rPr>
            <w:rStyle w:val="Hyperlink"/>
            <w:rFonts w:ascii="Times New Roman" w:eastAsia="SimSun" w:hAnsi="Times New Roman"/>
            <w:noProof/>
            <w:szCs w:val="24"/>
          </w:rPr>
          <w:t>www.vvkt.lt</w:t>
        </w:r>
      </w:hyperlink>
      <w:r w:rsidRPr="00F45D90">
        <w:rPr>
          <w:rFonts w:ascii="Times New Roman" w:hAnsi="Times New Roman"/>
          <w:noProof/>
          <w:szCs w:val="24"/>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F45D90">
        <w:rPr>
          <w:rFonts w:ascii="Times New Roman" w:hAnsi="Times New Roman"/>
          <w:noProof/>
          <w:lang w:eastAsia="zh-CN"/>
        </w:rPr>
        <w:t xml:space="preserve">elefonu (8 6) 143 35 34; </w:t>
      </w:r>
      <w:r w:rsidRPr="00F45D90">
        <w:rPr>
          <w:rFonts w:ascii="Times New Roman" w:hAnsi="Times New Roman"/>
          <w:noProof/>
          <w:szCs w:val="24"/>
        </w:rPr>
        <w:t xml:space="preserve">el. paštu </w:t>
      </w:r>
      <w:hyperlink r:id="rId6" w:history="1">
        <w:r w:rsidRPr="00F45D90">
          <w:rPr>
            <w:rStyle w:val="Hyperlink"/>
            <w:rFonts w:ascii="Times New Roman" w:eastAsia="SimSun" w:hAnsi="Times New Roman"/>
            <w:noProof/>
            <w:szCs w:val="24"/>
          </w:rPr>
          <w:t>NepageidaujamaR@vvkt.lt</w:t>
        </w:r>
      </w:hyperlink>
      <w:r w:rsidRPr="00F45D90">
        <w:rPr>
          <w:rFonts w:ascii="Times New Roman" w:hAnsi="Times New Roman"/>
          <w:noProof/>
          <w:szCs w:val="24"/>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Default="00D96060" w:rsidP="00D96060">
      <w:pPr>
        <w:tabs>
          <w:tab w:val="left" w:pos="567"/>
        </w:tabs>
        <w:spacing w:after="0" w:line="240" w:lineRule="auto"/>
        <w:rPr>
          <w:rFonts w:ascii="Times New Roman" w:hAnsi="Times New Roman"/>
          <w:b/>
        </w:rPr>
      </w:pPr>
      <w:bookmarkStart w:id="8" w:name="_Toc129243143"/>
      <w:bookmarkStart w:id="9" w:name="_Toc129243268"/>
      <w:r w:rsidRPr="00F45D90">
        <w:rPr>
          <w:rFonts w:ascii="Times New Roman" w:hAnsi="Times New Roman"/>
          <w:b/>
        </w:rPr>
        <w:t>5.</w:t>
      </w:r>
      <w:r w:rsidRPr="00F45D90">
        <w:rPr>
          <w:rFonts w:ascii="Times New Roman" w:hAnsi="Times New Roman"/>
          <w:b/>
        </w:rPr>
        <w:tab/>
        <w:t xml:space="preserve">Kaip laikyti </w:t>
      </w:r>
      <w:bookmarkEnd w:id="8"/>
      <w:bookmarkEnd w:id="9"/>
      <w:r w:rsidRPr="00F45D90">
        <w:rPr>
          <w:rFonts w:ascii="Times New Roman" w:hAnsi="Times New Roman"/>
          <w:b/>
        </w:rPr>
        <w:t>Hedonin</w:t>
      </w:r>
    </w:p>
    <w:p w:rsidR="00D96060" w:rsidRPr="00F45D90" w:rsidRDefault="00D96060" w:rsidP="00D96060">
      <w:pPr>
        <w:spacing w:after="0" w:line="240" w:lineRule="auto"/>
        <w:rPr>
          <w:rFonts w:ascii="Times New Roman" w:hAnsi="Times New Roman"/>
        </w:rPr>
      </w:pPr>
    </w:p>
    <w:p w:rsidR="00D96060" w:rsidRPr="00F45D90" w:rsidRDefault="00D96060" w:rsidP="00D96060">
      <w:pPr>
        <w:numPr>
          <w:ilvl w:val="12"/>
          <w:numId w:val="0"/>
        </w:numPr>
        <w:spacing w:after="0" w:line="240" w:lineRule="auto"/>
        <w:ind w:right="-2"/>
        <w:rPr>
          <w:rFonts w:ascii="Times New Roman" w:hAnsi="Times New Roman"/>
        </w:rPr>
      </w:pPr>
      <w:r w:rsidRPr="00F45D90">
        <w:rPr>
          <w:rFonts w:ascii="Times New Roman" w:hAnsi="Times New Roman"/>
        </w:rPr>
        <w:t>Šį vaistą laikykite vaikams nepastebimoje ir nepasiekiamoje vietoje.</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Ant lizdinės plokštelės ir dėžutės nurodytam tinkamumo laikui pasibaigus, šio vaisto vartoti negalima. Vaistas tinkamas vartoti iki paskutinės nurodyto mėnesio dienos.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Vaistų negalima išmesti į kanalizaciją arba su buitinėmis atliekomis. Kaip išmesti nereikalingus vaistus, klauskite vaistininko. Šios priemonės padės apsaugoti aplinką.</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Šiam vaistiniam preparatui specialių laikymo sąlygų nereikia.</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tabs>
          <w:tab w:val="left" w:pos="567"/>
        </w:tabs>
        <w:spacing w:after="0" w:line="240" w:lineRule="auto"/>
        <w:rPr>
          <w:rFonts w:ascii="Times New Roman" w:hAnsi="Times New Roman"/>
          <w:b/>
        </w:rPr>
      </w:pPr>
      <w:bookmarkStart w:id="10" w:name="_Toc129243144"/>
      <w:bookmarkStart w:id="11" w:name="_Toc129243269"/>
      <w:r w:rsidRPr="00F45D90">
        <w:rPr>
          <w:rFonts w:ascii="Times New Roman" w:hAnsi="Times New Roman"/>
          <w:b/>
        </w:rPr>
        <w:t>6.</w:t>
      </w:r>
      <w:r w:rsidRPr="00F45D90">
        <w:rPr>
          <w:rFonts w:ascii="Times New Roman" w:hAnsi="Times New Roman"/>
          <w:b/>
        </w:rPr>
        <w:tab/>
        <w:t>Pakuotės turinys ir kita informacija</w:t>
      </w:r>
      <w:bookmarkEnd w:id="10"/>
      <w:bookmarkEnd w:id="11"/>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Hedonin sudėtis</w:t>
      </w: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25 mg plėvele dengtos tabletės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Veiklioji medžiaga yra kvetiapinas (kvetiapino fumarato pavidalu). Vienoje plėvele dengtoje tabletėje yra 25 mg kvetiapino (kvetiapino fumarato pavidalu).</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Pagalbinės medžiagos: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xml:space="preserve">       Tabletės šerdis: kalcio-vandenilio fosfatas, laktozė monohidratas, mikrokristalinė celiuliozė, karboksimetilkrakmolo A natrio druska, povidonas, magnio stearatas.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xml:space="preserve">       Tabletės plėvelė: polivinilo alkoholis, lecitinas, titano dioksidas (E171), makrogolis 3350, talkas, geltonasis geležies oksidas (E172), raudonasis geležies oksidas (E172).</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100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Veiklioji medžiaga yra kvetiapinas (kvetiapino fumarato pavidalu). Vienoje plėvele dengtoje tabletėje yra 100 mg kvetiapino (kvetiapino fumarato pavidalu).</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Pagalbinės medžiagos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xml:space="preserve">       Tabletės šerdis: kalcio-vandenilio fosfatas, laktozė monohidratas, mikrokristalinė celiuliozė, karboksimetilkrakmolo A natrio druska, povidonas, magnio stearatas.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xml:space="preserve">       Tabletės plėvelė: polivinilo alkoholis, lecitinas, titano dioksidas (E171), makrogolis 3350, talkas, geltonasis geležies oksidas (E172).</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200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Veiklioji medžiaga yra kvetiapinas (kvetiapino fumarato pavidalu). Vienoje plėvele dengtoje tabletėje yra 200 mg kvetiapino (kvetiapino fumarato pavidalu).</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Pagalbinės medžiagos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Tabletės šerdis: kalcio-vandenilio fosfatas, laktozė monohidratas, mikrokristalinė celiuliozė, karboksimetilkrakmolo A natrio druska, povidonas, magnio stearatas.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Tabletės plėvelė: polivinilo alkoholis, lecitinas, titano dioksidas (E171), makrogolis 3350, talkas.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300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Veiklioji medžiaga yra kvetiapinas (kvetiapino fumarato pavidalu). Vienoje plėvele dengtoje tabletėje yra 300 mg kvetiapino (kvetiapino fumarato pavidalu).</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Pagalbinės medžiagos</w:t>
      </w:r>
    </w:p>
    <w:p w:rsidR="00D96060" w:rsidRDefault="00D96060" w:rsidP="00D96060">
      <w:pPr>
        <w:spacing w:after="0" w:line="240" w:lineRule="auto"/>
        <w:ind w:left="567" w:hanging="567"/>
        <w:rPr>
          <w:rFonts w:ascii="Times New Roman" w:hAnsi="Times New Roman"/>
        </w:rPr>
      </w:pPr>
      <w:r w:rsidRPr="00F45D90">
        <w:rPr>
          <w:rFonts w:ascii="Times New Roman" w:hAnsi="Times New Roman"/>
        </w:rPr>
        <w:t xml:space="preserve">       </w:t>
      </w:r>
      <w:r>
        <w:rPr>
          <w:rFonts w:ascii="Times New Roman" w:hAnsi="Times New Roman"/>
        </w:rPr>
        <w:t>T</w:t>
      </w:r>
      <w:r w:rsidRPr="00F45D90">
        <w:rPr>
          <w:rFonts w:ascii="Times New Roman" w:hAnsi="Times New Roman"/>
        </w:rPr>
        <w:t>abletės šerdis: kalcio-vandenilio fosfatas, laktozė monohidratas, mikrokristalinė celiuliozė, karboksimetilkrakmolo A natrio druska, povidonas, magnio stearatas.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 xml:space="preserve">       Tabletės plėvelė: polivinilo alkoholis, lecitinas, titano dioksidas (E171), makrogolis 3350, talkas.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25 mg+100 mg plėvele dengtos tabletės (šizofrenijai gydyti keturias pirmas dienas)</w:t>
      </w:r>
    </w:p>
    <w:p w:rsidR="00D96060" w:rsidRPr="00F45D90" w:rsidRDefault="00D96060" w:rsidP="00D96060">
      <w:pPr>
        <w:spacing w:after="0" w:line="240" w:lineRule="auto"/>
        <w:rPr>
          <w:rFonts w:ascii="Times New Roman" w:hAnsi="Times New Roman"/>
        </w:rPr>
      </w:pPr>
      <w:r w:rsidRPr="00F45D90">
        <w:rPr>
          <w:rFonts w:ascii="Times New Roman" w:hAnsi="Times New Roman"/>
        </w:rPr>
        <w:t>Vienoje pakuotėje yra 11 plėvele dengtų tablečių (6 Hedonin 25 mg plėvele dengtos tabletės ir 5 Hedonin 100 mg plėvele dengtos tabletės).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b/>
        </w:rPr>
      </w:pPr>
      <w:r w:rsidRPr="00F45D90">
        <w:rPr>
          <w:rFonts w:ascii="Times New Roman" w:hAnsi="Times New Roman"/>
          <w:b/>
        </w:rPr>
        <w:t>Hedonin išvaizda ir kiekis pakuotėje</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25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Apskritos, persikų spalvos abipus išgaubtos plėvele dengtos tabletės.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100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Apskritos, geltonos, abipus išgaubtos plėvele dengtos tabletės, su vagele vienoje pusėje.</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200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Apskritos, baltos, abipus išgaubtos plėvele dengtos tabletės.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300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Pailgos, baltos plėvele dengtos tabletės, su vagele vienoje pusėje.</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tabletės tiekiamos lizdinėmis plokštelėmis.</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Pakuotės dydžiai:</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Hedonin 25 mg plėvele dengtos tabletės</w:t>
      </w:r>
    </w:p>
    <w:p w:rsidR="00D96060" w:rsidRPr="00F45D90" w:rsidRDefault="00D96060" w:rsidP="00D96060">
      <w:pPr>
        <w:spacing w:after="0" w:line="240" w:lineRule="auto"/>
        <w:ind w:left="567" w:hanging="567"/>
        <w:rPr>
          <w:rFonts w:ascii="Times New Roman" w:hAnsi="Times New Roman"/>
        </w:rPr>
      </w:pPr>
      <w:r w:rsidRPr="00F45D90">
        <w:rPr>
          <w:rFonts w:ascii="Times New Roman" w:hAnsi="Times New Roman"/>
        </w:rPr>
        <w:t>10, 30, 60 tablečių lizdinėse plokštelėse</w:t>
      </w:r>
    </w:p>
    <w:p w:rsidR="00D96060" w:rsidRPr="00F45D90" w:rsidRDefault="00D96060" w:rsidP="00D96060">
      <w:pPr>
        <w:spacing w:after="0" w:line="240" w:lineRule="auto"/>
        <w:ind w:left="567" w:hanging="567"/>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100 mg plėvele dengtos tabletės</w:t>
      </w:r>
    </w:p>
    <w:p w:rsidR="00D96060" w:rsidRPr="00F45D90" w:rsidRDefault="00D96060" w:rsidP="00D96060">
      <w:pPr>
        <w:spacing w:after="0" w:line="240" w:lineRule="auto"/>
        <w:rPr>
          <w:rFonts w:ascii="Times New Roman" w:hAnsi="Times New Roman"/>
        </w:rPr>
      </w:pPr>
      <w:r w:rsidRPr="00F45D90">
        <w:rPr>
          <w:rFonts w:ascii="Times New Roman" w:hAnsi="Times New Roman"/>
        </w:rPr>
        <w:t>30, 60, 90 tablečių lizdinėse plokštelėse</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200 mg plėvele dengtos tabletės</w:t>
      </w:r>
    </w:p>
    <w:p w:rsidR="00D96060" w:rsidRPr="00F45D90" w:rsidRDefault="00D96060" w:rsidP="00D96060">
      <w:pPr>
        <w:spacing w:after="0" w:line="240" w:lineRule="auto"/>
        <w:rPr>
          <w:rFonts w:ascii="Times New Roman" w:hAnsi="Times New Roman"/>
        </w:rPr>
      </w:pPr>
      <w:r w:rsidRPr="00F45D90">
        <w:rPr>
          <w:rFonts w:ascii="Times New Roman" w:hAnsi="Times New Roman"/>
        </w:rPr>
        <w:t>30, 60, 90 tablečių lizdinėse plokštelėse</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300 mg plėvele dengtos tabletės</w:t>
      </w:r>
    </w:p>
    <w:p w:rsidR="00D96060" w:rsidRPr="00F45D90" w:rsidRDefault="00D96060" w:rsidP="00D96060">
      <w:pPr>
        <w:spacing w:after="0" w:line="240" w:lineRule="auto"/>
        <w:rPr>
          <w:rFonts w:ascii="Times New Roman" w:hAnsi="Times New Roman"/>
        </w:rPr>
      </w:pPr>
      <w:r w:rsidRPr="00F45D90">
        <w:rPr>
          <w:rFonts w:ascii="Times New Roman" w:hAnsi="Times New Roman"/>
        </w:rPr>
        <w:t>10, 20, 30, 60, 90 tablečių lizdinėse plokštelėse</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Hedonin 25 mg + 100 mg plėvele dengtos tabletės</w:t>
      </w:r>
    </w:p>
    <w:p w:rsidR="00D96060" w:rsidRPr="00F45D90" w:rsidRDefault="00D96060" w:rsidP="00D96060">
      <w:pPr>
        <w:spacing w:after="0" w:line="240" w:lineRule="auto"/>
        <w:rPr>
          <w:rFonts w:ascii="Times New Roman" w:hAnsi="Times New Roman"/>
        </w:rPr>
      </w:pPr>
      <w:r w:rsidRPr="00F45D90">
        <w:rPr>
          <w:rFonts w:ascii="Times New Roman" w:hAnsi="Times New Roman"/>
        </w:rPr>
        <w:t>Viena lizdinė plokštelė su 6 Hedonin 25 mg plėvele dengtomis tabletėmis</w:t>
      </w:r>
    </w:p>
    <w:p w:rsidR="00D96060" w:rsidRPr="00F45D90" w:rsidRDefault="00D96060" w:rsidP="00D96060">
      <w:pPr>
        <w:spacing w:after="0" w:line="240" w:lineRule="auto"/>
        <w:rPr>
          <w:rFonts w:ascii="Times New Roman" w:hAnsi="Times New Roman"/>
        </w:rPr>
      </w:pPr>
      <w:r w:rsidRPr="00F45D90">
        <w:rPr>
          <w:rFonts w:ascii="Times New Roman" w:hAnsi="Times New Roman"/>
        </w:rPr>
        <w:t>Viena lizdinė plokštelė su 5 Hedonin 100 mg plėvele dengtomis tabletėmis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Gali būti tiekiamos ne visų dydžių pakuotės.</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b/>
        </w:rPr>
      </w:pPr>
      <w:r w:rsidRPr="00F45D90">
        <w:rPr>
          <w:rFonts w:ascii="Times New Roman" w:hAnsi="Times New Roman"/>
          <w:b/>
        </w:rPr>
        <w:t>Registruotojas ir gamintojas</w:t>
      </w:r>
    </w:p>
    <w:p w:rsidR="00D96060" w:rsidRPr="00F45D90" w:rsidRDefault="00D96060" w:rsidP="00D96060">
      <w:pPr>
        <w:spacing w:after="0" w:line="240" w:lineRule="auto"/>
        <w:rPr>
          <w:rFonts w:ascii="Times New Roman" w:hAnsi="Times New Roman"/>
        </w:rPr>
      </w:pPr>
    </w:p>
    <w:p w:rsidR="00D96060" w:rsidRDefault="00D96060" w:rsidP="00D96060">
      <w:pPr>
        <w:spacing w:after="0" w:line="240" w:lineRule="auto"/>
        <w:rPr>
          <w:rFonts w:ascii="Times New Roman" w:hAnsi="Times New Roman"/>
        </w:rPr>
      </w:pPr>
      <w:r w:rsidRPr="00F45D90">
        <w:rPr>
          <w:rFonts w:ascii="Times New Roman" w:hAnsi="Times New Roman"/>
        </w:rPr>
        <w:t>G.L. Pharma GmbH</w:t>
      </w:r>
    </w:p>
    <w:p w:rsidR="00D96060" w:rsidRDefault="00D96060" w:rsidP="00D96060">
      <w:pPr>
        <w:spacing w:after="0" w:line="240" w:lineRule="auto"/>
        <w:rPr>
          <w:rFonts w:ascii="Times New Roman" w:hAnsi="Times New Roman"/>
        </w:rPr>
      </w:pPr>
      <w:r w:rsidRPr="00F45D90">
        <w:rPr>
          <w:rFonts w:ascii="Times New Roman" w:hAnsi="Times New Roman"/>
        </w:rPr>
        <w:t>Schlossplatz 1</w:t>
      </w:r>
    </w:p>
    <w:p w:rsidR="00D96060" w:rsidRDefault="00D96060" w:rsidP="00D96060">
      <w:pPr>
        <w:spacing w:after="0" w:line="240" w:lineRule="auto"/>
        <w:rPr>
          <w:rFonts w:ascii="Times New Roman" w:hAnsi="Times New Roman"/>
        </w:rPr>
      </w:pPr>
      <w:r w:rsidRPr="00F45D90">
        <w:rPr>
          <w:rFonts w:ascii="Times New Roman" w:hAnsi="Times New Roman"/>
        </w:rPr>
        <w:t>8502 Lannach</w:t>
      </w:r>
    </w:p>
    <w:p w:rsidR="00D96060" w:rsidRPr="00F45D90" w:rsidRDefault="00D96060" w:rsidP="00D96060">
      <w:pPr>
        <w:spacing w:after="0" w:line="240" w:lineRule="auto"/>
        <w:rPr>
          <w:rFonts w:ascii="Times New Roman" w:hAnsi="Times New Roman"/>
        </w:rPr>
      </w:pPr>
      <w:r w:rsidRPr="00F45D90">
        <w:rPr>
          <w:rFonts w:ascii="Times New Roman" w:hAnsi="Times New Roman"/>
        </w:rPr>
        <w:t>Austrija</w:t>
      </w: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r w:rsidRPr="00F45D90">
        <w:rPr>
          <w:rFonts w:ascii="Times New Roman" w:hAnsi="Times New Roman"/>
        </w:rPr>
        <w:t>Jeigu apie šį vaistą norite sužinoti daugiau, kreipkitės į vietinį registruotojo atstovą.</w:t>
      </w:r>
    </w:p>
    <w:p w:rsidR="00D96060" w:rsidRPr="00F45D90" w:rsidRDefault="00D96060" w:rsidP="00D96060">
      <w:pPr>
        <w:spacing w:after="0" w:line="240" w:lineRule="auto"/>
        <w:rPr>
          <w:rFonts w:ascii="Times New Roman" w:hAnsi="Times New Roman"/>
          <w:lang w:bidi="ar-BH"/>
        </w:rPr>
      </w:pPr>
    </w:p>
    <w:tbl>
      <w:tblPr>
        <w:tblW w:w="4678" w:type="dxa"/>
        <w:tblLayout w:type="fixed"/>
        <w:tblLook w:val="0000" w:firstRow="0" w:lastRow="0" w:firstColumn="0" w:lastColumn="0" w:noHBand="0" w:noVBand="0"/>
      </w:tblPr>
      <w:tblGrid>
        <w:gridCol w:w="4678"/>
      </w:tblGrid>
      <w:tr w:rsidR="00D96060" w:rsidRPr="00F45D90" w:rsidTr="006610E1">
        <w:tc>
          <w:tcPr>
            <w:tcW w:w="4678" w:type="dxa"/>
          </w:tcPr>
          <w:p w:rsidR="00D96060" w:rsidRPr="00F45D90" w:rsidRDefault="00D96060" w:rsidP="006610E1">
            <w:pPr>
              <w:spacing w:after="0" w:line="240" w:lineRule="auto"/>
              <w:rPr>
                <w:rFonts w:ascii="Times New Roman" w:hAnsi="Times New Roman"/>
              </w:rPr>
            </w:pPr>
            <w:r w:rsidRPr="00F45D90">
              <w:rPr>
                <w:rFonts w:ascii="Times New Roman" w:hAnsi="Times New Roman"/>
              </w:rPr>
              <w:t>UAB „GL Pharma Vilnius“</w:t>
            </w:r>
          </w:p>
          <w:p w:rsidR="00D96060" w:rsidRPr="00F45D90" w:rsidRDefault="00D96060" w:rsidP="006610E1">
            <w:pPr>
              <w:spacing w:after="0" w:line="240" w:lineRule="auto"/>
              <w:rPr>
                <w:rFonts w:ascii="Times New Roman" w:hAnsi="Times New Roman"/>
              </w:rPr>
            </w:pPr>
            <w:r w:rsidRPr="00F45D90">
              <w:rPr>
                <w:rFonts w:ascii="Times New Roman" w:hAnsi="Times New Roman"/>
              </w:rPr>
              <w:t>A. Jakšto g. 12</w:t>
            </w:r>
          </w:p>
          <w:p w:rsidR="00D96060" w:rsidRDefault="00D96060" w:rsidP="006610E1">
            <w:pPr>
              <w:spacing w:after="0" w:line="240" w:lineRule="auto"/>
              <w:rPr>
                <w:rFonts w:ascii="Times New Roman" w:hAnsi="Times New Roman"/>
              </w:rPr>
            </w:pPr>
            <w:r w:rsidRPr="00F45D90">
              <w:rPr>
                <w:rFonts w:ascii="Times New Roman" w:hAnsi="Times New Roman"/>
              </w:rPr>
              <w:t>LT-01105 Vilnius</w:t>
            </w:r>
          </w:p>
          <w:p w:rsidR="00D96060" w:rsidRPr="00F45D90" w:rsidRDefault="00D96060" w:rsidP="006610E1">
            <w:pPr>
              <w:spacing w:after="0" w:line="240" w:lineRule="auto"/>
              <w:rPr>
                <w:rFonts w:ascii="Times New Roman" w:hAnsi="Times New Roman"/>
              </w:rPr>
            </w:pPr>
            <w:r w:rsidRPr="00F45D90">
              <w:rPr>
                <w:rFonts w:ascii="Times New Roman" w:hAnsi="Times New Roman"/>
              </w:rPr>
              <w:t>Tel. + 370 5 2610705</w:t>
            </w:r>
          </w:p>
          <w:p w:rsidR="00D96060" w:rsidRPr="00F45D90" w:rsidRDefault="00D96060" w:rsidP="006610E1">
            <w:pPr>
              <w:spacing w:after="0" w:line="240" w:lineRule="auto"/>
              <w:rPr>
                <w:rFonts w:ascii="Times New Roman" w:hAnsi="Times New Roman"/>
              </w:rPr>
            </w:pPr>
            <w:r w:rsidRPr="00F45D90">
              <w:rPr>
                <w:rFonts w:ascii="Times New Roman" w:hAnsi="Times New Roman"/>
              </w:rPr>
              <w:t>El. paštas: office@gl-pharma.lt</w:t>
            </w:r>
            <w:r w:rsidRPr="00F45D90" w:rsidDel="005C3AD2">
              <w:rPr>
                <w:rFonts w:ascii="Times New Roman" w:hAnsi="Times New Roman"/>
              </w:rPr>
              <w:t xml:space="preserve"> </w:t>
            </w:r>
          </w:p>
        </w:tc>
      </w:tr>
    </w:tbl>
    <w:p w:rsidR="00D96060" w:rsidRPr="00F45D90" w:rsidRDefault="00D96060" w:rsidP="00D96060">
      <w:pPr>
        <w:tabs>
          <w:tab w:val="left" w:pos="567"/>
        </w:tabs>
        <w:spacing w:after="0" w:line="240" w:lineRule="auto"/>
        <w:rPr>
          <w:rFonts w:ascii="Times New Roman" w:hAnsi="Times New Roman"/>
          <w:b/>
        </w:rPr>
      </w:pPr>
    </w:p>
    <w:p w:rsidR="00D96060" w:rsidRPr="00F45D90" w:rsidRDefault="00D96060" w:rsidP="00D96060">
      <w:pPr>
        <w:tabs>
          <w:tab w:val="left" w:pos="567"/>
        </w:tabs>
        <w:spacing w:after="0" w:line="240" w:lineRule="auto"/>
        <w:rPr>
          <w:rFonts w:ascii="Times New Roman" w:hAnsi="Times New Roman"/>
          <w:b/>
        </w:rPr>
      </w:pPr>
      <w:r w:rsidRPr="00F45D90">
        <w:rPr>
          <w:rFonts w:ascii="Times New Roman" w:hAnsi="Times New Roman"/>
          <w:b/>
        </w:rPr>
        <w:t>Šis vaistas EEE valstybėse narėse registruotas tokiais pavadinimais:</w:t>
      </w:r>
    </w:p>
    <w:p w:rsidR="00D96060" w:rsidRPr="00F45D90" w:rsidRDefault="00D96060" w:rsidP="00D96060">
      <w:pPr>
        <w:tabs>
          <w:tab w:val="left" w:pos="567"/>
        </w:tabs>
        <w:spacing w:after="0" w:line="240" w:lineRule="auto"/>
        <w:rPr>
          <w:rFonts w:ascii="Times New Roman" w:hAnsi="Times New Roman"/>
          <w:b/>
        </w:rPr>
      </w:pPr>
    </w:p>
    <w:tbl>
      <w:tblPr>
        <w:tblW w:w="0" w:type="auto"/>
        <w:tblLook w:val="01E0" w:firstRow="1" w:lastRow="1" w:firstColumn="1" w:lastColumn="1" w:noHBand="0" w:noVBand="0"/>
      </w:tblPr>
      <w:tblGrid>
        <w:gridCol w:w="2970"/>
        <w:gridCol w:w="5643"/>
        <w:gridCol w:w="248"/>
      </w:tblGrid>
      <w:tr w:rsidR="00D96060" w:rsidRPr="00F45D90" w:rsidTr="006610E1">
        <w:tc>
          <w:tcPr>
            <w:tcW w:w="2970" w:type="dxa"/>
          </w:tcPr>
          <w:p w:rsidR="00D96060" w:rsidRPr="00F45D90" w:rsidRDefault="00D96060" w:rsidP="006610E1">
            <w:pPr>
              <w:tabs>
                <w:tab w:val="left" w:pos="567"/>
              </w:tabs>
              <w:spacing w:after="0" w:line="240" w:lineRule="auto"/>
              <w:rPr>
                <w:rFonts w:ascii="Times New Roman" w:hAnsi="Times New Roman"/>
                <w:b/>
              </w:rPr>
            </w:pPr>
            <w:r w:rsidRPr="00F45D90">
              <w:rPr>
                <w:rFonts w:ascii="Times New Roman" w:hAnsi="Times New Roman"/>
                <w:b/>
              </w:rPr>
              <w:t>Valstybės narės pavadinimas</w:t>
            </w:r>
          </w:p>
        </w:tc>
        <w:tc>
          <w:tcPr>
            <w:tcW w:w="5643" w:type="dxa"/>
          </w:tcPr>
          <w:p w:rsidR="00D96060" w:rsidRPr="00F45D90" w:rsidRDefault="00D96060" w:rsidP="006610E1">
            <w:pPr>
              <w:tabs>
                <w:tab w:val="left" w:pos="567"/>
              </w:tabs>
              <w:spacing w:after="0" w:line="240" w:lineRule="auto"/>
              <w:rPr>
                <w:rFonts w:ascii="Times New Roman" w:hAnsi="Times New Roman"/>
                <w:b/>
              </w:rPr>
            </w:pPr>
            <w:r w:rsidRPr="00F45D90">
              <w:rPr>
                <w:rFonts w:ascii="Times New Roman" w:hAnsi="Times New Roman"/>
                <w:b/>
              </w:rPr>
              <w:t>Vaisto pavadinimas</w:t>
            </w:r>
          </w:p>
        </w:tc>
        <w:tc>
          <w:tcPr>
            <w:tcW w:w="248" w:type="dxa"/>
          </w:tcPr>
          <w:p w:rsidR="00D96060" w:rsidRPr="00F45D90" w:rsidRDefault="00D96060" w:rsidP="006610E1">
            <w:pPr>
              <w:tabs>
                <w:tab w:val="left" w:pos="567"/>
              </w:tabs>
              <w:spacing w:after="0" w:line="240" w:lineRule="auto"/>
              <w:rPr>
                <w:rFonts w:ascii="Times New Roman" w:hAnsi="Times New Roman"/>
                <w:b/>
              </w:rPr>
            </w:pPr>
          </w:p>
        </w:tc>
      </w:tr>
      <w:tr w:rsidR="00D96060" w:rsidRPr="00F45D90" w:rsidTr="006610E1">
        <w:tc>
          <w:tcPr>
            <w:tcW w:w="2970" w:type="dxa"/>
          </w:tcPr>
          <w:p w:rsidR="00D96060" w:rsidRPr="00F45D90" w:rsidRDefault="00D96060" w:rsidP="006610E1">
            <w:pPr>
              <w:tabs>
                <w:tab w:val="left" w:pos="567"/>
              </w:tabs>
              <w:spacing w:after="0" w:line="240" w:lineRule="auto"/>
              <w:rPr>
                <w:rFonts w:ascii="Times New Roman" w:hAnsi="Times New Roman"/>
              </w:rPr>
            </w:pPr>
            <w:r w:rsidRPr="00F45D90">
              <w:rPr>
                <w:rFonts w:ascii="Times New Roman" w:hAnsi="Times New Roman"/>
              </w:rPr>
              <w:t>Austrija</w:t>
            </w:r>
          </w:p>
        </w:tc>
        <w:tc>
          <w:tcPr>
            <w:tcW w:w="5643" w:type="dxa"/>
          </w:tcPr>
          <w:p w:rsidR="00D96060" w:rsidRPr="00250BF6" w:rsidRDefault="00D96060" w:rsidP="006610E1">
            <w:pPr>
              <w:spacing w:after="0" w:line="240" w:lineRule="auto"/>
              <w:rPr>
                <w:rFonts w:ascii="Times New Roman" w:hAnsi="Times New Roman"/>
              </w:rPr>
            </w:pPr>
            <w:r w:rsidRPr="00250BF6">
              <w:rPr>
                <w:rFonts w:ascii="Times New Roman" w:hAnsi="Times New Roman"/>
                <w:lang w:eastAsia="de-DE"/>
              </w:rPr>
              <w:t>Quetialan</w:t>
            </w:r>
            <w:r w:rsidRPr="00250BF6">
              <w:rPr>
                <w:rFonts w:ascii="Times New Roman" w:hAnsi="Times New Roman"/>
                <w:b/>
                <w:lang w:eastAsia="de-DE"/>
              </w:rPr>
              <w:t xml:space="preserve"> </w:t>
            </w:r>
          </w:p>
        </w:tc>
        <w:tc>
          <w:tcPr>
            <w:tcW w:w="248" w:type="dxa"/>
          </w:tcPr>
          <w:p w:rsidR="00D96060" w:rsidRPr="00F45D90" w:rsidRDefault="00D96060" w:rsidP="006610E1">
            <w:pPr>
              <w:tabs>
                <w:tab w:val="left" w:pos="567"/>
              </w:tabs>
              <w:spacing w:after="0" w:line="240" w:lineRule="auto"/>
              <w:rPr>
                <w:rFonts w:ascii="Times New Roman" w:hAnsi="Times New Roman"/>
              </w:rPr>
            </w:pPr>
          </w:p>
        </w:tc>
      </w:tr>
      <w:tr w:rsidR="00D96060" w:rsidRPr="00F45D90" w:rsidTr="006610E1">
        <w:tc>
          <w:tcPr>
            <w:tcW w:w="2970" w:type="dxa"/>
          </w:tcPr>
          <w:p w:rsidR="00D96060" w:rsidRPr="00F45D90" w:rsidRDefault="00D96060" w:rsidP="006610E1">
            <w:pPr>
              <w:tabs>
                <w:tab w:val="left" w:pos="567"/>
              </w:tabs>
              <w:spacing w:after="0" w:line="240" w:lineRule="auto"/>
              <w:rPr>
                <w:rFonts w:ascii="Times New Roman" w:hAnsi="Times New Roman"/>
              </w:rPr>
            </w:pPr>
            <w:r w:rsidRPr="00F45D90">
              <w:rPr>
                <w:rFonts w:ascii="Times New Roman" w:hAnsi="Times New Roman"/>
              </w:rPr>
              <w:t>Čekija, Estija, Latvija, Lietuva</w:t>
            </w:r>
          </w:p>
        </w:tc>
        <w:tc>
          <w:tcPr>
            <w:tcW w:w="5643" w:type="dxa"/>
          </w:tcPr>
          <w:p w:rsidR="00D96060" w:rsidRPr="00F45D90" w:rsidRDefault="00D96060" w:rsidP="006610E1">
            <w:pPr>
              <w:spacing w:after="0" w:line="240" w:lineRule="auto"/>
              <w:rPr>
                <w:rFonts w:ascii="Times New Roman" w:hAnsi="Times New Roman"/>
              </w:rPr>
            </w:pPr>
            <w:r w:rsidRPr="00F45D90">
              <w:rPr>
                <w:rFonts w:ascii="Times New Roman" w:hAnsi="Times New Roman"/>
              </w:rPr>
              <w:t>Hedonin</w:t>
            </w:r>
          </w:p>
        </w:tc>
        <w:tc>
          <w:tcPr>
            <w:tcW w:w="248" w:type="dxa"/>
          </w:tcPr>
          <w:p w:rsidR="00D96060" w:rsidRPr="00F45D90" w:rsidRDefault="00D96060" w:rsidP="006610E1">
            <w:pPr>
              <w:tabs>
                <w:tab w:val="left" w:pos="567"/>
              </w:tabs>
              <w:spacing w:after="0" w:line="240" w:lineRule="auto"/>
              <w:rPr>
                <w:rFonts w:ascii="Times New Roman" w:hAnsi="Times New Roman"/>
              </w:rPr>
            </w:pPr>
          </w:p>
        </w:tc>
      </w:tr>
      <w:tr w:rsidR="00D96060" w:rsidRPr="00F45D90" w:rsidTr="006610E1">
        <w:tc>
          <w:tcPr>
            <w:tcW w:w="2970" w:type="dxa"/>
          </w:tcPr>
          <w:p w:rsidR="00D96060" w:rsidRPr="00F45D90" w:rsidRDefault="00D96060" w:rsidP="006610E1">
            <w:pPr>
              <w:tabs>
                <w:tab w:val="left" w:pos="567"/>
              </w:tabs>
              <w:spacing w:after="0" w:line="240" w:lineRule="auto"/>
              <w:rPr>
                <w:rFonts w:ascii="Times New Roman" w:hAnsi="Times New Roman"/>
              </w:rPr>
            </w:pPr>
            <w:r w:rsidRPr="00F45D90">
              <w:rPr>
                <w:rFonts w:ascii="Times New Roman" w:hAnsi="Times New Roman"/>
              </w:rPr>
              <w:t>Danija</w:t>
            </w:r>
          </w:p>
          <w:p w:rsidR="00D96060" w:rsidRPr="00F45D90" w:rsidRDefault="00D96060" w:rsidP="006610E1">
            <w:pPr>
              <w:tabs>
                <w:tab w:val="left" w:pos="567"/>
              </w:tabs>
              <w:spacing w:after="0" w:line="240" w:lineRule="auto"/>
              <w:rPr>
                <w:rFonts w:ascii="Times New Roman" w:hAnsi="Times New Roman"/>
              </w:rPr>
            </w:pPr>
          </w:p>
        </w:tc>
        <w:tc>
          <w:tcPr>
            <w:tcW w:w="5643" w:type="dxa"/>
          </w:tcPr>
          <w:p w:rsidR="00D96060" w:rsidRPr="00F45D90" w:rsidRDefault="00D96060" w:rsidP="006610E1">
            <w:pPr>
              <w:tabs>
                <w:tab w:val="left" w:pos="567"/>
              </w:tabs>
              <w:spacing w:after="0" w:line="240" w:lineRule="auto"/>
              <w:rPr>
                <w:rFonts w:ascii="Times New Roman" w:hAnsi="Times New Roman"/>
              </w:rPr>
            </w:pPr>
            <w:r w:rsidRPr="00250BF6">
              <w:rPr>
                <w:rFonts w:ascii="Times New Roman" w:hAnsi="Times New Roman"/>
                <w:lang w:eastAsia="de-DE"/>
              </w:rPr>
              <w:t>Quetiapin Lannacher</w:t>
            </w:r>
          </w:p>
        </w:tc>
        <w:tc>
          <w:tcPr>
            <w:tcW w:w="248" w:type="dxa"/>
          </w:tcPr>
          <w:p w:rsidR="00D96060" w:rsidRPr="00F45D90" w:rsidRDefault="00D96060" w:rsidP="006610E1">
            <w:pPr>
              <w:tabs>
                <w:tab w:val="left" w:pos="567"/>
              </w:tabs>
              <w:spacing w:after="0" w:line="240" w:lineRule="auto"/>
              <w:rPr>
                <w:rFonts w:ascii="Times New Roman" w:hAnsi="Times New Roman"/>
              </w:rPr>
            </w:pPr>
          </w:p>
        </w:tc>
      </w:tr>
    </w:tbl>
    <w:p w:rsidR="00D96060" w:rsidRPr="00F45D90" w:rsidRDefault="00D96060" w:rsidP="00D96060">
      <w:pPr>
        <w:spacing w:after="0" w:line="240" w:lineRule="auto"/>
        <w:rPr>
          <w:rFonts w:ascii="Times New Roman" w:hAnsi="Times New Roman"/>
        </w:rPr>
      </w:pPr>
    </w:p>
    <w:p w:rsidR="00D96060" w:rsidRPr="00F45D90" w:rsidRDefault="00D96060" w:rsidP="00D96060">
      <w:pPr>
        <w:spacing w:after="0" w:line="240" w:lineRule="auto"/>
        <w:rPr>
          <w:rFonts w:ascii="Times New Roman" w:hAnsi="Times New Roman"/>
        </w:rPr>
      </w:pPr>
    </w:p>
    <w:p w:rsidR="00D96060" w:rsidRPr="00F45D90" w:rsidRDefault="00D96060" w:rsidP="00D96060">
      <w:pPr>
        <w:tabs>
          <w:tab w:val="left" w:pos="0"/>
        </w:tabs>
        <w:spacing w:after="0" w:line="240" w:lineRule="auto"/>
        <w:rPr>
          <w:rFonts w:ascii="Times New Roman" w:hAnsi="Times New Roman"/>
          <w:b/>
        </w:rPr>
      </w:pPr>
      <w:r w:rsidRPr="00F45D90">
        <w:rPr>
          <w:rFonts w:ascii="Times New Roman" w:hAnsi="Times New Roman"/>
          <w:b/>
          <w:bCs/>
        </w:rPr>
        <w:t>Šis pakuotės lapelis</w:t>
      </w:r>
      <w:r w:rsidRPr="00F45D90">
        <w:rPr>
          <w:rFonts w:ascii="Times New Roman" w:hAnsi="Times New Roman"/>
          <w:b/>
        </w:rPr>
        <w:t xml:space="preserve"> paskutinį kartą peržiūrėtas </w:t>
      </w:r>
      <w:r>
        <w:rPr>
          <w:rFonts w:ascii="Times New Roman" w:hAnsi="Times New Roman"/>
          <w:b/>
        </w:rPr>
        <w:t>2021-04-28.</w:t>
      </w:r>
    </w:p>
    <w:p w:rsidR="00D96060" w:rsidRPr="00F45D90" w:rsidRDefault="00D96060" w:rsidP="00D96060">
      <w:pPr>
        <w:spacing w:after="0" w:line="240" w:lineRule="auto"/>
        <w:rPr>
          <w:rFonts w:ascii="Times New Roman" w:hAnsi="Times New Roman"/>
          <w:b/>
        </w:rPr>
      </w:pPr>
    </w:p>
    <w:p w:rsidR="00D96060" w:rsidRPr="00F45D90" w:rsidRDefault="00D96060" w:rsidP="00D96060">
      <w:pPr>
        <w:numPr>
          <w:ilvl w:val="12"/>
          <w:numId w:val="0"/>
        </w:numPr>
        <w:tabs>
          <w:tab w:val="left" w:pos="567"/>
        </w:tabs>
        <w:spacing w:after="0" w:line="240" w:lineRule="auto"/>
        <w:ind w:right="-2"/>
        <w:rPr>
          <w:rFonts w:ascii="Times New Roman" w:eastAsia="Times New Roman" w:hAnsi="Times New Roman"/>
          <w:snapToGrid w:val="0"/>
        </w:rPr>
      </w:pPr>
      <w:r w:rsidRPr="00F45D90">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F45D90">
        <w:rPr>
          <w:rFonts w:ascii="Times New Roman" w:eastAsia="Times New Roman" w:hAnsi="Times New Roman"/>
          <w:i/>
          <w:snapToGrid w:val="0"/>
        </w:rPr>
        <w:t xml:space="preserve"> </w:t>
      </w:r>
      <w:hyperlink r:id="rId7" w:history="1">
        <w:r w:rsidRPr="00F45D90">
          <w:rPr>
            <w:rFonts w:ascii="Times New Roman" w:eastAsia="SimSun" w:hAnsi="Times New Roman"/>
            <w:snapToGrid w:val="0"/>
            <w:color w:val="0000FF"/>
            <w:u w:val="single"/>
          </w:rPr>
          <w:t>http://www.vvkt.lt/</w:t>
        </w:r>
      </w:hyperlink>
      <w:r w:rsidRPr="00F45D90">
        <w:rPr>
          <w:rFonts w:ascii="Times New Roman" w:eastAsia="Times New Roman" w:hAnsi="Times New Roman"/>
          <w:snapToGrid w:val="0"/>
        </w:rPr>
        <w:t>.</w:t>
      </w:r>
    </w:p>
    <w:p w:rsidR="00D96060" w:rsidRDefault="00D96060"/>
    <w:sectPr w:rsidR="00D9606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3F4"/>
    <w:multiLevelType w:val="hybridMultilevel"/>
    <w:tmpl w:val="3EDA920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44B7"/>
    <w:multiLevelType w:val="multilevel"/>
    <w:tmpl w:val="E610B8C0"/>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A729DB"/>
    <w:multiLevelType w:val="multilevel"/>
    <w:tmpl w:val="DFB25214"/>
    <w:lvl w:ilvl="0">
      <w:start w:val="2"/>
      <w:numFmt w:val="bullet"/>
      <w:pStyle w:val="BT-EMEASMCA"/>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FA5D9A"/>
    <w:multiLevelType w:val="hybridMultilevel"/>
    <w:tmpl w:val="ED6601BC"/>
    <w:lvl w:ilvl="0" w:tplc="E6E232E0">
      <w:start w:val="2"/>
      <w:numFmt w:val="bullet"/>
      <w:lvlText w:val="-"/>
      <w:lvlJc w:val="left"/>
      <w:pPr>
        <w:tabs>
          <w:tab w:val="num" w:pos="360"/>
        </w:tabs>
        <w:ind w:left="360" w:hanging="360"/>
      </w:pPr>
      <w:rPr>
        <w:rFonts w:ascii="Times New Roman" w:eastAsia="Times New Roman" w:hAnsi="Times New Roman" w:hint="default"/>
      </w:rPr>
    </w:lvl>
    <w:lvl w:ilvl="1" w:tplc="04270003" w:tentative="1">
      <w:start w:val="1"/>
      <w:numFmt w:val="bullet"/>
      <w:lvlText w:val="o"/>
      <w:lvlJc w:val="left"/>
      <w:pPr>
        <w:tabs>
          <w:tab w:val="num" w:pos="2520"/>
        </w:tabs>
        <w:ind w:left="2520" w:hanging="360"/>
      </w:pPr>
      <w:rPr>
        <w:rFonts w:ascii="Courier New" w:hAnsi="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02A0696"/>
    <w:multiLevelType w:val="multilevel"/>
    <w:tmpl w:val="CDA26EC0"/>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12321D"/>
    <w:multiLevelType w:val="hybridMultilevel"/>
    <w:tmpl w:val="6B643E4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596"/>
    <w:multiLevelType w:val="multilevel"/>
    <w:tmpl w:val="9C2CB44E"/>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556910"/>
    <w:multiLevelType w:val="multilevel"/>
    <w:tmpl w:val="D23035C4"/>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7B034C"/>
    <w:multiLevelType w:val="hybridMultilevel"/>
    <w:tmpl w:val="4AEE199E"/>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66306EA"/>
    <w:multiLevelType w:val="multilevel"/>
    <w:tmpl w:val="DA86EAAE"/>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C482357"/>
    <w:multiLevelType w:val="hybridMultilevel"/>
    <w:tmpl w:val="38A434E2"/>
    <w:lvl w:ilvl="0" w:tplc="E6E232E0">
      <w:start w:val="2"/>
      <w:numFmt w:val="bullet"/>
      <w:lvlText w:val="-"/>
      <w:lvlJc w:val="left"/>
      <w:pPr>
        <w:ind w:left="720" w:hanging="360"/>
      </w:pPr>
      <w:rPr>
        <w:rFonts w:ascii="Times New Roman" w:eastAsia="Times New Roman" w:hAnsi="Times New Roman" w:cs="Times New Roman" w:hint="default"/>
      </w:rPr>
    </w:lvl>
    <w:lvl w:ilvl="1" w:tplc="E6E232E0">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A0204"/>
    <w:multiLevelType w:val="hybridMultilevel"/>
    <w:tmpl w:val="DEA60D48"/>
    <w:lvl w:ilvl="0" w:tplc="E6E232E0">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F4C77"/>
    <w:multiLevelType w:val="hybridMultilevel"/>
    <w:tmpl w:val="68FE661C"/>
    <w:lvl w:ilvl="0" w:tplc="4AE48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A7EF3"/>
    <w:multiLevelType w:val="hybridMultilevel"/>
    <w:tmpl w:val="1BD6395E"/>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02FC1"/>
    <w:multiLevelType w:val="multilevel"/>
    <w:tmpl w:val="88326BC6"/>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EA90F1B"/>
    <w:multiLevelType w:val="multilevel"/>
    <w:tmpl w:val="7F729D40"/>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1D24604"/>
    <w:multiLevelType w:val="hybridMultilevel"/>
    <w:tmpl w:val="824614AA"/>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37776E3"/>
    <w:multiLevelType w:val="multilevel"/>
    <w:tmpl w:val="588A2926"/>
    <w:lvl w:ilvl="0">
      <w:start w:val="1"/>
      <w:numFmt w:val="decimal"/>
      <w:lvlText w:val="%1."/>
      <w:lvlJc w:val="left"/>
      <w:pPr>
        <w:tabs>
          <w:tab w:val="num" w:pos="720"/>
        </w:tabs>
        <w:ind w:left="720" w:hanging="720"/>
      </w:pPr>
    </w:lvl>
    <w:lvl w:ilvl="1">
      <w:start w:val="2"/>
      <w:numFmt w:val="bullet"/>
      <w:lvlText w:val="-"/>
      <w:lvlJc w:val="left"/>
      <w:pPr>
        <w:tabs>
          <w:tab w:val="num" w:pos="1440"/>
        </w:tabs>
        <w:ind w:left="1440" w:hanging="720"/>
      </w:pPr>
      <w:rPr>
        <w:rFonts w:ascii="Times New Roman" w:eastAsia="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3AB272E"/>
    <w:multiLevelType w:val="multilevel"/>
    <w:tmpl w:val="9B4AE5F0"/>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637630D"/>
    <w:multiLevelType w:val="multilevel"/>
    <w:tmpl w:val="7E087BD6"/>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CE57A9"/>
    <w:multiLevelType w:val="hybridMultilevel"/>
    <w:tmpl w:val="70946C3C"/>
    <w:lvl w:ilvl="0" w:tplc="E6E232E0">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666D8"/>
    <w:multiLevelType w:val="multilevel"/>
    <w:tmpl w:val="6842353A"/>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0"/>
  </w:num>
  <w:num w:numId="3">
    <w:abstractNumId w:val="16"/>
  </w:num>
  <w:num w:numId="4">
    <w:abstractNumId w:val="8"/>
  </w:num>
  <w:num w:numId="5">
    <w:abstractNumId w:val="11"/>
    <w:lvlOverride w:ilvl="0">
      <w:startOverride w:val="2"/>
    </w:lvlOverride>
  </w:num>
  <w:num w:numId="6">
    <w:abstractNumId w:val="10"/>
  </w:num>
  <w:num w:numId="7">
    <w:abstractNumId w:val="2"/>
  </w:num>
  <w:num w:numId="8">
    <w:abstractNumId w:val="6"/>
  </w:num>
  <w:num w:numId="9">
    <w:abstractNumId w:val="13"/>
  </w:num>
  <w:num w:numId="10">
    <w:abstractNumId w:val="19"/>
  </w:num>
  <w:num w:numId="11">
    <w:abstractNumId w:val="18"/>
  </w:num>
  <w:num w:numId="12">
    <w:abstractNumId w:val="1"/>
  </w:num>
  <w:num w:numId="13">
    <w:abstractNumId w:val="14"/>
  </w:num>
  <w:num w:numId="14">
    <w:abstractNumId w:val="17"/>
  </w:num>
  <w:num w:numId="15">
    <w:abstractNumId w:val="7"/>
  </w:num>
  <w:num w:numId="16">
    <w:abstractNumId w:val="4"/>
  </w:num>
  <w:num w:numId="17">
    <w:abstractNumId w:val="15"/>
  </w:num>
  <w:num w:numId="18">
    <w:abstractNumId w:val="9"/>
  </w:num>
  <w:num w:numId="19">
    <w:abstractNumId w:val="21"/>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0"/>
    <w:rsid w:val="00D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BB58-E4F0-42CA-A6C0-E0B4F02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60"/>
    <w:pPr>
      <w:spacing w:after="200" w:line="276" w:lineRule="auto"/>
      <w:ind w:left="720"/>
      <w:contextualSpacing/>
    </w:pPr>
    <w:rPr>
      <w:rFonts w:ascii="Calibri" w:eastAsia="Times New Roman" w:hAnsi="Calibri" w:cs="Times New Roman"/>
      <w:lang w:val="lt-LT"/>
    </w:rPr>
  </w:style>
  <w:style w:type="character" w:styleId="Hyperlink">
    <w:name w:val="Hyperlink"/>
    <w:uiPriority w:val="99"/>
    <w:rsid w:val="00D96060"/>
    <w:rPr>
      <w:color w:val="0000FF"/>
      <w:u w:val="single"/>
    </w:rPr>
  </w:style>
  <w:style w:type="paragraph" w:customStyle="1" w:styleId="BT-EMEASMCA">
    <w:name w:val="BT- EMEA_SMCA"/>
    <w:basedOn w:val="Normal"/>
    <w:rsid w:val="00D96060"/>
    <w:pPr>
      <w:numPr>
        <w:numId w:val="7"/>
      </w:numPr>
      <w:spacing w:after="200" w:line="276"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2021-05-20T11:51:00Z</dcterms:created>
  <dcterms:modified xsi:type="dcterms:W3CDTF">2021-05-20T11:51:00Z</dcterms:modified>
</cp:coreProperties>
</file>