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CC80" w14:textId="77777777" w:rsidR="00E567D2" w:rsidRDefault="00E567D2" w:rsidP="00E567D2">
      <w:pPr>
        <w:jc w:val="center"/>
        <w:rPr>
          <w:sz w:val="20"/>
          <w:szCs w:val="20"/>
        </w:rPr>
      </w:pPr>
      <w:r>
        <w:rPr>
          <w:rFonts w:eastAsia="Times New Roman"/>
          <w:b/>
          <w:bCs/>
        </w:rPr>
        <w:t>B. PAKUOTĖS LAPELIS</w:t>
      </w:r>
    </w:p>
    <w:p w14:paraId="3C0012E2" w14:textId="77777777" w:rsidR="00E567D2" w:rsidRDefault="00E567D2" w:rsidP="00E567D2">
      <w:pPr>
        <w:sectPr w:rsidR="00E567D2">
          <w:pgSz w:w="12240" w:h="15840"/>
          <w:pgMar w:top="1440" w:right="1440" w:bottom="398" w:left="1440" w:header="0" w:footer="0" w:gutter="0"/>
          <w:cols w:space="720" w:equalWidth="0">
            <w:col w:w="9360"/>
          </w:cols>
        </w:sectPr>
      </w:pPr>
    </w:p>
    <w:p w14:paraId="69E12D68" w14:textId="77777777" w:rsidR="00E567D2" w:rsidRDefault="00E567D2" w:rsidP="00E567D2">
      <w:pPr>
        <w:spacing w:line="200" w:lineRule="exact"/>
        <w:rPr>
          <w:sz w:val="20"/>
          <w:szCs w:val="20"/>
        </w:rPr>
      </w:pPr>
    </w:p>
    <w:p w14:paraId="7E97EFA8" w14:textId="77777777" w:rsidR="00E567D2" w:rsidRDefault="00E567D2" w:rsidP="00E567D2">
      <w:pPr>
        <w:spacing w:line="200" w:lineRule="exact"/>
        <w:rPr>
          <w:sz w:val="20"/>
          <w:szCs w:val="20"/>
        </w:rPr>
      </w:pPr>
    </w:p>
    <w:p w14:paraId="25D1EA0F" w14:textId="77777777" w:rsidR="00E567D2" w:rsidRDefault="00E567D2" w:rsidP="00E567D2">
      <w:pPr>
        <w:spacing w:line="200" w:lineRule="exact"/>
        <w:rPr>
          <w:sz w:val="20"/>
          <w:szCs w:val="20"/>
        </w:rPr>
      </w:pPr>
    </w:p>
    <w:p w14:paraId="010CF5D4" w14:textId="77777777" w:rsidR="00E567D2" w:rsidRDefault="00E567D2" w:rsidP="00E567D2">
      <w:pPr>
        <w:spacing w:line="200" w:lineRule="exact"/>
        <w:rPr>
          <w:sz w:val="20"/>
          <w:szCs w:val="20"/>
        </w:rPr>
      </w:pPr>
    </w:p>
    <w:p w14:paraId="693F7837" w14:textId="77777777" w:rsidR="00E567D2" w:rsidRDefault="00E567D2" w:rsidP="00E567D2">
      <w:pPr>
        <w:spacing w:line="200" w:lineRule="exact"/>
        <w:rPr>
          <w:sz w:val="20"/>
          <w:szCs w:val="20"/>
        </w:rPr>
      </w:pPr>
    </w:p>
    <w:p w14:paraId="42F3CAA5" w14:textId="77777777" w:rsidR="00E567D2" w:rsidRDefault="00E567D2" w:rsidP="00E567D2">
      <w:pPr>
        <w:spacing w:line="200" w:lineRule="exact"/>
        <w:rPr>
          <w:sz w:val="20"/>
          <w:szCs w:val="20"/>
        </w:rPr>
      </w:pPr>
    </w:p>
    <w:p w14:paraId="1DB1FA21" w14:textId="77777777" w:rsidR="00E567D2" w:rsidRDefault="00E567D2" w:rsidP="00E567D2">
      <w:pPr>
        <w:spacing w:line="200" w:lineRule="exact"/>
        <w:rPr>
          <w:sz w:val="20"/>
          <w:szCs w:val="20"/>
        </w:rPr>
      </w:pPr>
    </w:p>
    <w:p w14:paraId="4FD583D4" w14:textId="77777777" w:rsidR="00E567D2" w:rsidRDefault="00E567D2" w:rsidP="00E567D2">
      <w:pPr>
        <w:spacing w:line="200" w:lineRule="exact"/>
        <w:rPr>
          <w:sz w:val="20"/>
          <w:szCs w:val="20"/>
        </w:rPr>
      </w:pPr>
    </w:p>
    <w:p w14:paraId="4D2F2C90" w14:textId="77777777" w:rsidR="00E567D2" w:rsidRDefault="00E567D2" w:rsidP="00E567D2">
      <w:pPr>
        <w:spacing w:line="200" w:lineRule="exact"/>
        <w:rPr>
          <w:sz w:val="20"/>
          <w:szCs w:val="20"/>
        </w:rPr>
      </w:pPr>
    </w:p>
    <w:p w14:paraId="25CD7445" w14:textId="77777777" w:rsidR="00E567D2" w:rsidRDefault="00E567D2" w:rsidP="00E567D2">
      <w:pPr>
        <w:spacing w:line="200" w:lineRule="exact"/>
        <w:rPr>
          <w:sz w:val="20"/>
          <w:szCs w:val="20"/>
        </w:rPr>
      </w:pPr>
    </w:p>
    <w:p w14:paraId="55F23A61" w14:textId="77777777" w:rsidR="00E567D2" w:rsidRDefault="00E567D2" w:rsidP="00E567D2">
      <w:pPr>
        <w:spacing w:line="200" w:lineRule="exact"/>
        <w:rPr>
          <w:sz w:val="20"/>
          <w:szCs w:val="20"/>
        </w:rPr>
      </w:pPr>
    </w:p>
    <w:p w14:paraId="48B687BC" w14:textId="77777777" w:rsidR="00E567D2" w:rsidRDefault="00E567D2" w:rsidP="00E567D2">
      <w:pPr>
        <w:spacing w:line="200" w:lineRule="exact"/>
        <w:rPr>
          <w:sz w:val="20"/>
          <w:szCs w:val="20"/>
        </w:rPr>
      </w:pPr>
    </w:p>
    <w:p w14:paraId="1D8211BD" w14:textId="77777777" w:rsidR="00E567D2" w:rsidRDefault="00E567D2" w:rsidP="00E567D2">
      <w:pPr>
        <w:spacing w:line="200" w:lineRule="exact"/>
        <w:rPr>
          <w:sz w:val="20"/>
          <w:szCs w:val="20"/>
        </w:rPr>
      </w:pPr>
    </w:p>
    <w:p w14:paraId="21EF3C5B" w14:textId="77777777" w:rsidR="00E567D2" w:rsidRDefault="00E567D2" w:rsidP="00E567D2">
      <w:pPr>
        <w:spacing w:line="200" w:lineRule="exact"/>
        <w:rPr>
          <w:sz w:val="20"/>
          <w:szCs w:val="20"/>
        </w:rPr>
      </w:pPr>
    </w:p>
    <w:p w14:paraId="71EB277A" w14:textId="77777777" w:rsidR="00E567D2" w:rsidRDefault="00E567D2" w:rsidP="00E567D2">
      <w:pPr>
        <w:spacing w:line="200" w:lineRule="exact"/>
        <w:rPr>
          <w:sz w:val="20"/>
          <w:szCs w:val="20"/>
        </w:rPr>
      </w:pPr>
    </w:p>
    <w:p w14:paraId="65566AE7" w14:textId="77777777" w:rsidR="00E567D2" w:rsidRDefault="00E567D2" w:rsidP="00E567D2">
      <w:pPr>
        <w:spacing w:line="200" w:lineRule="exact"/>
        <w:rPr>
          <w:sz w:val="20"/>
          <w:szCs w:val="20"/>
        </w:rPr>
      </w:pPr>
    </w:p>
    <w:p w14:paraId="3F501C39" w14:textId="77777777" w:rsidR="00E567D2" w:rsidRDefault="00E567D2" w:rsidP="00E567D2">
      <w:pPr>
        <w:spacing w:line="200" w:lineRule="exact"/>
        <w:rPr>
          <w:sz w:val="20"/>
          <w:szCs w:val="20"/>
        </w:rPr>
      </w:pPr>
    </w:p>
    <w:p w14:paraId="7F579DA8" w14:textId="77777777" w:rsidR="00E567D2" w:rsidRDefault="00E567D2" w:rsidP="00E567D2">
      <w:pPr>
        <w:spacing w:line="200" w:lineRule="exact"/>
        <w:rPr>
          <w:sz w:val="20"/>
          <w:szCs w:val="20"/>
        </w:rPr>
      </w:pPr>
    </w:p>
    <w:p w14:paraId="5F4825E6" w14:textId="77777777" w:rsidR="00E567D2" w:rsidRDefault="00E567D2" w:rsidP="00E567D2">
      <w:pPr>
        <w:spacing w:line="200" w:lineRule="exact"/>
        <w:rPr>
          <w:sz w:val="20"/>
          <w:szCs w:val="20"/>
        </w:rPr>
      </w:pPr>
    </w:p>
    <w:p w14:paraId="6DE2C9BC" w14:textId="77777777" w:rsidR="00E567D2" w:rsidRDefault="00E567D2" w:rsidP="00E567D2">
      <w:pPr>
        <w:spacing w:line="200" w:lineRule="exact"/>
        <w:rPr>
          <w:sz w:val="20"/>
          <w:szCs w:val="20"/>
        </w:rPr>
      </w:pPr>
    </w:p>
    <w:p w14:paraId="306221B1" w14:textId="77777777" w:rsidR="00E567D2" w:rsidRDefault="00E567D2" w:rsidP="00E567D2">
      <w:pPr>
        <w:spacing w:line="200" w:lineRule="exact"/>
        <w:rPr>
          <w:sz w:val="20"/>
          <w:szCs w:val="20"/>
        </w:rPr>
      </w:pPr>
    </w:p>
    <w:p w14:paraId="3FB34876" w14:textId="77777777" w:rsidR="00E567D2" w:rsidRDefault="00E567D2" w:rsidP="00E567D2">
      <w:pPr>
        <w:spacing w:line="200" w:lineRule="exact"/>
        <w:rPr>
          <w:sz w:val="20"/>
          <w:szCs w:val="20"/>
        </w:rPr>
      </w:pPr>
    </w:p>
    <w:p w14:paraId="5BEFA371" w14:textId="77777777" w:rsidR="00E567D2" w:rsidRDefault="00E567D2" w:rsidP="00E567D2">
      <w:pPr>
        <w:spacing w:line="200" w:lineRule="exact"/>
        <w:rPr>
          <w:sz w:val="20"/>
          <w:szCs w:val="20"/>
        </w:rPr>
      </w:pPr>
    </w:p>
    <w:p w14:paraId="135E1852" w14:textId="77777777" w:rsidR="00E567D2" w:rsidRDefault="00E567D2" w:rsidP="00E567D2">
      <w:pPr>
        <w:spacing w:line="200" w:lineRule="exact"/>
        <w:rPr>
          <w:sz w:val="20"/>
          <w:szCs w:val="20"/>
        </w:rPr>
      </w:pPr>
    </w:p>
    <w:p w14:paraId="1BD7B558" w14:textId="77777777" w:rsidR="00E567D2" w:rsidRDefault="00E567D2" w:rsidP="00E567D2">
      <w:pPr>
        <w:spacing w:line="200" w:lineRule="exact"/>
        <w:rPr>
          <w:sz w:val="20"/>
          <w:szCs w:val="20"/>
        </w:rPr>
      </w:pPr>
    </w:p>
    <w:p w14:paraId="3D54A33F" w14:textId="77777777" w:rsidR="00E567D2" w:rsidRDefault="00E567D2" w:rsidP="00E567D2">
      <w:pPr>
        <w:spacing w:line="200" w:lineRule="exact"/>
        <w:rPr>
          <w:sz w:val="20"/>
          <w:szCs w:val="20"/>
        </w:rPr>
      </w:pPr>
    </w:p>
    <w:p w14:paraId="73077D27" w14:textId="77777777" w:rsidR="00E567D2" w:rsidRDefault="00E567D2" w:rsidP="00E567D2">
      <w:pPr>
        <w:spacing w:line="200" w:lineRule="exact"/>
        <w:rPr>
          <w:sz w:val="20"/>
          <w:szCs w:val="20"/>
        </w:rPr>
      </w:pPr>
    </w:p>
    <w:p w14:paraId="01593623" w14:textId="77777777" w:rsidR="00E567D2" w:rsidRDefault="00E567D2" w:rsidP="00E567D2">
      <w:pPr>
        <w:spacing w:line="200" w:lineRule="exact"/>
        <w:rPr>
          <w:sz w:val="20"/>
          <w:szCs w:val="20"/>
        </w:rPr>
      </w:pPr>
    </w:p>
    <w:p w14:paraId="567E7EA8" w14:textId="77777777" w:rsidR="00E567D2" w:rsidRDefault="00E567D2" w:rsidP="00E567D2">
      <w:pPr>
        <w:spacing w:line="200" w:lineRule="exact"/>
        <w:rPr>
          <w:sz w:val="20"/>
          <w:szCs w:val="20"/>
        </w:rPr>
      </w:pPr>
    </w:p>
    <w:p w14:paraId="4DCDD7BC" w14:textId="77777777" w:rsidR="00E567D2" w:rsidRDefault="00E567D2" w:rsidP="00E567D2">
      <w:pPr>
        <w:spacing w:line="200" w:lineRule="exact"/>
        <w:rPr>
          <w:sz w:val="20"/>
          <w:szCs w:val="20"/>
        </w:rPr>
      </w:pPr>
    </w:p>
    <w:p w14:paraId="6CDA3165" w14:textId="77777777" w:rsidR="00E567D2" w:rsidRDefault="00E567D2" w:rsidP="00E567D2">
      <w:pPr>
        <w:spacing w:line="200" w:lineRule="exact"/>
        <w:rPr>
          <w:sz w:val="20"/>
          <w:szCs w:val="20"/>
        </w:rPr>
      </w:pPr>
    </w:p>
    <w:p w14:paraId="09A5D154" w14:textId="77777777" w:rsidR="00E567D2" w:rsidRDefault="00E567D2" w:rsidP="00E567D2">
      <w:pPr>
        <w:spacing w:line="200" w:lineRule="exact"/>
        <w:rPr>
          <w:sz w:val="20"/>
          <w:szCs w:val="20"/>
        </w:rPr>
      </w:pPr>
    </w:p>
    <w:p w14:paraId="395C2AB4" w14:textId="77777777" w:rsidR="00E567D2" w:rsidRDefault="00E567D2" w:rsidP="00E567D2">
      <w:pPr>
        <w:spacing w:line="200" w:lineRule="exact"/>
        <w:rPr>
          <w:sz w:val="20"/>
          <w:szCs w:val="20"/>
        </w:rPr>
      </w:pPr>
    </w:p>
    <w:p w14:paraId="1FDF1528" w14:textId="77777777" w:rsidR="00E567D2" w:rsidRDefault="00E567D2" w:rsidP="00E567D2">
      <w:pPr>
        <w:spacing w:line="200" w:lineRule="exact"/>
        <w:rPr>
          <w:sz w:val="20"/>
          <w:szCs w:val="20"/>
        </w:rPr>
      </w:pPr>
    </w:p>
    <w:p w14:paraId="4C3B6A3C" w14:textId="77777777" w:rsidR="00E567D2" w:rsidRDefault="00E567D2" w:rsidP="00E567D2">
      <w:pPr>
        <w:spacing w:line="200" w:lineRule="exact"/>
        <w:rPr>
          <w:sz w:val="20"/>
          <w:szCs w:val="20"/>
        </w:rPr>
      </w:pPr>
    </w:p>
    <w:p w14:paraId="1E675D4F" w14:textId="77777777" w:rsidR="00E567D2" w:rsidRDefault="00E567D2" w:rsidP="00E567D2">
      <w:pPr>
        <w:spacing w:line="200" w:lineRule="exact"/>
        <w:rPr>
          <w:sz w:val="20"/>
          <w:szCs w:val="20"/>
        </w:rPr>
      </w:pPr>
    </w:p>
    <w:p w14:paraId="7E736D8C" w14:textId="77777777" w:rsidR="00E567D2" w:rsidRDefault="00E567D2" w:rsidP="00E567D2">
      <w:pPr>
        <w:spacing w:line="200" w:lineRule="exact"/>
        <w:rPr>
          <w:sz w:val="20"/>
          <w:szCs w:val="20"/>
        </w:rPr>
      </w:pPr>
    </w:p>
    <w:p w14:paraId="2D3E8980" w14:textId="77777777" w:rsidR="00E567D2" w:rsidRDefault="00E567D2" w:rsidP="00E567D2">
      <w:pPr>
        <w:spacing w:line="342" w:lineRule="exact"/>
        <w:rPr>
          <w:sz w:val="20"/>
          <w:szCs w:val="20"/>
        </w:rPr>
      </w:pPr>
    </w:p>
    <w:p w14:paraId="532DADDE" w14:textId="77777777" w:rsidR="00E567D2" w:rsidRDefault="00E567D2" w:rsidP="00E567D2">
      <w:pPr>
        <w:jc w:val="center"/>
        <w:rPr>
          <w:sz w:val="20"/>
          <w:szCs w:val="20"/>
        </w:rPr>
      </w:pPr>
      <w:r>
        <w:rPr>
          <w:rFonts w:ascii="Arial" w:eastAsia="Arial" w:hAnsi="Arial" w:cs="Arial"/>
          <w:sz w:val="16"/>
          <w:szCs w:val="16"/>
        </w:rPr>
        <w:t>280</w:t>
      </w:r>
    </w:p>
    <w:p w14:paraId="1A740A99" w14:textId="77777777" w:rsidR="00E567D2" w:rsidRDefault="00E567D2" w:rsidP="00E567D2">
      <w:pPr>
        <w:sectPr w:rsidR="00E567D2">
          <w:type w:val="continuous"/>
          <w:pgSz w:w="12240" w:h="15840"/>
          <w:pgMar w:top="1440" w:right="1440" w:bottom="398" w:left="1440" w:header="0" w:footer="0" w:gutter="0"/>
          <w:cols w:space="720" w:equalWidth="0">
            <w:col w:w="9360"/>
          </w:cols>
        </w:sectPr>
      </w:pPr>
    </w:p>
    <w:p w14:paraId="70C7471A" w14:textId="77777777" w:rsidR="00E567D2" w:rsidRDefault="00E567D2" w:rsidP="00E567D2">
      <w:pPr>
        <w:ind w:right="-21"/>
        <w:jc w:val="center"/>
        <w:rPr>
          <w:sz w:val="20"/>
          <w:szCs w:val="20"/>
        </w:rPr>
      </w:pPr>
      <w:bookmarkStart w:id="0" w:name="page281"/>
      <w:bookmarkEnd w:id="0"/>
      <w:r>
        <w:rPr>
          <w:rFonts w:eastAsia="Times New Roman"/>
          <w:b/>
          <w:bCs/>
        </w:rPr>
        <w:lastRenderedPageBreak/>
        <w:t>Pakuotės lapelis: informacija vartotojui</w:t>
      </w:r>
    </w:p>
    <w:p w14:paraId="27FFA124" w14:textId="77777777" w:rsidR="00E567D2" w:rsidRDefault="00E567D2" w:rsidP="00E567D2">
      <w:pPr>
        <w:spacing w:line="252" w:lineRule="exact"/>
        <w:rPr>
          <w:sz w:val="20"/>
          <w:szCs w:val="20"/>
        </w:rPr>
      </w:pPr>
    </w:p>
    <w:p w14:paraId="14D59CC0" w14:textId="77777777" w:rsidR="00E567D2" w:rsidRDefault="00E567D2" w:rsidP="00E567D2">
      <w:pPr>
        <w:ind w:right="-21"/>
        <w:jc w:val="center"/>
        <w:rPr>
          <w:sz w:val="20"/>
          <w:szCs w:val="20"/>
        </w:rPr>
      </w:pPr>
      <w:r>
        <w:rPr>
          <w:rFonts w:eastAsia="Times New Roman"/>
          <w:b/>
          <w:bCs/>
        </w:rPr>
        <w:t>DOCETAXEL KABI 20 mg/1 ml koncentratas infuziniam tirpalui</w:t>
      </w:r>
    </w:p>
    <w:p w14:paraId="61EB2DD7" w14:textId="77777777" w:rsidR="00E567D2" w:rsidRDefault="00E567D2" w:rsidP="00E567D2">
      <w:pPr>
        <w:ind w:right="-21"/>
        <w:jc w:val="center"/>
        <w:rPr>
          <w:sz w:val="20"/>
          <w:szCs w:val="20"/>
        </w:rPr>
      </w:pPr>
      <w:r>
        <w:rPr>
          <w:rFonts w:eastAsia="Times New Roman"/>
        </w:rPr>
        <w:t>docetakselis</w:t>
      </w:r>
    </w:p>
    <w:p w14:paraId="164A84DF" w14:textId="77777777" w:rsidR="00E567D2" w:rsidRDefault="00E567D2" w:rsidP="00E567D2">
      <w:pPr>
        <w:spacing w:line="200" w:lineRule="exact"/>
        <w:rPr>
          <w:sz w:val="20"/>
          <w:szCs w:val="20"/>
        </w:rPr>
      </w:pPr>
    </w:p>
    <w:p w14:paraId="43D82AD7" w14:textId="77777777" w:rsidR="00E567D2" w:rsidRDefault="00E567D2" w:rsidP="00E567D2">
      <w:pPr>
        <w:spacing w:line="320" w:lineRule="exact"/>
        <w:rPr>
          <w:sz w:val="20"/>
          <w:szCs w:val="20"/>
        </w:rPr>
      </w:pPr>
    </w:p>
    <w:p w14:paraId="56F04D0D" w14:textId="77777777" w:rsidR="00E567D2" w:rsidRDefault="00E567D2" w:rsidP="00E567D2">
      <w:pPr>
        <w:spacing w:line="234" w:lineRule="auto"/>
        <w:ind w:left="2" w:right="600"/>
        <w:rPr>
          <w:sz w:val="20"/>
          <w:szCs w:val="20"/>
        </w:rPr>
      </w:pPr>
      <w:r>
        <w:rPr>
          <w:rFonts w:eastAsia="Times New Roman"/>
          <w:b/>
          <w:bCs/>
        </w:rPr>
        <w:t>Atidžiai perskaitykite visą šį lapelį, prieš pradėdami vartoti vaistą, nes jame pateikiama Jums svarbi informacija.</w:t>
      </w:r>
    </w:p>
    <w:p w14:paraId="5BC8C87C" w14:textId="77777777" w:rsidR="00E567D2" w:rsidRDefault="00E567D2" w:rsidP="00E567D2">
      <w:pPr>
        <w:numPr>
          <w:ilvl w:val="0"/>
          <w:numId w:val="1"/>
        </w:numPr>
        <w:tabs>
          <w:tab w:val="left" w:pos="562"/>
        </w:tabs>
        <w:ind w:left="562" w:hanging="562"/>
        <w:rPr>
          <w:rFonts w:eastAsia="Times New Roman"/>
        </w:rPr>
      </w:pPr>
      <w:r>
        <w:rPr>
          <w:rFonts w:eastAsia="Times New Roman"/>
        </w:rPr>
        <w:t>Neišmeskite šio lapelio, nes vėl gali prireikti jį perskaityti.</w:t>
      </w:r>
    </w:p>
    <w:p w14:paraId="40C011F1" w14:textId="77777777" w:rsidR="00E567D2" w:rsidRDefault="00E567D2" w:rsidP="00E567D2">
      <w:pPr>
        <w:numPr>
          <w:ilvl w:val="0"/>
          <w:numId w:val="1"/>
        </w:numPr>
        <w:tabs>
          <w:tab w:val="left" w:pos="562"/>
        </w:tabs>
        <w:ind w:left="562" w:hanging="562"/>
        <w:rPr>
          <w:rFonts w:eastAsia="Times New Roman"/>
        </w:rPr>
      </w:pPr>
      <w:r>
        <w:rPr>
          <w:rFonts w:eastAsia="Times New Roman"/>
        </w:rPr>
        <w:t>Jeigu kiltų daugiau klausimų, kreipkitės į gydytoją, ligoninės vaistininką arba slaugytoją.</w:t>
      </w:r>
    </w:p>
    <w:p w14:paraId="237D1CAD" w14:textId="77777777" w:rsidR="00E567D2" w:rsidRDefault="00E567D2" w:rsidP="00E567D2">
      <w:pPr>
        <w:spacing w:line="12" w:lineRule="exact"/>
        <w:rPr>
          <w:rFonts w:eastAsia="Times New Roman"/>
        </w:rPr>
      </w:pPr>
    </w:p>
    <w:p w14:paraId="11C1CF53" w14:textId="77777777" w:rsidR="00E567D2" w:rsidRDefault="00E567D2" w:rsidP="00E567D2">
      <w:pPr>
        <w:numPr>
          <w:ilvl w:val="0"/>
          <w:numId w:val="1"/>
        </w:numPr>
        <w:tabs>
          <w:tab w:val="left" w:pos="562"/>
        </w:tabs>
        <w:spacing w:line="234" w:lineRule="auto"/>
        <w:ind w:left="562" w:right="180" w:hanging="562"/>
        <w:rPr>
          <w:rFonts w:eastAsia="Times New Roman"/>
        </w:rPr>
      </w:pPr>
      <w:r>
        <w:rPr>
          <w:rFonts w:eastAsia="Times New Roman"/>
        </w:rPr>
        <w:t>Jeigu pasireiškė šalutinis poveikis (net jeigu jis šiame lapelyje nenurodytas), kreipkitės į gydytoją, ligoninės vaistininką arba slaugytoją. Žr. 4 skyrių.</w:t>
      </w:r>
    </w:p>
    <w:p w14:paraId="533B58A6" w14:textId="77777777" w:rsidR="00E567D2" w:rsidRDefault="00E567D2" w:rsidP="00E567D2">
      <w:pPr>
        <w:spacing w:line="253" w:lineRule="exact"/>
        <w:rPr>
          <w:sz w:val="20"/>
          <w:szCs w:val="20"/>
        </w:rPr>
      </w:pPr>
    </w:p>
    <w:p w14:paraId="26C4CCAC" w14:textId="77777777" w:rsidR="00E567D2" w:rsidRDefault="00E567D2" w:rsidP="00E567D2">
      <w:pPr>
        <w:ind w:left="2"/>
        <w:rPr>
          <w:sz w:val="20"/>
          <w:szCs w:val="20"/>
        </w:rPr>
      </w:pPr>
      <w:r>
        <w:rPr>
          <w:rFonts w:eastAsia="Times New Roman"/>
          <w:b/>
          <w:bCs/>
        </w:rPr>
        <w:t>Apie ką rašoma šiame lapelyje?</w:t>
      </w:r>
    </w:p>
    <w:p w14:paraId="66EC9954" w14:textId="77777777" w:rsidR="00E567D2" w:rsidRDefault="00E567D2" w:rsidP="00E567D2">
      <w:pPr>
        <w:spacing w:line="253" w:lineRule="exact"/>
        <w:rPr>
          <w:sz w:val="20"/>
          <w:szCs w:val="20"/>
        </w:rPr>
      </w:pPr>
    </w:p>
    <w:p w14:paraId="1DC32A39" w14:textId="77777777" w:rsidR="00E567D2" w:rsidRDefault="00E567D2" w:rsidP="00E567D2">
      <w:pPr>
        <w:numPr>
          <w:ilvl w:val="0"/>
          <w:numId w:val="2"/>
        </w:numPr>
        <w:tabs>
          <w:tab w:val="left" w:pos="562"/>
        </w:tabs>
        <w:ind w:left="562" w:hanging="562"/>
        <w:rPr>
          <w:rFonts w:eastAsia="Times New Roman"/>
        </w:rPr>
      </w:pPr>
      <w:r>
        <w:rPr>
          <w:rFonts w:eastAsia="Times New Roman"/>
        </w:rPr>
        <w:t>Kas yra DOCETAXEL KABI ir kam jis vartojamas</w:t>
      </w:r>
    </w:p>
    <w:p w14:paraId="6337861A" w14:textId="77777777" w:rsidR="00E567D2" w:rsidRDefault="00E567D2" w:rsidP="00E567D2">
      <w:pPr>
        <w:numPr>
          <w:ilvl w:val="0"/>
          <w:numId w:val="2"/>
        </w:numPr>
        <w:tabs>
          <w:tab w:val="left" w:pos="562"/>
        </w:tabs>
        <w:ind w:left="562" w:hanging="562"/>
        <w:rPr>
          <w:rFonts w:eastAsia="Times New Roman"/>
        </w:rPr>
      </w:pPr>
      <w:r>
        <w:rPr>
          <w:rFonts w:eastAsia="Times New Roman"/>
        </w:rPr>
        <w:t>Kas žinotina prieš vartojant DOCETAXEL KABI</w:t>
      </w:r>
    </w:p>
    <w:p w14:paraId="64207287" w14:textId="77777777" w:rsidR="00E567D2" w:rsidRDefault="00E567D2" w:rsidP="00E567D2">
      <w:pPr>
        <w:numPr>
          <w:ilvl w:val="0"/>
          <w:numId w:val="2"/>
        </w:numPr>
        <w:tabs>
          <w:tab w:val="left" w:pos="562"/>
        </w:tabs>
        <w:ind w:left="562" w:hanging="562"/>
        <w:rPr>
          <w:rFonts w:eastAsia="Times New Roman"/>
        </w:rPr>
      </w:pPr>
      <w:r>
        <w:rPr>
          <w:rFonts w:eastAsia="Times New Roman"/>
        </w:rPr>
        <w:t>Kaip vartoti DOCETAXEL KABI</w:t>
      </w:r>
    </w:p>
    <w:p w14:paraId="4BD69223" w14:textId="77777777" w:rsidR="00E567D2" w:rsidRDefault="00E567D2" w:rsidP="00E567D2">
      <w:pPr>
        <w:numPr>
          <w:ilvl w:val="0"/>
          <w:numId w:val="2"/>
        </w:numPr>
        <w:tabs>
          <w:tab w:val="left" w:pos="562"/>
        </w:tabs>
        <w:ind w:left="562" w:hanging="562"/>
        <w:rPr>
          <w:rFonts w:eastAsia="Times New Roman"/>
        </w:rPr>
      </w:pPr>
      <w:r>
        <w:rPr>
          <w:rFonts w:eastAsia="Times New Roman"/>
        </w:rPr>
        <w:t>Galimas šalutinis poveikis</w:t>
      </w:r>
    </w:p>
    <w:p w14:paraId="01B1348A" w14:textId="77777777" w:rsidR="00E567D2" w:rsidRDefault="00E567D2" w:rsidP="00E567D2">
      <w:pPr>
        <w:numPr>
          <w:ilvl w:val="0"/>
          <w:numId w:val="2"/>
        </w:numPr>
        <w:tabs>
          <w:tab w:val="left" w:pos="562"/>
        </w:tabs>
        <w:ind w:left="562" w:hanging="562"/>
        <w:rPr>
          <w:rFonts w:eastAsia="Times New Roman"/>
        </w:rPr>
      </w:pPr>
      <w:r>
        <w:rPr>
          <w:rFonts w:eastAsia="Times New Roman"/>
        </w:rPr>
        <w:t>Kaip laikyti DOCETAXEL KABI</w:t>
      </w:r>
    </w:p>
    <w:p w14:paraId="06395439" w14:textId="77777777" w:rsidR="00E567D2" w:rsidRDefault="00E567D2" w:rsidP="00E567D2">
      <w:pPr>
        <w:numPr>
          <w:ilvl w:val="0"/>
          <w:numId w:val="2"/>
        </w:numPr>
        <w:tabs>
          <w:tab w:val="left" w:pos="562"/>
        </w:tabs>
        <w:ind w:left="562" w:hanging="562"/>
        <w:rPr>
          <w:rFonts w:eastAsia="Times New Roman"/>
        </w:rPr>
      </w:pPr>
      <w:r>
        <w:rPr>
          <w:rFonts w:eastAsia="Times New Roman"/>
        </w:rPr>
        <w:t>Pakuotės turinys ir kita informacija</w:t>
      </w:r>
    </w:p>
    <w:p w14:paraId="6060CA20" w14:textId="77777777" w:rsidR="00E567D2" w:rsidRDefault="00E567D2" w:rsidP="00E567D2">
      <w:pPr>
        <w:spacing w:line="200" w:lineRule="exact"/>
        <w:rPr>
          <w:sz w:val="20"/>
          <w:szCs w:val="20"/>
        </w:rPr>
      </w:pPr>
    </w:p>
    <w:p w14:paraId="7C372007" w14:textId="77777777" w:rsidR="00E567D2" w:rsidRDefault="00E567D2" w:rsidP="00E567D2">
      <w:pPr>
        <w:spacing w:line="307" w:lineRule="exact"/>
        <w:rPr>
          <w:sz w:val="20"/>
          <w:szCs w:val="20"/>
        </w:rPr>
      </w:pPr>
    </w:p>
    <w:p w14:paraId="69D4AB78" w14:textId="77777777" w:rsidR="00E567D2" w:rsidRDefault="00E567D2" w:rsidP="00E567D2">
      <w:pPr>
        <w:numPr>
          <w:ilvl w:val="0"/>
          <w:numId w:val="3"/>
        </w:numPr>
        <w:tabs>
          <w:tab w:val="left" w:pos="562"/>
        </w:tabs>
        <w:ind w:left="562" w:hanging="562"/>
        <w:rPr>
          <w:rFonts w:eastAsia="Times New Roman"/>
          <w:b/>
          <w:bCs/>
        </w:rPr>
      </w:pPr>
      <w:r>
        <w:rPr>
          <w:rFonts w:eastAsia="Times New Roman"/>
          <w:b/>
          <w:bCs/>
        </w:rPr>
        <w:t>Kas yra DOCETAXEL KABI ir kam jis vartojamas</w:t>
      </w:r>
    </w:p>
    <w:p w14:paraId="1EC30F69" w14:textId="77777777" w:rsidR="00E567D2" w:rsidRDefault="00E567D2" w:rsidP="00E567D2">
      <w:pPr>
        <w:spacing w:line="255" w:lineRule="exact"/>
        <w:rPr>
          <w:sz w:val="20"/>
          <w:szCs w:val="20"/>
        </w:rPr>
      </w:pPr>
    </w:p>
    <w:p w14:paraId="3C32E970" w14:textId="77777777" w:rsidR="00E567D2" w:rsidRDefault="00E567D2" w:rsidP="00E567D2">
      <w:pPr>
        <w:spacing w:line="252" w:lineRule="auto"/>
        <w:ind w:left="2" w:right="140"/>
        <w:rPr>
          <w:sz w:val="20"/>
          <w:szCs w:val="20"/>
        </w:rPr>
      </w:pPr>
      <w:r>
        <w:rPr>
          <w:rFonts w:eastAsia="Times New Roman"/>
        </w:rPr>
        <w:t xml:space="preserve">Šio vaisto pavadinimas yra DOCETAXEL KABI. Bendrinis jo pavadinimas </w:t>
      </w:r>
      <w:r>
        <w:rPr>
          <w:rFonts w:ascii="Arial" w:eastAsia="Arial" w:hAnsi="Arial" w:cs="Arial"/>
        </w:rPr>
        <w:t>−</w:t>
      </w:r>
      <w:r>
        <w:rPr>
          <w:rFonts w:eastAsia="Times New Roman"/>
        </w:rPr>
        <w:t xml:space="preserve"> docetakselis. Docetakselis yra medžiaga, išskirta iš kukmedžių spyglių.</w:t>
      </w:r>
    </w:p>
    <w:p w14:paraId="083253AB" w14:textId="77777777" w:rsidR="00E567D2" w:rsidRDefault="00E567D2" w:rsidP="00E567D2">
      <w:pPr>
        <w:spacing w:line="228" w:lineRule="auto"/>
        <w:ind w:left="2"/>
        <w:rPr>
          <w:sz w:val="20"/>
          <w:szCs w:val="20"/>
        </w:rPr>
      </w:pPr>
      <w:r>
        <w:rPr>
          <w:rFonts w:eastAsia="Times New Roman"/>
        </w:rPr>
        <w:t>Docetakselis priklauso priešvėžinių vaistų, vadinamų taksoidais, grupei.</w:t>
      </w:r>
    </w:p>
    <w:p w14:paraId="0DC082C4" w14:textId="77777777" w:rsidR="00E567D2" w:rsidRDefault="00E567D2" w:rsidP="00E567D2">
      <w:pPr>
        <w:spacing w:line="266" w:lineRule="exact"/>
        <w:rPr>
          <w:sz w:val="20"/>
          <w:szCs w:val="20"/>
        </w:rPr>
      </w:pPr>
    </w:p>
    <w:p w14:paraId="2D656329" w14:textId="77777777" w:rsidR="00E567D2" w:rsidRDefault="00E567D2" w:rsidP="00E567D2">
      <w:pPr>
        <w:spacing w:line="250" w:lineRule="auto"/>
        <w:ind w:left="2" w:right="260"/>
        <w:rPr>
          <w:sz w:val="20"/>
          <w:szCs w:val="20"/>
        </w:rPr>
      </w:pPr>
      <w:r>
        <w:rPr>
          <w:rFonts w:eastAsia="Times New Roman"/>
          <w:sz w:val="21"/>
          <w:szCs w:val="21"/>
        </w:rPr>
        <w:t>Gydytojas DOCETAXEL KABI Jums gali skirti krūties vėžiui, specialios rūšies (nesmulkialąsteliniam) plaučių vėžiui, prostatos vėžiui, skrandžio vėžiui arba galvos ir kaklo vėžiui gydyti.</w:t>
      </w:r>
    </w:p>
    <w:p w14:paraId="2599DA16" w14:textId="77777777" w:rsidR="00E567D2" w:rsidRDefault="00E567D2" w:rsidP="00E567D2">
      <w:pPr>
        <w:spacing w:line="3" w:lineRule="exact"/>
        <w:rPr>
          <w:sz w:val="20"/>
          <w:szCs w:val="20"/>
        </w:rPr>
      </w:pPr>
    </w:p>
    <w:p w14:paraId="1A504EB1" w14:textId="77777777" w:rsidR="00E567D2" w:rsidRDefault="00E567D2" w:rsidP="00E567D2">
      <w:pPr>
        <w:numPr>
          <w:ilvl w:val="0"/>
          <w:numId w:val="4"/>
        </w:numPr>
        <w:tabs>
          <w:tab w:val="left" w:pos="562"/>
        </w:tabs>
        <w:spacing w:line="234" w:lineRule="auto"/>
        <w:ind w:left="562" w:right="920" w:hanging="562"/>
        <w:rPr>
          <w:rFonts w:eastAsia="Times New Roman"/>
        </w:rPr>
      </w:pPr>
      <w:r>
        <w:rPr>
          <w:rFonts w:eastAsia="Times New Roman"/>
        </w:rPr>
        <w:t>Progresavęs krūties vėžys gali būti gydomas vien DOCETAXEL KABI arba jo deriniu su doksorubicinu, trastuzumabu ar kapecitabinu.</w:t>
      </w:r>
    </w:p>
    <w:p w14:paraId="15E7A7D5" w14:textId="77777777" w:rsidR="00E567D2" w:rsidRDefault="00E567D2" w:rsidP="00E567D2">
      <w:pPr>
        <w:spacing w:line="13" w:lineRule="exact"/>
        <w:rPr>
          <w:rFonts w:eastAsia="Times New Roman"/>
        </w:rPr>
      </w:pPr>
    </w:p>
    <w:p w14:paraId="731E4D73" w14:textId="77777777" w:rsidR="00E567D2" w:rsidRDefault="00E567D2" w:rsidP="00E567D2">
      <w:pPr>
        <w:numPr>
          <w:ilvl w:val="0"/>
          <w:numId w:val="4"/>
        </w:numPr>
        <w:tabs>
          <w:tab w:val="left" w:pos="562"/>
        </w:tabs>
        <w:spacing w:line="233" w:lineRule="auto"/>
        <w:ind w:left="562" w:right="160" w:hanging="562"/>
        <w:rPr>
          <w:rFonts w:eastAsia="Times New Roman"/>
        </w:rPr>
      </w:pPr>
      <w:r>
        <w:rPr>
          <w:rFonts w:eastAsia="Times New Roman"/>
        </w:rPr>
        <w:t>Ankstyvas krūties vėžys, apėmęs limfmazgius, gali būti gydomas DOCETAXEL KABI deriniu su doksorubicinu ir ciklofosfamidu.</w:t>
      </w:r>
    </w:p>
    <w:p w14:paraId="6C8E2205" w14:textId="77777777" w:rsidR="00E567D2" w:rsidRDefault="00E567D2" w:rsidP="00E567D2">
      <w:pPr>
        <w:spacing w:line="1" w:lineRule="exact"/>
        <w:rPr>
          <w:rFonts w:eastAsia="Times New Roman"/>
        </w:rPr>
      </w:pPr>
    </w:p>
    <w:p w14:paraId="23BC13BA" w14:textId="77777777" w:rsidR="00E567D2" w:rsidRDefault="00E567D2" w:rsidP="00E567D2">
      <w:pPr>
        <w:numPr>
          <w:ilvl w:val="0"/>
          <w:numId w:val="4"/>
        </w:numPr>
        <w:tabs>
          <w:tab w:val="left" w:pos="562"/>
        </w:tabs>
        <w:ind w:left="562" w:hanging="562"/>
        <w:rPr>
          <w:rFonts w:eastAsia="Times New Roman"/>
        </w:rPr>
      </w:pPr>
      <w:r>
        <w:rPr>
          <w:rFonts w:eastAsia="Times New Roman"/>
        </w:rPr>
        <w:t>Plaučių vėžys gali būti gydomas vien DOCETAXEL KABI arba jo deriniu su cisplatina.</w:t>
      </w:r>
    </w:p>
    <w:p w14:paraId="014D8E6E" w14:textId="77777777" w:rsidR="00E567D2" w:rsidRDefault="00E567D2" w:rsidP="00E567D2">
      <w:pPr>
        <w:numPr>
          <w:ilvl w:val="0"/>
          <w:numId w:val="4"/>
        </w:numPr>
        <w:tabs>
          <w:tab w:val="left" w:pos="562"/>
        </w:tabs>
        <w:ind w:left="562" w:hanging="562"/>
        <w:rPr>
          <w:rFonts w:eastAsia="Times New Roman"/>
        </w:rPr>
      </w:pPr>
      <w:r>
        <w:rPr>
          <w:rFonts w:eastAsia="Times New Roman"/>
        </w:rPr>
        <w:t>Prostatos vėžys gydomas DOCETAXEL KABI ir prednizono arba prednizolono deriniu.</w:t>
      </w:r>
    </w:p>
    <w:p w14:paraId="175DCCDB" w14:textId="77777777" w:rsidR="00E567D2" w:rsidRDefault="00E567D2" w:rsidP="00E567D2">
      <w:pPr>
        <w:spacing w:line="12" w:lineRule="exact"/>
        <w:rPr>
          <w:rFonts w:eastAsia="Times New Roman"/>
        </w:rPr>
      </w:pPr>
    </w:p>
    <w:p w14:paraId="0488BE90" w14:textId="77777777" w:rsidR="00E567D2" w:rsidRDefault="00E567D2" w:rsidP="00E567D2">
      <w:pPr>
        <w:numPr>
          <w:ilvl w:val="0"/>
          <w:numId w:val="4"/>
        </w:numPr>
        <w:tabs>
          <w:tab w:val="left" w:pos="562"/>
        </w:tabs>
        <w:spacing w:line="234" w:lineRule="auto"/>
        <w:ind w:left="562" w:right="360" w:hanging="562"/>
        <w:rPr>
          <w:rFonts w:eastAsia="Times New Roman"/>
        </w:rPr>
      </w:pPr>
      <w:r>
        <w:rPr>
          <w:rFonts w:eastAsia="Times New Roman"/>
        </w:rPr>
        <w:t>Išplitęs (metastazavęs) skrandžio vėžys gydomas DOCETAXEL KABI kartu su cisplatinos ir 5-fluorouracilo deriniu.</w:t>
      </w:r>
    </w:p>
    <w:p w14:paraId="0D03407E" w14:textId="77777777" w:rsidR="00E567D2" w:rsidRDefault="00E567D2" w:rsidP="00E567D2">
      <w:pPr>
        <w:numPr>
          <w:ilvl w:val="0"/>
          <w:numId w:val="4"/>
        </w:numPr>
        <w:tabs>
          <w:tab w:val="left" w:pos="562"/>
        </w:tabs>
        <w:ind w:left="562" w:hanging="562"/>
        <w:rPr>
          <w:rFonts w:eastAsia="Times New Roman"/>
        </w:rPr>
      </w:pPr>
      <w:r>
        <w:rPr>
          <w:rFonts w:eastAsia="Times New Roman"/>
        </w:rPr>
        <w:t>Galvos ir kaklo vėžys gydomas DOCETAXEL KABI kartu su cisplatinos ir 5-fluorouracilo deriniu.</w:t>
      </w:r>
    </w:p>
    <w:p w14:paraId="50CDD702" w14:textId="77777777" w:rsidR="00E567D2" w:rsidRDefault="00E567D2" w:rsidP="00E567D2">
      <w:pPr>
        <w:spacing w:line="200" w:lineRule="exact"/>
        <w:rPr>
          <w:sz w:val="20"/>
          <w:szCs w:val="20"/>
        </w:rPr>
      </w:pPr>
    </w:p>
    <w:p w14:paraId="03BE56E3" w14:textId="77777777" w:rsidR="00E567D2" w:rsidRDefault="00E567D2" w:rsidP="00E567D2">
      <w:pPr>
        <w:spacing w:line="306" w:lineRule="exact"/>
        <w:rPr>
          <w:sz w:val="20"/>
          <w:szCs w:val="20"/>
        </w:rPr>
      </w:pPr>
    </w:p>
    <w:p w14:paraId="3817F485" w14:textId="77777777" w:rsidR="00E567D2" w:rsidRDefault="00E567D2" w:rsidP="00E567D2">
      <w:pPr>
        <w:numPr>
          <w:ilvl w:val="0"/>
          <w:numId w:val="5"/>
        </w:numPr>
        <w:tabs>
          <w:tab w:val="left" w:pos="562"/>
        </w:tabs>
        <w:ind w:left="562" w:hanging="562"/>
        <w:rPr>
          <w:rFonts w:eastAsia="Times New Roman"/>
          <w:b/>
          <w:bCs/>
        </w:rPr>
      </w:pPr>
      <w:r>
        <w:rPr>
          <w:rFonts w:eastAsia="Times New Roman"/>
          <w:b/>
          <w:bCs/>
        </w:rPr>
        <w:t>Kas žinotina prieš vartojant DOCETAXEL KABI</w:t>
      </w:r>
    </w:p>
    <w:p w14:paraId="0A0C52AF" w14:textId="77777777" w:rsidR="00E567D2" w:rsidRDefault="00E567D2" w:rsidP="00E567D2">
      <w:pPr>
        <w:spacing w:line="252" w:lineRule="exact"/>
        <w:rPr>
          <w:sz w:val="20"/>
          <w:szCs w:val="20"/>
        </w:rPr>
      </w:pPr>
    </w:p>
    <w:p w14:paraId="15CCB82D" w14:textId="77777777" w:rsidR="00E567D2" w:rsidRDefault="00E567D2" w:rsidP="00E567D2">
      <w:pPr>
        <w:ind w:left="2"/>
        <w:rPr>
          <w:sz w:val="20"/>
          <w:szCs w:val="20"/>
        </w:rPr>
      </w:pPr>
      <w:r>
        <w:rPr>
          <w:rFonts w:eastAsia="Times New Roman"/>
          <w:b/>
          <w:bCs/>
        </w:rPr>
        <w:t>DOCETAXEL KABI vartoti negalima</w:t>
      </w:r>
    </w:p>
    <w:p w14:paraId="69C25D74" w14:textId="77777777" w:rsidR="00E567D2" w:rsidRDefault="00E567D2" w:rsidP="00E567D2">
      <w:pPr>
        <w:spacing w:line="266" w:lineRule="exact"/>
        <w:rPr>
          <w:sz w:val="20"/>
          <w:szCs w:val="20"/>
        </w:rPr>
      </w:pPr>
    </w:p>
    <w:p w14:paraId="60881370" w14:textId="77777777" w:rsidR="00E567D2" w:rsidRDefault="00E567D2" w:rsidP="00E567D2">
      <w:pPr>
        <w:numPr>
          <w:ilvl w:val="0"/>
          <w:numId w:val="6"/>
        </w:numPr>
        <w:tabs>
          <w:tab w:val="left" w:pos="562"/>
        </w:tabs>
        <w:spacing w:line="234" w:lineRule="auto"/>
        <w:ind w:left="562" w:right="420" w:hanging="562"/>
        <w:rPr>
          <w:rFonts w:eastAsia="Times New Roman"/>
        </w:rPr>
      </w:pPr>
      <w:r>
        <w:rPr>
          <w:rFonts w:eastAsia="Times New Roman"/>
        </w:rPr>
        <w:t>Jeigu yra alergija docetakseliui arba bet kuriai pagalbinei šio vaisto medžiagai (jos išvardytos 6 skyriuje);</w:t>
      </w:r>
    </w:p>
    <w:p w14:paraId="5F5EA9E5" w14:textId="77777777" w:rsidR="00E567D2" w:rsidRDefault="00E567D2" w:rsidP="00E567D2">
      <w:pPr>
        <w:numPr>
          <w:ilvl w:val="0"/>
          <w:numId w:val="6"/>
        </w:numPr>
        <w:tabs>
          <w:tab w:val="left" w:pos="562"/>
        </w:tabs>
        <w:ind w:left="562" w:hanging="562"/>
        <w:rPr>
          <w:rFonts w:eastAsia="Times New Roman"/>
        </w:rPr>
      </w:pPr>
      <w:r>
        <w:rPr>
          <w:rFonts w:eastAsia="Times New Roman"/>
        </w:rPr>
        <w:t>jeigu Jūsų baltųjų kraujo ląstelių kiekis yra per mažas;</w:t>
      </w:r>
    </w:p>
    <w:p w14:paraId="4DA899D8" w14:textId="77777777" w:rsidR="00E567D2" w:rsidRDefault="00E567D2" w:rsidP="00E567D2">
      <w:pPr>
        <w:numPr>
          <w:ilvl w:val="0"/>
          <w:numId w:val="6"/>
        </w:numPr>
        <w:tabs>
          <w:tab w:val="left" w:pos="562"/>
        </w:tabs>
        <w:ind w:left="562" w:hanging="562"/>
        <w:rPr>
          <w:rFonts w:eastAsia="Times New Roman"/>
        </w:rPr>
      </w:pPr>
      <w:r>
        <w:rPr>
          <w:rFonts w:eastAsia="Times New Roman"/>
        </w:rPr>
        <w:t>jeigu sergate sunkia kepenų liga.</w:t>
      </w:r>
    </w:p>
    <w:p w14:paraId="5822E3A3" w14:textId="77777777" w:rsidR="00E567D2" w:rsidRDefault="00E567D2" w:rsidP="00E567D2">
      <w:pPr>
        <w:spacing w:line="200" w:lineRule="exact"/>
        <w:rPr>
          <w:sz w:val="20"/>
          <w:szCs w:val="20"/>
        </w:rPr>
      </w:pPr>
    </w:p>
    <w:p w14:paraId="4D83BAD5" w14:textId="77777777" w:rsidR="00E567D2" w:rsidRDefault="00E567D2" w:rsidP="00E567D2">
      <w:pPr>
        <w:spacing w:line="200" w:lineRule="exact"/>
        <w:rPr>
          <w:sz w:val="20"/>
          <w:szCs w:val="20"/>
        </w:rPr>
      </w:pPr>
    </w:p>
    <w:p w14:paraId="51A35651" w14:textId="77777777" w:rsidR="00E567D2" w:rsidRDefault="00E567D2" w:rsidP="00E567D2">
      <w:pPr>
        <w:spacing w:line="200" w:lineRule="exact"/>
        <w:rPr>
          <w:sz w:val="20"/>
          <w:szCs w:val="20"/>
        </w:rPr>
      </w:pPr>
    </w:p>
    <w:p w14:paraId="02335292" w14:textId="77777777" w:rsidR="00E567D2" w:rsidRDefault="00E567D2" w:rsidP="00E567D2">
      <w:pPr>
        <w:spacing w:line="294" w:lineRule="exact"/>
        <w:rPr>
          <w:sz w:val="20"/>
          <w:szCs w:val="20"/>
        </w:rPr>
      </w:pPr>
    </w:p>
    <w:p w14:paraId="05F36929" w14:textId="77777777" w:rsidR="00E567D2" w:rsidRDefault="00E567D2" w:rsidP="00E567D2">
      <w:pPr>
        <w:ind w:right="-21"/>
        <w:jc w:val="center"/>
        <w:rPr>
          <w:sz w:val="20"/>
          <w:szCs w:val="20"/>
        </w:rPr>
      </w:pPr>
      <w:r>
        <w:rPr>
          <w:rFonts w:ascii="Arial" w:eastAsia="Arial" w:hAnsi="Arial" w:cs="Arial"/>
          <w:sz w:val="16"/>
          <w:szCs w:val="16"/>
        </w:rPr>
        <w:t>281</w:t>
      </w:r>
    </w:p>
    <w:p w14:paraId="6615ED43" w14:textId="77777777" w:rsidR="00E567D2" w:rsidRDefault="00E567D2" w:rsidP="00E567D2">
      <w:pPr>
        <w:sectPr w:rsidR="00E567D2">
          <w:pgSz w:w="12240" w:h="15840"/>
          <w:pgMar w:top="1132" w:right="1440" w:bottom="398" w:left="1418" w:header="0" w:footer="0" w:gutter="0"/>
          <w:cols w:space="720" w:equalWidth="0">
            <w:col w:w="9382"/>
          </w:cols>
        </w:sectPr>
      </w:pPr>
    </w:p>
    <w:p w14:paraId="723C09FB" w14:textId="77777777" w:rsidR="00E567D2" w:rsidRDefault="00E567D2" w:rsidP="00E567D2">
      <w:pPr>
        <w:ind w:left="2"/>
        <w:rPr>
          <w:sz w:val="20"/>
          <w:szCs w:val="20"/>
        </w:rPr>
      </w:pPr>
      <w:bookmarkStart w:id="1" w:name="page282"/>
      <w:bookmarkEnd w:id="1"/>
      <w:r>
        <w:rPr>
          <w:rFonts w:eastAsia="Times New Roman"/>
          <w:b/>
          <w:bCs/>
        </w:rPr>
        <w:lastRenderedPageBreak/>
        <w:t>Įspėjimai ir atsargumo priemonės</w:t>
      </w:r>
    </w:p>
    <w:p w14:paraId="0457CD43" w14:textId="77777777" w:rsidR="00E567D2" w:rsidRDefault="00E567D2" w:rsidP="00E567D2">
      <w:pPr>
        <w:spacing w:line="265" w:lineRule="exact"/>
        <w:rPr>
          <w:sz w:val="20"/>
          <w:szCs w:val="20"/>
        </w:rPr>
      </w:pPr>
    </w:p>
    <w:p w14:paraId="376A262F" w14:textId="77777777" w:rsidR="00E567D2" w:rsidRDefault="00E567D2" w:rsidP="00E567D2">
      <w:pPr>
        <w:spacing w:line="237" w:lineRule="auto"/>
        <w:ind w:left="2" w:right="60"/>
        <w:rPr>
          <w:sz w:val="20"/>
          <w:szCs w:val="20"/>
        </w:rPr>
      </w:pPr>
      <w:r>
        <w:rPr>
          <w:rFonts w:eastAsia="Times New Roman"/>
        </w:rPr>
        <w:t>Prieš kiekvieną gydymo DOCETAXEL KABI ciklą Jums darys kraujo tyrimus, kad galėtų nustatyti, ar pakankamas yra Jūsų baltųjų kraujo ląstelių kiekis ir ar pakankama kepenų veikla, kad būtų galima vartoti DOCETAXEL KABI. Jeigu baltųjų kraujo ląstelių kiekis sumažėja, dėl to gali pasireikšti karščiavimas arba infekcinė liga.</w:t>
      </w:r>
    </w:p>
    <w:p w14:paraId="7E479E4E" w14:textId="77777777" w:rsidR="00E567D2" w:rsidRDefault="00E567D2" w:rsidP="00E567D2">
      <w:pPr>
        <w:spacing w:line="267" w:lineRule="exact"/>
        <w:rPr>
          <w:sz w:val="20"/>
          <w:szCs w:val="20"/>
        </w:rPr>
      </w:pPr>
    </w:p>
    <w:p w14:paraId="1C91103F" w14:textId="77777777" w:rsidR="00E567D2" w:rsidRDefault="00E567D2" w:rsidP="00E567D2">
      <w:pPr>
        <w:spacing w:line="236" w:lineRule="auto"/>
        <w:ind w:left="2" w:right="180"/>
        <w:rPr>
          <w:sz w:val="20"/>
          <w:szCs w:val="20"/>
        </w:rPr>
      </w:pPr>
      <w:r>
        <w:rPr>
          <w:rFonts w:eastAsia="Times New Roman"/>
        </w:rPr>
        <w:t>Nedelsdami pasakykite gydytojui, ligoninės vaistininkui arba slaugytojui, jei atsiranda pilvo skausmas ar jautrumas, viduriavimas, kraujavimas iš tiesiosios žarnos, kraujas išmatose arba karščiaviamas. Tokie simptomai gali būti pirmieji sunkaus toksinio poveikio virškinimo traktui, kuris gali būti mirtinas, požymiai. Gydytojas turi nedelsdamas juos įvertinti.</w:t>
      </w:r>
    </w:p>
    <w:p w14:paraId="042908BF" w14:textId="77777777" w:rsidR="00E567D2" w:rsidRDefault="00E567D2" w:rsidP="00E567D2">
      <w:pPr>
        <w:spacing w:line="270" w:lineRule="exact"/>
        <w:rPr>
          <w:sz w:val="20"/>
          <w:szCs w:val="20"/>
        </w:rPr>
      </w:pPr>
    </w:p>
    <w:p w14:paraId="35414248" w14:textId="77777777" w:rsidR="00E567D2" w:rsidRDefault="00E567D2" w:rsidP="00E567D2">
      <w:pPr>
        <w:spacing w:line="233" w:lineRule="auto"/>
        <w:ind w:left="2" w:right="40"/>
        <w:rPr>
          <w:sz w:val="20"/>
          <w:szCs w:val="20"/>
        </w:rPr>
      </w:pPr>
      <w:r>
        <w:rPr>
          <w:rFonts w:eastAsia="Times New Roman"/>
        </w:rPr>
        <w:t>Jeigu Jums sutriko regėjimas, pasakykite gydytojui, vaistininkui arba slaugytojai. Sutrikus regėjimui, ypač jeigu neaiškiai matote, reikia nedelsiant pasitikrinti akis ir regėjimą.</w:t>
      </w:r>
    </w:p>
    <w:p w14:paraId="23989528" w14:textId="77777777" w:rsidR="00E567D2" w:rsidRDefault="00E567D2" w:rsidP="00E567D2">
      <w:pPr>
        <w:spacing w:line="267" w:lineRule="exact"/>
        <w:rPr>
          <w:sz w:val="20"/>
          <w:szCs w:val="20"/>
        </w:rPr>
      </w:pPr>
    </w:p>
    <w:p w14:paraId="2F9EE092" w14:textId="77777777" w:rsidR="00E567D2" w:rsidRDefault="00E567D2" w:rsidP="00E567D2">
      <w:pPr>
        <w:spacing w:line="234" w:lineRule="auto"/>
        <w:ind w:left="2" w:right="640"/>
        <w:rPr>
          <w:sz w:val="20"/>
          <w:szCs w:val="20"/>
        </w:rPr>
      </w:pPr>
      <w:r>
        <w:rPr>
          <w:rFonts w:eastAsia="Times New Roman"/>
        </w:rPr>
        <w:t>Jeigu Jums buvo pasireiškusi alerginė reakcija į ankstesnį gydymą paklitakseliu, apie tai pasakykite gydytojui, ligoninės vaistininkui arba slaugytojui.</w:t>
      </w:r>
    </w:p>
    <w:p w14:paraId="7D1A0DFD" w14:textId="77777777" w:rsidR="00E567D2" w:rsidRDefault="00E567D2" w:rsidP="00E567D2">
      <w:pPr>
        <w:spacing w:line="253" w:lineRule="exact"/>
        <w:rPr>
          <w:sz w:val="20"/>
          <w:szCs w:val="20"/>
        </w:rPr>
      </w:pPr>
    </w:p>
    <w:p w14:paraId="6B9791A7" w14:textId="77777777" w:rsidR="00E567D2" w:rsidRDefault="00E567D2" w:rsidP="00E567D2">
      <w:pPr>
        <w:ind w:left="2"/>
        <w:rPr>
          <w:sz w:val="20"/>
          <w:szCs w:val="20"/>
        </w:rPr>
      </w:pPr>
      <w:r>
        <w:rPr>
          <w:rFonts w:eastAsia="Times New Roman"/>
        </w:rPr>
        <w:t>Jeigu Jums yra širdies sutrikimų, apie tai pasakykite gydytojui, ligoninės vaistininkui arba slaugytojui.</w:t>
      </w:r>
    </w:p>
    <w:p w14:paraId="30BB9F7E" w14:textId="77777777" w:rsidR="00E567D2" w:rsidRDefault="00E567D2" w:rsidP="00E567D2">
      <w:pPr>
        <w:spacing w:line="266" w:lineRule="exact"/>
        <w:rPr>
          <w:sz w:val="20"/>
          <w:szCs w:val="20"/>
        </w:rPr>
      </w:pPr>
    </w:p>
    <w:p w14:paraId="28E266F0" w14:textId="77777777" w:rsidR="00E567D2" w:rsidRDefault="00E567D2" w:rsidP="00E567D2">
      <w:pPr>
        <w:spacing w:line="236" w:lineRule="auto"/>
        <w:ind w:left="2" w:right="620"/>
        <w:rPr>
          <w:sz w:val="20"/>
          <w:szCs w:val="20"/>
        </w:rPr>
      </w:pPr>
      <w:r>
        <w:rPr>
          <w:rFonts w:eastAsia="Times New Roman"/>
        </w:rPr>
        <w:t>Jeigu atsirado ūminių plaučių sutrikimų arba pasunkėjo esami (karščiavimas, dusulys arba kosulys), nedelsiant pasakykite gydytojui, ligoninės vaistininkui arba slaugytojai. Gydytojas gali nuspręsti nedelsiant nutraukti šio vaisto vartojimą.</w:t>
      </w:r>
    </w:p>
    <w:p w14:paraId="1093C794" w14:textId="77777777" w:rsidR="00E567D2" w:rsidRDefault="00E567D2" w:rsidP="00E567D2">
      <w:pPr>
        <w:spacing w:line="265" w:lineRule="exact"/>
        <w:rPr>
          <w:sz w:val="20"/>
          <w:szCs w:val="20"/>
        </w:rPr>
      </w:pPr>
    </w:p>
    <w:p w14:paraId="105C29B2" w14:textId="77777777" w:rsidR="00E567D2" w:rsidRDefault="00E567D2" w:rsidP="00E567D2">
      <w:pPr>
        <w:spacing w:line="237" w:lineRule="auto"/>
        <w:ind w:left="2" w:right="360"/>
        <w:rPr>
          <w:sz w:val="20"/>
          <w:szCs w:val="20"/>
        </w:rPr>
      </w:pPr>
      <w:r>
        <w:rPr>
          <w:rFonts w:eastAsia="Times New Roman"/>
        </w:rPr>
        <w:t>Likus parai iki DOCETAXEL KABI infuzijos, Jums gydytojas gali nurodyti vartoti geriamųjų gliukokortikoidų, pvz., deksametazono, ir skirti jų gerti dar 1 – 2 paras po infuzijos, kad iki minimumo sumažėtų po jos galintis pasireikšti šalutinis poveikis, ypač alerginės reakcijos ir skysčių susilaikymas organizme (pvz., rankų, pėdų, kojų patinimas ar kūno svorio padidėjimas).</w:t>
      </w:r>
    </w:p>
    <w:p w14:paraId="3AB85C98" w14:textId="77777777" w:rsidR="00E567D2" w:rsidRDefault="00E567D2" w:rsidP="00E567D2">
      <w:pPr>
        <w:spacing w:line="253" w:lineRule="exact"/>
        <w:rPr>
          <w:sz w:val="20"/>
          <w:szCs w:val="20"/>
        </w:rPr>
      </w:pPr>
    </w:p>
    <w:p w14:paraId="4DC4FF45" w14:textId="77777777" w:rsidR="00E567D2" w:rsidRDefault="00E567D2" w:rsidP="00E567D2">
      <w:pPr>
        <w:ind w:left="2"/>
        <w:rPr>
          <w:sz w:val="20"/>
          <w:szCs w:val="20"/>
        </w:rPr>
      </w:pPr>
      <w:r>
        <w:rPr>
          <w:rFonts w:eastAsia="Times New Roman"/>
        </w:rPr>
        <w:t>Gydymo metu Jums gali skirti vartoti kitų vaistų, palaikančių Jūsų kraujo ląstelių kiekį.</w:t>
      </w:r>
    </w:p>
    <w:p w14:paraId="1981E1EB" w14:textId="77777777" w:rsidR="00E567D2" w:rsidRDefault="00E567D2" w:rsidP="00E567D2">
      <w:pPr>
        <w:spacing w:line="266" w:lineRule="exact"/>
        <w:rPr>
          <w:sz w:val="20"/>
          <w:szCs w:val="20"/>
        </w:rPr>
      </w:pPr>
    </w:p>
    <w:p w14:paraId="26C4C4C5" w14:textId="77777777" w:rsidR="00E567D2" w:rsidRDefault="00E567D2" w:rsidP="00E567D2">
      <w:pPr>
        <w:spacing w:line="236" w:lineRule="auto"/>
        <w:ind w:left="2" w:right="360"/>
        <w:jc w:val="both"/>
        <w:rPr>
          <w:sz w:val="20"/>
          <w:szCs w:val="20"/>
        </w:rPr>
      </w:pPr>
      <w:r>
        <w:rPr>
          <w:rFonts w:eastAsia="Times New Roman"/>
        </w:rPr>
        <w:t>Vartojant DOCETAXEL KABI pranešta apie sunkius odos sutrikimus, tokius kaip Stivenso-Džonsono (</w:t>
      </w:r>
      <w:r>
        <w:rPr>
          <w:rFonts w:eastAsia="Times New Roman"/>
          <w:i/>
          <w:iCs/>
        </w:rPr>
        <w:t>Stevens-Johnson</w:t>
      </w:r>
      <w:r>
        <w:rPr>
          <w:rFonts w:eastAsia="Times New Roman"/>
        </w:rPr>
        <w:t xml:space="preserve">) sindromas (SJS), toksinė epidermio nekrolizė (TEN) ir ūminė išplitusi egzanteminė pustuliozė (angl. </w:t>
      </w:r>
      <w:r>
        <w:rPr>
          <w:rFonts w:eastAsia="Times New Roman"/>
          <w:i/>
          <w:iCs/>
        </w:rPr>
        <w:t>Acute Generalized Exanthematous Pustulosis</w:t>
      </w:r>
      <w:r>
        <w:rPr>
          <w:rFonts w:eastAsia="Times New Roman"/>
        </w:rPr>
        <w:t>, AGEP).</w:t>
      </w:r>
    </w:p>
    <w:p w14:paraId="65BD8F95" w14:textId="77777777" w:rsidR="00E567D2" w:rsidRDefault="00E567D2" w:rsidP="00E567D2">
      <w:pPr>
        <w:spacing w:line="13" w:lineRule="exact"/>
        <w:rPr>
          <w:sz w:val="20"/>
          <w:szCs w:val="20"/>
        </w:rPr>
      </w:pPr>
    </w:p>
    <w:p w14:paraId="343A350D" w14:textId="77777777" w:rsidR="00E567D2" w:rsidRDefault="00E567D2" w:rsidP="00E567D2">
      <w:pPr>
        <w:numPr>
          <w:ilvl w:val="0"/>
          <w:numId w:val="7"/>
        </w:numPr>
        <w:tabs>
          <w:tab w:val="left" w:pos="562"/>
        </w:tabs>
        <w:spacing w:line="236" w:lineRule="auto"/>
        <w:ind w:left="562" w:right="140" w:hanging="562"/>
        <w:rPr>
          <w:rFonts w:eastAsia="Times New Roman"/>
        </w:rPr>
      </w:pPr>
      <w:r>
        <w:rPr>
          <w:rFonts w:eastAsia="Times New Roman"/>
        </w:rPr>
        <w:t>Galimi SJS ar TEN simptomai yra pūslių atsiradimas, lupimasis ar kraujavimas bet kurioje odos vietoje (įskaitant lūpas, akis, burną, nosį, lytinius organus, plaštakas ar pėdas) su išbėrimu arba be jo. Be to, tuo pat metu gali atsirasti į gripą panašių simptomų, tokių kaip karščiavimas, šaltkrėtis ar raumenų maudimas.</w:t>
      </w:r>
    </w:p>
    <w:p w14:paraId="3811F91B" w14:textId="77777777" w:rsidR="00E567D2" w:rsidRDefault="00E567D2" w:rsidP="00E567D2">
      <w:pPr>
        <w:spacing w:line="4" w:lineRule="exact"/>
        <w:rPr>
          <w:rFonts w:eastAsia="Times New Roman"/>
        </w:rPr>
      </w:pPr>
    </w:p>
    <w:p w14:paraId="248E624B" w14:textId="77777777" w:rsidR="00E567D2" w:rsidRDefault="00E567D2" w:rsidP="00E567D2">
      <w:pPr>
        <w:numPr>
          <w:ilvl w:val="0"/>
          <w:numId w:val="7"/>
        </w:numPr>
        <w:tabs>
          <w:tab w:val="left" w:pos="562"/>
        </w:tabs>
        <w:ind w:left="562" w:hanging="562"/>
        <w:rPr>
          <w:rFonts w:eastAsia="Times New Roman"/>
        </w:rPr>
      </w:pPr>
      <w:r>
        <w:rPr>
          <w:rFonts w:eastAsia="Times New Roman"/>
        </w:rPr>
        <w:t>Galimi AGEP simptomai yra išplitęs išbėrimas raudonomis pleiskanotomis dėmėmis su gumbais po</w:t>
      </w:r>
    </w:p>
    <w:p w14:paraId="055D96CA" w14:textId="77777777" w:rsidR="00E567D2" w:rsidRDefault="00E567D2" w:rsidP="00E567D2">
      <w:pPr>
        <w:ind w:left="562"/>
        <w:rPr>
          <w:sz w:val="20"/>
          <w:szCs w:val="20"/>
        </w:rPr>
      </w:pPr>
      <w:r>
        <w:rPr>
          <w:rFonts w:eastAsia="Times New Roman"/>
        </w:rPr>
        <w:t>ištinusia oda (įskaitant odos raukšles, liemenį ir rankas) ir pūslės kartu su karščiavimu.</w:t>
      </w:r>
    </w:p>
    <w:p w14:paraId="726E780E" w14:textId="77777777" w:rsidR="00E567D2" w:rsidRDefault="00E567D2" w:rsidP="00E567D2">
      <w:pPr>
        <w:spacing w:line="12" w:lineRule="exact"/>
        <w:rPr>
          <w:sz w:val="20"/>
          <w:szCs w:val="20"/>
        </w:rPr>
      </w:pPr>
    </w:p>
    <w:p w14:paraId="1300A587" w14:textId="77777777" w:rsidR="00E567D2" w:rsidRDefault="00E567D2" w:rsidP="00E567D2">
      <w:pPr>
        <w:spacing w:line="234" w:lineRule="auto"/>
        <w:ind w:left="2"/>
        <w:rPr>
          <w:sz w:val="20"/>
          <w:szCs w:val="20"/>
        </w:rPr>
      </w:pPr>
      <w:r>
        <w:rPr>
          <w:rFonts w:eastAsia="Times New Roman"/>
        </w:rPr>
        <w:t>Jei Jums atsiranda sunkių odos reakcijų arba bet kokių aukščiau paminėtų reakcijų, nedelsdami kreipkitės į gydytoją ar sveikatos priežiūros specialistą.</w:t>
      </w:r>
    </w:p>
    <w:p w14:paraId="1ADAEA03" w14:textId="77777777" w:rsidR="00E567D2" w:rsidRDefault="00E567D2" w:rsidP="00E567D2">
      <w:pPr>
        <w:spacing w:line="266" w:lineRule="exact"/>
        <w:rPr>
          <w:sz w:val="20"/>
          <w:szCs w:val="20"/>
        </w:rPr>
      </w:pPr>
    </w:p>
    <w:p w14:paraId="5B5030E2" w14:textId="77777777" w:rsidR="00E567D2" w:rsidRDefault="00E567D2" w:rsidP="00E567D2">
      <w:pPr>
        <w:spacing w:line="234" w:lineRule="auto"/>
        <w:ind w:left="2" w:right="80"/>
        <w:rPr>
          <w:sz w:val="20"/>
          <w:szCs w:val="20"/>
        </w:rPr>
      </w:pPr>
      <w:r>
        <w:rPr>
          <w:rFonts w:eastAsia="Times New Roman"/>
        </w:rPr>
        <w:t>Jei Jums yra inkstų sutrikimų ar šlapimo rūgšties kiekis kraujyje yra didelis, apie tai pasakykite gydytojui, ligoninės vaistininkui ar slaugytojui prieš gydymo DOCETAXEL KABI pradžią.</w:t>
      </w:r>
    </w:p>
    <w:p w14:paraId="2E7025FE" w14:textId="77777777" w:rsidR="00E567D2" w:rsidRDefault="00E567D2" w:rsidP="00E567D2">
      <w:pPr>
        <w:spacing w:line="265" w:lineRule="exact"/>
        <w:rPr>
          <w:sz w:val="20"/>
          <w:szCs w:val="20"/>
        </w:rPr>
      </w:pPr>
    </w:p>
    <w:p w14:paraId="1F6E5D96" w14:textId="77777777" w:rsidR="00E567D2" w:rsidRDefault="00E567D2" w:rsidP="00E567D2">
      <w:pPr>
        <w:spacing w:line="236" w:lineRule="auto"/>
        <w:ind w:left="2" w:right="540"/>
        <w:rPr>
          <w:sz w:val="20"/>
          <w:szCs w:val="20"/>
        </w:rPr>
      </w:pPr>
      <w:r>
        <w:rPr>
          <w:rFonts w:eastAsia="Times New Roman"/>
        </w:rPr>
        <w:t>DOCETAXEL KABI sudėtyje yra alkoholio. Reikia informuoti gydytoją, jei esate priklausomas nuo alkoholio, sergate epilepsija arba kepenų nepakankamumu. Perskaitykite toliau esantį skyrių „DOCETAXEL KABI sudėtyje yra etanolio (alkoholio).“</w:t>
      </w:r>
    </w:p>
    <w:p w14:paraId="680914F0" w14:textId="77777777" w:rsidR="00E567D2" w:rsidRDefault="00E567D2" w:rsidP="00E567D2">
      <w:pPr>
        <w:spacing w:line="254" w:lineRule="exact"/>
        <w:rPr>
          <w:sz w:val="20"/>
          <w:szCs w:val="20"/>
        </w:rPr>
      </w:pPr>
    </w:p>
    <w:p w14:paraId="3F752609" w14:textId="77777777" w:rsidR="00E567D2" w:rsidRDefault="00E567D2" w:rsidP="00E567D2">
      <w:pPr>
        <w:ind w:left="2"/>
        <w:rPr>
          <w:sz w:val="20"/>
          <w:szCs w:val="20"/>
        </w:rPr>
      </w:pPr>
      <w:r>
        <w:rPr>
          <w:rFonts w:eastAsia="Times New Roman"/>
          <w:b/>
          <w:bCs/>
        </w:rPr>
        <w:t>Kiti vaistai ir DOCETAXEL KABI</w:t>
      </w:r>
    </w:p>
    <w:p w14:paraId="0C4101DC" w14:textId="77777777" w:rsidR="00E567D2" w:rsidRDefault="00E567D2" w:rsidP="00E567D2">
      <w:pPr>
        <w:spacing w:line="200" w:lineRule="exact"/>
        <w:rPr>
          <w:sz w:val="20"/>
          <w:szCs w:val="20"/>
        </w:rPr>
      </w:pPr>
    </w:p>
    <w:p w14:paraId="34F11F8D" w14:textId="77777777" w:rsidR="00E567D2" w:rsidRDefault="00E567D2" w:rsidP="00E567D2">
      <w:pPr>
        <w:spacing w:line="200" w:lineRule="exact"/>
        <w:rPr>
          <w:sz w:val="20"/>
          <w:szCs w:val="20"/>
        </w:rPr>
      </w:pPr>
    </w:p>
    <w:p w14:paraId="21543AC4" w14:textId="77777777" w:rsidR="00E567D2" w:rsidRDefault="00E567D2" w:rsidP="00E567D2">
      <w:pPr>
        <w:spacing w:line="258" w:lineRule="exact"/>
        <w:rPr>
          <w:sz w:val="20"/>
          <w:szCs w:val="20"/>
        </w:rPr>
      </w:pPr>
    </w:p>
    <w:p w14:paraId="375F432D" w14:textId="77777777" w:rsidR="00E567D2" w:rsidRDefault="00E567D2" w:rsidP="00E567D2">
      <w:pPr>
        <w:ind w:right="-1"/>
        <w:jc w:val="center"/>
        <w:rPr>
          <w:sz w:val="20"/>
          <w:szCs w:val="20"/>
        </w:rPr>
      </w:pPr>
      <w:r>
        <w:rPr>
          <w:rFonts w:ascii="Arial" w:eastAsia="Arial" w:hAnsi="Arial" w:cs="Arial"/>
          <w:sz w:val="16"/>
          <w:szCs w:val="16"/>
        </w:rPr>
        <w:t>282</w:t>
      </w:r>
    </w:p>
    <w:p w14:paraId="5CA0E43F" w14:textId="77777777" w:rsidR="00E567D2" w:rsidRDefault="00E567D2" w:rsidP="00E567D2">
      <w:pPr>
        <w:sectPr w:rsidR="00E567D2">
          <w:pgSz w:w="12240" w:h="15840"/>
          <w:pgMar w:top="1132" w:right="1420" w:bottom="398" w:left="1418" w:header="0" w:footer="0" w:gutter="0"/>
          <w:cols w:space="720" w:equalWidth="0">
            <w:col w:w="9402"/>
          </w:cols>
        </w:sectPr>
      </w:pPr>
    </w:p>
    <w:p w14:paraId="236128FE" w14:textId="77777777" w:rsidR="00E567D2" w:rsidRDefault="00E567D2" w:rsidP="00E567D2">
      <w:pPr>
        <w:spacing w:line="234" w:lineRule="auto"/>
        <w:ind w:left="2" w:right="420"/>
        <w:rPr>
          <w:sz w:val="20"/>
          <w:szCs w:val="20"/>
        </w:rPr>
      </w:pPr>
      <w:bookmarkStart w:id="2" w:name="page283"/>
      <w:bookmarkEnd w:id="2"/>
      <w:r>
        <w:rPr>
          <w:rFonts w:eastAsia="Times New Roman"/>
        </w:rPr>
        <w:lastRenderedPageBreak/>
        <w:t>Alkoholio kiekis, esantis šio vaisto sudėtyje, gali keisti kitų vaistų poveikį. Jeigu vartojate kitų vaistų, pasitarkite su gydytoju arba vaistininku.</w:t>
      </w:r>
    </w:p>
    <w:p w14:paraId="616E6586" w14:textId="77777777" w:rsidR="00E567D2" w:rsidRDefault="00E567D2" w:rsidP="00E567D2">
      <w:pPr>
        <w:spacing w:line="265" w:lineRule="exact"/>
        <w:rPr>
          <w:sz w:val="20"/>
          <w:szCs w:val="20"/>
        </w:rPr>
      </w:pPr>
    </w:p>
    <w:p w14:paraId="6339A9EF" w14:textId="77777777" w:rsidR="00E567D2" w:rsidRDefault="00E567D2" w:rsidP="00E567D2">
      <w:pPr>
        <w:spacing w:line="236" w:lineRule="auto"/>
        <w:ind w:left="2" w:right="80"/>
        <w:jc w:val="both"/>
        <w:rPr>
          <w:sz w:val="20"/>
          <w:szCs w:val="20"/>
        </w:rPr>
      </w:pPr>
      <w:r>
        <w:rPr>
          <w:rFonts w:eastAsia="Times New Roman"/>
        </w:rPr>
        <w:t>Jeigu vartojate arba neseniai vartojote kitų vaistų, įskaitant įsigytus be recepto, pasakykite gydytojui arba vaistininkui. Tai reikia todėl, kad DOCETAXEL KABI arba kiti vaistai gali sukelti ne tokį poveikį, kokio tikimasi ir Jums gali pasireikšti šalutinis poveikis.</w:t>
      </w:r>
    </w:p>
    <w:p w14:paraId="36391103" w14:textId="77777777" w:rsidR="00E567D2" w:rsidRDefault="00E567D2" w:rsidP="00E567D2">
      <w:pPr>
        <w:spacing w:line="254" w:lineRule="exact"/>
        <w:rPr>
          <w:sz w:val="20"/>
          <w:szCs w:val="20"/>
        </w:rPr>
      </w:pPr>
    </w:p>
    <w:p w14:paraId="464E7C1A" w14:textId="77777777" w:rsidR="00E567D2" w:rsidRDefault="00E567D2" w:rsidP="00E567D2">
      <w:pPr>
        <w:ind w:left="2"/>
        <w:rPr>
          <w:sz w:val="20"/>
          <w:szCs w:val="20"/>
        </w:rPr>
      </w:pPr>
      <w:r>
        <w:rPr>
          <w:rFonts w:eastAsia="Times New Roman"/>
          <w:b/>
          <w:bCs/>
        </w:rPr>
        <w:t>Nėštumas, žindymo laikotarpis ir vaisingumas</w:t>
      </w:r>
    </w:p>
    <w:p w14:paraId="4BFBCD62" w14:textId="77777777" w:rsidR="00E567D2" w:rsidRDefault="00E567D2" w:rsidP="00E567D2">
      <w:pPr>
        <w:spacing w:line="252" w:lineRule="exact"/>
        <w:rPr>
          <w:sz w:val="20"/>
          <w:szCs w:val="20"/>
        </w:rPr>
      </w:pPr>
    </w:p>
    <w:p w14:paraId="1602FD93" w14:textId="77777777" w:rsidR="00E567D2" w:rsidRDefault="00E567D2" w:rsidP="00E567D2">
      <w:pPr>
        <w:ind w:left="2"/>
        <w:rPr>
          <w:sz w:val="20"/>
          <w:szCs w:val="20"/>
        </w:rPr>
      </w:pPr>
      <w:r>
        <w:rPr>
          <w:rFonts w:eastAsia="Times New Roman"/>
        </w:rPr>
        <w:t>Prieš vartojant bet kokį vaistą, būtina pasitarti su gydytoju arba vaistininku.</w:t>
      </w:r>
    </w:p>
    <w:p w14:paraId="0BC6A322" w14:textId="77777777" w:rsidR="00E567D2" w:rsidRDefault="00E567D2" w:rsidP="00E567D2">
      <w:pPr>
        <w:spacing w:line="253" w:lineRule="exact"/>
        <w:rPr>
          <w:sz w:val="20"/>
          <w:szCs w:val="20"/>
        </w:rPr>
      </w:pPr>
    </w:p>
    <w:p w14:paraId="5E6D01B4" w14:textId="77777777" w:rsidR="00E567D2" w:rsidRDefault="00E567D2" w:rsidP="00E567D2">
      <w:pPr>
        <w:ind w:left="2"/>
        <w:rPr>
          <w:sz w:val="20"/>
          <w:szCs w:val="20"/>
        </w:rPr>
      </w:pPr>
      <w:r>
        <w:rPr>
          <w:rFonts w:eastAsia="Times New Roman"/>
        </w:rPr>
        <w:t>Jeigu esate nėščia arba žindote kūdikį, prieš vartodama šį vaistą pasitarkite su gydytoju arba vaistininku.</w:t>
      </w:r>
    </w:p>
    <w:p w14:paraId="16E732A1" w14:textId="77777777" w:rsidR="00E567D2" w:rsidRDefault="00E567D2" w:rsidP="00E567D2">
      <w:pPr>
        <w:spacing w:line="265" w:lineRule="exact"/>
        <w:rPr>
          <w:sz w:val="20"/>
          <w:szCs w:val="20"/>
        </w:rPr>
      </w:pPr>
    </w:p>
    <w:p w14:paraId="3E8E14F8" w14:textId="77777777" w:rsidR="00E567D2" w:rsidRDefault="00E567D2" w:rsidP="00E567D2">
      <w:pPr>
        <w:spacing w:line="234" w:lineRule="auto"/>
        <w:ind w:left="2" w:right="380"/>
        <w:rPr>
          <w:sz w:val="20"/>
          <w:szCs w:val="20"/>
        </w:rPr>
      </w:pPr>
      <w:r>
        <w:rPr>
          <w:rFonts w:eastAsia="Times New Roman"/>
        </w:rPr>
        <w:t>Jeigu esate nėščia, DOCETAXEL KABI vartoti DRAUDŽIAMA, nebent galima tik tuo atveju, jei yra būtina.</w:t>
      </w:r>
    </w:p>
    <w:p w14:paraId="6BC736B2" w14:textId="77777777" w:rsidR="00E567D2" w:rsidRDefault="00E567D2" w:rsidP="00E567D2">
      <w:pPr>
        <w:spacing w:line="266" w:lineRule="exact"/>
        <w:rPr>
          <w:sz w:val="20"/>
          <w:szCs w:val="20"/>
        </w:rPr>
      </w:pPr>
    </w:p>
    <w:p w14:paraId="548A4B3D" w14:textId="77777777" w:rsidR="00E567D2" w:rsidRDefault="00E567D2" w:rsidP="00E567D2">
      <w:pPr>
        <w:spacing w:line="250" w:lineRule="auto"/>
        <w:ind w:left="2" w:right="40"/>
        <w:rPr>
          <w:sz w:val="20"/>
          <w:szCs w:val="20"/>
        </w:rPr>
      </w:pPr>
      <w:r>
        <w:rPr>
          <w:rFonts w:eastAsia="Times New Roman"/>
          <w:sz w:val="21"/>
          <w:szCs w:val="21"/>
        </w:rPr>
        <w:t>Negalima pastoti gydymo šiuo vaistu metu, būtina laikytis efektyvios kontracepcijos, nes DOCETAXEL KABI gali pakenkti vaisiui. Jeigu pastotumėte gydymo metu, turite nedelsdama informuoti savo gydytoją.</w:t>
      </w:r>
    </w:p>
    <w:p w14:paraId="587557AC" w14:textId="77777777" w:rsidR="00E567D2" w:rsidRDefault="00E567D2" w:rsidP="00E567D2">
      <w:pPr>
        <w:spacing w:line="243" w:lineRule="exact"/>
        <w:rPr>
          <w:sz w:val="20"/>
          <w:szCs w:val="20"/>
        </w:rPr>
      </w:pPr>
    </w:p>
    <w:p w14:paraId="28B14CA2" w14:textId="77777777" w:rsidR="00E567D2" w:rsidRDefault="00E567D2" w:rsidP="00E567D2">
      <w:pPr>
        <w:ind w:left="2"/>
        <w:rPr>
          <w:sz w:val="20"/>
          <w:szCs w:val="20"/>
        </w:rPr>
      </w:pPr>
      <w:r>
        <w:rPr>
          <w:rFonts w:eastAsia="Times New Roman"/>
        </w:rPr>
        <w:t>Gydymo DOCETAXEL KABI laikotarpiu kūdikį krūtimi maitinti draudžiama.</w:t>
      </w:r>
    </w:p>
    <w:p w14:paraId="34D5B2F3" w14:textId="77777777" w:rsidR="00E567D2" w:rsidRDefault="00E567D2" w:rsidP="00E567D2">
      <w:pPr>
        <w:spacing w:line="266" w:lineRule="exact"/>
        <w:rPr>
          <w:sz w:val="20"/>
          <w:szCs w:val="20"/>
        </w:rPr>
      </w:pPr>
    </w:p>
    <w:p w14:paraId="053EF4CA" w14:textId="77777777" w:rsidR="00E567D2" w:rsidRDefault="00E567D2" w:rsidP="00E567D2">
      <w:pPr>
        <w:spacing w:line="236" w:lineRule="auto"/>
        <w:ind w:left="2" w:right="260"/>
        <w:rPr>
          <w:sz w:val="20"/>
          <w:szCs w:val="20"/>
        </w:rPr>
      </w:pPr>
      <w:r>
        <w:rPr>
          <w:rFonts w:eastAsia="Times New Roman"/>
        </w:rPr>
        <w:t>Jei Jūs esate vyras ir gydomas DOCETAXEL KABI, Jums nerekomenduojama pradėti kūdikio gydymo metu ir 6 mėnesius po jo bei patariama apsvarstyti galimybę prieš gydymą konservuoti spermą, nes docetakselis gali trikdyti vyrų vaisingumą.</w:t>
      </w:r>
    </w:p>
    <w:p w14:paraId="5B419B0F" w14:textId="77777777" w:rsidR="00E567D2" w:rsidRDefault="00E567D2" w:rsidP="00E567D2">
      <w:pPr>
        <w:spacing w:line="253" w:lineRule="exact"/>
        <w:rPr>
          <w:sz w:val="20"/>
          <w:szCs w:val="20"/>
        </w:rPr>
      </w:pPr>
    </w:p>
    <w:p w14:paraId="7EE678B2" w14:textId="77777777" w:rsidR="00E567D2" w:rsidRDefault="00E567D2" w:rsidP="00E567D2">
      <w:pPr>
        <w:ind w:left="2"/>
        <w:rPr>
          <w:sz w:val="20"/>
          <w:szCs w:val="20"/>
        </w:rPr>
      </w:pPr>
      <w:r>
        <w:rPr>
          <w:rFonts w:eastAsia="Times New Roman"/>
          <w:b/>
          <w:bCs/>
        </w:rPr>
        <w:t>Vairavimas ir mechanizmų valdymas</w:t>
      </w:r>
    </w:p>
    <w:p w14:paraId="6AB1343B" w14:textId="77777777" w:rsidR="00E567D2" w:rsidRDefault="00E567D2" w:rsidP="00E567D2">
      <w:pPr>
        <w:spacing w:line="266" w:lineRule="exact"/>
        <w:rPr>
          <w:sz w:val="20"/>
          <w:szCs w:val="20"/>
        </w:rPr>
      </w:pPr>
    </w:p>
    <w:p w14:paraId="2B2DA71B" w14:textId="77777777" w:rsidR="00E567D2" w:rsidRDefault="00E567D2" w:rsidP="00E567D2">
      <w:pPr>
        <w:spacing w:line="234" w:lineRule="auto"/>
        <w:ind w:left="2" w:right="100"/>
        <w:rPr>
          <w:sz w:val="20"/>
          <w:szCs w:val="20"/>
        </w:rPr>
      </w:pPr>
      <w:r>
        <w:rPr>
          <w:rFonts w:eastAsia="Times New Roman"/>
        </w:rPr>
        <w:t>Alkoholio kiekis, esantis šio vaisto sudėtyje, gali trikdyti gebėjimą vairuoti ar valdyti mechanizmus. Taip yra dėl jo poveikio sprendimų priėmimui bei reakcijos greičiui.</w:t>
      </w:r>
    </w:p>
    <w:p w14:paraId="11709153" w14:textId="77777777" w:rsidR="00E567D2" w:rsidRDefault="00E567D2" w:rsidP="00E567D2">
      <w:pPr>
        <w:spacing w:line="12" w:lineRule="exact"/>
        <w:rPr>
          <w:sz w:val="20"/>
          <w:szCs w:val="20"/>
        </w:rPr>
      </w:pPr>
    </w:p>
    <w:p w14:paraId="2683E0D1" w14:textId="77777777" w:rsidR="00E567D2" w:rsidRDefault="00E567D2" w:rsidP="00E567D2">
      <w:pPr>
        <w:spacing w:line="236" w:lineRule="auto"/>
        <w:ind w:left="2" w:right="40"/>
        <w:rPr>
          <w:sz w:val="20"/>
          <w:szCs w:val="20"/>
        </w:rPr>
      </w:pPr>
      <w:r>
        <w:rPr>
          <w:rFonts w:eastAsia="Times New Roman"/>
        </w:rPr>
        <w:t>Gali pasireikšti šalutinis šio vaisto poveikis, galintis bloginti gebėjimą vairuoti, naudoti įrankius ar valdyti mechanizmus (žr. 4 skyrių „Galimas šalutinis poveikis“). Tokiu atveju nevairuokite, nenaudokite įrankių ir nevaldykite mechanizmų nepasitarę su gydytoju, slaugytoju ar ligoninės vaistininku.</w:t>
      </w:r>
    </w:p>
    <w:p w14:paraId="2C54663A" w14:textId="77777777" w:rsidR="00E567D2" w:rsidRDefault="00E567D2" w:rsidP="00E567D2">
      <w:pPr>
        <w:spacing w:line="254" w:lineRule="exact"/>
        <w:rPr>
          <w:sz w:val="20"/>
          <w:szCs w:val="20"/>
        </w:rPr>
      </w:pPr>
    </w:p>
    <w:p w14:paraId="3CE290AB" w14:textId="77777777" w:rsidR="00E567D2" w:rsidRDefault="00E567D2" w:rsidP="00E567D2">
      <w:pPr>
        <w:ind w:left="2"/>
        <w:rPr>
          <w:sz w:val="20"/>
          <w:szCs w:val="20"/>
        </w:rPr>
      </w:pPr>
      <w:r>
        <w:rPr>
          <w:rFonts w:eastAsia="Times New Roman"/>
          <w:b/>
          <w:bCs/>
        </w:rPr>
        <w:t>DOCETAXEL KABI sudėtyje yra etanolio (alkoholio)</w:t>
      </w:r>
    </w:p>
    <w:p w14:paraId="5AD4C28A" w14:textId="77777777" w:rsidR="00E567D2" w:rsidRDefault="00E567D2" w:rsidP="00E567D2">
      <w:pPr>
        <w:spacing w:line="252" w:lineRule="exact"/>
        <w:rPr>
          <w:sz w:val="20"/>
          <w:szCs w:val="20"/>
        </w:rPr>
      </w:pPr>
    </w:p>
    <w:p w14:paraId="2F3820D8" w14:textId="77777777" w:rsidR="00E567D2" w:rsidRDefault="00E567D2" w:rsidP="00E567D2">
      <w:pPr>
        <w:ind w:left="2"/>
        <w:rPr>
          <w:sz w:val="20"/>
          <w:szCs w:val="20"/>
        </w:rPr>
      </w:pPr>
      <w:r>
        <w:rPr>
          <w:rFonts w:eastAsia="Times New Roman"/>
        </w:rPr>
        <w:t>Kiekviename šio vaisto 1 ml flakone yra 395 mg alkoholio (etanolio), tai atitinka 39,5% m/v.</w:t>
      </w:r>
    </w:p>
    <w:p w14:paraId="1750C9D9" w14:textId="77777777" w:rsidR="00E567D2" w:rsidRDefault="00E567D2" w:rsidP="00E567D2">
      <w:pPr>
        <w:ind w:left="2"/>
        <w:rPr>
          <w:sz w:val="20"/>
          <w:szCs w:val="20"/>
        </w:rPr>
      </w:pPr>
      <w:r>
        <w:rPr>
          <w:rFonts w:eastAsia="Times New Roman"/>
        </w:rPr>
        <w:t>Toks 9 ml dozėje esantis alkoholio kiekis atitinka 88,9 ml alaus ar 35,6 ml vyno.</w:t>
      </w:r>
    </w:p>
    <w:p w14:paraId="115C5956" w14:textId="77777777" w:rsidR="00E567D2" w:rsidRDefault="00E567D2" w:rsidP="00E567D2">
      <w:pPr>
        <w:spacing w:line="266" w:lineRule="exact"/>
        <w:rPr>
          <w:sz w:val="20"/>
          <w:szCs w:val="20"/>
        </w:rPr>
      </w:pPr>
    </w:p>
    <w:p w14:paraId="1EDBE101" w14:textId="77777777" w:rsidR="00E567D2" w:rsidRDefault="00E567D2" w:rsidP="00E567D2">
      <w:pPr>
        <w:spacing w:line="250" w:lineRule="auto"/>
        <w:ind w:left="2" w:right="220"/>
        <w:rPr>
          <w:sz w:val="20"/>
          <w:szCs w:val="20"/>
        </w:rPr>
      </w:pPr>
      <w:r>
        <w:rPr>
          <w:rFonts w:eastAsia="Times New Roman"/>
          <w:sz w:val="21"/>
          <w:szCs w:val="21"/>
        </w:rPr>
        <w:t>Alkoholis, esantis šio vaisto sudėtyje, gali daryti poveikį vaikams ir sukelti mieguistumą bei elgesio pokyčius. Alkoholis taip pat gali daryti poveikį vaikų gebėjimui susikaupti ir dalyvauti fizinėje veikloje.</w:t>
      </w:r>
    </w:p>
    <w:p w14:paraId="7453B602" w14:textId="77777777" w:rsidR="00E567D2" w:rsidRDefault="00E567D2" w:rsidP="00E567D2">
      <w:pPr>
        <w:spacing w:line="255" w:lineRule="exact"/>
        <w:rPr>
          <w:sz w:val="20"/>
          <w:szCs w:val="20"/>
        </w:rPr>
      </w:pPr>
    </w:p>
    <w:p w14:paraId="4A7A51FA" w14:textId="77777777" w:rsidR="00E567D2" w:rsidRDefault="00E567D2" w:rsidP="00E567D2">
      <w:pPr>
        <w:spacing w:line="234" w:lineRule="auto"/>
        <w:ind w:left="2" w:right="760"/>
        <w:rPr>
          <w:sz w:val="20"/>
          <w:szCs w:val="20"/>
        </w:rPr>
      </w:pPr>
      <w:r>
        <w:rPr>
          <w:rFonts w:eastAsia="Times New Roman"/>
        </w:rPr>
        <w:t>Jeigu sergate epilepsija arba kepenų ligomis, prieš vartodami šį vaistą pasitarkite su gydytoju arba vaistininku.</w:t>
      </w:r>
    </w:p>
    <w:p w14:paraId="51A7C959" w14:textId="77777777" w:rsidR="00E567D2" w:rsidRDefault="00E567D2" w:rsidP="00E567D2">
      <w:pPr>
        <w:spacing w:line="254" w:lineRule="exact"/>
        <w:rPr>
          <w:sz w:val="20"/>
          <w:szCs w:val="20"/>
        </w:rPr>
      </w:pPr>
    </w:p>
    <w:p w14:paraId="2CE439E5" w14:textId="77777777" w:rsidR="00E567D2" w:rsidRDefault="00E567D2" w:rsidP="00E567D2">
      <w:pPr>
        <w:ind w:left="2"/>
        <w:rPr>
          <w:sz w:val="20"/>
          <w:szCs w:val="20"/>
        </w:rPr>
      </w:pPr>
      <w:r>
        <w:rPr>
          <w:rFonts w:eastAsia="Times New Roman"/>
        </w:rPr>
        <w:t>Jeigu esate priklausomi nuo alkoholio, prieš vartodami šį vaistą pasitarkite su gydytoju arba vaistininku.</w:t>
      </w:r>
    </w:p>
    <w:p w14:paraId="4A8DC282" w14:textId="77777777" w:rsidR="00E567D2" w:rsidRDefault="00E567D2" w:rsidP="00E567D2">
      <w:pPr>
        <w:spacing w:line="252" w:lineRule="exact"/>
        <w:rPr>
          <w:sz w:val="20"/>
          <w:szCs w:val="20"/>
        </w:rPr>
      </w:pPr>
    </w:p>
    <w:p w14:paraId="3B6BD788" w14:textId="77777777" w:rsidR="00E567D2" w:rsidRDefault="00E567D2" w:rsidP="00E567D2">
      <w:pPr>
        <w:numPr>
          <w:ilvl w:val="0"/>
          <w:numId w:val="8"/>
        </w:numPr>
        <w:tabs>
          <w:tab w:val="left" w:pos="562"/>
        </w:tabs>
        <w:ind w:left="562" w:hanging="562"/>
        <w:rPr>
          <w:rFonts w:eastAsia="Times New Roman"/>
          <w:b/>
          <w:bCs/>
        </w:rPr>
      </w:pPr>
      <w:r>
        <w:rPr>
          <w:rFonts w:eastAsia="Times New Roman"/>
          <w:b/>
          <w:bCs/>
        </w:rPr>
        <w:t>Kaip vartoti DOCETAXEL KABI</w:t>
      </w:r>
    </w:p>
    <w:p w14:paraId="3338623C" w14:textId="77777777" w:rsidR="00E567D2" w:rsidRDefault="00E567D2" w:rsidP="00E567D2">
      <w:pPr>
        <w:spacing w:line="253" w:lineRule="exact"/>
        <w:rPr>
          <w:sz w:val="20"/>
          <w:szCs w:val="20"/>
        </w:rPr>
      </w:pPr>
    </w:p>
    <w:p w14:paraId="151D6BDF" w14:textId="77777777" w:rsidR="00E567D2" w:rsidRDefault="00E567D2" w:rsidP="00E567D2">
      <w:pPr>
        <w:ind w:left="2"/>
        <w:rPr>
          <w:sz w:val="20"/>
          <w:szCs w:val="20"/>
        </w:rPr>
      </w:pPr>
      <w:r>
        <w:rPr>
          <w:rFonts w:eastAsia="Times New Roman"/>
        </w:rPr>
        <w:t>DOCETAXEL KABI Jums į veną sulašins sveikatos priežiūros specialistas.</w:t>
      </w:r>
    </w:p>
    <w:p w14:paraId="24BFF5D9" w14:textId="77777777" w:rsidR="00E567D2" w:rsidRDefault="00E567D2" w:rsidP="00E567D2">
      <w:pPr>
        <w:spacing w:line="254" w:lineRule="exact"/>
        <w:rPr>
          <w:sz w:val="20"/>
          <w:szCs w:val="20"/>
        </w:rPr>
      </w:pPr>
    </w:p>
    <w:p w14:paraId="73474345" w14:textId="77777777" w:rsidR="00E567D2" w:rsidRDefault="00E567D2" w:rsidP="00E567D2">
      <w:pPr>
        <w:ind w:left="2"/>
        <w:rPr>
          <w:sz w:val="20"/>
          <w:szCs w:val="20"/>
        </w:rPr>
      </w:pPr>
      <w:r>
        <w:rPr>
          <w:rFonts w:eastAsia="Times New Roman"/>
          <w:b/>
          <w:bCs/>
        </w:rPr>
        <w:t>Įprastinis dozavimas</w:t>
      </w:r>
    </w:p>
    <w:p w14:paraId="0FECAC2D" w14:textId="77777777" w:rsidR="00E567D2" w:rsidRDefault="00E567D2" w:rsidP="00E567D2">
      <w:pPr>
        <w:spacing w:line="200" w:lineRule="exact"/>
        <w:rPr>
          <w:sz w:val="20"/>
          <w:szCs w:val="20"/>
        </w:rPr>
      </w:pPr>
    </w:p>
    <w:p w14:paraId="0595E270" w14:textId="77777777" w:rsidR="00E567D2" w:rsidRDefault="00E567D2" w:rsidP="00E567D2">
      <w:pPr>
        <w:spacing w:line="200" w:lineRule="exact"/>
        <w:rPr>
          <w:sz w:val="20"/>
          <w:szCs w:val="20"/>
        </w:rPr>
      </w:pPr>
    </w:p>
    <w:p w14:paraId="621C9CFB" w14:textId="77777777" w:rsidR="00E567D2" w:rsidRDefault="00E567D2" w:rsidP="00E567D2">
      <w:pPr>
        <w:spacing w:line="258" w:lineRule="exact"/>
        <w:rPr>
          <w:sz w:val="20"/>
          <w:szCs w:val="20"/>
        </w:rPr>
      </w:pPr>
    </w:p>
    <w:p w14:paraId="7EBF2F28" w14:textId="77777777" w:rsidR="00E567D2" w:rsidRDefault="00E567D2" w:rsidP="00E567D2">
      <w:pPr>
        <w:ind w:right="-21"/>
        <w:jc w:val="center"/>
        <w:rPr>
          <w:sz w:val="20"/>
          <w:szCs w:val="20"/>
        </w:rPr>
      </w:pPr>
      <w:r>
        <w:rPr>
          <w:rFonts w:ascii="Arial" w:eastAsia="Arial" w:hAnsi="Arial" w:cs="Arial"/>
          <w:sz w:val="16"/>
          <w:szCs w:val="16"/>
        </w:rPr>
        <w:t>283</w:t>
      </w:r>
    </w:p>
    <w:p w14:paraId="078119E8" w14:textId="77777777" w:rsidR="00E567D2" w:rsidRDefault="00E567D2" w:rsidP="00E567D2">
      <w:pPr>
        <w:sectPr w:rsidR="00E567D2">
          <w:pgSz w:w="12240" w:h="15840"/>
          <w:pgMar w:top="1144" w:right="1440" w:bottom="398" w:left="1418" w:header="0" w:footer="0" w:gutter="0"/>
          <w:cols w:space="720" w:equalWidth="0">
            <w:col w:w="9382"/>
          </w:cols>
        </w:sectPr>
      </w:pPr>
    </w:p>
    <w:p w14:paraId="7ECB7CDE" w14:textId="77777777" w:rsidR="00E567D2" w:rsidRDefault="00E567D2" w:rsidP="00E567D2">
      <w:pPr>
        <w:spacing w:line="236" w:lineRule="auto"/>
        <w:ind w:left="2" w:right="760"/>
        <w:rPr>
          <w:sz w:val="20"/>
          <w:szCs w:val="20"/>
        </w:rPr>
      </w:pPr>
      <w:bookmarkStart w:id="3" w:name="page284"/>
      <w:bookmarkEnd w:id="3"/>
      <w:r>
        <w:rPr>
          <w:rFonts w:eastAsia="Times New Roman"/>
        </w:rPr>
        <w:lastRenderedPageBreak/>
        <w:t>Dozė priklausys nuo Jūsų kūno svorio ir bendrosios būklės. Jūsų gydytojas apskaičiuos Jūsų kūno paviršiaus plotą kvadratiniais metrais (m</w:t>
      </w:r>
      <w:r>
        <w:rPr>
          <w:rFonts w:eastAsia="Times New Roman"/>
          <w:sz w:val="28"/>
          <w:szCs w:val="28"/>
          <w:vertAlign w:val="superscript"/>
        </w:rPr>
        <w:t>2</w:t>
      </w:r>
      <w:r>
        <w:rPr>
          <w:rFonts w:eastAsia="Times New Roman"/>
        </w:rPr>
        <w:t>) ir nustatys dozę, kurią turėsite vartoti.</w:t>
      </w:r>
    </w:p>
    <w:p w14:paraId="5F825B90" w14:textId="77777777" w:rsidR="00E567D2" w:rsidRDefault="00E567D2" w:rsidP="00E567D2">
      <w:pPr>
        <w:spacing w:line="180" w:lineRule="exact"/>
        <w:rPr>
          <w:sz w:val="20"/>
          <w:szCs w:val="20"/>
        </w:rPr>
      </w:pPr>
    </w:p>
    <w:p w14:paraId="26FF9A86" w14:textId="77777777" w:rsidR="00E567D2" w:rsidRDefault="00E567D2" w:rsidP="00E567D2">
      <w:pPr>
        <w:ind w:left="2"/>
        <w:rPr>
          <w:sz w:val="20"/>
          <w:szCs w:val="20"/>
        </w:rPr>
      </w:pPr>
      <w:r>
        <w:rPr>
          <w:rFonts w:eastAsia="Times New Roman"/>
          <w:b/>
          <w:bCs/>
        </w:rPr>
        <w:t>Vartojimo būdas ir metodas</w:t>
      </w:r>
    </w:p>
    <w:p w14:paraId="36D7E025" w14:textId="77777777" w:rsidR="00E567D2" w:rsidRDefault="00E567D2" w:rsidP="00E567D2">
      <w:pPr>
        <w:spacing w:line="266" w:lineRule="exact"/>
        <w:rPr>
          <w:sz w:val="20"/>
          <w:szCs w:val="20"/>
        </w:rPr>
      </w:pPr>
    </w:p>
    <w:p w14:paraId="12BEC0A3" w14:textId="77777777" w:rsidR="00E567D2" w:rsidRDefault="00E567D2" w:rsidP="00E567D2">
      <w:pPr>
        <w:spacing w:line="234" w:lineRule="auto"/>
        <w:ind w:left="2" w:right="60"/>
        <w:rPr>
          <w:sz w:val="20"/>
          <w:szCs w:val="20"/>
        </w:rPr>
      </w:pPr>
      <w:r>
        <w:rPr>
          <w:rFonts w:eastAsia="Times New Roman"/>
        </w:rPr>
        <w:t>DOCETAXEL KABI Jums infuzuos į vieną iš venų (intraveninis vartojimas). DOCETAXEL KABI Jums reikės lašinti tik ligoninėje, infuzijos trukmė yra maždaug viena valanda.</w:t>
      </w:r>
    </w:p>
    <w:p w14:paraId="3AF0F4D9" w14:textId="77777777" w:rsidR="00E567D2" w:rsidRDefault="00E567D2" w:rsidP="00E567D2">
      <w:pPr>
        <w:spacing w:line="253" w:lineRule="exact"/>
        <w:rPr>
          <w:sz w:val="20"/>
          <w:szCs w:val="20"/>
        </w:rPr>
      </w:pPr>
    </w:p>
    <w:p w14:paraId="48EDF52F" w14:textId="77777777" w:rsidR="00E567D2" w:rsidRDefault="00E567D2" w:rsidP="00E567D2">
      <w:pPr>
        <w:ind w:left="2"/>
        <w:rPr>
          <w:sz w:val="20"/>
          <w:szCs w:val="20"/>
        </w:rPr>
      </w:pPr>
      <w:r>
        <w:rPr>
          <w:rFonts w:eastAsia="Times New Roman"/>
          <w:b/>
          <w:bCs/>
        </w:rPr>
        <w:t>Infuzijų dažnis</w:t>
      </w:r>
    </w:p>
    <w:p w14:paraId="6BE3E96F" w14:textId="77777777" w:rsidR="00E567D2" w:rsidRDefault="00E567D2" w:rsidP="00E567D2">
      <w:pPr>
        <w:spacing w:line="253" w:lineRule="exact"/>
        <w:rPr>
          <w:sz w:val="20"/>
          <w:szCs w:val="20"/>
        </w:rPr>
      </w:pPr>
    </w:p>
    <w:p w14:paraId="217F2D9B" w14:textId="77777777" w:rsidR="00E567D2" w:rsidRDefault="00E567D2" w:rsidP="00E567D2">
      <w:pPr>
        <w:ind w:left="2"/>
        <w:rPr>
          <w:sz w:val="20"/>
          <w:szCs w:val="20"/>
        </w:rPr>
      </w:pPr>
      <w:r>
        <w:rPr>
          <w:rFonts w:eastAsia="Times New Roman"/>
        </w:rPr>
        <w:t>Paprastai šio vaisto Jums reikia infuzuoti kas 3 savaites.</w:t>
      </w:r>
    </w:p>
    <w:p w14:paraId="2705448A" w14:textId="77777777" w:rsidR="00E567D2" w:rsidRDefault="00E567D2" w:rsidP="00E567D2">
      <w:pPr>
        <w:spacing w:line="13" w:lineRule="exact"/>
        <w:rPr>
          <w:sz w:val="20"/>
          <w:szCs w:val="20"/>
        </w:rPr>
      </w:pPr>
    </w:p>
    <w:p w14:paraId="10232293" w14:textId="77777777" w:rsidR="00E567D2" w:rsidRDefault="00E567D2" w:rsidP="00E567D2">
      <w:pPr>
        <w:spacing w:line="251" w:lineRule="auto"/>
        <w:ind w:left="2"/>
        <w:rPr>
          <w:sz w:val="20"/>
          <w:szCs w:val="20"/>
        </w:rPr>
      </w:pPr>
      <w:r>
        <w:rPr>
          <w:rFonts w:eastAsia="Times New Roman"/>
          <w:sz w:val="21"/>
          <w:szCs w:val="21"/>
        </w:rPr>
        <w:t>Priklausomai nuo Jūsų kraujo tyrimo duomenų, bendrosios būklės ir reakcijos į DOCETAXEL KABI Jūsų gydytojas gali keisti dozę ir jos vartojimo dažnį. Jei pasireiškia viduriavimas, burnos gleivinės išopėjimas, galūnių tirpimas ar badymas bei dilgčiojimas, arba karščiavimas, labai svarbu informuoti savo gydytoją ir pateikti jam kraujo tyrimo rezultatus. Ši informacija padės jam nustatyti, ar nereikia mažinti dozės. Jeigu kiltų daugiau klausimų dėl šio vaisto vartojimo, kreipkitės į gydytoją arba ligoninės vaistininką.</w:t>
      </w:r>
    </w:p>
    <w:p w14:paraId="2EF21CF9" w14:textId="77777777" w:rsidR="00E567D2" w:rsidRDefault="00E567D2" w:rsidP="00E567D2">
      <w:pPr>
        <w:spacing w:line="200" w:lineRule="exact"/>
        <w:rPr>
          <w:sz w:val="20"/>
          <w:szCs w:val="20"/>
        </w:rPr>
      </w:pPr>
    </w:p>
    <w:p w14:paraId="194E3F72" w14:textId="77777777" w:rsidR="00E567D2" w:rsidRDefault="00E567D2" w:rsidP="00E567D2">
      <w:pPr>
        <w:spacing w:line="295" w:lineRule="exact"/>
        <w:rPr>
          <w:sz w:val="20"/>
          <w:szCs w:val="20"/>
        </w:rPr>
      </w:pPr>
    </w:p>
    <w:p w14:paraId="69E4BAB9" w14:textId="77777777" w:rsidR="00E567D2" w:rsidRDefault="00E567D2" w:rsidP="00E567D2">
      <w:pPr>
        <w:numPr>
          <w:ilvl w:val="0"/>
          <w:numId w:val="9"/>
        </w:numPr>
        <w:tabs>
          <w:tab w:val="left" w:pos="562"/>
        </w:tabs>
        <w:ind w:left="562" w:hanging="562"/>
        <w:rPr>
          <w:rFonts w:eastAsia="Times New Roman"/>
          <w:b/>
          <w:bCs/>
        </w:rPr>
      </w:pPr>
      <w:r>
        <w:rPr>
          <w:rFonts w:eastAsia="Times New Roman"/>
          <w:b/>
          <w:bCs/>
        </w:rPr>
        <w:t>Galimas šalutinis poveikis</w:t>
      </w:r>
    </w:p>
    <w:p w14:paraId="06DC41E6" w14:textId="77777777" w:rsidR="00E567D2" w:rsidRDefault="00E567D2" w:rsidP="00E567D2">
      <w:pPr>
        <w:spacing w:line="253" w:lineRule="exact"/>
        <w:rPr>
          <w:sz w:val="20"/>
          <w:szCs w:val="20"/>
        </w:rPr>
      </w:pPr>
    </w:p>
    <w:p w14:paraId="4AD8BD3E" w14:textId="77777777" w:rsidR="00E567D2" w:rsidRDefault="00E567D2" w:rsidP="00E567D2">
      <w:pPr>
        <w:ind w:left="2"/>
        <w:rPr>
          <w:sz w:val="20"/>
          <w:szCs w:val="20"/>
        </w:rPr>
      </w:pPr>
      <w:r>
        <w:rPr>
          <w:rFonts w:eastAsia="Times New Roman"/>
        </w:rPr>
        <w:t>Šis vaistas, kaip ir visi kiti, gali sukelti šalutinį poveikį, nors jis pasireiškia ne visiems žmonėms.</w:t>
      </w:r>
    </w:p>
    <w:p w14:paraId="77E0BF33" w14:textId="77777777" w:rsidR="00E567D2" w:rsidRDefault="00E567D2" w:rsidP="00E567D2">
      <w:pPr>
        <w:spacing w:line="253" w:lineRule="exact"/>
        <w:rPr>
          <w:sz w:val="20"/>
          <w:szCs w:val="20"/>
        </w:rPr>
      </w:pPr>
    </w:p>
    <w:p w14:paraId="0413F2E7" w14:textId="77777777" w:rsidR="00E567D2" w:rsidRDefault="00E567D2" w:rsidP="00E567D2">
      <w:pPr>
        <w:ind w:left="2"/>
        <w:rPr>
          <w:sz w:val="20"/>
          <w:szCs w:val="20"/>
        </w:rPr>
      </w:pPr>
      <w:r>
        <w:rPr>
          <w:rFonts w:eastAsia="Times New Roman"/>
        </w:rPr>
        <w:t>Gydytojas apie tai su Jumis pasikalbės ir paaiškins galimą gydymo riziką ir naudą.</w:t>
      </w:r>
    </w:p>
    <w:p w14:paraId="0C5A46A3" w14:textId="77777777" w:rsidR="00E567D2" w:rsidRDefault="00E567D2" w:rsidP="00E567D2">
      <w:pPr>
        <w:spacing w:line="265" w:lineRule="exact"/>
        <w:rPr>
          <w:sz w:val="20"/>
          <w:szCs w:val="20"/>
        </w:rPr>
      </w:pPr>
    </w:p>
    <w:p w14:paraId="7E548FF6" w14:textId="77777777" w:rsidR="00E567D2" w:rsidRDefault="00E567D2" w:rsidP="00E567D2">
      <w:pPr>
        <w:spacing w:line="236" w:lineRule="auto"/>
        <w:ind w:left="2" w:right="260"/>
        <w:rPr>
          <w:sz w:val="20"/>
          <w:szCs w:val="20"/>
        </w:rPr>
      </w:pPr>
      <w:r>
        <w:rPr>
          <w:rFonts w:eastAsia="Times New Roman"/>
        </w:rPr>
        <w:t>Dažniausios šalutinės reakcijos, stebėtos gydymo vien DOCETAXEL KABI metu, yra raudonųjų arba baltųjų kraujo ląstelių kiekio sumažėjimas, plikimas, pykinimas, vėmimas, burnos gleivinės išopėjimas, viduriavimas ir nuovargis.</w:t>
      </w:r>
    </w:p>
    <w:p w14:paraId="0D23CBC7" w14:textId="77777777" w:rsidR="00E567D2" w:rsidRDefault="00E567D2" w:rsidP="00E567D2">
      <w:pPr>
        <w:spacing w:line="267" w:lineRule="exact"/>
        <w:rPr>
          <w:sz w:val="20"/>
          <w:szCs w:val="20"/>
        </w:rPr>
      </w:pPr>
    </w:p>
    <w:p w14:paraId="314D4B10" w14:textId="77777777" w:rsidR="00E567D2" w:rsidRDefault="00E567D2" w:rsidP="00E567D2">
      <w:pPr>
        <w:spacing w:line="233" w:lineRule="auto"/>
        <w:ind w:left="2" w:right="1080"/>
        <w:rPr>
          <w:sz w:val="20"/>
          <w:szCs w:val="20"/>
        </w:rPr>
      </w:pPr>
      <w:r>
        <w:rPr>
          <w:rFonts w:eastAsia="Times New Roman"/>
        </w:rPr>
        <w:t>Nepageidaujami DOCETAXEL KABI reiškiniai gali sunkėti, jeigu vaistas derinamas su kitais chemoterapijos preparatais.</w:t>
      </w:r>
    </w:p>
    <w:p w14:paraId="7D45805F" w14:textId="77777777" w:rsidR="00E567D2" w:rsidRDefault="00E567D2" w:rsidP="00E567D2">
      <w:pPr>
        <w:spacing w:line="267" w:lineRule="exact"/>
        <w:rPr>
          <w:sz w:val="20"/>
          <w:szCs w:val="20"/>
        </w:rPr>
      </w:pPr>
    </w:p>
    <w:p w14:paraId="6E5ABB5D" w14:textId="77777777" w:rsidR="00E567D2" w:rsidRDefault="00E567D2" w:rsidP="00E567D2">
      <w:pPr>
        <w:spacing w:line="234" w:lineRule="auto"/>
        <w:ind w:left="2" w:right="760"/>
        <w:rPr>
          <w:sz w:val="20"/>
          <w:szCs w:val="20"/>
        </w:rPr>
      </w:pPr>
      <w:r>
        <w:rPr>
          <w:rFonts w:eastAsia="Times New Roman"/>
        </w:rPr>
        <w:t>Ligoninėje atliekamos infuzijos metu gali pasireikšti (daugiau negu 1 iš 10 asmenų) šios alerginės reakcijos:</w:t>
      </w:r>
    </w:p>
    <w:p w14:paraId="29D2CC8F" w14:textId="77777777" w:rsidR="00E567D2" w:rsidRDefault="00E567D2" w:rsidP="00E567D2">
      <w:pPr>
        <w:spacing w:line="16" w:lineRule="exact"/>
        <w:rPr>
          <w:sz w:val="20"/>
          <w:szCs w:val="20"/>
        </w:rPr>
      </w:pPr>
    </w:p>
    <w:p w14:paraId="16FE4179" w14:textId="77777777" w:rsidR="00E567D2" w:rsidRDefault="00E567D2" w:rsidP="00E567D2">
      <w:pPr>
        <w:numPr>
          <w:ilvl w:val="0"/>
          <w:numId w:val="10"/>
        </w:numPr>
        <w:tabs>
          <w:tab w:val="left" w:pos="562"/>
        </w:tabs>
        <w:ind w:left="562" w:hanging="562"/>
        <w:rPr>
          <w:rFonts w:ascii="Arial" w:eastAsia="Arial" w:hAnsi="Arial" w:cs="Arial"/>
        </w:rPr>
      </w:pPr>
      <w:r>
        <w:rPr>
          <w:rFonts w:eastAsia="Times New Roman"/>
        </w:rPr>
        <w:t>veido ir kaklo paraudimas, odos reakcijos, niežulys;</w:t>
      </w:r>
    </w:p>
    <w:p w14:paraId="33228949" w14:textId="77777777" w:rsidR="00E567D2" w:rsidRDefault="00E567D2" w:rsidP="00E567D2">
      <w:pPr>
        <w:spacing w:line="14" w:lineRule="exact"/>
        <w:rPr>
          <w:rFonts w:ascii="Arial" w:eastAsia="Arial" w:hAnsi="Arial" w:cs="Arial"/>
        </w:rPr>
      </w:pPr>
    </w:p>
    <w:p w14:paraId="4EF9968D" w14:textId="77777777" w:rsidR="00E567D2" w:rsidRDefault="00E567D2" w:rsidP="00E567D2">
      <w:pPr>
        <w:numPr>
          <w:ilvl w:val="0"/>
          <w:numId w:val="10"/>
        </w:numPr>
        <w:tabs>
          <w:tab w:val="left" w:pos="562"/>
        </w:tabs>
        <w:ind w:left="562" w:hanging="562"/>
        <w:rPr>
          <w:rFonts w:ascii="Arial" w:eastAsia="Arial" w:hAnsi="Arial" w:cs="Arial"/>
        </w:rPr>
      </w:pPr>
      <w:r>
        <w:rPr>
          <w:rFonts w:eastAsia="Times New Roman"/>
        </w:rPr>
        <w:t>krūtinės spaudimas, kvėpavimo pasunkėjimas;</w:t>
      </w:r>
    </w:p>
    <w:p w14:paraId="581181AD" w14:textId="77777777" w:rsidR="00E567D2" w:rsidRDefault="00E567D2" w:rsidP="00E567D2">
      <w:pPr>
        <w:spacing w:line="16" w:lineRule="exact"/>
        <w:rPr>
          <w:rFonts w:ascii="Arial" w:eastAsia="Arial" w:hAnsi="Arial" w:cs="Arial"/>
        </w:rPr>
      </w:pPr>
    </w:p>
    <w:p w14:paraId="32A8BD9D" w14:textId="77777777" w:rsidR="00E567D2" w:rsidRDefault="00E567D2" w:rsidP="00E567D2">
      <w:pPr>
        <w:numPr>
          <w:ilvl w:val="0"/>
          <w:numId w:val="10"/>
        </w:numPr>
        <w:tabs>
          <w:tab w:val="left" w:pos="562"/>
        </w:tabs>
        <w:ind w:left="562" w:hanging="562"/>
        <w:rPr>
          <w:rFonts w:ascii="Arial" w:eastAsia="Arial" w:hAnsi="Arial" w:cs="Arial"/>
        </w:rPr>
      </w:pPr>
      <w:r>
        <w:rPr>
          <w:rFonts w:eastAsia="Times New Roman"/>
        </w:rPr>
        <w:t>karščiavimas arba šalčio krėtimas;</w:t>
      </w:r>
    </w:p>
    <w:p w14:paraId="0E7EFBDE" w14:textId="77777777" w:rsidR="00E567D2" w:rsidRDefault="00E567D2" w:rsidP="00E567D2">
      <w:pPr>
        <w:spacing w:line="14" w:lineRule="exact"/>
        <w:rPr>
          <w:rFonts w:ascii="Arial" w:eastAsia="Arial" w:hAnsi="Arial" w:cs="Arial"/>
        </w:rPr>
      </w:pPr>
    </w:p>
    <w:p w14:paraId="3891203B" w14:textId="77777777" w:rsidR="00E567D2" w:rsidRDefault="00E567D2" w:rsidP="00E567D2">
      <w:pPr>
        <w:numPr>
          <w:ilvl w:val="0"/>
          <w:numId w:val="10"/>
        </w:numPr>
        <w:tabs>
          <w:tab w:val="left" w:pos="562"/>
        </w:tabs>
        <w:ind w:left="562" w:hanging="562"/>
        <w:rPr>
          <w:rFonts w:ascii="Arial" w:eastAsia="Arial" w:hAnsi="Arial" w:cs="Arial"/>
        </w:rPr>
      </w:pPr>
      <w:r>
        <w:rPr>
          <w:rFonts w:eastAsia="Times New Roman"/>
        </w:rPr>
        <w:t>nugaros skausmas;</w:t>
      </w:r>
    </w:p>
    <w:p w14:paraId="328E5432" w14:textId="77777777" w:rsidR="00E567D2" w:rsidRDefault="00E567D2" w:rsidP="00E567D2">
      <w:pPr>
        <w:spacing w:line="16" w:lineRule="exact"/>
        <w:rPr>
          <w:rFonts w:ascii="Arial" w:eastAsia="Arial" w:hAnsi="Arial" w:cs="Arial"/>
        </w:rPr>
      </w:pPr>
    </w:p>
    <w:p w14:paraId="1940D70F" w14:textId="77777777" w:rsidR="00E567D2" w:rsidRDefault="00E567D2" w:rsidP="00E567D2">
      <w:pPr>
        <w:numPr>
          <w:ilvl w:val="0"/>
          <w:numId w:val="10"/>
        </w:numPr>
        <w:tabs>
          <w:tab w:val="left" w:pos="562"/>
        </w:tabs>
        <w:ind w:left="562" w:hanging="562"/>
        <w:rPr>
          <w:rFonts w:ascii="Arial" w:eastAsia="Arial" w:hAnsi="Arial" w:cs="Arial"/>
        </w:rPr>
      </w:pPr>
      <w:r>
        <w:rPr>
          <w:rFonts w:eastAsia="Times New Roman"/>
        </w:rPr>
        <w:t>mažas kraujospūdis.</w:t>
      </w:r>
    </w:p>
    <w:p w14:paraId="67872C92" w14:textId="77777777" w:rsidR="00E567D2" w:rsidRDefault="00E567D2" w:rsidP="00E567D2">
      <w:pPr>
        <w:ind w:left="2"/>
        <w:rPr>
          <w:sz w:val="20"/>
          <w:szCs w:val="20"/>
        </w:rPr>
      </w:pPr>
      <w:r>
        <w:rPr>
          <w:rFonts w:eastAsia="Times New Roman"/>
        </w:rPr>
        <w:t>Galimos ir sunkesnės reakcijos.</w:t>
      </w:r>
    </w:p>
    <w:p w14:paraId="47C5B9E0" w14:textId="77777777" w:rsidR="00E567D2" w:rsidRDefault="00E567D2" w:rsidP="00E567D2">
      <w:pPr>
        <w:spacing w:line="265" w:lineRule="exact"/>
        <w:rPr>
          <w:sz w:val="20"/>
          <w:szCs w:val="20"/>
        </w:rPr>
      </w:pPr>
    </w:p>
    <w:p w14:paraId="0778A23E" w14:textId="77777777" w:rsidR="00E567D2" w:rsidRDefault="00E567D2" w:rsidP="00E567D2">
      <w:pPr>
        <w:spacing w:line="234" w:lineRule="auto"/>
        <w:ind w:left="2" w:right="220"/>
        <w:rPr>
          <w:sz w:val="20"/>
          <w:szCs w:val="20"/>
        </w:rPr>
      </w:pPr>
      <w:r>
        <w:rPr>
          <w:rFonts w:eastAsia="Times New Roman"/>
        </w:rPr>
        <w:t>Jei Jums buvo pasireiškusi alerginė reakcija į paklitakselį, gali pasireikšti alerginė reakcija į docetakselį, kuri gali būti sunkesnė.</w:t>
      </w:r>
    </w:p>
    <w:p w14:paraId="39F4CC29" w14:textId="77777777" w:rsidR="00E567D2" w:rsidRDefault="00E567D2" w:rsidP="00E567D2">
      <w:pPr>
        <w:spacing w:line="266" w:lineRule="exact"/>
        <w:rPr>
          <w:sz w:val="20"/>
          <w:szCs w:val="20"/>
        </w:rPr>
      </w:pPr>
    </w:p>
    <w:p w14:paraId="7F491E1A" w14:textId="77777777" w:rsidR="00E567D2" w:rsidRDefault="00E567D2" w:rsidP="00E567D2">
      <w:pPr>
        <w:spacing w:line="234" w:lineRule="auto"/>
        <w:ind w:left="2" w:right="300"/>
        <w:rPr>
          <w:sz w:val="20"/>
          <w:szCs w:val="20"/>
        </w:rPr>
      </w:pPr>
      <w:r>
        <w:rPr>
          <w:rFonts w:eastAsia="Times New Roman"/>
        </w:rPr>
        <w:t>Gydymo metu ligoninės personalas turi atidžiai stebėti Jūsų būklę. Jeigu kuris nors iš minėtų simptomų jums pasireikš, nedelsdami jiems pasakykite.</w:t>
      </w:r>
    </w:p>
    <w:p w14:paraId="3314CA26" w14:textId="77777777" w:rsidR="00E567D2" w:rsidRDefault="00E567D2" w:rsidP="00E567D2">
      <w:pPr>
        <w:spacing w:line="265" w:lineRule="exact"/>
        <w:rPr>
          <w:sz w:val="20"/>
          <w:szCs w:val="20"/>
        </w:rPr>
      </w:pPr>
    </w:p>
    <w:p w14:paraId="3F9BF3A3" w14:textId="77777777" w:rsidR="00E567D2" w:rsidRDefault="00E567D2" w:rsidP="00E567D2">
      <w:pPr>
        <w:spacing w:line="234" w:lineRule="auto"/>
        <w:ind w:left="2" w:right="120"/>
        <w:rPr>
          <w:sz w:val="20"/>
          <w:szCs w:val="20"/>
        </w:rPr>
      </w:pPr>
      <w:r>
        <w:rPr>
          <w:rFonts w:eastAsia="Times New Roman"/>
        </w:rPr>
        <w:t>Šalutinis DOCETAXEL KABI poveikis, galintis pasireikšti laikotarpiu tarp infuzijų, išvardytas toliau. Jo dažnis gali skirtis priklausomai nuo kitų kartu vartojamų vaistų.</w:t>
      </w:r>
    </w:p>
    <w:p w14:paraId="5CDE9A44" w14:textId="77777777" w:rsidR="00E567D2" w:rsidRDefault="00E567D2" w:rsidP="00E567D2">
      <w:pPr>
        <w:spacing w:line="254" w:lineRule="exact"/>
        <w:rPr>
          <w:sz w:val="20"/>
          <w:szCs w:val="20"/>
        </w:rPr>
      </w:pPr>
    </w:p>
    <w:p w14:paraId="62D10BAD" w14:textId="77777777" w:rsidR="00E567D2" w:rsidRDefault="00E567D2" w:rsidP="00E567D2">
      <w:pPr>
        <w:ind w:left="2"/>
        <w:rPr>
          <w:sz w:val="20"/>
          <w:szCs w:val="20"/>
        </w:rPr>
      </w:pPr>
      <w:r>
        <w:rPr>
          <w:rFonts w:eastAsia="Times New Roman"/>
          <w:b/>
          <w:bCs/>
        </w:rPr>
        <w:t xml:space="preserve">Labai dažnas </w:t>
      </w:r>
      <w:r>
        <w:rPr>
          <w:rFonts w:eastAsia="Times New Roman"/>
        </w:rPr>
        <w:t>(pasireiškia daugiau negu 1 iš 10 asmenų)</w:t>
      </w:r>
    </w:p>
    <w:p w14:paraId="08B9D80C" w14:textId="77777777" w:rsidR="00E567D2" w:rsidRDefault="00E567D2" w:rsidP="00E567D2">
      <w:pPr>
        <w:spacing w:line="28" w:lineRule="exact"/>
        <w:rPr>
          <w:sz w:val="20"/>
          <w:szCs w:val="20"/>
        </w:rPr>
      </w:pPr>
    </w:p>
    <w:p w14:paraId="5CA202EC" w14:textId="77777777" w:rsidR="00E567D2" w:rsidRDefault="00E567D2" w:rsidP="00E567D2">
      <w:pPr>
        <w:numPr>
          <w:ilvl w:val="0"/>
          <w:numId w:val="11"/>
        </w:numPr>
        <w:tabs>
          <w:tab w:val="left" w:pos="562"/>
        </w:tabs>
        <w:spacing w:line="233" w:lineRule="auto"/>
        <w:ind w:left="562" w:right="560" w:hanging="562"/>
        <w:rPr>
          <w:rFonts w:ascii="Arial" w:eastAsia="Arial" w:hAnsi="Arial" w:cs="Arial"/>
        </w:rPr>
      </w:pPr>
      <w:r>
        <w:rPr>
          <w:rFonts w:eastAsia="Times New Roman"/>
        </w:rPr>
        <w:t>Infekcinė liga, raudonųjų kraujo ląstelių kiekio sumažėjimas (anemija), baltųjų kraujo ląstelių (svarbių kovai su infekcija) ar kraujo plokštelių (trombocitų) kiekio sumažėjimas.</w:t>
      </w:r>
    </w:p>
    <w:p w14:paraId="4E570B46" w14:textId="77777777" w:rsidR="00E567D2" w:rsidRDefault="00E567D2" w:rsidP="00E567D2">
      <w:pPr>
        <w:spacing w:line="17" w:lineRule="exact"/>
        <w:rPr>
          <w:rFonts w:ascii="Arial" w:eastAsia="Arial" w:hAnsi="Arial" w:cs="Arial"/>
        </w:rPr>
      </w:pPr>
    </w:p>
    <w:p w14:paraId="7C5859B6" w14:textId="77777777" w:rsidR="00E567D2" w:rsidRDefault="00E567D2" w:rsidP="00E567D2">
      <w:pPr>
        <w:numPr>
          <w:ilvl w:val="0"/>
          <w:numId w:val="11"/>
        </w:numPr>
        <w:tabs>
          <w:tab w:val="left" w:pos="562"/>
        </w:tabs>
        <w:ind w:left="562" w:hanging="562"/>
        <w:rPr>
          <w:rFonts w:ascii="Arial" w:eastAsia="Arial" w:hAnsi="Arial" w:cs="Arial"/>
        </w:rPr>
      </w:pPr>
      <w:r>
        <w:rPr>
          <w:rFonts w:eastAsia="Times New Roman"/>
        </w:rPr>
        <w:t>Karščiavimas. Jeigu jis pasireiškia, turite nedelsdami pasakyti savo gydytojui.</w:t>
      </w:r>
    </w:p>
    <w:p w14:paraId="6476A0CA" w14:textId="77777777" w:rsidR="00E567D2" w:rsidRDefault="00E567D2" w:rsidP="00E567D2">
      <w:pPr>
        <w:spacing w:line="36" w:lineRule="exact"/>
        <w:rPr>
          <w:sz w:val="20"/>
          <w:szCs w:val="20"/>
        </w:rPr>
      </w:pPr>
    </w:p>
    <w:p w14:paraId="36034105" w14:textId="77777777" w:rsidR="00E567D2" w:rsidRDefault="00E567D2" w:rsidP="00E567D2">
      <w:pPr>
        <w:ind w:right="-21"/>
        <w:jc w:val="center"/>
        <w:rPr>
          <w:sz w:val="20"/>
          <w:szCs w:val="20"/>
        </w:rPr>
      </w:pPr>
      <w:r>
        <w:rPr>
          <w:rFonts w:ascii="Arial" w:eastAsia="Arial" w:hAnsi="Arial" w:cs="Arial"/>
          <w:sz w:val="16"/>
          <w:szCs w:val="16"/>
        </w:rPr>
        <w:t>284</w:t>
      </w:r>
    </w:p>
    <w:p w14:paraId="35E23C47" w14:textId="77777777" w:rsidR="00E567D2" w:rsidRDefault="00E567D2" w:rsidP="00E567D2">
      <w:pPr>
        <w:sectPr w:rsidR="00E567D2">
          <w:pgSz w:w="12240" w:h="15840"/>
          <w:pgMar w:top="1144" w:right="1440" w:bottom="398" w:left="1418" w:header="0" w:footer="0" w:gutter="0"/>
          <w:cols w:space="720" w:equalWidth="0">
            <w:col w:w="9382"/>
          </w:cols>
        </w:sectPr>
      </w:pPr>
    </w:p>
    <w:p w14:paraId="432F3301" w14:textId="77777777" w:rsidR="00E567D2" w:rsidRDefault="00E567D2" w:rsidP="00E567D2">
      <w:pPr>
        <w:numPr>
          <w:ilvl w:val="0"/>
          <w:numId w:val="12"/>
        </w:numPr>
        <w:tabs>
          <w:tab w:val="left" w:pos="562"/>
        </w:tabs>
        <w:ind w:left="562" w:hanging="562"/>
        <w:rPr>
          <w:rFonts w:ascii="Arial" w:eastAsia="Arial" w:hAnsi="Arial" w:cs="Arial"/>
        </w:rPr>
      </w:pPr>
      <w:bookmarkStart w:id="4" w:name="page285"/>
      <w:bookmarkEnd w:id="4"/>
      <w:r>
        <w:rPr>
          <w:rFonts w:eastAsia="Times New Roman"/>
        </w:rPr>
        <w:lastRenderedPageBreak/>
        <w:t>Alerginės reakcijos tokios, kokios išvardytos anksčiau.</w:t>
      </w:r>
    </w:p>
    <w:p w14:paraId="04C48495" w14:textId="77777777" w:rsidR="00E567D2" w:rsidRDefault="00E567D2" w:rsidP="00E567D2">
      <w:pPr>
        <w:spacing w:line="14" w:lineRule="exact"/>
        <w:rPr>
          <w:rFonts w:ascii="Arial" w:eastAsia="Arial" w:hAnsi="Arial" w:cs="Arial"/>
        </w:rPr>
      </w:pPr>
    </w:p>
    <w:p w14:paraId="021F0C18"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Apetito nebuvimas (anoreksija).</w:t>
      </w:r>
    </w:p>
    <w:p w14:paraId="7C1F9E87" w14:textId="77777777" w:rsidR="00E567D2" w:rsidRDefault="00E567D2" w:rsidP="00E567D2">
      <w:pPr>
        <w:spacing w:line="16" w:lineRule="exact"/>
        <w:rPr>
          <w:rFonts w:ascii="Arial" w:eastAsia="Arial" w:hAnsi="Arial" w:cs="Arial"/>
        </w:rPr>
      </w:pPr>
    </w:p>
    <w:p w14:paraId="64118885"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Nemiga.</w:t>
      </w:r>
    </w:p>
    <w:p w14:paraId="0FAF413E" w14:textId="77777777" w:rsidR="00E567D2" w:rsidRDefault="00E567D2" w:rsidP="00E567D2">
      <w:pPr>
        <w:spacing w:line="14" w:lineRule="exact"/>
        <w:rPr>
          <w:rFonts w:ascii="Arial" w:eastAsia="Arial" w:hAnsi="Arial" w:cs="Arial"/>
        </w:rPr>
      </w:pPr>
    </w:p>
    <w:p w14:paraId="5166A2B7"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Galūnių tirpimo ar dilgčiojimo ir badymo pojūtis arba sąnarių ar raumenų skausmas.</w:t>
      </w:r>
    </w:p>
    <w:p w14:paraId="697D3359" w14:textId="77777777" w:rsidR="00E567D2" w:rsidRDefault="00E567D2" w:rsidP="00E567D2">
      <w:pPr>
        <w:spacing w:line="16" w:lineRule="exact"/>
        <w:rPr>
          <w:rFonts w:ascii="Arial" w:eastAsia="Arial" w:hAnsi="Arial" w:cs="Arial"/>
        </w:rPr>
      </w:pPr>
    </w:p>
    <w:p w14:paraId="0327DA9E"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Galvos skausmas.</w:t>
      </w:r>
    </w:p>
    <w:p w14:paraId="2AFA877D" w14:textId="77777777" w:rsidR="00E567D2" w:rsidRDefault="00E567D2" w:rsidP="00E567D2">
      <w:pPr>
        <w:spacing w:line="16" w:lineRule="exact"/>
        <w:rPr>
          <w:rFonts w:ascii="Arial" w:eastAsia="Arial" w:hAnsi="Arial" w:cs="Arial"/>
        </w:rPr>
      </w:pPr>
    </w:p>
    <w:p w14:paraId="682C80B4"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Skonio pojūčio pokytis.</w:t>
      </w:r>
    </w:p>
    <w:p w14:paraId="0E527660" w14:textId="77777777" w:rsidR="00E567D2" w:rsidRDefault="00E567D2" w:rsidP="00E567D2">
      <w:pPr>
        <w:spacing w:line="14" w:lineRule="exact"/>
        <w:rPr>
          <w:rFonts w:ascii="Arial" w:eastAsia="Arial" w:hAnsi="Arial" w:cs="Arial"/>
        </w:rPr>
      </w:pPr>
    </w:p>
    <w:p w14:paraId="0C93F374"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Akių uždegimas arba ašarojimo padidėjimas.</w:t>
      </w:r>
    </w:p>
    <w:p w14:paraId="22EF73EC" w14:textId="77777777" w:rsidR="00E567D2" w:rsidRDefault="00E567D2" w:rsidP="00E567D2">
      <w:pPr>
        <w:spacing w:line="16" w:lineRule="exact"/>
        <w:rPr>
          <w:rFonts w:ascii="Arial" w:eastAsia="Arial" w:hAnsi="Arial" w:cs="Arial"/>
        </w:rPr>
      </w:pPr>
    </w:p>
    <w:p w14:paraId="573EE2D9"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Patinimas dėl limfos nutekėjimo sutrikimo.</w:t>
      </w:r>
    </w:p>
    <w:p w14:paraId="22918EED" w14:textId="77777777" w:rsidR="00E567D2" w:rsidRDefault="00E567D2" w:rsidP="00E567D2">
      <w:pPr>
        <w:spacing w:line="14" w:lineRule="exact"/>
        <w:rPr>
          <w:rFonts w:ascii="Arial" w:eastAsia="Arial" w:hAnsi="Arial" w:cs="Arial"/>
        </w:rPr>
      </w:pPr>
    </w:p>
    <w:p w14:paraId="4524E9BF"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Dusulys.</w:t>
      </w:r>
    </w:p>
    <w:p w14:paraId="34282173" w14:textId="77777777" w:rsidR="00E567D2" w:rsidRDefault="00E567D2" w:rsidP="00E567D2">
      <w:pPr>
        <w:spacing w:line="16" w:lineRule="exact"/>
        <w:rPr>
          <w:rFonts w:ascii="Arial" w:eastAsia="Arial" w:hAnsi="Arial" w:cs="Arial"/>
        </w:rPr>
      </w:pPr>
    </w:p>
    <w:p w14:paraId="0298032F"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Sekreto tekėjimas iš nosies, nosies ir ryklės uždegimas, kosulys.</w:t>
      </w:r>
    </w:p>
    <w:p w14:paraId="1CBEE3B7" w14:textId="77777777" w:rsidR="00E567D2" w:rsidRDefault="00E567D2" w:rsidP="00E567D2">
      <w:pPr>
        <w:spacing w:line="16" w:lineRule="exact"/>
        <w:rPr>
          <w:rFonts w:ascii="Arial" w:eastAsia="Arial" w:hAnsi="Arial" w:cs="Arial"/>
        </w:rPr>
      </w:pPr>
    </w:p>
    <w:p w14:paraId="62329B74"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Kraujavimas iš nosies.</w:t>
      </w:r>
    </w:p>
    <w:p w14:paraId="4A8295EB" w14:textId="77777777" w:rsidR="00E567D2" w:rsidRDefault="00E567D2" w:rsidP="00E567D2">
      <w:pPr>
        <w:spacing w:line="14" w:lineRule="exact"/>
        <w:rPr>
          <w:rFonts w:ascii="Arial" w:eastAsia="Arial" w:hAnsi="Arial" w:cs="Arial"/>
        </w:rPr>
      </w:pPr>
    </w:p>
    <w:p w14:paraId="0EBE3DFA"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Burnos gleivinės išopėjimas.</w:t>
      </w:r>
    </w:p>
    <w:p w14:paraId="335C5EFC" w14:textId="77777777" w:rsidR="00E567D2" w:rsidRDefault="00E567D2" w:rsidP="00E567D2">
      <w:pPr>
        <w:spacing w:line="16" w:lineRule="exact"/>
        <w:rPr>
          <w:rFonts w:ascii="Arial" w:eastAsia="Arial" w:hAnsi="Arial" w:cs="Arial"/>
        </w:rPr>
      </w:pPr>
    </w:p>
    <w:p w14:paraId="79B4C81A"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Skrandžio sutrikimas, įskaitant pykinimą, vėmimą, viduriavimą ar vidurių užkietėjimą.</w:t>
      </w:r>
    </w:p>
    <w:p w14:paraId="276D967E" w14:textId="77777777" w:rsidR="00E567D2" w:rsidRDefault="00E567D2" w:rsidP="00E567D2">
      <w:pPr>
        <w:spacing w:line="14" w:lineRule="exact"/>
        <w:rPr>
          <w:rFonts w:ascii="Arial" w:eastAsia="Arial" w:hAnsi="Arial" w:cs="Arial"/>
        </w:rPr>
      </w:pPr>
    </w:p>
    <w:p w14:paraId="32331BCB"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Pilvo skausmas.</w:t>
      </w:r>
    </w:p>
    <w:p w14:paraId="6DBE012D" w14:textId="77777777" w:rsidR="00E567D2" w:rsidRDefault="00E567D2" w:rsidP="00E567D2">
      <w:pPr>
        <w:spacing w:line="16" w:lineRule="exact"/>
        <w:rPr>
          <w:rFonts w:ascii="Arial" w:eastAsia="Arial" w:hAnsi="Arial" w:cs="Arial"/>
        </w:rPr>
      </w:pPr>
    </w:p>
    <w:p w14:paraId="2D4011A9"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Nevirškinimas.</w:t>
      </w:r>
    </w:p>
    <w:p w14:paraId="0DF2530B" w14:textId="77777777" w:rsidR="00E567D2" w:rsidRDefault="00E567D2" w:rsidP="00E567D2">
      <w:pPr>
        <w:spacing w:line="29" w:lineRule="exact"/>
        <w:rPr>
          <w:rFonts w:ascii="Arial" w:eastAsia="Arial" w:hAnsi="Arial" w:cs="Arial"/>
        </w:rPr>
      </w:pPr>
    </w:p>
    <w:p w14:paraId="24688DE3" w14:textId="77777777" w:rsidR="00E567D2" w:rsidRDefault="00E567D2" w:rsidP="00E567D2">
      <w:pPr>
        <w:numPr>
          <w:ilvl w:val="0"/>
          <w:numId w:val="12"/>
        </w:numPr>
        <w:tabs>
          <w:tab w:val="left" w:pos="562"/>
        </w:tabs>
        <w:spacing w:line="233" w:lineRule="auto"/>
        <w:ind w:left="562" w:right="1020" w:hanging="562"/>
        <w:rPr>
          <w:rFonts w:ascii="Arial" w:eastAsia="Arial" w:hAnsi="Arial" w:cs="Arial"/>
        </w:rPr>
      </w:pPr>
      <w:r>
        <w:rPr>
          <w:rFonts w:eastAsia="Times New Roman"/>
        </w:rPr>
        <w:t>Nuplikimas: dažniausiai plaukai vėl normaliai pradeda augti. Kai kuriais atvejais (dažnis nežinomas) pasireiškė negrįžtamas nuplikimas.</w:t>
      </w:r>
    </w:p>
    <w:p w14:paraId="5A17FC7A" w14:textId="77777777" w:rsidR="00E567D2" w:rsidRDefault="00E567D2" w:rsidP="00E567D2">
      <w:pPr>
        <w:spacing w:line="29" w:lineRule="exact"/>
        <w:rPr>
          <w:rFonts w:ascii="Arial" w:eastAsia="Arial" w:hAnsi="Arial" w:cs="Arial"/>
        </w:rPr>
      </w:pPr>
    </w:p>
    <w:p w14:paraId="653DCB4E" w14:textId="77777777" w:rsidR="00E567D2" w:rsidRDefault="00E567D2" w:rsidP="00E567D2">
      <w:pPr>
        <w:numPr>
          <w:ilvl w:val="0"/>
          <w:numId w:val="12"/>
        </w:numPr>
        <w:tabs>
          <w:tab w:val="left" w:pos="562"/>
        </w:tabs>
        <w:spacing w:line="233" w:lineRule="auto"/>
        <w:ind w:left="562" w:right="520" w:hanging="562"/>
        <w:rPr>
          <w:rFonts w:ascii="Arial" w:eastAsia="Arial" w:hAnsi="Arial" w:cs="Arial"/>
        </w:rPr>
      </w:pPr>
      <w:r>
        <w:rPr>
          <w:rFonts w:eastAsia="Times New Roman"/>
        </w:rPr>
        <w:t>Delnų ir padų paraudimas ir patinimas, galintis sukelti odos lupimąsi (toks poveikis galimas ir rankų, veido bei kūno odai).</w:t>
      </w:r>
    </w:p>
    <w:p w14:paraId="0EAD5A43" w14:textId="77777777" w:rsidR="00E567D2" w:rsidRDefault="00E567D2" w:rsidP="00E567D2">
      <w:pPr>
        <w:spacing w:line="16" w:lineRule="exact"/>
        <w:rPr>
          <w:rFonts w:ascii="Arial" w:eastAsia="Arial" w:hAnsi="Arial" w:cs="Arial"/>
        </w:rPr>
      </w:pPr>
    </w:p>
    <w:p w14:paraId="2B6C7789"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Nagų spalvos pokytis ar atsilupimas.</w:t>
      </w:r>
    </w:p>
    <w:p w14:paraId="7B328946" w14:textId="77777777" w:rsidR="00E567D2" w:rsidRDefault="00E567D2" w:rsidP="00E567D2">
      <w:pPr>
        <w:spacing w:line="16" w:lineRule="exact"/>
        <w:rPr>
          <w:rFonts w:ascii="Arial" w:eastAsia="Arial" w:hAnsi="Arial" w:cs="Arial"/>
        </w:rPr>
      </w:pPr>
    </w:p>
    <w:p w14:paraId="5CC93FB5"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Raumenų gėla ir skausmas, nugaros ar kaulų skausmas.</w:t>
      </w:r>
    </w:p>
    <w:p w14:paraId="2F9DF792" w14:textId="77777777" w:rsidR="00E567D2" w:rsidRDefault="00E567D2" w:rsidP="00E567D2">
      <w:pPr>
        <w:spacing w:line="16" w:lineRule="exact"/>
        <w:rPr>
          <w:rFonts w:ascii="Arial" w:eastAsia="Arial" w:hAnsi="Arial" w:cs="Arial"/>
        </w:rPr>
      </w:pPr>
    </w:p>
    <w:p w14:paraId="5A2F5655"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Mėnesinių pokytis arba nebuvimas.</w:t>
      </w:r>
    </w:p>
    <w:p w14:paraId="650FE0DB" w14:textId="77777777" w:rsidR="00E567D2" w:rsidRDefault="00E567D2" w:rsidP="00E567D2">
      <w:pPr>
        <w:spacing w:line="14" w:lineRule="exact"/>
        <w:rPr>
          <w:rFonts w:ascii="Arial" w:eastAsia="Arial" w:hAnsi="Arial" w:cs="Arial"/>
        </w:rPr>
      </w:pPr>
    </w:p>
    <w:p w14:paraId="2D321391"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Rankų, pėdų ar kojų patinimas.</w:t>
      </w:r>
    </w:p>
    <w:p w14:paraId="75256BA1" w14:textId="77777777" w:rsidR="00E567D2" w:rsidRDefault="00E567D2" w:rsidP="00E567D2">
      <w:pPr>
        <w:spacing w:line="16" w:lineRule="exact"/>
        <w:rPr>
          <w:rFonts w:ascii="Arial" w:eastAsia="Arial" w:hAnsi="Arial" w:cs="Arial"/>
        </w:rPr>
      </w:pPr>
    </w:p>
    <w:p w14:paraId="379EE40B"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Nuovargis arba simptomai, panašūs į gripo.</w:t>
      </w:r>
    </w:p>
    <w:p w14:paraId="659F4AD7" w14:textId="77777777" w:rsidR="00E567D2" w:rsidRDefault="00E567D2" w:rsidP="00E567D2">
      <w:pPr>
        <w:spacing w:line="14" w:lineRule="exact"/>
        <w:rPr>
          <w:rFonts w:ascii="Arial" w:eastAsia="Arial" w:hAnsi="Arial" w:cs="Arial"/>
        </w:rPr>
      </w:pPr>
    </w:p>
    <w:p w14:paraId="2B0719EF"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Kūno svorio padidėjimas arba sumažėjimas.</w:t>
      </w:r>
    </w:p>
    <w:p w14:paraId="4A7ABB04" w14:textId="77777777" w:rsidR="00E567D2" w:rsidRDefault="00E567D2" w:rsidP="00E567D2">
      <w:pPr>
        <w:spacing w:line="14" w:lineRule="exact"/>
        <w:rPr>
          <w:rFonts w:ascii="Arial" w:eastAsia="Arial" w:hAnsi="Arial" w:cs="Arial"/>
        </w:rPr>
      </w:pPr>
    </w:p>
    <w:p w14:paraId="61657672" w14:textId="77777777" w:rsidR="00E567D2" w:rsidRDefault="00E567D2" w:rsidP="00E567D2">
      <w:pPr>
        <w:numPr>
          <w:ilvl w:val="0"/>
          <w:numId w:val="12"/>
        </w:numPr>
        <w:tabs>
          <w:tab w:val="left" w:pos="562"/>
        </w:tabs>
        <w:ind w:left="562" w:hanging="562"/>
        <w:rPr>
          <w:rFonts w:ascii="Arial" w:eastAsia="Arial" w:hAnsi="Arial" w:cs="Arial"/>
        </w:rPr>
      </w:pPr>
      <w:r>
        <w:rPr>
          <w:rFonts w:eastAsia="Times New Roman"/>
        </w:rPr>
        <w:t>Viršutinių kvėpavimo takų infekcija.</w:t>
      </w:r>
    </w:p>
    <w:p w14:paraId="0C7DE622" w14:textId="77777777" w:rsidR="00E567D2" w:rsidRDefault="00E567D2" w:rsidP="00E567D2">
      <w:pPr>
        <w:spacing w:line="254" w:lineRule="exact"/>
        <w:rPr>
          <w:sz w:val="20"/>
          <w:szCs w:val="20"/>
        </w:rPr>
      </w:pPr>
    </w:p>
    <w:p w14:paraId="54F25D59" w14:textId="77777777" w:rsidR="00E567D2" w:rsidRDefault="00E567D2" w:rsidP="00E567D2">
      <w:pPr>
        <w:ind w:left="2"/>
        <w:rPr>
          <w:sz w:val="20"/>
          <w:szCs w:val="20"/>
        </w:rPr>
      </w:pPr>
      <w:r>
        <w:rPr>
          <w:rFonts w:eastAsia="Times New Roman"/>
          <w:b/>
          <w:bCs/>
        </w:rPr>
        <w:t xml:space="preserve">Dažnas </w:t>
      </w:r>
      <w:r>
        <w:rPr>
          <w:rFonts w:eastAsia="Times New Roman"/>
        </w:rPr>
        <w:t>(pasireiškia mažiau negu 1 iš 10 asmenų)</w:t>
      </w:r>
    </w:p>
    <w:p w14:paraId="70F4059B" w14:textId="77777777" w:rsidR="00E567D2" w:rsidRDefault="00E567D2" w:rsidP="00E567D2">
      <w:pPr>
        <w:spacing w:line="16" w:lineRule="exact"/>
        <w:rPr>
          <w:sz w:val="20"/>
          <w:szCs w:val="20"/>
        </w:rPr>
      </w:pPr>
    </w:p>
    <w:p w14:paraId="5C880930"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Burnos kandidamikozė.</w:t>
      </w:r>
    </w:p>
    <w:p w14:paraId="69D55645" w14:textId="77777777" w:rsidR="00E567D2" w:rsidRDefault="00E567D2" w:rsidP="00E567D2">
      <w:pPr>
        <w:spacing w:line="14" w:lineRule="exact"/>
        <w:rPr>
          <w:rFonts w:ascii="Arial" w:eastAsia="Arial" w:hAnsi="Arial" w:cs="Arial"/>
        </w:rPr>
      </w:pPr>
    </w:p>
    <w:p w14:paraId="385B7B1F"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Dehidracija (vandens netekimas).</w:t>
      </w:r>
    </w:p>
    <w:p w14:paraId="288F16E0" w14:textId="77777777" w:rsidR="00E567D2" w:rsidRDefault="00E567D2" w:rsidP="00E567D2">
      <w:pPr>
        <w:spacing w:line="16" w:lineRule="exact"/>
        <w:rPr>
          <w:rFonts w:ascii="Arial" w:eastAsia="Arial" w:hAnsi="Arial" w:cs="Arial"/>
        </w:rPr>
      </w:pPr>
    </w:p>
    <w:p w14:paraId="146D5536"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Galvos svaigimas.</w:t>
      </w:r>
    </w:p>
    <w:p w14:paraId="416AB72F" w14:textId="77777777" w:rsidR="00E567D2" w:rsidRDefault="00E567D2" w:rsidP="00E567D2">
      <w:pPr>
        <w:spacing w:line="14" w:lineRule="exact"/>
        <w:rPr>
          <w:rFonts w:ascii="Arial" w:eastAsia="Arial" w:hAnsi="Arial" w:cs="Arial"/>
        </w:rPr>
      </w:pPr>
    </w:p>
    <w:p w14:paraId="36025340"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Klausos sutrikimas.</w:t>
      </w:r>
    </w:p>
    <w:p w14:paraId="12409B8A" w14:textId="77777777" w:rsidR="00E567D2" w:rsidRDefault="00E567D2" w:rsidP="00E567D2">
      <w:pPr>
        <w:spacing w:line="16" w:lineRule="exact"/>
        <w:rPr>
          <w:rFonts w:ascii="Arial" w:eastAsia="Arial" w:hAnsi="Arial" w:cs="Arial"/>
        </w:rPr>
      </w:pPr>
    </w:p>
    <w:p w14:paraId="539BB614"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Kraujospūdžio sumažėjimas, nereguliarus arba dažnas širdies plakimas.</w:t>
      </w:r>
    </w:p>
    <w:p w14:paraId="17A4F8E8" w14:textId="77777777" w:rsidR="00E567D2" w:rsidRDefault="00E567D2" w:rsidP="00E567D2">
      <w:pPr>
        <w:spacing w:line="16" w:lineRule="exact"/>
        <w:rPr>
          <w:rFonts w:ascii="Arial" w:eastAsia="Arial" w:hAnsi="Arial" w:cs="Arial"/>
        </w:rPr>
      </w:pPr>
    </w:p>
    <w:p w14:paraId="2EED9561"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Širdies nepakankamumas.</w:t>
      </w:r>
    </w:p>
    <w:p w14:paraId="6B886D72" w14:textId="77777777" w:rsidR="00E567D2" w:rsidRDefault="00E567D2" w:rsidP="00E567D2">
      <w:pPr>
        <w:spacing w:line="14" w:lineRule="exact"/>
        <w:rPr>
          <w:rFonts w:ascii="Arial" w:eastAsia="Arial" w:hAnsi="Arial" w:cs="Arial"/>
        </w:rPr>
      </w:pPr>
    </w:p>
    <w:p w14:paraId="6BDBABFE"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Ezofagitas (stemplės uždegimas).</w:t>
      </w:r>
    </w:p>
    <w:p w14:paraId="65621998" w14:textId="77777777" w:rsidR="00E567D2" w:rsidRDefault="00E567D2" w:rsidP="00E567D2">
      <w:pPr>
        <w:spacing w:line="16" w:lineRule="exact"/>
        <w:rPr>
          <w:rFonts w:ascii="Arial" w:eastAsia="Arial" w:hAnsi="Arial" w:cs="Arial"/>
        </w:rPr>
      </w:pPr>
    </w:p>
    <w:p w14:paraId="7F7CD2D4"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Burnos džiūvimas.</w:t>
      </w:r>
    </w:p>
    <w:p w14:paraId="72B0FD75" w14:textId="77777777" w:rsidR="00E567D2" w:rsidRDefault="00E567D2" w:rsidP="00E567D2">
      <w:pPr>
        <w:spacing w:line="14" w:lineRule="exact"/>
        <w:rPr>
          <w:rFonts w:ascii="Arial" w:eastAsia="Arial" w:hAnsi="Arial" w:cs="Arial"/>
        </w:rPr>
      </w:pPr>
    </w:p>
    <w:p w14:paraId="0AF867D2"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Pasunkėjęs arba skausmingas rijimas.</w:t>
      </w:r>
    </w:p>
    <w:p w14:paraId="76B38F92" w14:textId="77777777" w:rsidR="00E567D2" w:rsidRDefault="00E567D2" w:rsidP="00E567D2">
      <w:pPr>
        <w:spacing w:line="16" w:lineRule="exact"/>
        <w:rPr>
          <w:rFonts w:ascii="Arial" w:eastAsia="Arial" w:hAnsi="Arial" w:cs="Arial"/>
        </w:rPr>
      </w:pPr>
    </w:p>
    <w:p w14:paraId="6197BB4A"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Kraujavimas.</w:t>
      </w:r>
    </w:p>
    <w:p w14:paraId="14F8EB6A" w14:textId="77777777" w:rsidR="00E567D2" w:rsidRDefault="00E567D2" w:rsidP="00E567D2">
      <w:pPr>
        <w:spacing w:line="16" w:lineRule="exact"/>
        <w:rPr>
          <w:rFonts w:ascii="Arial" w:eastAsia="Arial" w:hAnsi="Arial" w:cs="Arial"/>
        </w:rPr>
      </w:pPr>
    </w:p>
    <w:p w14:paraId="2C6BF9B5"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Kepenų fermentų kiekio padidėjimas kraujyje (vadinasi, reikės reguliariai atlikinėti kraujo tyrimus).</w:t>
      </w:r>
    </w:p>
    <w:p w14:paraId="45575112" w14:textId="77777777" w:rsidR="00E567D2" w:rsidRDefault="00E567D2" w:rsidP="00E567D2">
      <w:pPr>
        <w:spacing w:line="14" w:lineRule="exact"/>
        <w:rPr>
          <w:rFonts w:ascii="Arial" w:eastAsia="Arial" w:hAnsi="Arial" w:cs="Arial"/>
        </w:rPr>
      </w:pPr>
    </w:p>
    <w:p w14:paraId="41CE01D8"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Padidėjęs cukraus kiekis kraujyje (cukrinis diabetas).</w:t>
      </w:r>
    </w:p>
    <w:p w14:paraId="1729A14D" w14:textId="77777777" w:rsidR="00E567D2" w:rsidRDefault="00E567D2" w:rsidP="00E567D2">
      <w:pPr>
        <w:spacing w:line="14" w:lineRule="exact"/>
        <w:rPr>
          <w:rFonts w:ascii="Arial" w:eastAsia="Arial" w:hAnsi="Arial" w:cs="Arial"/>
        </w:rPr>
      </w:pPr>
    </w:p>
    <w:p w14:paraId="331DB4AE" w14:textId="77777777" w:rsidR="00E567D2" w:rsidRDefault="00E567D2" w:rsidP="00E567D2">
      <w:pPr>
        <w:numPr>
          <w:ilvl w:val="0"/>
          <w:numId w:val="13"/>
        </w:numPr>
        <w:tabs>
          <w:tab w:val="left" w:pos="562"/>
        </w:tabs>
        <w:ind w:left="562" w:hanging="562"/>
        <w:rPr>
          <w:rFonts w:ascii="Arial" w:eastAsia="Arial" w:hAnsi="Arial" w:cs="Arial"/>
        </w:rPr>
      </w:pPr>
      <w:r>
        <w:rPr>
          <w:rFonts w:eastAsia="Times New Roman"/>
        </w:rPr>
        <w:t>Kalio, kalcio ir (arba) fosfatų kiekio sumažėjimas kraujyje.</w:t>
      </w:r>
    </w:p>
    <w:p w14:paraId="15A94969" w14:textId="77777777" w:rsidR="00E567D2" w:rsidRDefault="00E567D2" w:rsidP="00E567D2">
      <w:pPr>
        <w:spacing w:line="252" w:lineRule="exact"/>
        <w:rPr>
          <w:sz w:val="20"/>
          <w:szCs w:val="20"/>
        </w:rPr>
      </w:pPr>
    </w:p>
    <w:p w14:paraId="1A71FE97" w14:textId="77777777" w:rsidR="00E567D2" w:rsidRDefault="00E567D2" w:rsidP="00E567D2">
      <w:pPr>
        <w:ind w:left="2"/>
        <w:rPr>
          <w:sz w:val="20"/>
          <w:szCs w:val="20"/>
        </w:rPr>
      </w:pPr>
      <w:r>
        <w:rPr>
          <w:rFonts w:eastAsia="Times New Roman"/>
          <w:b/>
          <w:bCs/>
        </w:rPr>
        <w:t xml:space="preserve">Nedažnas </w:t>
      </w:r>
      <w:r>
        <w:rPr>
          <w:rFonts w:eastAsia="Times New Roman"/>
        </w:rPr>
        <w:t>(pasireiškia mažiau negu 1 iš 100 asmenų)</w:t>
      </w:r>
    </w:p>
    <w:p w14:paraId="2240983C" w14:textId="77777777" w:rsidR="00E567D2" w:rsidRDefault="00E567D2" w:rsidP="00E567D2">
      <w:pPr>
        <w:spacing w:line="16" w:lineRule="exact"/>
        <w:rPr>
          <w:sz w:val="20"/>
          <w:szCs w:val="20"/>
        </w:rPr>
      </w:pPr>
    </w:p>
    <w:p w14:paraId="231D042D" w14:textId="77777777" w:rsidR="00E567D2" w:rsidRDefault="00E567D2" w:rsidP="00E567D2">
      <w:pPr>
        <w:numPr>
          <w:ilvl w:val="0"/>
          <w:numId w:val="14"/>
        </w:numPr>
        <w:tabs>
          <w:tab w:val="left" w:pos="562"/>
        </w:tabs>
        <w:ind w:left="562" w:hanging="562"/>
        <w:rPr>
          <w:rFonts w:ascii="Arial" w:eastAsia="Arial" w:hAnsi="Arial" w:cs="Arial"/>
        </w:rPr>
      </w:pPr>
      <w:r>
        <w:rPr>
          <w:rFonts w:eastAsia="Times New Roman"/>
        </w:rPr>
        <w:t>Alpulys.</w:t>
      </w:r>
    </w:p>
    <w:p w14:paraId="2B35E5AD" w14:textId="77777777" w:rsidR="00E567D2" w:rsidRDefault="00E567D2" w:rsidP="00E567D2">
      <w:pPr>
        <w:spacing w:line="14" w:lineRule="exact"/>
        <w:rPr>
          <w:rFonts w:ascii="Arial" w:eastAsia="Arial" w:hAnsi="Arial" w:cs="Arial"/>
        </w:rPr>
      </w:pPr>
    </w:p>
    <w:p w14:paraId="4DB8E195" w14:textId="77777777" w:rsidR="00E567D2" w:rsidRDefault="00E567D2" w:rsidP="00E567D2">
      <w:pPr>
        <w:numPr>
          <w:ilvl w:val="0"/>
          <w:numId w:val="14"/>
        </w:numPr>
        <w:tabs>
          <w:tab w:val="left" w:pos="562"/>
        </w:tabs>
        <w:ind w:left="562" w:hanging="562"/>
        <w:rPr>
          <w:rFonts w:ascii="Arial" w:eastAsia="Arial" w:hAnsi="Arial" w:cs="Arial"/>
        </w:rPr>
      </w:pPr>
      <w:r>
        <w:rPr>
          <w:rFonts w:eastAsia="Times New Roman"/>
        </w:rPr>
        <w:t>Injekcijos vietos odos reakcija, venos uždegimas (flebitas) arba patinimas.</w:t>
      </w:r>
    </w:p>
    <w:p w14:paraId="48B2F2C3" w14:textId="77777777" w:rsidR="00E567D2" w:rsidRDefault="00E567D2" w:rsidP="00E567D2">
      <w:pPr>
        <w:spacing w:line="16" w:lineRule="exact"/>
        <w:rPr>
          <w:rFonts w:ascii="Arial" w:eastAsia="Arial" w:hAnsi="Arial" w:cs="Arial"/>
        </w:rPr>
      </w:pPr>
    </w:p>
    <w:p w14:paraId="1417F052" w14:textId="77777777" w:rsidR="00E567D2" w:rsidRDefault="00E567D2" w:rsidP="00E567D2">
      <w:pPr>
        <w:numPr>
          <w:ilvl w:val="0"/>
          <w:numId w:val="14"/>
        </w:numPr>
        <w:tabs>
          <w:tab w:val="left" w:pos="562"/>
        </w:tabs>
        <w:ind w:left="562" w:hanging="562"/>
        <w:rPr>
          <w:rFonts w:ascii="Arial" w:eastAsia="Arial" w:hAnsi="Arial" w:cs="Arial"/>
        </w:rPr>
      </w:pPr>
      <w:r>
        <w:rPr>
          <w:rFonts w:eastAsia="Times New Roman"/>
        </w:rPr>
        <w:t>Kraujo krešulių atsiradimas.</w:t>
      </w:r>
    </w:p>
    <w:p w14:paraId="756B2638" w14:textId="77777777" w:rsidR="00E567D2" w:rsidRDefault="00E567D2" w:rsidP="00E567D2">
      <w:pPr>
        <w:spacing w:line="28" w:lineRule="exact"/>
        <w:rPr>
          <w:rFonts w:ascii="Arial" w:eastAsia="Arial" w:hAnsi="Arial" w:cs="Arial"/>
        </w:rPr>
      </w:pPr>
    </w:p>
    <w:p w14:paraId="2AA62789" w14:textId="77777777" w:rsidR="00E567D2" w:rsidRDefault="00E567D2" w:rsidP="00E567D2">
      <w:pPr>
        <w:numPr>
          <w:ilvl w:val="0"/>
          <w:numId w:val="14"/>
        </w:numPr>
        <w:tabs>
          <w:tab w:val="left" w:pos="562"/>
        </w:tabs>
        <w:spacing w:line="250" w:lineRule="auto"/>
        <w:ind w:left="562" w:right="120" w:hanging="562"/>
        <w:rPr>
          <w:rFonts w:ascii="Arial" w:eastAsia="Arial" w:hAnsi="Arial" w:cs="Arial"/>
          <w:sz w:val="21"/>
          <w:szCs w:val="21"/>
        </w:rPr>
      </w:pPr>
      <w:r>
        <w:rPr>
          <w:rFonts w:eastAsia="Times New Roman"/>
          <w:sz w:val="21"/>
          <w:szCs w:val="21"/>
        </w:rPr>
        <w:t>Pacientams, kurie vartoja docetakselio ir kuriems kartu skiriamas tam tikras kitoks vėžio gydymas, gali atsirasti ūminė mieloidinė leukemija ir mielodisplazinis sindromas (kraujo vėžio rūšys).</w:t>
      </w:r>
    </w:p>
    <w:p w14:paraId="4347698B" w14:textId="77777777" w:rsidR="00E567D2" w:rsidRDefault="00E567D2" w:rsidP="00E567D2">
      <w:pPr>
        <w:spacing w:line="242" w:lineRule="exact"/>
        <w:rPr>
          <w:sz w:val="20"/>
          <w:szCs w:val="20"/>
        </w:rPr>
      </w:pPr>
    </w:p>
    <w:p w14:paraId="25A8CADF" w14:textId="77777777" w:rsidR="00E567D2" w:rsidRDefault="00E567D2" w:rsidP="00E567D2">
      <w:pPr>
        <w:ind w:left="2"/>
        <w:rPr>
          <w:sz w:val="20"/>
          <w:szCs w:val="20"/>
        </w:rPr>
      </w:pPr>
      <w:r>
        <w:rPr>
          <w:rFonts w:eastAsia="Times New Roman"/>
          <w:b/>
          <w:bCs/>
        </w:rPr>
        <w:t xml:space="preserve">Retas </w:t>
      </w:r>
      <w:r>
        <w:rPr>
          <w:rFonts w:eastAsia="Times New Roman"/>
        </w:rPr>
        <w:t>(pasireiškia mažiau negu 1</w:t>
      </w:r>
      <w:r>
        <w:rPr>
          <w:rFonts w:eastAsia="Times New Roman"/>
          <w:b/>
          <w:bCs/>
        </w:rPr>
        <w:t xml:space="preserve"> </w:t>
      </w:r>
      <w:r>
        <w:rPr>
          <w:rFonts w:eastAsia="Times New Roman"/>
        </w:rPr>
        <w:t>iš</w:t>
      </w:r>
      <w:r>
        <w:rPr>
          <w:rFonts w:eastAsia="Times New Roman"/>
          <w:b/>
          <w:bCs/>
        </w:rPr>
        <w:t xml:space="preserve"> </w:t>
      </w:r>
      <w:r>
        <w:rPr>
          <w:rFonts w:eastAsia="Times New Roman"/>
        </w:rPr>
        <w:t>1</w:t>
      </w:r>
      <w:r>
        <w:rPr>
          <w:rFonts w:eastAsia="Times New Roman"/>
          <w:b/>
          <w:bCs/>
        </w:rPr>
        <w:t xml:space="preserve"> </w:t>
      </w:r>
      <w:r>
        <w:rPr>
          <w:rFonts w:eastAsia="Times New Roman"/>
        </w:rPr>
        <w:t>000 asmenų)</w:t>
      </w:r>
    </w:p>
    <w:p w14:paraId="577B8A87" w14:textId="77777777" w:rsidR="00E567D2" w:rsidRDefault="00E567D2" w:rsidP="00E567D2">
      <w:pPr>
        <w:spacing w:line="236" w:lineRule="exact"/>
        <w:rPr>
          <w:sz w:val="20"/>
          <w:szCs w:val="20"/>
        </w:rPr>
      </w:pPr>
    </w:p>
    <w:p w14:paraId="397E3BC1" w14:textId="77777777" w:rsidR="00E567D2" w:rsidRDefault="00E567D2" w:rsidP="00E567D2">
      <w:pPr>
        <w:ind w:right="-21"/>
        <w:jc w:val="center"/>
        <w:rPr>
          <w:sz w:val="20"/>
          <w:szCs w:val="20"/>
        </w:rPr>
      </w:pPr>
      <w:r>
        <w:rPr>
          <w:rFonts w:ascii="Arial" w:eastAsia="Arial" w:hAnsi="Arial" w:cs="Arial"/>
          <w:sz w:val="16"/>
          <w:szCs w:val="16"/>
        </w:rPr>
        <w:t>285</w:t>
      </w:r>
    </w:p>
    <w:p w14:paraId="3AC7255E" w14:textId="77777777" w:rsidR="00E567D2" w:rsidRDefault="00E567D2" w:rsidP="00E567D2">
      <w:pPr>
        <w:sectPr w:rsidR="00E567D2">
          <w:pgSz w:w="12240" w:h="15840"/>
          <w:pgMar w:top="1148" w:right="1440" w:bottom="398" w:left="1418" w:header="0" w:footer="0" w:gutter="0"/>
          <w:cols w:space="720" w:equalWidth="0">
            <w:col w:w="9382"/>
          </w:cols>
        </w:sectPr>
      </w:pPr>
    </w:p>
    <w:p w14:paraId="04F16137" w14:textId="77777777" w:rsidR="00E567D2" w:rsidRDefault="00E567D2" w:rsidP="00E567D2">
      <w:pPr>
        <w:numPr>
          <w:ilvl w:val="0"/>
          <w:numId w:val="15"/>
        </w:numPr>
        <w:tabs>
          <w:tab w:val="left" w:pos="569"/>
        </w:tabs>
        <w:spacing w:line="233" w:lineRule="auto"/>
        <w:ind w:left="542" w:right="680" w:hanging="542"/>
        <w:rPr>
          <w:rFonts w:ascii="Arial" w:eastAsia="Arial" w:hAnsi="Arial" w:cs="Arial"/>
        </w:rPr>
      </w:pPr>
      <w:bookmarkStart w:id="5" w:name="page286"/>
      <w:bookmarkEnd w:id="5"/>
      <w:r>
        <w:rPr>
          <w:rFonts w:eastAsia="Times New Roman"/>
        </w:rPr>
        <w:lastRenderedPageBreak/>
        <w:t>Storosios bei plonosios žarnų uždegimas, kuris gali būti mirtinas (dažnis nežinomas), žarnos prakiurimas.</w:t>
      </w:r>
    </w:p>
    <w:p w14:paraId="3B2B3B32" w14:textId="77777777" w:rsidR="00E567D2" w:rsidRDefault="00E567D2" w:rsidP="00E567D2">
      <w:pPr>
        <w:spacing w:line="254" w:lineRule="exact"/>
        <w:rPr>
          <w:sz w:val="20"/>
          <w:szCs w:val="20"/>
        </w:rPr>
      </w:pPr>
    </w:p>
    <w:p w14:paraId="048ABA32" w14:textId="77777777" w:rsidR="00E567D2" w:rsidRDefault="00E567D2" w:rsidP="00E567D2">
      <w:pPr>
        <w:ind w:left="2"/>
        <w:rPr>
          <w:sz w:val="20"/>
          <w:szCs w:val="20"/>
        </w:rPr>
      </w:pPr>
      <w:r>
        <w:rPr>
          <w:rFonts w:eastAsia="Times New Roman"/>
          <w:b/>
          <w:bCs/>
        </w:rPr>
        <w:t xml:space="preserve">Dažnis nežinomas </w:t>
      </w:r>
      <w:r>
        <w:rPr>
          <w:rFonts w:eastAsia="Times New Roman"/>
        </w:rPr>
        <w:t>(negali būti apskaičiuotas pagal turimus duomenis)</w:t>
      </w:r>
    </w:p>
    <w:p w14:paraId="5915B926" w14:textId="77777777" w:rsidR="00E567D2" w:rsidRDefault="00E567D2" w:rsidP="00E567D2">
      <w:pPr>
        <w:spacing w:line="28" w:lineRule="exact"/>
        <w:rPr>
          <w:sz w:val="20"/>
          <w:szCs w:val="20"/>
        </w:rPr>
      </w:pPr>
    </w:p>
    <w:p w14:paraId="316CCE5B" w14:textId="77777777" w:rsidR="00E567D2" w:rsidRDefault="00E567D2" w:rsidP="00E567D2">
      <w:pPr>
        <w:numPr>
          <w:ilvl w:val="0"/>
          <w:numId w:val="16"/>
        </w:numPr>
        <w:tabs>
          <w:tab w:val="left" w:pos="562"/>
        </w:tabs>
        <w:spacing w:line="233" w:lineRule="auto"/>
        <w:ind w:left="562" w:right="300" w:hanging="562"/>
        <w:rPr>
          <w:rFonts w:ascii="Arial" w:eastAsia="Arial" w:hAnsi="Arial" w:cs="Arial"/>
        </w:rPr>
      </w:pPr>
      <w:r>
        <w:rPr>
          <w:rFonts w:eastAsia="Times New Roman"/>
        </w:rPr>
        <w:t>Intersticinė plaučių liga (plaučių uždegimas pasireiškiantis kosuliu ir dusuliu. Plaučių uždegimas gali atsirasti kartu vartojant docetakselio ir spindulinį gydymą).</w:t>
      </w:r>
    </w:p>
    <w:p w14:paraId="363553F3" w14:textId="77777777" w:rsidR="00E567D2" w:rsidRDefault="00E567D2" w:rsidP="00E567D2">
      <w:pPr>
        <w:spacing w:line="16" w:lineRule="exact"/>
        <w:rPr>
          <w:rFonts w:ascii="Arial" w:eastAsia="Arial" w:hAnsi="Arial" w:cs="Arial"/>
        </w:rPr>
      </w:pPr>
    </w:p>
    <w:p w14:paraId="36E2516B"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Pneumonija (infekcinė plaučių liga).</w:t>
      </w:r>
    </w:p>
    <w:p w14:paraId="235A3BEE" w14:textId="77777777" w:rsidR="00E567D2" w:rsidRDefault="00E567D2" w:rsidP="00E567D2">
      <w:pPr>
        <w:spacing w:line="14" w:lineRule="exact"/>
        <w:rPr>
          <w:rFonts w:ascii="Arial" w:eastAsia="Arial" w:hAnsi="Arial" w:cs="Arial"/>
        </w:rPr>
      </w:pPr>
    </w:p>
    <w:p w14:paraId="57B9ECEE"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Plaučių fibrozė (plaučių randėjimas ir storėjimas pasireiškiantis dusuliu).</w:t>
      </w:r>
    </w:p>
    <w:p w14:paraId="12C34DA4" w14:textId="77777777" w:rsidR="00E567D2" w:rsidRDefault="00E567D2" w:rsidP="00E567D2">
      <w:pPr>
        <w:spacing w:line="14" w:lineRule="exact"/>
        <w:rPr>
          <w:rFonts w:ascii="Arial" w:eastAsia="Arial" w:hAnsi="Arial" w:cs="Arial"/>
        </w:rPr>
      </w:pPr>
    </w:p>
    <w:p w14:paraId="6986449F"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Neaiškus matymas atsiradęs dėl tinklainės patinimo akyje (cistinė geltonosios dėmės edema).</w:t>
      </w:r>
    </w:p>
    <w:p w14:paraId="5F0382DE" w14:textId="77777777" w:rsidR="00E567D2" w:rsidRDefault="00E567D2" w:rsidP="00E567D2">
      <w:pPr>
        <w:spacing w:line="14" w:lineRule="exact"/>
        <w:rPr>
          <w:rFonts w:ascii="Arial" w:eastAsia="Arial" w:hAnsi="Arial" w:cs="Arial"/>
        </w:rPr>
      </w:pPr>
    </w:p>
    <w:p w14:paraId="24C06933"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Natrio ir (arba) magnio kiekio sumažėjimas kraujyje (elektrolitų pusiausvyros sutrikimas).</w:t>
      </w:r>
    </w:p>
    <w:p w14:paraId="0490883F" w14:textId="77777777" w:rsidR="00E567D2" w:rsidRDefault="00E567D2" w:rsidP="00E567D2">
      <w:pPr>
        <w:spacing w:line="28" w:lineRule="exact"/>
        <w:rPr>
          <w:rFonts w:ascii="Arial" w:eastAsia="Arial" w:hAnsi="Arial" w:cs="Arial"/>
        </w:rPr>
      </w:pPr>
    </w:p>
    <w:p w14:paraId="37C78DA3" w14:textId="77777777" w:rsidR="00E567D2" w:rsidRDefault="00E567D2" w:rsidP="00E567D2">
      <w:pPr>
        <w:numPr>
          <w:ilvl w:val="0"/>
          <w:numId w:val="16"/>
        </w:numPr>
        <w:tabs>
          <w:tab w:val="left" w:pos="562"/>
        </w:tabs>
        <w:spacing w:line="235" w:lineRule="auto"/>
        <w:ind w:left="562" w:right="240" w:hanging="562"/>
        <w:jc w:val="both"/>
        <w:rPr>
          <w:rFonts w:ascii="Arial" w:eastAsia="Arial" w:hAnsi="Arial" w:cs="Arial"/>
        </w:rPr>
      </w:pPr>
      <w:r>
        <w:rPr>
          <w:rFonts w:eastAsia="Times New Roman"/>
        </w:rPr>
        <w:t>Skilvelių aritmija ar skilvelių tachikardija (pasireiškianti neritmišku ir (ar) dažnu širdies plakimu, sunkiu dusuliu, svaiguliu ir (arba) apalpimu). Kai kurie iš šių simptomų gali būti sunkūs. Jei toks poveikis pasireiškia, būtina nedelsiant kreiptis į gydytoją.</w:t>
      </w:r>
    </w:p>
    <w:p w14:paraId="7D917B41" w14:textId="77777777" w:rsidR="00E567D2" w:rsidRDefault="00E567D2" w:rsidP="00E567D2">
      <w:pPr>
        <w:spacing w:line="17" w:lineRule="exact"/>
        <w:rPr>
          <w:rFonts w:ascii="Arial" w:eastAsia="Arial" w:hAnsi="Arial" w:cs="Arial"/>
        </w:rPr>
      </w:pPr>
    </w:p>
    <w:p w14:paraId="51327309"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Injekcijos vietos reakcija ankstesnės reakcijos vietoje.</w:t>
      </w:r>
    </w:p>
    <w:p w14:paraId="1773F504" w14:textId="77777777" w:rsidR="00E567D2" w:rsidRDefault="00E567D2" w:rsidP="00E567D2">
      <w:pPr>
        <w:spacing w:line="28" w:lineRule="exact"/>
        <w:rPr>
          <w:rFonts w:ascii="Arial" w:eastAsia="Arial" w:hAnsi="Arial" w:cs="Arial"/>
        </w:rPr>
      </w:pPr>
    </w:p>
    <w:p w14:paraId="568B5EA3" w14:textId="77777777" w:rsidR="00E567D2" w:rsidRDefault="00E567D2" w:rsidP="00E567D2">
      <w:pPr>
        <w:numPr>
          <w:ilvl w:val="0"/>
          <w:numId w:val="16"/>
        </w:numPr>
        <w:tabs>
          <w:tab w:val="left" w:pos="562"/>
        </w:tabs>
        <w:spacing w:line="245" w:lineRule="auto"/>
        <w:ind w:left="562" w:right="120" w:hanging="562"/>
        <w:rPr>
          <w:rFonts w:ascii="Arial" w:eastAsia="Arial" w:hAnsi="Arial" w:cs="Arial"/>
          <w:sz w:val="21"/>
          <w:szCs w:val="21"/>
        </w:rPr>
      </w:pPr>
      <w:r>
        <w:rPr>
          <w:rFonts w:eastAsia="Times New Roman"/>
          <w:sz w:val="21"/>
          <w:szCs w:val="21"/>
        </w:rPr>
        <w:t>Pacientams, kurie vartoja docetakselio ir kuriems kartu skiriamas tam tikras kitoks vėžio gydymas, gali atsirasti ne Hodžkino limfoma (imuninę sistemą pažeidžiantis vėžys) ir kitoks vėžys.</w:t>
      </w:r>
    </w:p>
    <w:p w14:paraId="3BBA784B" w14:textId="77777777" w:rsidR="00E567D2" w:rsidRDefault="00E567D2" w:rsidP="00E567D2">
      <w:pPr>
        <w:spacing w:line="13" w:lineRule="exact"/>
        <w:rPr>
          <w:rFonts w:ascii="Arial" w:eastAsia="Arial" w:hAnsi="Arial" w:cs="Arial"/>
          <w:sz w:val="21"/>
          <w:szCs w:val="21"/>
        </w:rPr>
      </w:pPr>
    </w:p>
    <w:p w14:paraId="7BA5B05B" w14:textId="77777777" w:rsidR="00E567D2" w:rsidRDefault="00E567D2" w:rsidP="00E567D2">
      <w:pPr>
        <w:numPr>
          <w:ilvl w:val="0"/>
          <w:numId w:val="16"/>
        </w:numPr>
        <w:tabs>
          <w:tab w:val="left" w:pos="562"/>
        </w:tabs>
        <w:ind w:left="562" w:hanging="562"/>
        <w:rPr>
          <w:rFonts w:ascii="Arial" w:eastAsia="Arial" w:hAnsi="Arial" w:cs="Arial"/>
        </w:rPr>
      </w:pPr>
      <w:r>
        <w:rPr>
          <w:rFonts w:eastAsia="Times New Roman"/>
        </w:rPr>
        <w:t>Stivenso-Džonsono (</w:t>
      </w:r>
      <w:r>
        <w:rPr>
          <w:rFonts w:eastAsia="Times New Roman"/>
          <w:i/>
          <w:iCs/>
        </w:rPr>
        <w:t>Stevens-Johnson</w:t>
      </w:r>
      <w:r>
        <w:rPr>
          <w:rFonts w:eastAsia="Times New Roman"/>
        </w:rPr>
        <w:t>) sindromas (SJS) ir toksinė epidermio nekrolizė (TEN)</w:t>
      </w:r>
    </w:p>
    <w:p w14:paraId="1E6B8E78" w14:textId="77777777" w:rsidR="00E567D2" w:rsidRDefault="00E567D2" w:rsidP="00E567D2">
      <w:pPr>
        <w:spacing w:line="12" w:lineRule="exact"/>
        <w:rPr>
          <w:rFonts w:ascii="Arial" w:eastAsia="Arial" w:hAnsi="Arial" w:cs="Arial"/>
        </w:rPr>
      </w:pPr>
    </w:p>
    <w:p w14:paraId="1F454B5E" w14:textId="77777777" w:rsidR="00E567D2" w:rsidRDefault="00E567D2" w:rsidP="00E567D2">
      <w:pPr>
        <w:spacing w:line="236" w:lineRule="auto"/>
        <w:ind w:left="562" w:right="120"/>
        <w:rPr>
          <w:rFonts w:ascii="Arial" w:eastAsia="Arial" w:hAnsi="Arial" w:cs="Arial"/>
        </w:rPr>
      </w:pPr>
      <w:r>
        <w:rPr>
          <w:rFonts w:eastAsia="Times New Roman"/>
        </w:rPr>
        <w:t>(pūslių atsiradimas, lupimasis ar kraujavimas bet kurioje odos vietoje (įskaitant lūpas, akis, burną, nosį, lytinius organus, plaštakas ar pėdas) su išbėrimu arba be jo. Be to, tuo pat metu gali atsirasti į gripą panašių simptomų, tokių kaip karščiavimas, šaltkrėtis ar raumenų maudimas.</w:t>
      </w:r>
    </w:p>
    <w:p w14:paraId="40690A59" w14:textId="77777777" w:rsidR="00E567D2" w:rsidRDefault="00E567D2" w:rsidP="00E567D2">
      <w:pPr>
        <w:spacing w:line="28" w:lineRule="exact"/>
        <w:rPr>
          <w:rFonts w:ascii="Arial" w:eastAsia="Arial" w:hAnsi="Arial" w:cs="Arial"/>
        </w:rPr>
      </w:pPr>
    </w:p>
    <w:p w14:paraId="18BED0D3" w14:textId="77777777" w:rsidR="00E567D2" w:rsidRDefault="00E567D2" w:rsidP="00E567D2">
      <w:pPr>
        <w:numPr>
          <w:ilvl w:val="0"/>
          <w:numId w:val="16"/>
        </w:numPr>
        <w:tabs>
          <w:tab w:val="left" w:pos="562"/>
        </w:tabs>
        <w:spacing w:line="235" w:lineRule="auto"/>
        <w:ind w:left="562" w:right="180" w:hanging="562"/>
        <w:rPr>
          <w:rFonts w:ascii="Arial" w:eastAsia="Arial" w:hAnsi="Arial" w:cs="Arial"/>
        </w:rPr>
      </w:pPr>
      <w:r>
        <w:rPr>
          <w:rFonts w:eastAsia="Times New Roman"/>
        </w:rPr>
        <w:t>Ūminė išplitusi egzanteminė pustuliozė (angl. AGEP) (išplitęs išbėrimas raudonomis pleiskanotomis dėmėmis su gumbais po ištinusia oda (įskaitant odos raukšles, liemenį ir rankas) ir pūslės kartu su karščiavimu).</w:t>
      </w:r>
    </w:p>
    <w:p w14:paraId="6B5DF5FB" w14:textId="77777777" w:rsidR="00E567D2" w:rsidRDefault="00E567D2" w:rsidP="00E567D2">
      <w:pPr>
        <w:spacing w:line="29" w:lineRule="exact"/>
        <w:rPr>
          <w:rFonts w:ascii="Arial" w:eastAsia="Arial" w:hAnsi="Arial" w:cs="Arial"/>
        </w:rPr>
      </w:pPr>
    </w:p>
    <w:p w14:paraId="0EB29B64" w14:textId="77777777" w:rsidR="00E567D2" w:rsidRDefault="00E567D2" w:rsidP="00E567D2">
      <w:pPr>
        <w:numPr>
          <w:ilvl w:val="0"/>
          <w:numId w:val="16"/>
        </w:numPr>
        <w:tabs>
          <w:tab w:val="left" w:pos="562"/>
        </w:tabs>
        <w:spacing w:line="237" w:lineRule="auto"/>
        <w:ind w:left="562" w:right="340" w:hanging="562"/>
        <w:rPr>
          <w:rFonts w:ascii="Arial" w:eastAsia="Arial" w:hAnsi="Arial" w:cs="Arial"/>
        </w:rPr>
      </w:pPr>
      <w:r>
        <w:rPr>
          <w:rFonts w:eastAsia="Times New Roman"/>
        </w:rPr>
        <w:t>Naviko lizės sindromas yra sunki būklė, nustatoma kraujo tyrimų rezultatų pokyčiais (pvz., padidėjusiu šlapimo rūgšties, kalio ir fosforo kiekiu bei sumažėjusiu kalcio kiekiu) ir kliniškai pasireiškianti, pvz., traukuliais, inkstų nepakankamumu (šlapimo kiekio sumažėjimu ar patamsėjimu) ir širdies ritmo sutrikimais. Jei pasireiškia toks poveikis, apie tai nedelsdami turite pasakyti gydytojui.</w:t>
      </w:r>
    </w:p>
    <w:p w14:paraId="750012E2" w14:textId="77777777" w:rsidR="00E567D2" w:rsidRDefault="00E567D2" w:rsidP="00E567D2">
      <w:pPr>
        <w:spacing w:line="31" w:lineRule="exact"/>
        <w:rPr>
          <w:rFonts w:ascii="Arial" w:eastAsia="Arial" w:hAnsi="Arial" w:cs="Arial"/>
        </w:rPr>
      </w:pPr>
    </w:p>
    <w:p w14:paraId="1EE153DA" w14:textId="77777777" w:rsidR="00E567D2" w:rsidRDefault="00E567D2" w:rsidP="00E567D2">
      <w:pPr>
        <w:numPr>
          <w:ilvl w:val="0"/>
          <w:numId w:val="16"/>
        </w:numPr>
        <w:tabs>
          <w:tab w:val="left" w:pos="562"/>
        </w:tabs>
        <w:spacing w:line="233" w:lineRule="auto"/>
        <w:ind w:left="562" w:right="800" w:hanging="562"/>
        <w:rPr>
          <w:rFonts w:ascii="Arial" w:eastAsia="Arial" w:hAnsi="Arial" w:cs="Arial"/>
        </w:rPr>
      </w:pPr>
      <w:r>
        <w:rPr>
          <w:rFonts w:eastAsia="Times New Roman"/>
        </w:rPr>
        <w:t>Miozitas (raumenų skausmą ir silpnumą sukeliantis raumenų uždegimas, t. y. jų karštumas, paraudimas ir patinimas).</w:t>
      </w:r>
    </w:p>
    <w:p w14:paraId="455A8D77" w14:textId="77777777" w:rsidR="00E567D2" w:rsidRDefault="00E567D2" w:rsidP="00E567D2">
      <w:pPr>
        <w:spacing w:line="200" w:lineRule="exact"/>
        <w:rPr>
          <w:sz w:val="20"/>
          <w:szCs w:val="20"/>
        </w:rPr>
      </w:pPr>
    </w:p>
    <w:p w14:paraId="3DF1DBB5" w14:textId="77777777" w:rsidR="00E567D2" w:rsidRDefault="00E567D2" w:rsidP="00E567D2">
      <w:pPr>
        <w:spacing w:line="307" w:lineRule="exact"/>
        <w:rPr>
          <w:sz w:val="20"/>
          <w:szCs w:val="20"/>
        </w:rPr>
      </w:pPr>
    </w:p>
    <w:p w14:paraId="0286818E" w14:textId="77777777" w:rsidR="00E567D2" w:rsidRDefault="00E567D2" w:rsidP="00E567D2">
      <w:pPr>
        <w:ind w:left="2"/>
        <w:rPr>
          <w:sz w:val="20"/>
          <w:szCs w:val="20"/>
        </w:rPr>
      </w:pPr>
      <w:r>
        <w:rPr>
          <w:rFonts w:eastAsia="Times New Roman"/>
          <w:b/>
          <w:bCs/>
        </w:rPr>
        <w:t>Pranešimas apie šalutinį poveikį</w:t>
      </w:r>
    </w:p>
    <w:p w14:paraId="7D24CD0B" w14:textId="77777777" w:rsidR="00E567D2" w:rsidRDefault="00E567D2" w:rsidP="00E567D2">
      <w:pPr>
        <w:spacing w:line="13" w:lineRule="exact"/>
        <w:rPr>
          <w:sz w:val="20"/>
          <w:szCs w:val="20"/>
        </w:rPr>
      </w:pPr>
    </w:p>
    <w:p w14:paraId="07DB2280" w14:textId="77777777" w:rsidR="00E567D2" w:rsidRDefault="00E567D2" w:rsidP="00E567D2">
      <w:pPr>
        <w:spacing w:line="236" w:lineRule="auto"/>
        <w:ind w:left="2" w:right="80"/>
        <w:rPr>
          <w:sz w:val="20"/>
          <w:szCs w:val="20"/>
        </w:rPr>
      </w:pPr>
      <w:r>
        <w:rPr>
          <w:rFonts w:eastAsia="Times New Roman"/>
        </w:rPr>
        <w:t xml:space="preserve">Jeigu pasireiškė šalutinis poveikis, įskaitant šiame lapelyje nenurodytą, pasakykite gydytojui, vaistininkui arba slaugytojai. Apie šalutinį poveikį taip pat galite pranešti tiesiogiai naudodamiesi </w:t>
      </w:r>
      <w:r>
        <w:rPr>
          <w:rFonts w:eastAsia="Times New Roman"/>
          <w:color w:val="0000FF"/>
          <w:highlight w:val="lightGray"/>
          <w:u w:val="single"/>
        </w:rPr>
        <w:t>V priede</w:t>
      </w:r>
      <w:r>
        <w:rPr>
          <w:rFonts w:eastAsia="Times New Roman"/>
        </w:rPr>
        <w:t xml:space="preserve"> </w:t>
      </w:r>
      <w:r>
        <w:rPr>
          <w:rFonts w:eastAsia="Times New Roman"/>
          <w:highlight w:val="lightGray"/>
        </w:rPr>
        <w:t>nurodyta</w:t>
      </w:r>
      <w:r>
        <w:rPr>
          <w:rFonts w:eastAsia="Times New Roman"/>
        </w:rPr>
        <w:t xml:space="preserve"> </w:t>
      </w:r>
      <w:r>
        <w:rPr>
          <w:rFonts w:eastAsia="Times New Roman"/>
          <w:highlight w:val="lightGray"/>
        </w:rPr>
        <w:t xml:space="preserve">nacionaline pranešimo sistema. </w:t>
      </w:r>
      <w:r>
        <w:rPr>
          <w:rFonts w:eastAsia="Times New Roman"/>
        </w:rPr>
        <w:t>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7CC74A82" w14:textId="77777777" w:rsidR="00E567D2" w:rsidRDefault="00E567D2" w:rsidP="00E567D2">
      <w:pPr>
        <w:spacing w:line="200" w:lineRule="exact"/>
        <w:rPr>
          <w:sz w:val="20"/>
          <w:szCs w:val="20"/>
        </w:rPr>
      </w:pPr>
    </w:p>
    <w:p w14:paraId="04825E68" w14:textId="77777777" w:rsidR="00E567D2" w:rsidRDefault="00E567D2" w:rsidP="00E567D2">
      <w:pPr>
        <w:spacing w:line="310" w:lineRule="exact"/>
        <w:rPr>
          <w:sz w:val="20"/>
          <w:szCs w:val="20"/>
        </w:rPr>
      </w:pPr>
    </w:p>
    <w:p w14:paraId="186C74F4" w14:textId="77777777" w:rsidR="00E567D2" w:rsidRDefault="00E567D2" w:rsidP="00E567D2">
      <w:pPr>
        <w:numPr>
          <w:ilvl w:val="0"/>
          <w:numId w:val="17"/>
        </w:numPr>
        <w:tabs>
          <w:tab w:val="left" w:pos="562"/>
        </w:tabs>
        <w:ind w:left="562" w:hanging="562"/>
        <w:rPr>
          <w:rFonts w:eastAsia="Times New Roman"/>
          <w:b/>
          <w:bCs/>
        </w:rPr>
      </w:pPr>
      <w:r>
        <w:rPr>
          <w:rFonts w:eastAsia="Times New Roman"/>
          <w:b/>
          <w:bCs/>
        </w:rPr>
        <w:t>Kaip laikyti DOCETAXEL KABI</w:t>
      </w:r>
    </w:p>
    <w:p w14:paraId="13CF7ED3" w14:textId="77777777" w:rsidR="00E567D2" w:rsidRDefault="00E567D2" w:rsidP="00E567D2">
      <w:pPr>
        <w:spacing w:line="252" w:lineRule="exact"/>
        <w:rPr>
          <w:sz w:val="20"/>
          <w:szCs w:val="20"/>
        </w:rPr>
      </w:pPr>
    </w:p>
    <w:p w14:paraId="1A411163" w14:textId="77777777" w:rsidR="00E567D2" w:rsidRDefault="00E567D2" w:rsidP="00E567D2">
      <w:pPr>
        <w:ind w:left="2"/>
        <w:rPr>
          <w:sz w:val="20"/>
          <w:szCs w:val="20"/>
        </w:rPr>
      </w:pPr>
      <w:r>
        <w:rPr>
          <w:rFonts w:eastAsia="Times New Roman"/>
        </w:rPr>
        <w:t>Šį vaistą laikykite vaikams nepastebimoje ir nepasiekiamoje vietoje.</w:t>
      </w:r>
    </w:p>
    <w:p w14:paraId="4D44C74D" w14:textId="77777777" w:rsidR="00E567D2" w:rsidRDefault="00E567D2" w:rsidP="00E567D2">
      <w:pPr>
        <w:spacing w:line="266" w:lineRule="exact"/>
        <w:rPr>
          <w:sz w:val="20"/>
          <w:szCs w:val="20"/>
        </w:rPr>
      </w:pPr>
    </w:p>
    <w:p w14:paraId="629EA19F" w14:textId="77777777" w:rsidR="00E567D2" w:rsidRDefault="00E567D2" w:rsidP="00E567D2">
      <w:pPr>
        <w:spacing w:line="234" w:lineRule="auto"/>
        <w:ind w:left="2" w:right="260"/>
        <w:rPr>
          <w:sz w:val="20"/>
          <w:szCs w:val="20"/>
        </w:rPr>
      </w:pPr>
      <w:r>
        <w:rPr>
          <w:rFonts w:eastAsia="Times New Roman"/>
        </w:rPr>
        <w:t>Ant kartoninės dėžutės ir flakono etiketės po „Tinka iki/EXP“ nurodytam tinkamumo laikui pasibaigus, šio vaisto vartoti negalima. Vaistas tinka vartoti iki paskutinės nurodyto mėnesio dienos.</w:t>
      </w:r>
    </w:p>
    <w:p w14:paraId="7AAB49FE" w14:textId="77777777" w:rsidR="00E567D2" w:rsidRDefault="00E567D2" w:rsidP="00E567D2">
      <w:pPr>
        <w:spacing w:line="243" w:lineRule="exact"/>
        <w:rPr>
          <w:sz w:val="20"/>
          <w:szCs w:val="20"/>
        </w:rPr>
      </w:pPr>
    </w:p>
    <w:p w14:paraId="1842916F" w14:textId="77777777" w:rsidR="00E567D2" w:rsidRDefault="00E567D2" w:rsidP="00E567D2">
      <w:pPr>
        <w:tabs>
          <w:tab w:val="left" w:pos="2801"/>
        </w:tabs>
        <w:ind w:left="2"/>
        <w:rPr>
          <w:sz w:val="20"/>
          <w:szCs w:val="20"/>
        </w:rPr>
      </w:pPr>
      <w:r>
        <w:rPr>
          <w:rFonts w:eastAsia="Times New Roman"/>
        </w:rPr>
        <w:t>Laikyti ne aukštesnėje kaip 25</w:t>
      </w:r>
      <w:r>
        <w:rPr>
          <w:sz w:val="20"/>
          <w:szCs w:val="20"/>
        </w:rPr>
        <w:tab/>
      </w:r>
      <w:r>
        <w:rPr>
          <w:rFonts w:eastAsia="Times New Roman"/>
        </w:rPr>
        <w:t>C temperatūroje.</w:t>
      </w:r>
    </w:p>
    <w:p w14:paraId="4CD2020D" w14:textId="77777777" w:rsidR="00E567D2" w:rsidRDefault="00E567D2" w:rsidP="00E567D2">
      <w:pPr>
        <w:spacing w:line="26" w:lineRule="exact"/>
        <w:rPr>
          <w:sz w:val="20"/>
          <w:szCs w:val="20"/>
        </w:rPr>
      </w:pPr>
    </w:p>
    <w:p w14:paraId="2FA58570" w14:textId="77777777" w:rsidR="00E567D2" w:rsidRDefault="00E567D2" w:rsidP="00E567D2">
      <w:pPr>
        <w:ind w:left="2"/>
        <w:rPr>
          <w:sz w:val="20"/>
          <w:szCs w:val="20"/>
        </w:rPr>
      </w:pPr>
      <w:r>
        <w:rPr>
          <w:rFonts w:eastAsia="Times New Roman"/>
        </w:rPr>
        <w:t>Laikyti gamintojo pakuotėje, kad vaistas būtų apsaugotas nuo šviesos.</w:t>
      </w:r>
    </w:p>
    <w:p w14:paraId="7BFCF5EC" w14:textId="77777777" w:rsidR="00E567D2" w:rsidRDefault="00E567D2" w:rsidP="00E567D2">
      <w:pPr>
        <w:spacing w:line="266" w:lineRule="exact"/>
        <w:rPr>
          <w:sz w:val="20"/>
          <w:szCs w:val="20"/>
        </w:rPr>
      </w:pPr>
    </w:p>
    <w:p w14:paraId="32734F94" w14:textId="77777777" w:rsidR="00E567D2" w:rsidRDefault="00E567D2" w:rsidP="00E567D2">
      <w:pPr>
        <w:spacing w:line="233" w:lineRule="auto"/>
        <w:ind w:left="2" w:right="260"/>
        <w:rPr>
          <w:sz w:val="20"/>
          <w:szCs w:val="20"/>
        </w:rPr>
      </w:pPr>
      <w:r>
        <w:rPr>
          <w:rFonts w:eastAsia="Times New Roman"/>
        </w:rPr>
        <w:t>Atidarius flakoną, vaistą reikia vartoti nedelsiant. Jeigu jo tuoj pat neinfuzuojama, už laikymo trukmę ir sąlygas prieš vartojimą yra atsakingas gydantis asmuo.</w:t>
      </w:r>
    </w:p>
    <w:p w14:paraId="0CC0A986" w14:textId="77777777" w:rsidR="00E567D2" w:rsidRDefault="00E567D2" w:rsidP="00E567D2">
      <w:pPr>
        <w:spacing w:line="200" w:lineRule="exact"/>
        <w:rPr>
          <w:sz w:val="20"/>
          <w:szCs w:val="20"/>
        </w:rPr>
      </w:pPr>
    </w:p>
    <w:p w14:paraId="56343B77" w14:textId="77777777" w:rsidR="00E567D2" w:rsidRDefault="00E567D2" w:rsidP="00E567D2">
      <w:pPr>
        <w:spacing w:line="238" w:lineRule="exact"/>
        <w:rPr>
          <w:sz w:val="20"/>
          <w:szCs w:val="20"/>
        </w:rPr>
      </w:pPr>
    </w:p>
    <w:p w14:paraId="2CDA3081" w14:textId="77777777" w:rsidR="00E567D2" w:rsidRDefault="00E567D2" w:rsidP="00E567D2">
      <w:pPr>
        <w:ind w:right="-21"/>
        <w:jc w:val="center"/>
        <w:rPr>
          <w:sz w:val="20"/>
          <w:szCs w:val="20"/>
        </w:rPr>
      </w:pPr>
      <w:r>
        <w:rPr>
          <w:rFonts w:ascii="Arial" w:eastAsia="Arial" w:hAnsi="Arial" w:cs="Arial"/>
          <w:sz w:val="16"/>
          <w:szCs w:val="16"/>
        </w:rPr>
        <w:t>286</w:t>
      </w:r>
    </w:p>
    <w:p w14:paraId="49838A65" w14:textId="77777777" w:rsidR="00E567D2" w:rsidRDefault="00E567D2" w:rsidP="00E567D2">
      <w:pPr>
        <w:sectPr w:rsidR="00E567D2">
          <w:pgSz w:w="12240" w:h="15840"/>
          <w:pgMar w:top="1160" w:right="1440" w:bottom="398" w:left="1418" w:header="0" w:footer="0" w:gutter="0"/>
          <w:cols w:space="720" w:equalWidth="0">
            <w:col w:w="9382"/>
          </w:cols>
        </w:sectPr>
      </w:pPr>
    </w:p>
    <w:p w14:paraId="5661341C" w14:textId="77777777" w:rsidR="00E567D2" w:rsidRDefault="00E567D2" w:rsidP="00E567D2">
      <w:pPr>
        <w:ind w:left="2"/>
        <w:rPr>
          <w:sz w:val="20"/>
          <w:szCs w:val="20"/>
        </w:rPr>
      </w:pPr>
      <w:bookmarkStart w:id="6" w:name="page287"/>
      <w:bookmarkEnd w:id="6"/>
      <w:r>
        <w:rPr>
          <w:rFonts w:eastAsia="Times New Roman"/>
        </w:rPr>
        <w:lastRenderedPageBreak/>
        <w:t>Mikrobiologiniu požiūriu vaistą būtina ruošti ir skiesti kontroliuojamomis ir aseptinėmis sąlygomis.</w:t>
      </w:r>
    </w:p>
    <w:p w14:paraId="6A18F3D4" w14:textId="77777777" w:rsidR="00E567D2" w:rsidRDefault="00E567D2" w:rsidP="00E567D2">
      <w:pPr>
        <w:spacing w:line="265" w:lineRule="exact"/>
        <w:rPr>
          <w:sz w:val="20"/>
          <w:szCs w:val="20"/>
        </w:rPr>
      </w:pPr>
    </w:p>
    <w:p w14:paraId="5A4F0E2A" w14:textId="77777777" w:rsidR="00E567D2" w:rsidRDefault="00E567D2" w:rsidP="00E567D2">
      <w:pPr>
        <w:spacing w:line="234" w:lineRule="auto"/>
        <w:ind w:left="2" w:right="120"/>
        <w:rPr>
          <w:sz w:val="20"/>
          <w:szCs w:val="20"/>
        </w:rPr>
      </w:pPr>
      <w:r>
        <w:rPr>
          <w:rFonts w:eastAsia="Times New Roman"/>
        </w:rPr>
        <w:t>Vaisto suleidus į infuzijų maišelį, reikia nedelsiant vartoti. Jei tuoj pat nevartojama, už laikymo trukmę ir sąlygas prieš vartojimą yra atsakingas gydantis asmuo.</w:t>
      </w:r>
    </w:p>
    <w:p w14:paraId="25DF4EA8" w14:textId="77777777" w:rsidR="00E567D2" w:rsidRDefault="00E567D2" w:rsidP="00E567D2">
      <w:pPr>
        <w:spacing w:line="4" w:lineRule="exact"/>
        <w:rPr>
          <w:sz w:val="20"/>
          <w:szCs w:val="20"/>
        </w:rPr>
      </w:pPr>
    </w:p>
    <w:p w14:paraId="02D93E01" w14:textId="77777777" w:rsidR="00E567D2" w:rsidRDefault="00E567D2" w:rsidP="00E567D2">
      <w:pPr>
        <w:spacing w:line="234" w:lineRule="auto"/>
        <w:ind w:left="2" w:right="80"/>
        <w:rPr>
          <w:sz w:val="20"/>
          <w:szCs w:val="20"/>
        </w:rPr>
      </w:pPr>
      <w:r>
        <w:rPr>
          <w:rFonts w:eastAsia="Times New Roman"/>
        </w:rPr>
        <w:t>Paprastai, jei infuzinis tirpalas laikomas žemesnėje, kaip 25 C temperatūroje, jis išlieka stabilus ne ilgiau kaip 6 valandas (įskaitant 1 valandos trukmės intraveninę infuziją).</w:t>
      </w:r>
    </w:p>
    <w:p w14:paraId="632C5DF7" w14:textId="77777777" w:rsidR="00E567D2" w:rsidRDefault="00E567D2" w:rsidP="00E567D2">
      <w:pPr>
        <w:spacing w:line="292" w:lineRule="exact"/>
        <w:rPr>
          <w:sz w:val="20"/>
          <w:szCs w:val="20"/>
        </w:rPr>
      </w:pPr>
    </w:p>
    <w:p w14:paraId="381DB003" w14:textId="77777777" w:rsidR="00E567D2" w:rsidRDefault="00E567D2" w:rsidP="00E567D2">
      <w:pPr>
        <w:spacing w:line="234" w:lineRule="auto"/>
        <w:ind w:left="2" w:right="260"/>
        <w:rPr>
          <w:sz w:val="20"/>
          <w:szCs w:val="20"/>
        </w:rPr>
      </w:pPr>
      <w:r>
        <w:rPr>
          <w:rFonts w:eastAsia="Times New Roman"/>
        </w:rPr>
        <w:t>Docetakselio infuzinis tirpalas yra labai prisotintas, todėl bėgant laikui jame gali atsirasti kristalų. Jei jų atsiranda, tirpalo toliau vartoti draudžiama, jį reikia sunaikinti.</w:t>
      </w:r>
    </w:p>
    <w:p w14:paraId="65F6476B" w14:textId="77777777" w:rsidR="00E567D2" w:rsidRDefault="00E567D2" w:rsidP="00E567D2">
      <w:pPr>
        <w:spacing w:line="266" w:lineRule="exact"/>
        <w:rPr>
          <w:sz w:val="20"/>
          <w:szCs w:val="20"/>
        </w:rPr>
      </w:pPr>
    </w:p>
    <w:p w14:paraId="341EB607" w14:textId="77777777" w:rsidR="00E567D2" w:rsidRDefault="00E567D2" w:rsidP="00E567D2">
      <w:pPr>
        <w:spacing w:line="234" w:lineRule="auto"/>
        <w:ind w:left="2" w:right="2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93A0270" w14:textId="77777777" w:rsidR="00E567D2" w:rsidRDefault="00E567D2" w:rsidP="00E567D2">
      <w:pPr>
        <w:spacing w:line="200" w:lineRule="exact"/>
        <w:rPr>
          <w:sz w:val="20"/>
          <w:szCs w:val="20"/>
        </w:rPr>
      </w:pPr>
    </w:p>
    <w:p w14:paraId="617C38A2" w14:textId="77777777" w:rsidR="00E567D2" w:rsidRDefault="00E567D2" w:rsidP="00E567D2">
      <w:pPr>
        <w:spacing w:line="306" w:lineRule="exact"/>
        <w:rPr>
          <w:sz w:val="20"/>
          <w:szCs w:val="20"/>
        </w:rPr>
      </w:pPr>
    </w:p>
    <w:p w14:paraId="759596A9" w14:textId="77777777" w:rsidR="00E567D2" w:rsidRDefault="00E567D2" w:rsidP="00E567D2">
      <w:pPr>
        <w:numPr>
          <w:ilvl w:val="0"/>
          <w:numId w:val="18"/>
        </w:numPr>
        <w:tabs>
          <w:tab w:val="left" w:pos="562"/>
        </w:tabs>
        <w:ind w:left="562" w:hanging="562"/>
        <w:rPr>
          <w:rFonts w:eastAsia="Times New Roman"/>
          <w:b/>
          <w:bCs/>
        </w:rPr>
      </w:pPr>
      <w:r>
        <w:rPr>
          <w:rFonts w:eastAsia="Times New Roman"/>
          <w:b/>
          <w:bCs/>
        </w:rPr>
        <w:t>Pakuotės turinys ir kita informacija</w:t>
      </w:r>
    </w:p>
    <w:p w14:paraId="06C1BC3F" w14:textId="77777777" w:rsidR="00E567D2" w:rsidRDefault="00E567D2" w:rsidP="00E567D2">
      <w:pPr>
        <w:spacing w:line="253" w:lineRule="exact"/>
        <w:rPr>
          <w:sz w:val="20"/>
          <w:szCs w:val="20"/>
        </w:rPr>
      </w:pPr>
    </w:p>
    <w:p w14:paraId="515F7143" w14:textId="77777777" w:rsidR="00E567D2" w:rsidRDefault="00E567D2" w:rsidP="00E567D2">
      <w:pPr>
        <w:ind w:left="2"/>
        <w:rPr>
          <w:sz w:val="20"/>
          <w:szCs w:val="20"/>
        </w:rPr>
      </w:pPr>
      <w:r>
        <w:rPr>
          <w:rFonts w:eastAsia="Times New Roman"/>
          <w:b/>
          <w:bCs/>
        </w:rPr>
        <w:t>DOCETAXEL KABI sudėtis</w:t>
      </w:r>
    </w:p>
    <w:p w14:paraId="5588EFE7" w14:textId="77777777" w:rsidR="00E567D2" w:rsidRDefault="00E567D2" w:rsidP="00E567D2">
      <w:pPr>
        <w:spacing w:line="12" w:lineRule="exact"/>
        <w:rPr>
          <w:sz w:val="20"/>
          <w:szCs w:val="20"/>
        </w:rPr>
      </w:pPr>
    </w:p>
    <w:p w14:paraId="01686596" w14:textId="77777777" w:rsidR="00E567D2" w:rsidRDefault="00E567D2" w:rsidP="00E567D2">
      <w:pPr>
        <w:numPr>
          <w:ilvl w:val="0"/>
          <w:numId w:val="19"/>
        </w:numPr>
        <w:tabs>
          <w:tab w:val="left" w:pos="562"/>
        </w:tabs>
        <w:spacing w:line="234" w:lineRule="auto"/>
        <w:ind w:left="562" w:right="560" w:hanging="562"/>
        <w:rPr>
          <w:rFonts w:eastAsia="Times New Roman"/>
        </w:rPr>
      </w:pPr>
      <w:r>
        <w:rPr>
          <w:rFonts w:eastAsia="Times New Roman"/>
        </w:rPr>
        <w:t>Veiklioji medžiaga yra bevandenis docetakselis. Kiekviename koncentrato infuziniam tirpalui mililitre yra 20 mg docetakselio.</w:t>
      </w:r>
    </w:p>
    <w:p w14:paraId="1D0DD7DA" w14:textId="77777777" w:rsidR="00E567D2" w:rsidRDefault="00E567D2" w:rsidP="00E567D2">
      <w:pPr>
        <w:spacing w:line="13" w:lineRule="exact"/>
        <w:rPr>
          <w:rFonts w:eastAsia="Times New Roman"/>
        </w:rPr>
      </w:pPr>
    </w:p>
    <w:p w14:paraId="371E8E0E" w14:textId="77777777" w:rsidR="00E567D2" w:rsidRDefault="00E567D2" w:rsidP="00E567D2">
      <w:pPr>
        <w:numPr>
          <w:ilvl w:val="0"/>
          <w:numId w:val="19"/>
        </w:numPr>
        <w:tabs>
          <w:tab w:val="left" w:pos="562"/>
        </w:tabs>
        <w:spacing w:line="234" w:lineRule="auto"/>
        <w:ind w:left="562" w:right="420" w:hanging="562"/>
        <w:rPr>
          <w:rFonts w:eastAsia="Times New Roman"/>
        </w:rPr>
      </w:pPr>
      <w:r>
        <w:rPr>
          <w:rFonts w:eastAsia="Times New Roman"/>
        </w:rPr>
        <w:t>Pagalbinės medžiagos yra polisorbatas 80, bevandenis etanolis (žr. 2 skyrių), bevandenė citrinų rūgštis (pH reguliuoti).</w:t>
      </w:r>
    </w:p>
    <w:p w14:paraId="2A3C757C" w14:textId="77777777" w:rsidR="00E567D2" w:rsidRDefault="00E567D2" w:rsidP="00E567D2">
      <w:pPr>
        <w:spacing w:line="254" w:lineRule="exact"/>
        <w:rPr>
          <w:sz w:val="20"/>
          <w:szCs w:val="20"/>
        </w:rPr>
      </w:pPr>
    </w:p>
    <w:p w14:paraId="6C73CF4A" w14:textId="77777777" w:rsidR="00E567D2" w:rsidRDefault="00E567D2" w:rsidP="00E567D2">
      <w:pPr>
        <w:ind w:left="2"/>
        <w:rPr>
          <w:sz w:val="20"/>
          <w:szCs w:val="20"/>
        </w:rPr>
      </w:pPr>
      <w:r>
        <w:rPr>
          <w:rFonts w:eastAsia="Times New Roman"/>
          <w:b/>
          <w:bCs/>
        </w:rPr>
        <w:t>DOCETAXEL KABI išvaizda ir kiekis pakuotėje</w:t>
      </w:r>
    </w:p>
    <w:p w14:paraId="31E44165" w14:textId="77777777" w:rsidR="00E567D2" w:rsidRDefault="00E567D2" w:rsidP="00E567D2">
      <w:pPr>
        <w:ind w:left="2"/>
        <w:rPr>
          <w:sz w:val="20"/>
          <w:szCs w:val="20"/>
        </w:rPr>
      </w:pPr>
      <w:r>
        <w:rPr>
          <w:rFonts w:eastAsia="Times New Roman"/>
        </w:rPr>
        <w:t>DOCETAXEL KABI koncentratas infuziniam tirpalui yra skaidrus, bespalvis, šiek tiek gelsvas tirpalas.</w:t>
      </w:r>
    </w:p>
    <w:p w14:paraId="1CAD8EBE" w14:textId="77777777" w:rsidR="00E567D2" w:rsidRDefault="00E567D2" w:rsidP="00E567D2">
      <w:pPr>
        <w:spacing w:line="265" w:lineRule="exact"/>
        <w:rPr>
          <w:sz w:val="20"/>
          <w:szCs w:val="20"/>
        </w:rPr>
      </w:pPr>
    </w:p>
    <w:p w14:paraId="4949DAB3" w14:textId="77777777" w:rsidR="00E567D2" w:rsidRDefault="00E567D2" w:rsidP="00E567D2">
      <w:pPr>
        <w:spacing w:line="234" w:lineRule="auto"/>
        <w:ind w:left="2" w:right="440"/>
        <w:rPr>
          <w:sz w:val="20"/>
          <w:szCs w:val="20"/>
        </w:rPr>
      </w:pPr>
      <w:r>
        <w:rPr>
          <w:rFonts w:eastAsia="Times New Roman"/>
        </w:rPr>
        <w:t xml:space="preserve">6 ml skaidraus, bespalvio I tipo stiklo flakonas, užkimštas </w:t>
      </w:r>
      <w:r>
        <w:rPr>
          <w:rFonts w:eastAsia="Times New Roman"/>
          <w:i/>
          <w:iCs/>
        </w:rPr>
        <w:t>flurotec</w:t>
      </w:r>
      <w:r>
        <w:rPr>
          <w:rFonts w:eastAsia="Times New Roman"/>
        </w:rPr>
        <w:t xml:space="preserve"> gumos kamščiu ir užspaustas žaliu nuplėšiamu aliuminio dangteliu. Flakone yra 1 ml koncentrato.</w:t>
      </w:r>
    </w:p>
    <w:p w14:paraId="3157F067" w14:textId="77777777" w:rsidR="00E567D2" w:rsidRDefault="00E567D2" w:rsidP="00E567D2">
      <w:pPr>
        <w:spacing w:line="253" w:lineRule="exact"/>
        <w:rPr>
          <w:sz w:val="20"/>
          <w:szCs w:val="20"/>
        </w:rPr>
      </w:pPr>
    </w:p>
    <w:p w14:paraId="15AE5E10" w14:textId="77777777" w:rsidR="00E567D2" w:rsidRDefault="00E567D2" w:rsidP="00E567D2">
      <w:pPr>
        <w:ind w:left="2"/>
        <w:rPr>
          <w:sz w:val="20"/>
          <w:szCs w:val="20"/>
        </w:rPr>
      </w:pPr>
      <w:r>
        <w:rPr>
          <w:rFonts w:eastAsia="Times New Roman"/>
        </w:rPr>
        <w:t>Kiekvienoje dėžutėje yra vienas 1 ml koncentrato flakonas (20 mg docetakselio).</w:t>
      </w:r>
    </w:p>
    <w:p w14:paraId="5D5B3998" w14:textId="77777777" w:rsidR="00E567D2" w:rsidRDefault="00E567D2" w:rsidP="00E567D2">
      <w:pPr>
        <w:spacing w:line="253" w:lineRule="exact"/>
        <w:rPr>
          <w:sz w:val="20"/>
          <w:szCs w:val="20"/>
        </w:rPr>
      </w:pPr>
    </w:p>
    <w:p w14:paraId="0FBD5563" w14:textId="77777777" w:rsidR="00E567D2" w:rsidRDefault="00E567D2" w:rsidP="00E567D2">
      <w:pPr>
        <w:ind w:left="2"/>
        <w:rPr>
          <w:sz w:val="20"/>
          <w:szCs w:val="20"/>
        </w:rPr>
      </w:pPr>
      <w:r>
        <w:rPr>
          <w:rFonts w:eastAsia="Times New Roman"/>
          <w:b/>
          <w:bCs/>
        </w:rPr>
        <w:t>Registruotojas</w:t>
      </w:r>
    </w:p>
    <w:p w14:paraId="6D817048" w14:textId="77777777" w:rsidR="00E567D2" w:rsidRDefault="00E567D2" w:rsidP="00E567D2">
      <w:pPr>
        <w:ind w:left="2"/>
        <w:rPr>
          <w:sz w:val="20"/>
          <w:szCs w:val="20"/>
        </w:rPr>
      </w:pPr>
      <w:r>
        <w:rPr>
          <w:rFonts w:eastAsia="Times New Roman"/>
        </w:rPr>
        <w:t>Fresenius Kabi Deutschland GmbH</w:t>
      </w:r>
    </w:p>
    <w:p w14:paraId="19BD78A3" w14:textId="77777777" w:rsidR="00E567D2" w:rsidRDefault="00E567D2" w:rsidP="00E567D2">
      <w:pPr>
        <w:ind w:left="2"/>
        <w:rPr>
          <w:sz w:val="20"/>
          <w:szCs w:val="20"/>
        </w:rPr>
      </w:pPr>
      <w:r>
        <w:rPr>
          <w:rFonts w:eastAsia="Times New Roman"/>
        </w:rPr>
        <w:t>Else-Kröner-Straße 1,</w:t>
      </w:r>
    </w:p>
    <w:p w14:paraId="14C9D012" w14:textId="77777777" w:rsidR="00E567D2" w:rsidRDefault="00E567D2" w:rsidP="00E567D2">
      <w:pPr>
        <w:ind w:left="2"/>
        <w:rPr>
          <w:sz w:val="20"/>
          <w:szCs w:val="20"/>
        </w:rPr>
      </w:pPr>
      <w:r>
        <w:rPr>
          <w:rFonts w:eastAsia="Times New Roman"/>
        </w:rPr>
        <w:t>61352 Bad Homburg v.d.Höhe</w:t>
      </w:r>
    </w:p>
    <w:p w14:paraId="1D4007A0" w14:textId="77777777" w:rsidR="00E567D2" w:rsidRDefault="00E567D2" w:rsidP="00E567D2">
      <w:pPr>
        <w:ind w:left="2"/>
        <w:rPr>
          <w:sz w:val="20"/>
          <w:szCs w:val="20"/>
        </w:rPr>
      </w:pPr>
      <w:r>
        <w:rPr>
          <w:rFonts w:eastAsia="Times New Roman"/>
        </w:rPr>
        <w:t>Vokietija</w:t>
      </w:r>
    </w:p>
    <w:p w14:paraId="3C714ABC" w14:textId="77777777" w:rsidR="00E567D2" w:rsidRDefault="00E567D2" w:rsidP="00E567D2">
      <w:pPr>
        <w:spacing w:line="252" w:lineRule="exact"/>
        <w:rPr>
          <w:sz w:val="20"/>
          <w:szCs w:val="20"/>
        </w:rPr>
      </w:pPr>
    </w:p>
    <w:p w14:paraId="614CDE52" w14:textId="77777777" w:rsidR="00E567D2" w:rsidRDefault="00E567D2" w:rsidP="00E567D2">
      <w:pPr>
        <w:ind w:left="2"/>
        <w:rPr>
          <w:sz w:val="20"/>
          <w:szCs w:val="20"/>
        </w:rPr>
      </w:pPr>
      <w:r>
        <w:rPr>
          <w:rFonts w:eastAsia="Times New Roman"/>
          <w:b/>
          <w:bCs/>
        </w:rPr>
        <w:t>Gamintojas</w:t>
      </w:r>
    </w:p>
    <w:p w14:paraId="5CF9C954" w14:textId="77777777" w:rsidR="00E567D2" w:rsidRDefault="00E567D2" w:rsidP="00E567D2">
      <w:pPr>
        <w:ind w:left="2"/>
        <w:rPr>
          <w:sz w:val="20"/>
          <w:szCs w:val="20"/>
        </w:rPr>
      </w:pPr>
      <w:r>
        <w:rPr>
          <w:rFonts w:eastAsia="Times New Roman"/>
        </w:rPr>
        <w:t>Fresenius Kabi Deutschland GmbH</w:t>
      </w:r>
    </w:p>
    <w:p w14:paraId="75AD77AD" w14:textId="77777777" w:rsidR="00E567D2" w:rsidRDefault="00E567D2" w:rsidP="00E567D2">
      <w:pPr>
        <w:ind w:left="2"/>
        <w:rPr>
          <w:sz w:val="20"/>
          <w:szCs w:val="20"/>
        </w:rPr>
      </w:pPr>
      <w:r>
        <w:rPr>
          <w:rFonts w:eastAsia="Times New Roman"/>
        </w:rPr>
        <w:t>Pfingstweide 53</w:t>
      </w:r>
    </w:p>
    <w:p w14:paraId="1AD511B9" w14:textId="77777777" w:rsidR="00E567D2" w:rsidRDefault="00E567D2" w:rsidP="00E567D2">
      <w:pPr>
        <w:ind w:left="2"/>
        <w:rPr>
          <w:sz w:val="20"/>
          <w:szCs w:val="20"/>
        </w:rPr>
      </w:pPr>
      <w:r>
        <w:rPr>
          <w:rFonts w:eastAsia="Times New Roman"/>
        </w:rPr>
        <w:t>61169 Friedberg</w:t>
      </w:r>
    </w:p>
    <w:p w14:paraId="7B15B301" w14:textId="77777777" w:rsidR="00E567D2" w:rsidRDefault="00E567D2" w:rsidP="00E567D2">
      <w:pPr>
        <w:ind w:left="2"/>
        <w:rPr>
          <w:sz w:val="20"/>
          <w:szCs w:val="20"/>
        </w:rPr>
      </w:pPr>
      <w:r>
        <w:rPr>
          <w:rFonts w:eastAsia="Times New Roman"/>
        </w:rPr>
        <w:t>Vokietija</w:t>
      </w:r>
    </w:p>
    <w:p w14:paraId="0A81348A" w14:textId="77777777" w:rsidR="00E567D2" w:rsidRDefault="00E567D2" w:rsidP="00E567D2">
      <w:pPr>
        <w:spacing w:line="200" w:lineRule="exact"/>
        <w:rPr>
          <w:sz w:val="20"/>
          <w:szCs w:val="20"/>
        </w:rPr>
      </w:pPr>
    </w:p>
    <w:p w14:paraId="19C93953" w14:textId="77777777" w:rsidR="00E567D2" w:rsidRDefault="00E567D2" w:rsidP="00E567D2">
      <w:pPr>
        <w:spacing w:line="306" w:lineRule="exact"/>
        <w:rPr>
          <w:sz w:val="20"/>
          <w:szCs w:val="20"/>
        </w:rPr>
      </w:pPr>
    </w:p>
    <w:p w14:paraId="57A8D88D" w14:textId="77777777" w:rsidR="00E567D2" w:rsidRDefault="00E567D2" w:rsidP="00E567D2">
      <w:pPr>
        <w:ind w:left="2"/>
        <w:rPr>
          <w:sz w:val="20"/>
          <w:szCs w:val="20"/>
        </w:rPr>
      </w:pPr>
      <w:r>
        <w:rPr>
          <w:rFonts w:eastAsia="Times New Roman"/>
        </w:rPr>
        <w:t>Jeigu apie šį vaistą norite sužinoti daugiau, kreipkitės į vietinį registruotojo atstovą.</w:t>
      </w:r>
    </w:p>
    <w:p w14:paraId="03888A4B" w14:textId="77777777" w:rsidR="00E567D2" w:rsidRDefault="00E567D2" w:rsidP="00E567D2">
      <w:pPr>
        <w:spacing w:line="200" w:lineRule="exact"/>
        <w:rPr>
          <w:sz w:val="20"/>
          <w:szCs w:val="20"/>
        </w:rPr>
      </w:pPr>
    </w:p>
    <w:p w14:paraId="282E1665" w14:textId="77777777" w:rsidR="00E567D2" w:rsidRDefault="00E567D2" w:rsidP="00E567D2">
      <w:pPr>
        <w:spacing w:line="305" w:lineRule="exact"/>
        <w:rPr>
          <w:sz w:val="20"/>
          <w:szCs w:val="20"/>
        </w:rPr>
      </w:pPr>
    </w:p>
    <w:p w14:paraId="0B1DEE8C" w14:textId="77777777" w:rsidR="00E567D2" w:rsidRDefault="00E567D2" w:rsidP="00E567D2">
      <w:pPr>
        <w:ind w:left="2"/>
        <w:rPr>
          <w:sz w:val="20"/>
          <w:szCs w:val="20"/>
        </w:rPr>
      </w:pPr>
      <w:r>
        <w:rPr>
          <w:rFonts w:eastAsia="Times New Roman"/>
          <w:b/>
          <w:bCs/>
        </w:rPr>
        <w:t>Šis pakuotės lapelis paskutinį kartą peržiūrėtas {MM/MMMM}</w:t>
      </w:r>
    </w:p>
    <w:p w14:paraId="3AB93A44" w14:textId="77777777" w:rsidR="00B5579D" w:rsidRDefault="00B5579D"/>
    <w:sectPr w:rsidR="00B5579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F53B"/>
    <w:multiLevelType w:val="hybridMultilevel"/>
    <w:tmpl w:val="78D87E22"/>
    <w:lvl w:ilvl="0" w:tplc="7B9201C0">
      <w:start w:val="1"/>
      <w:numFmt w:val="bullet"/>
      <w:lvlText w:val="•"/>
      <w:lvlJc w:val="left"/>
    </w:lvl>
    <w:lvl w:ilvl="1" w:tplc="9ACC2662">
      <w:numFmt w:val="decimal"/>
      <w:lvlText w:val=""/>
      <w:lvlJc w:val="left"/>
    </w:lvl>
    <w:lvl w:ilvl="2" w:tplc="F14C9B00">
      <w:numFmt w:val="decimal"/>
      <w:lvlText w:val=""/>
      <w:lvlJc w:val="left"/>
    </w:lvl>
    <w:lvl w:ilvl="3" w:tplc="B50657A0">
      <w:numFmt w:val="decimal"/>
      <w:lvlText w:val=""/>
      <w:lvlJc w:val="left"/>
    </w:lvl>
    <w:lvl w:ilvl="4" w:tplc="F9AA79BE">
      <w:numFmt w:val="decimal"/>
      <w:lvlText w:val=""/>
      <w:lvlJc w:val="left"/>
    </w:lvl>
    <w:lvl w:ilvl="5" w:tplc="FB5C81DC">
      <w:numFmt w:val="decimal"/>
      <w:lvlText w:val=""/>
      <w:lvlJc w:val="left"/>
    </w:lvl>
    <w:lvl w:ilvl="6" w:tplc="466E7CE2">
      <w:numFmt w:val="decimal"/>
      <w:lvlText w:val=""/>
      <w:lvlJc w:val="left"/>
    </w:lvl>
    <w:lvl w:ilvl="7" w:tplc="713ECFF0">
      <w:numFmt w:val="decimal"/>
      <w:lvlText w:val=""/>
      <w:lvlJc w:val="left"/>
    </w:lvl>
    <w:lvl w:ilvl="8" w:tplc="B6567504">
      <w:numFmt w:val="decimal"/>
      <w:lvlText w:val=""/>
      <w:lvlJc w:val="left"/>
    </w:lvl>
  </w:abstractNum>
  <w:abstractNum w:abstractNumId="1" w15:restartNumberingAfterBreak="0">
    <w:nsid w:val="0A045AB2"/>
    <w:multiLevelType w:val="hybridMultilevel"/>
    <w:tmpl w:val="B0D44BE0"/>
    <w:lvl w:ilvl="0" w:tplc="5E8804DA">
      <w:start w:val="1"/>
      <w:numFmt w:val="bullet"/>
      <w:lvlText w:val="-"/>
      <w:lvlJc w:val="left"/>
    </w:lvl>
    <w:lvl w:ilvl="1" w:tplc="8A3479F0">
      <w:numFmt w:val="decimal"/>
      <w:lvlText w:val=""/>
      <w:lvlJc w:val="left"/>
    </w:lvl>
    <w:lvl w:ilvl="2" w:tplc="89366228">
      <w:numFmt w:val="decimal"/>
      <w:lvlText w:val=""/>
      <w:lvlJc w:val="left"/>
    </w:lvl>
    <w:lvl w:ilvl="3" w:tplc="203885CA">
      <w:numFmt w:val="decimal"/>
      <w:lvlText w:val=""/>
      <w:lvlJc w:val="left"/>
    </w:lvl>
    <w:lvl w:ilvl="4" w:tplc="FA6A80A4">
      <w:numFmt w:val="decimal"/>
      <w:lvlText w:val=""/>
      <w:lvlJc w:val="left"/>
    </w:lvl>
    <w:lvl w:ilvl="5" w:tplc="9EEEAACC">
      <w:numFmt w:val="decimal"/>
      <w:lvlText w:val=""/>
      <w:lvlJc w:val="left"/>
    </w:lvl>
    <w:lvl w:ilvl="6" w:tplc="C75C8B24">
      <w:numFmt w:val="decimal"/>
      <w:lvlText w:val=""/>
      <w:lvlJc w:val="left"/>
    </w:lvl>
    <w:lvl w:ilvl="7" w:tplc="6A42E730">
      <w:numFmt w:val="decimal"/>
      <w:lvlText w:val=""/>
      <w:lvlJc w:val="left"/>
    </w:lvl>
    <w:lvl w:ilvl="8" w:tplc="C366A156">
      <w:numFmt w:val="decimal"/>
      <w:lvlText w:val=""/>
      <w:lvlJc w:val="left"/>
    </w:lvl>
  </w:abstractNum>
  <w:abstractNum w:abstractNumId="2" w15:restartNumberingAfterBreak="0">
    <w:nsid w:val="0ACDFAC0"/>
    <w:multiLevelType w:val="hybridMultilevel"/>
    <w:tmpl w:val="7F960736"/>
    <w:lvl w:ilvl="0" w:tplc="E8D01ACC">
      <w:start w:val="1"/>
      <w:numFmt w:val="bullet"/>
      <w:lvlText w:val="•"/>
      <w:lvlJc w:val="left"/>
    </w:lvl>
    <w:lvl w:ilvl="1" w:tplc="61E893FE">
      <w:numFmt w:val="decimal"/>
      <w:lvlText w:val=""/>
      <w:lvlJc w:val="left"/>
    </w:lvl>
    <w:lvl w:ilvl="2" w:tplc="0D1085C4">
      <w:numFmt w:val="decimal"/>
      <w:lvlText w:val=""/>
      <w:lvlJc w:val="left"/>
    </w:lvl>
    <w:lvl w:ilvl="3" w:tplc="21A053F0">
      <w:numFmt w:val="decimal"/>
      <w:lvlText w:val=""/>
      <w:lvlJc w:val="left"/>
    </w:lvl>
    <w:lvl w:ilvl="4" w:tplc="B4EAE536">
      <w:numFmt w:val="decimal"/>
      <w:lvlText w:val=""/>
      <w:lvlJc w:val="left"/>
    </w:lvl>
    <w:lvl w:ilvl="5" w:tplc="C7440864">
      <w:numFmt w:val="decimal"/>
      <w:lvlText w:val=""/>
      <w:lvlJc w:val="left"/>
    </w:lvl>
    <w:lvl w:ilvl="6" w:tplc="4660270E">
      <w:numFmt w:val="decimal"/>
      <w:lvlText w:val=""/>
      <w:lvlJc w:val="left"/>
    </w:lvl>
    <w:lvl w:ilvl="7" w:tplc="B6FC68D8">
      <w:numFmt w:val="decimal"/>
      <w:lvlText w:val=""/>
      <w:lvlJc w:val="left"/>
    </w:lvl>
    <w:lvl w:ilvl="8" w:tplc="804C697A">
      <w:numFmt w:val="decimal"/>
      <w:lvlText w:val=""/>
      <w:lvlJc w:val="left"/>
    </w:lvl>
  </w:abstractNum>
  <w:abstractNum w:abstractNumId="3" w15:restartNumberingAfterBreak="0">
    <w:nsid w:val="0BE2C8BA"/>
    <w:multiLevelType w:val="hybridMultilevel"/>
    <w:tmpl w:val="AEA46A52"/>
    <w:lvl w:ilvl="0" w:tplc="2DB85E9C">
      <w:start w:val="1"/>
      <w:numFmt w:val="bullet"/>
      <w:lvlText w:val="•"/>
      <w:lvlJc w:val="left"/>
    </w:lvl>
    <w:lvl w:ilvl="1" w:tplc="0C846A92">
      <w:numFmt w:val="decimal"/>
      <w:lvlText w:val=""/>
      <w:lvlJc w:val="left"/>
    </w:lvl>
    <w:lvl w:ilvl="2" w:tplc="032AE30C">
      <w:numFmt w:val="decimal"/>
      <w:lvlText w:val=""/>
      <w:lvlJc w:val="left"/>
    </w:lvl>
    <w:lvl w:ilvl="3" w:tplc="F24C00B4">
      <w:numFmt w:val="decimal"/>
      <w:lvlText w:val=""/>
      <w:lvlJc w:val="left"/>
    </w:lvl>
    <w:lvl w:ilvl="4" w:tplc="69264F6C">
      <w:numFmt w:val="decimal"/>
      <w:lvlText w:val=""/>
      <w:lvlJc w:val="left"/>
    </w:lvl>
    <w:lvl w:ilvl="5" w:tplc="40509B1A">
      <w:numFmt w:val="decimal"/>
      <w:lvlText w:val=""/>
      <w:lvlJc w:val="left"/>
    </w:lvl>
    <w:lvl w:ilvl="6" w:tplc="A7A2A0D2">
      <w:numFmt w:val="decimal"/>
      <w:lvlText w:val=""/>
      <w:lvlJc w:val="left"/>
    </w:lvl>
    <w:lvl w:ilvl="7" w:tplc="21BEBE7A">
      <w:numFmt w:val="decimal"/>
      <w:lvlText w:val=""/>
      <w:lvlJc w:val="left"/>
    </w:lvl>
    <w:lvl w:ilvl="8" w:tplc="D56C3D72">
      <w:numFmt w:val="decimal"/>
      <w:lvlText w:val=""/>
      <w:lvlJc w:val="left"/>
    </w:lvl>
  </w:abstractNum>
  <w:abstractNum w:abstractNumId="4" w15:restartNumberingAfterBreak="0">
    <w:nsid w:val="154291F6"/>
    <w:multiLevelType w:val="hybridMultilevel"/>
    <w:tmpl w:val="34EC93C0"/>
    <w:lvl w:ilvl="0" w:tplc="A828ABAC">
      <w:start w:val="1"/>
      <w:numFmt w:val="bullet"/>
      <w:lvlText w:val="-"/>
      <w:lvlJc w:val="left"/>
    </w:lvl>
    <w:lvl w:ilvl="1" w:tplc="801E7A6A">
      <w:numFmt w:val="decimal"/>
      <w:lvlText w:val=""/>
      <w:lvlJc w:val="left"/>
    </w:lvl>
    <w:lvl w:ilvl="2" w:tplc="C62C05B6">
      <w:numFmt w:val="decimal"/>
      <w:lvlText w:val=""/>
      <w:lvlJc w:val="left"/>
    </w:lvl>
    <w:lvl w:ilvl="3" w:tplc="6394A420">
      <w:numFmt w:val="decimal"/>
      <w:lvlText w:val=""/>
      <w:lvlJc w:val="left"/>
    </w:lvl>
    <w:lvl w:ilvl="4" w:tplc="DC02FBDE">
      <w:numFmt w:val="decimal"/>
      <w:lvlText w:val=""/>
      <w:lvlJc w:val="left"/>
    </w:lvl>
    <w:lvl w:ilvl="5" w:tplc="1DAE146C">
      <w:numFmt w:val="decimal"/>
      <w:lvlText w:val=""/>
      <w:lvlJc w:val="left"/>
    </w:lvl>
    <w:lvl w:ilvl="6" w:tplc="E91EAAFA">
      <w:numFmt w:val="decimal"/>
      <w:lvlText w:val=""/>
      <w:lvlJc w:val="left"/>
    </w:lvl>
    <w:lvl w:ilvl="7" w:tplc="ECC291CC">
      <w:numFmt w:val="decimal"/>
      <w:lvlText w:val=""/>
      <w:lvlJc w:val="left"/>
    </w:lvl>
    <w:lvl w:ilvl="8" w:tplc="DB32AB0C">
      <w:numFmt w:val="decimal"/>
      <w:lvlText w:val=""/>
      <w:lvlJc w:val="left"/>
    </w:lvl>
  </w:abstractNum>
  <w:abstractNum w:abstractNumId="5" w15:restartNumberingAfterBreak="0">
    <w:nsid w:val="1872261F"/>
    <w:multiLevelType w:val="hybridMultilevel"/>
    <w:tmpl w:val="DEBA06FA"/>
    <w:lvl w:ilvl="0" w:tplc="FD381AC8">
      <w:start w:val="3"/>
      <w:numFmt w:val="decimal"/>
      <w:lvlText w:val="%1."/>
      <w:lvlJc w:val="left"/>
    </w:lvl>
    <w:lvl w:ilvl="1" w:tplc="CDF016D0">
      <w:numFmt w:val="decimal"/>
      <w:lvlText w:val=""/>
      <w:lvlJc w:val="left"/>
    </w:lvl>
    <w:lvl w:ilvl="2" w:tplc="91943F3C">
      <w:numFmt w:val="decimal"/>
      <w:lvlText w:val=""/>
      <w:lvlJc w:val="left"/>
    </w:lvl>
    <w:lvl w:ilvl="3" w:tplc="5EAE9CA4">
      <w:numFmt w:val="decimal"/>
      <w:lvlText w:val=""/>
      <w:lvlJc w:val="left"/>
    </w:lvl>
    <w:lvl w:ilvl="4" w:tplc="A7669522">
      <w:numFmt w:val="decimal"/>
      <w:lvlText w:val=""/>
      <w:lvlJc w:val="left"/>
    </w:lvl>
    <w:lvl w:ilvl="5" w:tplc="CD34DFA2">
      <w:numFmt w:val="decimal"/>
      <w:lvlText w:val=""/>
      <w:lvlJc w:val="left"/>
    </w:lvl>
    <w:lvl w:ilvl="6" w:tplc="EA0203A4">
      <w:numFmt w:val="decimal"/>
      <w:lvlText w:val=""/>
      <w:lvlJc w:val="left"/>
    </w:lvl>
    <w:lvl w:ilvl="7" w:tplc="EA30CCBE">
      <w:numFmt w:val="decimal"/>
      <w:lvlText w:val=""/>
      <w:lvlJc w:val="left"/>
    </w:lvl>
    <w:lvl w:ilvl="8" w:tplc="457AC04A">
      <w:numFmt w:val="decimal"/>
      <w:lvlText w:val=""/>
      <w:lvlJc w:val="left"/>
    </w:lvl>
  </w:abstractNum>
  <w:abstractNum w:abstractNumId="6" w15:restartNumberingAfterBreak="0">
    <w:nsid w:val="1F578454"/>
    <w:multiLevelType w:val="hybridMultilevel"/>
    <w:tmpl w:val="ED965252"/>
    <w:lvl w:ilvl="0" w:tplc="733417C2">
      <w:start w:val="1"/>
      <w:numFmt w:val="bullet"/>
      <w:lvlText w:val="•"/>
      <w:lvlJc w:val="left"/>
    </w:lvl>
    <w:lvl w:ilvl="1" w:tplc="B728F38A">
      <w:numFmt w:val="decimal"/>
      <w:lvlText w:val=""/>
      <w:lvlJc w:val="left"/>
    </w:lvl>
    <w:lvl w:ilvl="2" w:tplc="774075C8">
      <w:numFmt w:val="decimal"/>
      <w:lvlText w:val=""/>
      <w:lvlJc w:val="left"/>
    </w:lvl>
    <w:lvl w:ilvl="3" w:tplc="0D1EBA6C">
      <w:numFmt w:val="decimal"/>
      <w:lvlText w:val=""/>
      <w:lvlJc w:val="left"/>
    </w:lvl>
    <w:lvl w:ilvl="4" w:tplc="60CA9932">
      <w:numFmt w:val="decimal"/>
      <w:lvlText w:val=""/>
      <w:lvlJc w:val="left"/>
    </w:lvl>
    <w:lvl w:ilvl="5" w:tplc="786E903E">
      <w:numFmt w:val="decimal"/>
      <w:lvlText w:val=""/>
      <w:lvlJc w:val="left"/>
    </w:lvl>
    <w:lvl w:ilvl="6" w:tplc="0FF205C2">
      <w:numFmt w:val="decimal"/>
      <w:lvlText w:val=""/>
      <w:lvlJc w:val="left"/>
    </w:lvl>
    <w:lvl w:ilvl="7" w:tplc="2BEEA3D4">
      <w:numFmt w:val="decimal"/>
      <w:lvlText w:val=""/>
      <w:lvlJc w:val="left"/>
    </w:lvl>
    <w:lvl w:ilvl="8" w:tplc="A9B63CAC">
      <w:numFmt w:val="decimal"/>
      <w:lvlText w:val=""/>
      <w:lvlJc w:val="left"/>
    </w:lvl>
  </w:abstractNum>
  <w:abstractNum w:abstractNumId="7" w15:restartNumberingAfterBreak="0">
    <w:nsid w:val="257D4626"/>
    <w:multiLevelType w:val="hybridMultilevel"/>
    <w:tmpl w:val="AD1EE854"/>
    <w:lvl w:ilvl="0" w:tplc="6A40873E">
      <w:start w:val="1"/>
      <w:numFmt w:val="decimal"/>
      <w:lvlText w:val="%1."/>
      <w:lvlJc w:val="left"/>
    </w:lvl>
    <w:lvl w:ilvl="1" w:tplc="F2EA7F44">
      <w:numFmt w:val="decimal"/>
      <w:lvlText w:val=""/>
      <w:lvlJc w:val="left"/>
    </w:lvl>
    <w:lvl w:ilvl="2" w:tplc="B77EDDEA">
      <w:numFmt w:val="decimal"/>
      <w:lvlText w:val=""/>
      <w:lvlJc w:val="left"/>
    </w:lvl>
    <w:lvl w:ilvl="3" w:tplc="E0FA5862">
      <w:numFmt w:val="decimal"/>
      <w:lvlText w:val=""/>
      <w:lvlJc w:val="left"/>
    </w:lvl>
    <w:lvl w:ilvl="4" w:tplc="0EA88294">
      <w:numFmt w:val="decimal"/>
      <w:lvlText w:val=""/>
      <w:lvlJc w:val="left"/>
    </w:lvl>
    <w:lvl w:ilvl="5" w:tplc="DC48676A">
      <w:numFmt w:val="decimal"/>
      <w:lvlText w:val=""/>
      <w:lvlJc w:val="left"/>
    </w:lvl>
    <w:lvl w:ilvl="6" w:tplc="D9342092">
      <w:numFmt w:val="decimal"/>
      <w:lvlText w:val=""/>
      <w:lvlJc w:val="left"/>
    </w:lvl>
    <w:lvl w:ilvl="7" w:tplc="FE84A65C">
      <w:numFmt w:val="decimal"/>
      <w:lvlText w:val=""/>
      <w:lvlJc w:val="left"/>
    </w:lvl>
    <w:lvl w:ilvl="8" w:tplc="AA343292">
      <w:numFmt w:val="decimal"/>
      <w:lvlText w:val=""/>
      <w:lvlJc w:val="left"/>
    </w:lvl>
  </w:abstractNum>
  <w:abstractNum w:abstractNumId="8" w15:restartNumberingAfterBreak="0">
    <w:nsid w:val="3BD615EB"/>
    <w:multiLevelType w:val="hybridMultilevel"/>
    <w:tmpl w:val="FA2029AE"/>
    <w:lvl w:ilvl="0" w:tplc="66BC9C06">
      <w:start w:val="1"/>
      <w:numFmt w:val="bullet"/>
      <w:lvlText w:val="-"/>
      <w:lvlJc w:val="left"/>
    </w:lvl>
    <w:lvl w:ilvl="1" w:tplc="147A1432">
      <w:numFmt w:val="decimal"/>
      <w:lvlText w:val=""/>
      <w:lvlJc w:val="left"/>
    </w:lvl>
    <w:lvl w:ilvl="2" w:tplc="164256FE">
      <w:numFmt w:val="decimal"/>
      <w:lvlText w:val=""/>
      <w:lvlJc w:val="left"/>
    </w:lvl>
    <w:lvl w:ilvl="3" w:tplc="D8E08442">
      <w:numFmt w:val="decimal"/>
      <w:lvlText w:val=""/>
      <w:lvlJc w:val="left"/>
    </w:lvl>
    <w:lvl w:ilvl="4" w:tplc="7D5474B6">
      <w:numFmt w:val="decimal"/>
      <w:lvlText w:val=""/>
      <w:lvlJc w:val="left"/>
    </w:lvl>
    <w:lvl w:ilvl="5" w:tplc="C81EDF92">
      <w:numFmt w:val="decimal"/>
      <w:lvlText w:val=""/>
      <w:lvlJc w:val="left"/>
    </w:lvl>
    <w:lvl w:ilvl="6" w:tplc="7B6080CE">
      <w:numFmt w:val="decimal"/>
      <w:lvlText w:val=""/>
      <w:lvlJc w:val="left"/>
    </w:lvl>
    <w:lvl w:ilvl="7" w:tplc="C2BC37E4">
      <w:numFmt w:val="decimal"/>
      <w:lvlText w:val=""/>
      <w:lvlJc w:val="left"/>
    </w:lvl>
    <w:lvl w:ilvl="8" w:tplc="A0987862">
      <w:numFmt w:val="decimal"/>
      <w:lvlText w:val=""/>
      <w:lvlJc w:val="left"/>
    </w:lvl>
  </w:abstractNum>
  <w:abstractNum w:abstractNumId="9" w15:restartNumberingAfterBreak="0">
    <w:nsid w:val="3DE8306C"/>
    <w:multiLevelType w:val="hybridMultilevel"/>
    <w:tmpl w:val="8F76342E"/>
    <w:lvl w:ilvl="0" w:tplc="20A0E794">
      <w:start w:val="4"/>
      <w:numFmt w:val="decimal"/>
      <w:lvlText w:val="%1."/>
      <w:lvlJc w:val="left"/>
    </w:lvl>
    <w:lvl w:ilvl="1" w:tplc="C062008E">
      <w:numFmt w:val="decimal"/>
      <w:lvlText w:val=""/>
      <w:lvlJc w:val="left"/>
    </w:lvl>
    <w:lvl w:ilvl="2" w:tplc="85EE5DE4">
      <w:numFmt w:val="decimal"/>
      <w:lvlText w:val=""/>
      <w:lvlJc w:val="left"/>
    </w:lvl>
    <w:lvl w:ilvl="3" w:tplc="7BACFACE">
      <w:numFmt w:val="decimal"/>
      <w:lvlText w:val=""/>
      <w:lvlJc w:val="left"/>
    </w:lvl>
    <w:lvl w:ilvl="4" w:tplc="7624C9A4">
      <w:numFmt w:val="decimal"/>
      <w:lvlText w:val=""/>
      <w:lvlJc w:val="left"/>
    </w:lvl>
    <w:lvl w:ilvl="5" w:tplc="297CD9E8">
      <w:numFmt w:val="decimal"/>
      <w:lvlText w:val=""/>
      <w:lvlJc w:val="left"/>
    </w:lvl>
    <w:lvl w:ilvl="6" w:tplc="204EDAA0">
      <w:numFmt w:val="decimal"/>
      <w:lvlText w:val=""/>
      <w:lvlJc w:val="left"/>
    </w:lvl>
    <w:lvl w:ilvl="7" w:tplc="C0ECD2F4">
      <w:numFmt w:val="decimal"/>
      <w:lvlText w:val=""/>
      <w:lvlJc w:val="left"/>
    </w:lvl>
    <w:lvl w:ilvl="8" w:tplc="64547224">
      <w:numFmt w:val="decimal"/>
      <w:lvlText w:val=""/>
      <w:lvlJc w:val="left"/>
    </w:lvl>
  </w:abstractNum>
  <w:abstractNum w:abstractNumId="10" w15:restartNumberingAfterBreak="0">
    <w:nsid w:val="3E5E582B"/>
    <w:multiLevelType w:val="hybridMultilevel"/>
    <w:tmpl w:val="2A60F2BC"/>
    <w:lvl w:ilvl="0" w:tplc="CC7C3BE6">
      <w:start w:val="1"/>
      <w:numFmt w:val="bullet"/>
      <w:lvlText w:val="-"/>
      <w:lvlJc w:val="left"/>
    </w:lvl>
    <w:lvl w:ilvl="1" w:tplc="30DE029C">
      <w:numFmt w:val="decimal"/>
      <w:lvlText w:val=""/>
      <w:lvlJc w:val="left"/>
    </w:lvl>
    <w:lvl w:ilvl="2" w:tplc="67E09E22">
      <w:numFmt w:val="decimal"/>
      <w:lvlText w:val=""/>
      <w:lvlJc w:val="left"/>
    </w:lvl>
    <w:lvl w:ilvl="3" w:tplc="2B32A19A">
      <w:numFmt w:val="decimal"/>
      <w:lvlText w:val=""/>
      <w:lvlJc w:val="left"/>
    </w:lvl>
    <w:lvl w:ilvl="4" w:tplc="F7C4CA08">
      <w:numFmt w:val="decimal"/>
      <w:lvlText w:val=""/>
      <w:lvlJc w:val="left"/>
    </w:lvl>
    <w:lvl w:ilvl="5" w:tplc="30188A10">
      <w:numFmt w:val="decimal"/>
      <w:lvlText w:val=""/>
      <w:lvlJc w:val="left"/>
    </w:lvl>
    <w:lvl w:ilvl="6" w:tplc="F8BCE23E">
      <w:numFmt w:val="decimal"/>
      <w:lvlText w:val=""/>
      <w:lvlJc w:val="left"/>
    </w:lvl>
    <w:lvl w:ilvl="7" w:tplc="0E509278">
      <w:numFmt w:val="decimal"/>
      <w:lvlText w:val=""/>
      <w:lvlJc w:val="left"/>
    </w:lvl>
    <w:lvl w:ilvl="8" w:tplc="A90A9878">
      <w:numFmt w:val="decimal"/>
      <w:lvlText w:val=""/>
      <w:lvlJc w:val="left"/>
    </w:lvl>
  </w:abstractNum>
  <w:abstractNum w:abstractNumId="11" w15:restartNumberingAfterBreak="0">
    <w:nsid w:val="40F2CBD2"/>
    <w:multiLevelType w:val="hybridMultilevel"/>
    <w:tmpl w:val="3B7AFFBE"/>
    <w:lvl w:ilvl="0" w:tplc="DD5EF6C8">
      <w:start w:val="2"/>
      <w:numFmt w:val="decimal"/>
      <w:lvlText w:val="%1."/>
      <w:lvlJc w:val="left"/>
    </w:lvl>
    <w:lvl w:ilvl="1" w:tplc="1CEC0FF8">
      <w:numFmt w:val="decimal"/>
      <w:lvlText w:val=""/>
      <w:lvlJc w:val="left"/>
    </w:lvl>
    <w:lvl w:ilvl="2" w:tplc="FB00BFE2">
      <w:numFmt w:val="decimal"/>
      <w:lvlText w:val=""/>
      <w:lvlJc w:val="left"/>
    </w:lvl>
    <w:lvl w:ilvl="3" w:tplc="D70EC1BC">
      <w:numFmt w:val="decimal"/>
      <w:lvlText w:val=""/>
      <w:lvlJc w:val="left"/>
    </w:lvl>
    <w:lvl w:ilvl="4" w:tplc="FE8000EA">
      <w:numFmt w:val="decimal"/>
      <w:lvlText w:val=""/>
      <w:lvlJc w:val="left"/>
    </w:lvl>
    <w:lvl w:ilvl="5" w:tplc="69E4B88A">
      <w:numFmt w:val="decimal"/>
      <w:lvlText w:val=""/>
      <w:lvlJc w:val="left"/>
    </w:lvl>
    <w:lvl w:ilvl="6" w:tplc="FCEA3926">
      <w:numFmt w:val="decimal"/>
      <w:lvlText w:val=""/>
      <w:lvlJc w:val="left"/>
    </w:lvl>
    <w:lvl w:ilvl="7" w:tplc="B8E48FE2">
      <w:numFmt w:val="decimal"/>
      <w:lvlText w:val=""/>
      <w:lvlJc w:val="left"/>
    </w:lvl>
    <w:lvl w:ilvl="8" w:tplc="386CD48E">
      <w:numFmt w:val="decimal"/>
      <w:lvlText w:val=""/>
      <w:lvlJc w:val="left"/>
    </w:lvl>
  </w:abstractNum>
  <w:abstractNum w:abstractNumId="12" w15:restartNumberingAfterBreak="0">
    <w:nsid w:val="4E3D26AB"/>
    <w:multiLevelType w:val="hybridMultilevel"/>
    <w:tmpl w:val="7D36E4FC"/>
    <w:lvl w:ilvl="0" w:tplc="48C2C6D0">
      <w:start w:val="1"/>
      <w:numFmt w:val="bullet"/>
      <w:lvlText w:val="•"/>
      <w:lvlJc w:val="left"/>
    </w:lvl>
    <w:lvl w:ilvl="1" w:tplc="AAE0EB42">
      <w:numFmt w:val="decimal"/>
      <w:lvlText w:val=""/>
      <w:lvlJc w:val="left"/>
    </w:lvl>
    <w:lvl w:ilvl="2" w:tplc="DC404552">
      <w:numFmt w:val="decimal"/>
      <w:lvlText w:val=""/>
      <w:lvlJc w:val="left"/>
    </w:lvl>
    <w:lvl w:ilvl="3" w:tplc="A84C20A2">
      <w:numFmt w:val="decimal"/>
      <w:lvlText w:val=""/>
      <w:lvlJc w:val="left"/>
    </w:lvl>
    <w:lvl w:ilvl="4" w:tplc="50CAB5D0">
      <w:numFmt w:val="decimal"/>
      <w:lvlText w:val=""/>
      <w:lvlJc w:val="left"/>
    </w:lvl>
    <w:lvl w:ilvl="5" w:tplc="907EBA4E">
      <w:numFmt w:val="decimal"/>
      <w:lvlText w:val=""/>
      <w:lvlJc w:val="left"/>
    </w:lvl>
    <w:lvl w:ilvl="6" w:tplc="D5BE8FA4">
      <w:numFmt w:val="decimal"/>
      <w:lvlText w:val=""/>
      <w:lvlJc w:val="left"/>
    </w:lvl>
    <w:lvl w:ilvl="7" w:tplc="2A8ED846">
      <w:numFmt w:val="decimal"/>
      <w:lvlText w:val=""/>
      <w:lvlJc w:val="left"/>
    </w:lvl>
    <w:lvl w:ilvl="8" w:tplc="AAFE87F8">
      <w:numFmt w:val="decimal"/>
      <w:lvlText w:val=""/>
      <w:lvlJc w:val="left"/>
    </w:lvl>
  </w:abstractNum>
  <w:abstractNum w:abstractNumId="13" w15:restartNumberingAfterBreak="0">
    <w:nsid w:val="5AA8580E"/>
    <w:multiLevelType w:val="hybridMultilevel"/>
    <w:tmpl w:val="70BC38EA"/>
    <w:lvl w:ilvl="0" w:tplc="D7545FC4">
      <w:start w:val="1"/>
      <w:numFmt w:val="decimal"/>
      <w:lvlText w:val="%1."/>
      <w:lvlJc w:val="left"/>
    </w:lvl>
    <w:lvl w:ilvl="1" w:tplc="705A96A2">
      <w:numFmt w:val="decimal"/>
      <w:lvlText w:val=""/>
      <w:lvlJc w:val="left"/>
    </w:lvl>
    <w:lvl w:ilvl="2" w:tplc="6C740A60">
      <w:numFmt w:val="decimal"/>
      <w:lvlText w:val=""/>
      <w:lvlJc w:val="left"/>
    </w:lvl>
    <w:lvl w:ilvl="3" w:tplc="7EE0DD2A">
      <w:numFmt w:val="decimal"/>
      <w:lvlText w:val=""/>
      <w:lvlJc w:val="left"/>
    </w:lvl>
    <w:lvl w:ilvl="4" w:tplc="4C62B462">
      <w:numFmt w:val="decimal"/>
      <w:lvlText w:val=""/>
      <w:lvlJc w:val="left"/>
    </w:lvl>
    <w:lvl w:ilvl="5" w:tplc="951CE054">
      <w:numFmt w:val="decimal"/>
      <w:lvlText w:val=""/>
      <w:lvlJc w:val="left"/>
    </w:lvl>
    <w:lvl w:ilvl="6" w:tplc="B0C4EEBA">
      <w:numFmt w:val="decimal"/>
      <w:lvlText w:val=""/>
      <w:lvlJc w:val="left"/>
    </w:lvl>
    <w:lvl w:ilvl="7" w:tplc="E45C2312">
      <w:numFmt w:val="decimal"/>
      <w:lvlText w:val=""/>
      <w:lvlJc w:val="left"/>
    </w:lvl>
    <w:lvl w:ilvl="8" w:tplc="E886FD5A">
      <w:numFmt w:val="decimal"/>
      <w:lvlText w:val=""/>
      <w:lvlJc w:val="left"/>
    </w:lvl>
  </w:abstractNum>
  <w:abstractNum w:abstractNumId="14" w15:restartNumberingAfterBreak="0">
    <w:nsid w:val="5B0DAD2A"/>
    <w:multiLevelType w:val="hybridMultilevel"/>
    <w:tmpl w:val="F06AAF74"/>
    <w:lvl w:ilvl="0" w:tplc="98929DDA">
      <w:start w:val="1"/>
      <w:numFmt w:val="bullet"/>
      <w:lvlText w:val="•"/>
      <w:lvlJc w:val="left"/>
    </w:lvl>
    <w:lvl w:ilvl="1" w:tplc="4B3EF1CE">
      <w:numFmt w:val="decimal"/>
      <w:lvlText w:val=""/>
      <w:lvlJc w:val="left"/>
    </w:lvl>
    <w:lvl w:ilvl="2" w:tplc="0A20CFEC">
      <w:numFmt w:val="decimal"/>
      <w:lvlText w:val=""/>
      <w:lvlJc w:val="left"/>
    </w:lvl>
    <w:lvl w:ilvl="3" w:tplc="26608DF4">
      <w:numFmt w:val="decimal"/>
      <w:lvlText w:val=""/>
      <w:lvlJc w:val="left"/>
    </w:lvl>
    <w:lvl w:ilvl="4" w:tplc="59100CC2">
      <w:numFmt w:val="decimal"/>
      <w:lvlText w:val=""/>
      <w:lvlJc w:val="left"/>
    </w:lvl>
    <w:lvl w:ilvl="5" w:tplc="A8F2FA3E">
      <w:numFmt w:val="decimal"/>
      <w:lvlText w:val=""/>
      <w:lvlJc w:val="left"/>
    </w:lvl>
    <w:lvl w:ilvl="6" w:tplc="AED25364">
      <w:numFmt w:val="decimal"/>
      <w:lvlText w:val=""/>
      <w:lvlJc w:val="left"/>
    </w:lvl>
    <w:lvl w:ilvl="7" w:tplc="8154E4FA">
      <w:numFmt w:val="decimal"/>
      <w:lvlText w:val=""/>
      <w:lvlJc w:val="left"/>
    </w:lvl>
    <w:lvl w:ilvl="8" w:tplc="E0629A50">
      <w:numFmt w:val="decimal"/>
      <w:lvlText w:val=""/>
      <w:lvlJc w:val="left"/>
    </w:lvl>
  </w:abstractNum>
  <w:abstractNum w:abstractNumId="15" w15:restartNumberingAfterBreak="0">
    <w:nsid w:val="68FA8D0D"/>
    <w:multiLevelType w:val="hybridMultilevel"/>
    <w:tmpl w:val="0798AF8C"/>
    <w:lvl w:ilvl="0" w:tplc="0CA212EA">
      <w:start w:val="1"/>
      <w:numFmt w:val="bullet"/>
      <w:lvlText w:val="-"/>
      <w:lvlJc w:val="left"/>
    </w:lvl>
    <w:lvl w:ilvl="1" w:tplc="08C4C64C">
      <w:numFmt w:val="decimal"/>
      <w:lvlText w:val=""/>
      <w:lvlJc w:val="left"/>
    </w:lvl>
    <w:lvl w:ilvl="2" w:tplc="EFAA0CF4">
      <w:numFmt w:val="decimal"/>
      <w:lvlText w:val=""/>
      <w:lvlJc w:val="left"/>
    </w:lvl>
    <w:lvl w:ilvl="3" w:tplc="4BFC97F0">
      <w:numFmt w:val="decimal"/>
      <w:lvlText w:val=""/>
      <w:lvlJc w:val="left"/>
    </w:lvl>
    <w:lvl w:ilvl="4" w:tplc="3D38034C">
      <w:numFmt w:val="decimal"/>
      <w:lvlText w:val=""/>
      <w:lvlJc w:val="left"/>
    </w:lvl>
    <w:lvl w:ilvl="5" w:tplc="B52CE1C2">
      <w:numFmt w:val="decimal"/>
      <w:lvlText w:val=""/>
      <w:lvlJc w:val="left"/>
    </w:lvl>
    <w:lvl w:ilvl="6" w:tplc="75907426">
      <w:numFmt w:val="decimal"/>
      <w:lvlText w:val=""/>
      <w:lvlJc w:val="left"/>
    </w:lvl>
    <w:lvl w:ilvl="7" w:tplc="647A34AE">
      <w:numFmt w:val="decimal"/>
      <w:lvlText w:val=""/>
      <w:lvlJc w:val="left"/>
    </w:lvl>
    <w:lvl w:ilvl="8" w:tplc="4D6C9B82">
      <w:numFmt w:val="decimal"/>
      <w:lvlText w:val=""/>
      <w:lvlJc w:val="left"/>
    </w:lvl>
  </w:abstractNum>
  <w:abstractNum w:abstractNumId="16" w15:restartNumberingAfterBreak="0">
    <w:nsid w:val="6F0939F8"/>
    <w:multiLevelType w:val="hybridMultilevel"/>
    <w:tmpl w:val="4A502D5A"/>
    <w:lvl w:ilvl="0" w:tplc="1EDC30FC">
      <w:start w:val="6"/>
      <w:numFmt w:val="decimal"/>
      <w:lvlText w:val="%1."/>
      <w:lvlJc w:val="left"/>
    </w:lvl>
    <w:lvl w:ilvl="1" w:tplc="928458E6">
      <w:numFmt w:val="decimal"/>
      <w:lvlText w:val=""/>
      <w:lvlJc w:val="left"/>
    </w:lvl>
    <w:lvl w:ilvl="2" w:tplc="E7D477DA">
      <w:numFmt w:val="decimal"/>
      <w:lvlText w:val=""/>
      <w:lvlJc w:val="left"/>
    </w:lvl>
    <w:lvl w:ilvl="3" w:tplc="4E7A18EC">
      <w:numFmt w:val="decimal"/>
      <w:lvlText w:val=""/>
      <w:lvlJc w:val="left"/>
    </w:lvl>
    <w:lvl w:ilvl="4" w:tplc="98DA645A">
      <w:numFmt w:val="decimal"/>
      <w:lvlText w:val=""/>
      <w:lvlJc w:val="left"/>
    </w:lvl>
    <w:lvl w:ilvl="5" w:tplc="4522A838">
      <w:numFmt w:val="decimal"/>
      <w:lvlText w:val=""/>
      <w:lvlJc w:val="left"/>
    </w:lvl>
    <w:lvl w:ilvl="6" w:tplc="DCB0F5AA">
      <w:numFmt w:val="decimal"/>
      <w:lvlText w:val=""/>
      <w:lvlJc w:val="left"/>
    </w:lvl>
    <w:lvl w:ilvl="7" w:tplc="FB045218">
      <w:numFmt w:val="decimal"/>
      <w:lvlText w:val=""/>
      <w:lvlJc w:val="left"/>
    </w:lvl>
    <w:lvl w:ilvl="8" w:tplc="C5CCA87C">
      <w:numFmt w:val="decimal"/>
      <w:lvlText w:val=""/>
      <w:lvlJc w:val="left"/>
    </w:lvl>
  </w:abstractNum>
  <w:abstractNum w:abstractNumId="17" w15:restartNumberingAfterBreak="0">
    <w:nsid w:val="7631573A"/>
    <w:multiLevelType w:val="hybridMultilevel"/>
    <w:tmpl w:val="505C555E"/>
    <w:lvl w:ilvl="0" w:tplc="86862EFA">
      <w:start w:val="1"/>
      <w:numFmt w:val="bullet"/>
      <w:lvlText w:val="•"/>
      <w:lvlJc w:val="left"/>
    </w:lvl>
    <w:lvl w:ilvl="1" w:tplc="8EAA77AC">
      <w:numFmt w:val="decimal"/>
      <w:lvlText w:val=""/>
      <w:lvlJc w:val="left"/>
    </w:lvl>
    <w:lvl w:ilvl="2" w:tplc="5F70BCDE">
      <w:numFmt w:val="decimal"/>
      <w:lvlText w:val=""/>
      <w:lvlJc w:val="left"/>
    </w:lvl>
    <w:lvl w:ilvl="3" w:tplc="4202ABE4">
      <w:numFmt w:val="decimal"/>
      <w:lvlText w:val=""/>
      <w:lvlJc w:val="left"/>
    </w:lvl>
    <w:lvl w:ilvl="4" w:tplc="C50CEC9C">
      <w:numFmt w:val="decimal"/>
      <w:lvlText w:val=""/>
      <w:lvlJc w:val="left"/>
    </w:lvl>
    <w:lvl w:ilvl="5" w:tplc="E0D4C180">
      <w:numFmt w:val="decimal"/>
      <w:lvlText w:val=""/>
      <w:lvlJc w:val="left"/>
    </w:lvl>
    <w:lvl w:ilvl="6" w:tplc="EDE860B8">
      <w:numFmt w:val="decimal"/>
      <w:lvlText w:val=""/>
      <w:lvlJc w:val="left"/>
    </w:lvl>
    <w:lvl w:ilvl="7" w:tplc="EDFC8A24">
      <w:numFmt w:val="decimal"/>
      <w:lvlText w:val=""/>
      <w:lvlJc w:val="left"/>
    </w:lvl>
    <w:lvl w:ilvl="8" w:tplc="213A2868">
      <w:numFmt w:val="decimal"/>
      <w:lvlText w:val=""/>
      <w:lvlJc w:val="left"/>
    </w:lvl>
  </w:abstractNum>
  <w:abstractNum w:abstractNumId="18" w15:restartNumberingAfterBreak="0">
    <w:nsid w:val="7B14914E"/>
    <w:multiLevelType w:val="hybridMultilevel"/>
    <w:tmpl w:val="C62292EC"/>
    <w:lvl w:ilvl="0" w:tplc="F9783568">
      <w:start w:val="5"/>
      <w:numFmt w:val="decimal"/>
      <w:lvlText w:val="%1."/>
      <w:lvlJc w:val="left"/>
    </w:lvl>
    <w:lvl w:ilvl="1" w:tplc="5606873C">
      <w:numFmt w:val="decimal"/>
      <w:lvlText w:val=""/>
      <w:lvlJc w:val="left"/>
    </w:lvl>
    <w:lvl w:ilvl="2" w:tplc="A530A9D4">
      <w:numFmt w:val="decimal"/>
      <w:lvlText w:val=""/>
      <w:lvlJc w:val="left"/>
    </w:lvl>
    <w:lvl w:ilvl="3" w:tplc="D9205F9E">
      <w:numFmt w:val="decimal"/>
      <w:lvlText w:val=""/>
      <w:lvlJc w:val="left"/>
    </w:lvl>
    <w:lvl w:ilvl="4" w:tplc="93E8C72E">
      <w:numFmt w:val="decimal"/>
      <w:lvlText w:val=""/>
      <w:lvlJc w:val="left"/>
    </w:lvl>
    <w:lvl w:ilvl="5" w:tplc="CC74376A">
      <w:numFmt w:val="decimal"/>
      <w:lvlText w:val=""/>
      <w:lvlJc w:val="left"/>
    </w:lvl>
    <w:lvl w:ilvl="6" w:tplc="4FE0ADEE">
      <w:numFmt w:val="decimal"/>
      <w:lvlText w:val=""/>
      <w:lvlJc w:val="left"/>
    </w:lvl>
    <w:lvl w:ilvl="7" w:tplc="100E633A">
      <w:numFmt w:val="decimal"/>
      <w:lvlText w:val=""/>
      <w:lvlJc w:val="left"/>
    </w:lvl>
    <w:lvl w:ilvl="8" w:tplc="44D2ADFC">
      <w:numFmt w:val="decimal"/>
      <w:lvlText w:val=""/>
      <w:lvlJc w:val="left"/>
    </w:lvl>
  </w:abstractNum>
  <w:num w:numId="1">
    <w:abstractNumId w:val="10"/>
  </w:num>
  <w:num w:numId="2">
    <w:abstractNumId w:val="7"/>
  </w:num>
  <w:num w:numId="3">
    <w:abstractNumId w:val="13"/>
  </w:num>
  <w:num w:numId="4">
    <w:abstractNumId w:val="15"/>
  </w:num>
  <w:num w:numId="5">
    <w:abstractNumId w:val="11"/>
  </w:num>
  <w:num w:numId="6">
    <w:abstractNumId w:val="8"/>
  </w:num>
  <w:num w:numId="7">
    <w:abstractNumId w:val="1"/>
  </w:num>
  <w:num w:numId="8">
    <w:abstractNumId w:val="5"/>
  </w:num>
  <w:num w:numId="9">
    <w:abstractNumId w:val="9"/>
  </w:num>
  <w:num w:numId="10">
    <w:abstractNumId w:val="17"/>
  </w:num>
  <w:num w:numId="11">
    <w:abstractNumId w:val="0"/>
  </w:num>
  <w:num w:numId="12">
    <w:abstractNumId w:val="2"/>
  </w:num>
  <w:num w:numId="13">
    <w:abstractNumId w:val="6"/>
  </w:num>
  <w:num w:numId="14">
    <w:abstractNumId w:val="14"/>
  </w:num>
  <w:num w:numId="15">
    <w:abstractNumId w:val="12"/>
  </w:num>
  <w:num w:numId="16">
    <w:abstractNumId w:val="3"/>
  </w:num>
  <w:num w:numId="17">
    <w:abstractNumId w:val="18"/>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9D"/>
    <w:rsid w:val="007D28FD"/>
    <w:rsid w:val="00B5579D"/>
    <w:rsid w:val="00E5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BD5C"/>
  <w15:chartTrackingRefBased/>
  <w15:docId w15:val="{3F0F17D7-3B1E-4CB6-BE12-22D61C5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D2"/>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15196</Characters>
  <Application>Microsoft Office Word</Application>
  <DocSecurity>0</DocSecurity>
  <Lines>126</Lines>
  <Paragraphs>35</Paragraphs>
  <ScaleCrop>false</ScaleCrop>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2021-05-10T11:38:00Z</dcterms:created>
  <dcterms:modified xsi:type="dcterms:W3CDTF">2021-05-10T11:43:00Z</dcterms:modified>
</cp:coreProperties>
</file>