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071" w:rsidRPr="00AD3771" w:rsidRDefault="00C44071" w:rsidP="00C44071">
      <w:pPr>
        <w:tabs>
          <w:tab w:val="left" w:pos="567"/>
        </w:tabs>
        <w:spacing w:after="0" w:line="260" w:lineRule="exact"/>
        <w:jc w:val="center"/>
        <w:outlineLvl w:val="0"/>
        <w:rPr>
          <w:rFonts w:ascii="Times New Roman" w:eastAsia="Times New Roman" w:hAnsi="Times New Roman" w:cs="Times New Roman"/>
          <w:b/>
          <w:color w:val="222222"/>
        </w:rPr>
      </w:pPr>
      <w:bookmarkStart w:id="0" w:name="_Toc129243138"/>
      <w:bookmarkStart w:id="1" w:name="_Toc129243263"/>
      <w:r w:rsidRPr="00AD3771">
        <w:rPr>
          <w:rFonts w:ascii="Times New Roman" w:eastAsia="Times New Roman" w:hAnsi="Times New Roman" w:cs="Times New Roman"/>
          <w:b/>
          <w:color w:val="222222"/>
        </w:rPr>
        <w:t>Pakuotės lapelis: informacija vartotojui</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E05D85" w:rsidRDefault="00C44071" w:rsidP="00C44071">
      <w:pPr>
        <w:spacing w:after="0" w:line="260" w:lineRule="exact"/>
        <w:jc w:val="center"/>
        <w:rPr>
          <w:rFonts w:ascii="Times New Roman" w:eastAsia="Times New Roman" w:hAnsi="Times New Roman" w:cs="Times New Roman"/>
          <w:b/>
        </w:rPr>
      </w:pPr>
      <w:r w:rsidRPr="00E05D85">
        <w:rPr>
          <w:rFonts w:ascii="Times New Roman" w:eastAsia="Times New Roman" w:hAnsi="Times New Roman" w:cs="Times New Roman"/>
          <w:b/>
          <w:color w:val="222222"/>
        </w:rPr>
        <w:t>Bimatoprost/Timolol Teva 0,3</w:t>
      </w:r>
      <w:r>
        <w:rPr>
          <w:rFonts w:ascii="Times New Roman" w:eastAsia="Times New Roman" w:hAnsi="Times New Roman" w:cs="Times New Roman"/>
          <w:b/>
          <w:color w:val="222222"/>
        </w:rPr>
        <w:t> </w:t>
      </w:r>
      <w:r w:rsidRPr="00E05D85">
        <w:rPr>
          <w:rFonts w:ascii="Times New Roman" w:eastAsia="Times New Roman" w:hAnsi="Times New Roman" w:cs="Times New Roman"/>
          <w:b/>
          <w:color w:val="222222"/>
        </w:rPr>
        <w:t>mg/5</w:t>
      </w:r>
      <w:r>
        <w:rPr>
          <w:rFonts w:ascii="Times New Roman" w:eastAsia="Times New Roman" w:hAnsi="Times New Roman" w:cs="Times New Roman"/>
          <w:b/>
          <w:color w:val="222222"/>
        </w:rPr>
        <w:t> </w:t>
      </w:r>
      <w:r w:rsidRPr="00E05D85">
        <w:rPr>
          <w:rFonts w:ascii="Times New Roman" w:eastAsia="Times New Roman" w:hAnsi="Times New Roman" w:cs="Times New Roman"/>
          <w:b/>
          <w:color w:val="222222"/>
        </w:rPr>
        <w:t>mg/ml akių lašai (tirpalas)</w:t>
      </w:r>
    </w:p>
    <w:p w:rsidR="00C44071" w:rsidRPr="00CA1350" w:rsidRDefault="00C44071" w:rsidP="00C44071">
      <w:pPr>
        <w:spacing w:after="0" w:line="260" w:lineRule="exact"/>
        <w:jc w:val="center"/>
        <w:rPr>
          <w:rFonts w:ascii="Times New Roman" w:eastAsia="Times New Roman" w:hAnsi="Times New Roman" w:cs="Times New Roman"/>
        </w:rPr>
      </w:pPr>
      <w:r>
        <w:rPr>
          <w:rFonts w:ascii="Times New Roman" w:eastAsia="Times New Roman" w:hAnsi="Times New Roman" w:cs="Times New Roman"/>
        </w:rPr>
        <w:t>Bimatoprostas/</w:t>
      </w:r>
      <w:r w:rsidRPr="00CA1350">
        <w:rPr>
          <w:rFonts w:ascii="Times New Roman" w:eastAsia="Times New Roman" w:hAnsi="Times New Roman" w:cs="Times New Roman"/>
        </w:rPr>
        <w:t>timololis</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tabs>
          <w:tab w:val="left" w:pos="567"/>
        </w:tabs>
        <w:spacing w:after="0" w:line="260" w:lineRule="exact"/>
        <w:rPr>
          <w:rFonts w:ascii="Times New Roman" w:eastAsia="Times New Roman" w:hAnsi="Times New Roman" w:cs="Times New Roman"/>
          <w:b/>
        </w:rPr>
      </w:pPr>
      <w:r w:rsidRPr="0071125F">
        <w:rPr>
          <w:rFonts w:ascii="Times New Roman" w:eastAsia="Times New Roman" w:hAnsi="Times New Roman" w:cs="Times New Roman"/>
          <w:b/>
        </w:rPr>
        <w:t>Atidžiai perskaitykite visą šį lapelį, prieš pradėdami vartoti vaistą, nes jame pateikiama Jums svarbi informacija.</w:t>
      </w:r>
    </w:p>
    <w:p w:rsidR="00C44071" w:rsidRPr="00CA1350" w:rsidRDefault="00C44071" w:rsidP="00C44071">
      <w:pPr>
        <w:numPr>
          <w:ilvl w:val="0"/>
          <w:numId w:val="1"/>
        </w:numPr>
        <w:spacing w:after="0" w:line="260" w:lineRule="exact"/>
        <w:ind w:left="567" w:hanging="567"/>
        <w:rPr>
          <w:rFonts w:ascii="Times New Roman" w:eastAsia="Times New Roman" w:hAnsi="Times New Roman" w:cs="Times New Roman"/>
        </w:rPr>
      </w:pPr>
      <w:r w:rsidRPr="00CA1350">
        <w:rPr>
          <w:rFonts w:ascii="Times New Roman" w:eastAsia="Times New Roman" w:hAnsi="Times New Roman" w:cs="Times New Roman"/>
        </w:rPr>
        <w:t>Neišmeskite šio lapelio, nes vėl gali prireikti jį perskaityti.</w:t>
      </w:r>
    </w:p>
    <w:p w:rsidR="00C44071" w:rsidRPr="00CA1350" w:rsidRDefault="00C44071" w:rsidP="00C44071">
      <w:pPr>
        <w:numPr>
          <w:ilvl w:val="0"/>
          <w:numId w:val="1"/>
        </w:numPr>
        <w:spacing w:after="0" w:line="260" w:lineRule="exact"/>
        <w:ind w:left="567" w:hanging="567"/>
        <w:rPr>
          <w:rFonts w:ascii="Times New Roman" w:eastAsia="Times New Roman" w:hAnsi="Times New Roman" w:cs="Times New Roman"/>
        </w:rPr>
      </w:pPr>
      <w:r w:rsidRPr="00CA1350">
        <w:rPr>
          <w:rFonts w:ascii="Times New Roman" w:eastAsia="Times New Roman" w:hAnsi="Times New Roman" w:cs="Times New Roman"/>
        </w:rPr>
        <w:t>Jeigu kiltų daugiau klausimų, kreipkitės į gydytoją arba vaistininką.</w:t>
      </w:r>
    </w:p>
    <w:p w:rsidR="00C44071" w:rsidRPr="00CA1350" w:rsidRDefault="00C44071" w:rsidP="00C44071">
      <w:pPr>
        <w:numPr>
          <w:ilvl w:val="0"/>
          <w:numId w:val="1"/>
        </w:numPr>
        <w:spacing w:after="0" w:line="260" w:lineRule="exact"/>
        <w:ind w:left="567" w:hanging="567"/>
        <w:rPr>
          <w:rFonts w:ascii="Times New Roman" w:eastAsia="Times New Roman" w:hAnsi="Times New Roman" w:cs="Times New Roman"/>
        </w:rPr>
      </w:pPr>
      <w:r w:rsidRPr="00CA1350">
        <w:rPr>
          <w:rFonts w:ascii="Times New Roman" w:eastAsia="Times New Roman" w:hAnsi="Times New Roman" w:cs="Times New Roman"/>
        </w:rPr>
        <w:t xml:space="preserve">Šis vaistas skirtas </w:t>
      </w:r>
      <w:r>
        <w:rPr>
          <w:rFonts w:ascii="Times New Roman" w:eastAsia="Times New Roman" w:hAnsi="Times New Roman" w:cs="Times New Roman"/>
        </w:rPr>
        <w:t xml:space="preserve">tik </w:t>
      </w:r>
      <w:r w:rsidRPr="00CA1350">
        <w:rPr>
          <w:rFonts w:ascii="Times New Roman" w:eastAsia="Times New Roman" w:hAnsi="Times New Roman" w:cs="Times New Roman"/>
        </w:rPr>
        <w:t xml:space="preserve">Jums, todėl kitiems žmonėms jo duoti negalima. Vaistas gali jiems pakenkti (net tiems, kurių ligos </w:t>
      </w:r>
      <w:r>
        <w:rPr>
          <w:rFonts w:ascii="Times New Roman" w:eastAsia="Times New Roman" w:hAnsi="Times New Roman" w:cs="Times New Roman"/>
        </w:rPr>
        <w:t>požymiai</w:t>
      </w:r>
      <w:r w:rsidRPr="00CA1350">
        <w:rPr>
          <w:rFonts w:ascii="Times New Roman" w:eastAsia="Times New Roman" w:hAnsi="Times New Roman" w:cs="Times New Roman"/>
        </w:rPr>
        <w:t xml:space="preserve"> yra tokie patys kaip Jūsų).</w:t>
      </w:r>
    </w:p>
    <w:p w:rsidR="00C44071" w:rsidRPr="00CA1350" w:rsidRDefault="00C44071" w:rsidP="00C44071">
      <w:pPr>
        <w:numPr>
          <w:ilvl w:val="0"/>
          <w:numId w:val="1"/>
        </w:numPr>
        <w:spacing w:after="0" w:line="260" w:lineRule="exact"/>
        <w:ind w:left="567" w:hanging="567"/>
        <w:rPr>
          <w:rFonts w:ascii="Times New Roman" w:eastAsia="Times New Roman" w:hAnsi="Times New Roman" w:cs="Times New Roman"/>
        </w:rPr>
      </w:pPr>
      <w:r w:rsidRPr="00CA1350">
        <w:rPr>
          <w:rFonts w:ascii="Times New Roman" w:eastAsia="Times New Roman" w:hAnsi="Times New Roman" w:cs="Times New Roman"/>
        </w:rPr>
        <w:t xml:space="preserve">Jeigu pasireiškė šalutinis poveikis </w:t>
      </w:r>
      <w:r>
        <w:rPr>
          <w:rFonts w:ascii="Times New Roman" w:eastAsia="Times New Roman" w:hAnsi="Times New Roman" w:cs="Times New Roman"/>
        </w:rPr>
        <w:t>(net jeigu jis šiame lapelyje nenurodytas), kreipkitės į gydytoją arba vaistininką</w:t>
      </w:r>
      <w:r w:rsidRPr="00CA1350">
        <w:rPr>
          <w:rFonts w:ascii="Times New Roman" w:eastAsia="Times New Roman" w:hAnsi="Times New Roman" w:cs="Times New Roman"/>
        </w:rPr>
        <w:t>.</w:t>
      </w:r>
      <w:r>
        <w:rPr>
          <w:rFonts w:ascii="Times New Roman" w:eastAsia="Times New Roman" w:hAnsi="Times New Roman" w:cs="Times New Roman"/>
        </w:rPr>
        <w:t xml:space="preserve"> Žr. 4 skyrių.</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Default="00C44071" w:rsidP="00C44071">
      <w:pPr>
        <w:tabs>
          <w:tab w:val="left" w:pos="567"/>
        </w:tabs>
        <w:spacing w:after="0" w:line="260" w:lineRule="exact"/>
        <w:rPr>
          <w:rFonts w:ascii="Times New Roman" w:eastAsia="Times New Roman" w:hAnsi="Times New Roman" w:cs="Times New Roman"/>
          <w:b/>
        </w:rPr>
      </w:pPr>
      <w:r w:rsidRPr="00776377">
        <w:rPr>
          <w:rFonts w:ascii="Times New Roman" w:eastAsia="Times New Roman" w:hAnsi="Times New Roman" w:cs="Times New Roman"/>
          <w:b/>
        </w:rPr>
        <w:t>Apie ką rašoma šiame lapelyje?</w:t>
      </w:r>
    </w:p>
    <w:p w:rsidR="00C44071" w:rsidRDefault="00C44071" w:rsidP="00C44071">
      <w:pPr>
        <w:tabs>
          <w:tab w:val="left" w:pos="567"/>
        </w:tabs>
        <w:spacing w:after="0" w:line="260" w:lineRule="exact"/>
        <w:rPr>
          <w:rFonts w:ascii="Times New Roman" w:eastAsia="Times New Roman" w:hAnsi="Times New Roman" w:cs="Times New Roman"/>
          <w:b/>
        </w:rPr>
      </w:pPr>
    </w:p>
    <w:p w:rsidR="00C44071" w:rsidRPr="00CA1350" w:rsidRDefault="00C44071" w:rsidP="00C44071">
      <w:pPr>
        <w:tabs>
          <w:tab w:val="left" w:pos="567"/>
        </w:tabs>
        <w:spacing w:after="0" w:line="260" w:lineRule="exact"/>
        <w:rPr>
          <w:rFonts w:ascii="Times New Roman" w:eastAsia="Times New Roman" w:hAnsi="Times New Roman" w:cs="Times New Roman"/>
        </w:rPr>
      </w:pPr>
      <w:r w:rsidRPr="00CA1350">
        <w:rPr>
          <w:rFonts w:ascii="Times New Roman" w:eastAsia="Times New Roman" w:hAnsi="Times New Roman" w:cs="Times New Roman"/>
        </w:rPr>
        <w:t>1.</w:t>
      </w:r>
      <w:r w:rsidRPr="00CA1350">
        <w:rPr>
          <w:rFonts w:ascii="Times New Roman" w:eastAsia="Times New Roman" w:hAnsi="Times New Roman" w:cs="Times New Roman"/>
        </w:rPr>
        <w:tab/>
        <w:t>Kas yra 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 xml:space="preserve">Teva </w:t>
      </w:r>
      <w:r w:rsidRPr="00CA1350">
        <w:rPr>
          <w:rFonts w:ascii="Times New Roman" w:eastAsia="Times New Roman" w:hAnsi="Times New Roman" w:cs="Times New Roman"/>
          <w:bCs/>
        </w:rPr>
        <w:t xml:space="preserve">ir kam </w:t>
      </w:r>
      <w:r w:rsidRPr="00CA1350">
        <w:rPr>
          <w:rFonts w:ascii="Times New Roman" w:eastAsia="Times New Roman" w:hAnsi="Times New Roman" w:cs="Times New Roman"/>
        </w:rPr>
        <w:t>jis vartojamas</w:t>
      </w:r>
    </w:p>
    <w:p w:rsidR="00C44071" w:rsidRPr="00CA1350" w:rsidRDefault="00C44071" w:rsidP="00C44071">
      <w:pPr>
        <w:tabs>
          <w:tab w:val="left" w:pos="567"/>
        </w:tabs>
        <w:spacing w:after="0" w:line="260" w:lineRule="exact"/>
        <w:rPr>
          <w:rFonts w:ascii="Times New Roman" w:eastAsia="Times New Roman" w:hAnsi="Times New Roman" w:cs="Times New Roman"/>
          <w:bCs/>
        </w:rPr>
      </w:pPr>
      <w:r w:rsidRPr="00CA1350">
        <w:rPr>
          <w:rFonts w:ascii="Times New Roman" w:eastAsia="Times New Roman" w:hAnsi="Times New Roman" w:cs="Times New Roman"/>
        </w:rPr>
        <w:t>2.</w:t>
      </w:r>
      <w:r w:rsidRPr="00CA1350">
        <w:rPr>
          <w:rFonts w:ascii="Times New Roman" w:eastAsia="Times New Roman" w:hAnsi="Times New Roman" w:cs="Times New Roman"/>
        </w:rPr>
        <w:tab/>
        <w:t>Kas žinotina prieš vartojant 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Teva</w:t>
      </w:r>
    </w:p>
    <w:p w:rsidR="00C44071" w:rsidRDefault="00C44071" w:rsidP="00C44071">
      <w:pPr>
        <w:tabs>
          <w:tab w:val="left" w:pos="567"/>
        </w:tabs>
        <w:spacing w:after="0" w:line="260" w:lineRule="exact"/>
        <w:rPr>
          <w:rFonts w:ascii="Times New Roman" w:eastAsia="Times New Roman" w:hAnsi="Times New Roman" w:cs="Times New Roman"/>
          <w:bCs/>
        </w:rPr>
      </w:pPr>
      <w:r w:rsidRPr="00CA1350">
        <w:rPr>
          <w:rFonts w:ascii="Times New Roman" w:eastAsia="Times New Roman" w:hAnsi="Times New Roman" w:cs="Times New Roman"/>
        </w:rPr>
        <w:t>3.</w:t>
      </w:r>
      <w:r w:rsidRPr="00CA1350">
        <w:rPr>
          <w:rFonts w:ascii="Times New Roman" w:eastAsia="Times New Roman" w:hAnsi="Times New Roman" w:cs="Times New Roman"/>
        </w:rPr>
        <w:tab/>
        <w:t>Kaip vartoti Bimatoprost/Timolol</w:t>
      </w:r>
      <w:r>
        <w:rPr>
          <w:rFonts w:ascii="Times New Roman" w:eastAsia="Times New Roman" w:hAnsi="Times New Roman" w:cs="Times New Roman"/>
        </w:rPr>
        <w:t xml:space="preserve"> Teva</w:t>
      </w:r>
    </w:p>
    <w:p w:rsidR="00C44071" w:rsidRPr="00CA1350" w:rsidRDefault="00C44071" w:rsidP="00C44071">
      <w:pPr>
        <w:tabs>
          <w:tab w:val="left" w:pos="567"/>
        </w:tabs>
        <w:spacing w:after="0" w:line="260" w:lineRule="exact"/>
        <w:rPr>
          <w:rFonts w:ascii="Times New Roman" w:eastAsia="Times New Roman" w:hAnsi="Times New Roman" w:cs="Times New Roman"/>
        </w:rPr>
      </w:pPr>
      <w:r w:rsidRPr="00CA1350">
        <w:rPr>
          <w:rFonts w:ascii="Times New Roman" w:eastAsia="Times New Roman" w:hAnsi="Times New Roman" w:cs="Times New Roman"/>
        </w:rPr>
        <w:t>4.</w:t>
      </w:r>
      <w:r w:rsidRPr="00CA1350">
        <w:rPr>
          <w:rFonts w:ascii="Times New Roman" w:eastAsia="Times New Roman" w:hAnsi="Times New Roman" w:cs="Times New Roman"/>
        </w:rPr>
        <w:tab/>
        <w:t>Galimas šalutinis poveikis</w:t>
      </w:r>
    </w:p>
    <w:p w:rsidR="00C44071" w:rsidRPr="00CA1350" w:rsidRDefault="00C44071" w:rsidP="00C44071">
      <w:pPr>
        <w:tabs>
          <w:tab w:val="left" w:pos="567"/>
        </w:tabs>
        <w:spacing w:after="0" w:line="260" w:lineRule="exact"/>
        <w:rPr>
          <w:rFonts w:ascii="Times New Roman" w:eastAsia="Times New Roman" w:hAnsi="Times New Roman" w:cs="Times New Roman"/>
        </w:rPr>
      </w:pPr>
      <w:r w:rsidRPr="00CA1350">
        <w:rPr>
          <w:rFonts w:ascii="Times New Roman" w:eastAsia="Times New Roman" w:hAnsi="Times New Roman" w:cs="Times New Roman"/>
        </w:rPr>
        <w:t>5.</w:t>
      </w:r>
      <w:r w:rsidRPr="00CA1350">
        <w:rPr>
          <w:rFonts w:ascii="Times New Roman" w:eastAsia="Times New Roman" w:hAnsi="Times New Roman" w:cs="Times New Roman"/>
        </w:rPr>
        <w:tab/>
        <w:t>Kaip laikyti 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Teva</w:t>
      </w:r>
    </w:p>
    <w:p w:rsidR="00C44071" w:rsidRDefault="00C44071" w:rsidP="00C44071">
      <w:pPr>
        <w:tabs>
          <w:tab w:val="left" w:pos="567"/>
        </w:tabs>
        <w:spacing w:after="0" w:line="260" w:lineRule="exact"/>
        <w:rPr>
          <w:rFonts w:ascii="Times New Roman" w:eastAsia="Times New Roman" w:hAnsi="Times New Roman" w:cs="Times New Roman"/>
        </w:rPr>
      </w:pPr>
      <w:r w:rsidRPr="00CA1350">
        <w:rPr>
          <w:rFonts w:ascii="Times New Roman" w:eastAsia="Times New Roman" w:hAnsi="Times New Roman" w:cs="Times New Roman"/>
        </w:rPr>
        <w:t>6.</w:t>
      </w:r>
      <w:r w:rsidRPr="00CA1350">
        <w:rPr>
          <w:rFonts w:ascii="Times New Roman" w:eastAsia="Times New Roman" w:hAnsi="Times New Roman" w:cs="Times New Roman"/>
        </w:rPr>
        <w:tab/>
      </w:r>
      <w:r w:rsidRPr="00B62E3F">
        <w:rPr>
          <w:rFonts w:ascii="Times New Roman" w:eastAsia="Times New Roman" w:hAnsi="Times New Roman" w:cs="Times New Roman"/>
        </w:rPr>
        <w:t>Pakuotės turinys ir kita informacija</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keepNext/>
        <w:tabs>
          <w:tab w:val="left" w:pos="567"/>
        </w:tabs>
        <w:spacing w:after="0" w:line="260" w:lineRule="exact"/>
        <w:outlineLvl w:val="1"/>
        <w:rPr>
          <w:rFonts w:ascii="Times New Roman" w:eastAsia="Times New Roman" w:hAnsi="Times New Roman" w:cs="Times New Roman"/>
          <w:b/>
        </w:rPr>
      </w:pPr>
      <w:r w:rsidRPr="00CA1350">
        <w:rPr>
          <w:rFonts w:ascii="Times New Roman" w:eastAsia="Times New Roman" w:hAnsi="Times New Roman" w:cs="Times New Roman"/>
          <w:b/>
        </w:rPr>
        <w:t>1.</w:t>
      </w:r>
      <w:r w:rsidRPr="00CA1350">
        <w:rPr>
          <w:rFonts w:ascii="Times New Roman" w:eastAsia="Times New Roman" w:hAnsi="Times New Roman" w:cs="Times New Roman"/>
          <w:b/>
        </w:rPr>
        <w:tab/>
        <w:t>Kas yra Bimatoprost/Timolol</w:t>
      </w:r>
      <w:r w:rsidRPr="00F20F58">
        <w:rPr>
          <w:rFonts w:ascii="Times New Roman" w:eastAsia="Times New Roman" w:hAnsi="Times New Roman" w:cs="Times New Roman"/>
          <w:b/>
        </w:rPr>
        <w:t xml:space="preserve"> Teva </w:t>
      </w:r>
      <w:r w:rsidRPr="00CA1350">
        <w:rPr>
          <w:rFonts w:ascii="Times New Roman" w:eastAsia="Times New Roman" w:hAnsi="Times New Roman" w:cs="Times New Roman"/>
          <w:b/>
        </w:rPr>
        <w:t>ir kam jis vartojamas</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Default="00C44071" w:rsidP="00C44071">
      <w:pPr>
        <w:spacing w:after="0" w:line="260" w:lineRule="exact"/>
        <w:rPr>
          <w:rFonts w:ascii="Times New Roman" w:hAnsi="Times New Roman" w:cs="Times New Roman"/>
        </w:rPr>
      </w:pPr>
      <w:r w:rsidRPr="00CA1350">
        <w:rPr>
          <w:rFonts w:ascii="Times New Roman" w:eastAsia="Times New Roman" w:hAnsi="Times New Roman" w:cs="Times New Roman"/>
        </w:rPr>
        <w:t>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 xml:space="preserve">Teva </w:t>
      </w:r>
      <w:r w:rsidRPr="00CA1350">
        <w:rPr>
          <w:rFonts w:ascii="Times New Roman" w:hAnsi="Times New Roman" w:cs="Times New Roman"/>
        </w:rPr>
        <w:t>sudėtyje yra dvi skirtingos veikliosios medžiagos (bimatoprostas ir timololis), kurios abi mažina akispūdį. Bimatoprostas priklauso vaistų, vadinamųjų prostamidų, prostaglandino analogų, grupei. Timololis priklauso vaistų, vadinamųjų beta blokatorių, grupei.</w:t>
      </w:r>
    </w:p>
    <w:p w:rsidR="00C44071" w:rsidRDefault="00C44071" w:rsidP="00C44071">
      <w:pPr>
        <w:spacing w:after="0" w:line="260" w:lineRule="exact"/>
        <w:rPr>
          <w:rFonts w:ascii="Times New Roman" w:eastAsia="Times New Roman" w:hAnsi="Times New Roman" w:cs="Times New Roman"/>
        </w:rPr>
      </w:pPr>
    </w:p>
    <w:p w:rsidR="00C44071" w:rsidRDefault="00C44071" w:rsidP="00C44071">
      <w:pPr>
        <w:spacing w:after="0" w:line="260" w:lineRule="exact"/>
        <w:rPr>
          <w:rFonts w:ascii="Times New Roman" w:hAnsi="Times New Roman" w:cs="Times New Roman"/>
        </w:rPr>
      </w:pPr>
      <w:r w:rsidRPr="00CA1350">
        <w:rPr>
          <w:rFonts w:ascii="Times New Roman" w:eastAsia="Times New Roman" w:hAnsi="Times New Roman" w:cs="Times New Roman"/>
        </w:rPr>
        <w:t xml:space="preserve">Akyje susidaro skaidrus vandeningas skystis, maitinantis akies vidų. </w:t>
      </w:r>
      <w:r w:rsidRPr="00CA1350">
        <w:rPr>
          <w:rFonts w:ascii="Times New Roman" w:hAnsi="Times New Roman" w:cs="Times New Roman"/>
        </w:rPr>
        <w:t xml:space="preserve">Skystis iš akies nuolat išteka, todėl jis papildomas gaminamu nauju skysčiu. Jeigu skystis negali pakankamai greitai ištekėti, spaudimas akyje didėja ir ilgainiui gali pažeisti Jūsų regėjimą (ši liga vadinama glaukoma). </w:t>
      </w:r>
      <w:r w:rsidRPr="00CA1350">
        <w:rPr>
          <w:rFonts w:ascii="Times New Roman" w:eastAsia="Times New Roman" w:hAnsi="Times New Roman" w:cs="Times New Roman"/>
        </w:rPr>
        <w:t>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 xml:space="preserve">Teva </w:t>
      </w:r>
      <w:r w:rsidRPr="00CA1350">
        <w:rPr>
          <w:rFonts w:ascii="Times New Roman" w:hAnsi="Times New Roman" w:cs="Times New Roman"/>
        </w:rPr>
        <w:t>veikia mažindamas skysčio gaminimąsi ir taip pat didindamas ištekančio skysčio kiekį. Tai sumažina spaudimą akyje.</w:t>
      </w:r>
    </w:p>
    <w:p w:rsidR="00C44071" w:rsidRPr="00CA1350" w:rsidRDefault="00C44071" w:rsidP="00C44071">
      <w:pPr>
        <w:spacing w:after="0" w:line="260" w:lineRule="exact"/>
        <w:rPr>
          <w:rFonts w:ascii="Times New Roman" w:hAnsi="Times New Roman" w:cs="Times New Roman"/>
        </w:rPr>
      </w:pPr>
    </w:p>
    <w:p w:rsidR="00C44071" w:rsidRDefault="00C44071" w:rsidP="00C44071">
      <w:pPr>
        <w:spacing w:after="0" w:line="260" w:lineRule="exact"/>
        <w:rPr>
          <w:rFonts w:ascii="Times New Roman" w:hAnsi="Times New Roman" w:cs="Times New Roman"/>
        </w:rPr>
      </w:pPr>
      <w:r w:rsidRPr="00CA1350">
        <w:rPr>
          <w:rFonts w:ascii="Times New Roman" w:eastAsia="Times New Roman" w:hAnsi="Times New Roman" w:cs="Times New Roman"/>
        </w:rPr>
        <w:t>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 xml:space="preserve">Teva </w:t>
      </w:r>
      <w:r w:rsidRPr="00CA1350">
        <w:rPr>
          <w:rFonts w:ascii="Times New Roman" w:hAnsi="Times New Roman" w:cs="Times New Roman"/>
        </w:rPr>
        <w:t xml:space="preserve">akių lašai yra vartojami mažinti suaugusiųjų, įskaitant senyvo amžiaus žmonių, didelį akispūdį. Didelis akispūdis gali sukelti glaukomą. Jūsų gydytojas skirs </w:t>
      </w:r>
      <w:r w:rsidRPr="00CA1350">
        <w:rPr>
          <w:rFonts w:ascii="Times New Roman" w:eastAsia="Times New Roman" w:hAnsi="Times New Roman" w:cs="Times New Roman"/>
        </w:rPr>
        <w:t>Bimatoprost/Timolol</w:t>
      </w:r>
      <w:r>
        <w:rPr>
          <w:rFonts w:ascii="Times New Roman" w:eastAsia="Times New Roman" w:hAnsi="Times New Roman" w:cs="Times New Roman"/>
        </w:rPr>
        <w:t xml:space="preserve"> Teva</w:t>
      </w:r>
      <w:r w:rsidRPr="00CA1350">
        <w:rPr>
          <w:rFonts w:ascii="Times New Roman" w:hAnsi="Times New Roman" w:cs="Times New Roman"/>
        </w:rPr>
        <w:t>, kai kitų akių lašų, kurių sudėtyje yra beta blokatorių arba prostaglandino analogų, poveikis buvo nepakankamas.</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keepNext/>
        <w:tabs>
          <w:tab w:val="left" w:pos="567"/>
        </w:tabs>
        <w:spacing w:after="0" w:line="260" w:lineRule="exact"/>
        <w:outlineLvl w:val="1"/>
        <w:rPr>
          <w:rFonts w:ascii="Times New Roman" w:eastAsia="Times New Roman" w:hAnsi="Times New Roman" w:cs="Times New Roman"/>
          <w:bCs/>
        </w:rPr>
      </w:pPr>
      <w:r w:rsidRPr="00CA1350">
        <w:rPr>
          <w:rFonts w:ascii="Times New Roman" w:eastAsia="Times New Roman" w:hAnsi="Times New Roman" w:cs="Times New Roman"/>
          <w:b/>
        </w:rPr>
        <w:t>2.</w:t>
      </w:r>
      <w:r w:rsidRPr="00CA1350">
        <w:rPr>
          <w:rFonts w:ascii="Times New Roman" w:eastAsia="Times New Roman" w:hAnsi="Times New Roman" w:cs="Times New Roman"/>
          <w:b/>
        </w:rPr>
        <w:tab/>
        <w:t>Kas žinotina prieš vartojant Bimatoprost/Timolol</w:t>
      </w:r>
      <w:r w:rsidRPr="0031722C">
        <w:rPr>
          <w:rFonts w:ascii="Times New Roman" w:eastAsia="Times New Roman" w:hAnsi="Times New Roman" w:cs="Times New Roman"/>
          <w:b/>
        </w:rPr>
        <w:t xml:space="preserve"> Teva</w:t>
      </w:r>
    </w:p>
    <w:p w:rsidR="00C44071" w:rsidRPr="00CA1350" w:rsidRDefault="00C44071" w:rsidP="00C44071">
      <w:pPr>
        <w:keepNext/>
        <w:tabs>
          <w:tab w:val="left" w:pos="567"/>
        </w:tabs>
        <w:spacing w:after="0" w:line="260" w:lineRule="exact"/>
        <w:outlineLvl w:val="1"/>
        <w:rPr>
          <w:rFonts w:ascii="Times New Roman" w:eastAsia="Times New Roman" w:hAnsi="Times New Roman" w:cs="Times New Roman"/>
        </w:rPr>
      </w:pPr>
    </w:p>
    <w:p w:rsidR="00C44071" w:rsidRPr="00CA1350" w:rsidRDefault="00C44071" w:rsidP="00C44071">
      <w:pPr>
        <w:keepNext/>
        <w:numPr>
          <w:ilvl w:val="12"/>
          <w:numId w:val="0"/>
        </w:numPr>
        <w:spacing w:after="0" w:line="260" w:lineRule="exact"/>
        <w:outlineLvl w:val="0"/>
        <w:rPr>
          <w:rFonts w:ascii="Times New Roman" w:hAnsi="Times New Roman" w:cs="Times New Roman"/>
          <w:noProof/>
        </w:rPr>
      </w:pPr>
      <w:r w:rsidRPr="00CA1350">
        <w:rPr>
          <w:rFonts w:ascii="Times New Roman" w:eastAsia="Times New Roman" w:hAnsi="Times New Roman" w:cs="Times New Roman"/>
          <w:b/>
        </w:rPr>
        <w:t>Bimatoprost/Timolol</w:t>
      </w:r>
      <w:r w:rsidRPr="002B490F">
        <w:rPr>
          <w:rFonts w:ascii="Times New Roman" w:eastAsia="Times New Roman" w:hAnsi="Times New Roman" w:cs="Times New Roman"/>
          <w:b/>
        </w:rPr>
        <w:t xml:space="preserve"> Teva vartoti negalima</w:t>
      </w:r>
      <w:r w:rsidRPr="00CA1350">
        <w:rPr>
          <w:rFonts w:ascii="Times New Roman" w:hAnsi="Times New Roman" w:cs="Times New Roman"/>
          <w:b/>
          <w:noProof/>
        </w:rPr>
        <w:t>:</w:t>
      </w:r>
    </w:p>
    <w:p w:rsidR="00C44071" w:rsidRDefault="00C44071" w:rsidP="00C44071">
      <w:pPr>
        <w:pStyle w:val="ListParagraph"/>
        <w:numPr>
          <w:ilvl w:val="0"/>
          <w:numId w:val="2"/>
        </w:numPr>
        <w:spacing w:line="260" w:lineRule="exact"/>
        <w:ind w:left="567" w:hanging="567"/>
        <w:rPr>
          <w:rFonts w:eastAsia="Calibri"/>
          <w:sz w:val="22"/>
          <w:szCs w:val="22"/>
        </w:rPr>
      </w:pPr>
      <w:r w:rsidRPr="00CA1350">
        <w:rPr>
          <w:rFonts w:eastAsia="Calibri"/>
          <w:sz w:val="22"/>
          <w:szCs w:val="22"/>
        </w:rPr>
        <w:t>jeigu yra alergija bimatoprostui, timololiui arba bet kuriai pagalbinei šio vaisto medžiagai (jos išvardytos 6 skyriuje);</w:t>
      </w:r>
    </w:p>
    <w:p w:rsidR="00C44071" w:rsidRPr="00CA1350" w:rsidRDefault="00C44071" w:rsidP="00C44071">
      <w:pPr>
        <w:pStyle w:val="ListParagraph"/>
        <w:numPr>
          <w:ilvl w:val="0"/>
          <w:numId w:val="2"/>
        </w:numPr>
        <w:spacing w:line="260" w:lineRule="exact"/>
        <w:ind w:left="567" w:hanging="567"/>
        <w:rPr>
          <w:rFonts w:eastAsia="Calibri"/>
          <w:sz w:val="22"/>
          <w:szCs w:val="22"/>
        </w:rPr>
      </w:pPr>
      <w:r w:rsidRPr="00CA1350">
        <w:rPr>
          <w:rFonts w:eastAsia="Calibri"/>
          <w:sz w:val="22"/>
          <w:szCs w:val="22"/>
        </w:rPr>
        <w:t>jeigu Jūs sergate arba sirgote kvėpavimo organų ligomis, pavyzdžiui, astma, sunkiu lėtiniu obstrukciniu bronchitu (sunkia plaučių liga, galinčia sukelti švokštimą, pasunkėjusį kvėpavimą ir (arba) ilgalaikį kosulį);</w:t>
      </w:r>
    </w:p>
    <w:p w:rsidR="00C44071" w:rsidRDefault="00C44071" w:rsidP="00C44071">
      <w:pPr>
        <w:pStyle w:val="ListParagraph"/>
        <w:numPr>
          <w:ilvl w:val="0"/>
          <w:numId w:val="2"/>
        </w:numPr>
        <w:spacing w:line="260" w:lineRule="exact"/>
        <w:ind w:left="567" w:hanging="567"/>
        <w:rPr>
          <w:rFonts w:eastAsia="Calibri"/>
          <w:sz w:val="22"/>
          <w:szCs w:val="22"/>
        </w:rPr>
      </w:pPr>
      <w:r w:rsidRPr="00CA1350">
        <w:rPr>
          <w:rFonts w:eastAsia="Calibri"/>
          <w:sz w:val="22"/>
          <w:szCs w:val="22"/>
        </w:rPr>
        <w:t>jeigu turite širdies veiklos sutrikimų, pvz., yra retas širdies ritmas, širdies blokada ar širdies nepakankamumas.</w:t>
      </w:r>
    </w:p>
    <w:p w:rsidR="00C44071" w:rsidRDefault="00C44071" w:rsidP="00C44071">
      <w:pPr>
        <w:spacing w:after="0" w:line="260" w:lineRule="exact"/>
        <w:rPr>
          <w:rFonts w:ascii="Times New Roman" w:hAnsi="Times New Roman" w:cs="Times New Roman"/>
        </w:rPr>
      </w:pPr>
    </w:p>
    <w:p w:rsidR="00C44071" w:rsidRDefault="00C44071" w:rsidP="00C44071">
      <w:pPr>
        <w:spacing w:after="0" w:line="260" w:lineRule="exact"/>
        <w:rPr>
          <w:rFonts w:ascii="Times New Roman" w:hAnsi="Times New Roman" w:cs="Times New Roman"/>
          <w:b/>
        </w:rPr>
      </w:pPr>
      <w:r w:rsidRPr="00CA1350">
        <w:rPr>
          <w:rFonts w:ascii="Times New Roman" w:hAnsi="Times New Roman" w:cs="Times New Roman"/>
          <w:b/>
        </w:rPr>
        <w:t>Įspėjimai ir atsargumo priemonės</w:t>
      </w:r>
    </w:p>
    <w:p w:rsidR="00C44071" w:rsidRPr="00CA1350" w:rsidRDefault="00C44071" w:rsidP="00C44071">
      <w:pPr>
        <w:numPr>
          <w:ilvl w:val="12"/>
          <w:numId w:val="0"/>
        </w:numPr>
        <w:spacing w:after="0" w:line="260" w:lineRule="exact"/>
        <w:rPr>
          <w:rFonts w:ascii="Times New Roman" w:hAnsi="Times New Roman" w:cs="Times New Roman"/>
        </w:rPr>
      </w:pPr>
      <w:r w:rsidRPr="00CA1350">
        <w:rPr>
          <w:rFonts w:ascii="Times New Roman" w:hAnsi="Times New Roman" w:cs="Times New Roman"/>
          <w:noProof/>
        </w:rPr>
        <w:t xml:space="preserve">Pasitarkite su gydytoju arba vaistininku, prieš pradėdami vartoti </w:t>
      </w:r>
      <w:r w:rsidRPr="00CA1350">
        <w:rPr>
          <w:rFonts w:ascii="Times New Roman" w:eastAsia="Times New Roman" w:hAnsi="Times New Roman" w:cs="Times New Roman"/>
        </w:rPr>
        <w:t>Bimatoprost/Timolol</w:t>
      </w:r>
      <w:r w:rsidRPr="00CA1350">
        <w:rPr>
          <w:rFonts w:ascii="Times New Roman" w:hAnsi="Times New Roman" w:cs="Times New Roman"/>
        </w:rPr>
        <w:t xml:space="preserve"> </w:t>
      </w:r>
      <w:r>
        <w:rPr>
          <w:rFonts w:ascii="Times New Roman" w:hAnsi="Times New Roman" w:cs="Times New Roman"/>
        </w:rPr>
        <w:t xml:space="preserve">Teva </w:t>
      </w:r>
      <w:r w:rsidRPr="00CA1350">
        <w:rPr>
          <w:rFonts w:ascii="Times New Roman" w:hAnsi="Times New Roman" w:cs="Times New Roman"/>
        </w:rPr>
        <w:t>jeigu skundžiatės arba esate skundęsi:</w:t>
      </w:r>
    </w:p>
    <w:p w:rsidR="00C44071" w:rsidRDefault="00C44071" w:rsidP="00C44071">
      <w:pPr>
        <w:pStyle w:val="ListParagraph"/>
        <w:numPr>
          <w:ilvl w:val="0"/>
          <w:numId w:val="4"/>
        </w:numPr>
        <w:spacing w:line="260" w:lineRule="exact"/>
        <w:ind w:left="567" w:hanging="567"/>
        <w:rPr>
          <w:rFonts w:eastAsia="Calibri"/>
          <w:sz w:val="22"/>
          <w:szCs w:val="22"/>
        </w:rPr>
      </w:pPr>
      <w:r w:rsidRPr="00CA1350">
        <w:rPr>
          <w:rFonts w:eastAsia="Calibri"/>
          <w:sz w:val="22"/>
          <w:szCs w:val="22"/>
        </w:rPr>
        <w:t>vainikine širdies liga (galimi simptomai yra krūtinės skausmas arba spaudimas, dusulys ar springimas), širdies ne</w:t>
      </w:r>
      <w:r>
        <w:rPr>
          <w:rFonts w:eastAsia="Calibri"/>
          <w:sz w:val="22"/>
          <w:szCs w:val="22"/>
        </w:rPr>
        <w:t>pakankamumu, žemu kraujospūdžiu;</w:t>
      </w:r>
    </w:p>
    <w:p w:rsidR="00C44071" w:rsidRPr="00CA1350" w:rsidRDefault="00C44071" w:rsidP="00C44071">
      <w:pPr>
        <w:pStyle w:val="ListParagraph"/>
        <w:numPr>
          <w:ilvl w:val="0"/>
          <w:numId w:val="3"/>
        </w:numPr>
        <w:spacing w:line="260" w:lineRule="exact"/>
        <w:ind w:left="567" w:hanging="567"/>
        <w:rPr>
          <w:rFonts w:eastAsia="Calibri"/>
          <w:sz w:val="22"/>
          <w:szCs w:val="22"/>
        </w:rPr>
      </w:pPr>
      <w:r w:rsidRPr="00CA1350">
        <w:rPr>
          <w:rFonts w:eastAsia="Calibri"/>
          <w:sz w:val="22"/>
          <w:szCs w:val="22"/>
        </w:rPr>
        <w:t>širdies ritmo sutrikima</w:t>
      </w:r>
      <w:r>
        <w:rPr>
          <w:rFonts w:eastAsia="Calibri"/>
          <w:sz w:val="22"/>
          <w:szCs w:val="22"/>
        </w:rPr>
        <w:t>is, pvz., lėtu širdies plakimu;</w:t>
      </w:r>
    </w:p>
    <w:p w:rsidR="00C44071" w:rsidRPr="00CA1350" w:rsidRDefault="00C44071" w:rsidP="00C44071">
      <w:pPr>
        <w:pStyle w:val="ListParagraph"/>
        <w:numPr>
          <w:ilvl w:val="0"/>
          <w:numId w:val="3"/>
        </w:numPr>
        <w:spacing w:line="260" w:lineRule="exact"/>
        <w:ind w:left="567" w:hanging="567"/>
        <w:rPr>
          <w:rFonts w:eastAsia="Calibri"/>
          <w:sz w:val="22"/>
          <w:szCs w:val="22"/>
        </w:rPr>
      </w:pPr>
      <w:r w:rsidRPr="00CA1350">
        <w:rPr>
          <w:rFonts w:eastAsia="Calibri"/>
          <w:sz w:val="22"/>
          <w:szCs w:val="22"/>
        </w:rPr>
        <w:t xml:space="preserve">kvėpavimo sutrikimais, </w:t>
      </w:r>
      <w:r>
        <w:rPr>
          <w:rFonts w:eastAsia="Calibri"/>
          <w:sz w:val="22"/>
          <w:szCs w:val="22"/>
        </w:rPr>
        <w:t xml:space="preserve">lengva arba vidutinio sunkumo </w:t>
      </w:r>
      <w:r w:rsidRPr="00CA1350">
        <w:rPr>
          <w:rFonts w:eastAsia="Calibri"/>
          <w:sz w:val="22"/>
          <w:szCs w:val="22"/>
        </w:rPr>
        <w:t>l</w:t>
      </w:r>
      <w:r>
        <w:rPr>
          <w:rFonts w:eastAsia="Calibri"/>
          <w:sz w:val="22"/>
          <w:szCs w:val="22"/>
        </w:rPr>
        <w:t>ėtine obstrukcine plaučių liga;</w:t>
      </w:r>
    </w:p>
    <w:p w:rsidR="00C44071" w:rsidRPr="00CA1350" w:rsidRDefault="00C44071" w:rsidP="00C44071">
      <w:pPr>
        <w:pStyle w:val="ListParagraph"/>
        <w:numPr>
          <w:ilvl w:val="0"/>
          <w:numId w:val="3"/>
        </w:numPr>
        <w:spacing w:line="260" w:lineRule="exact"/>
        <w:ind w:left="567" w:hanging="567"/>
        <w:rPr>
          <w:rFonts w:eastAsia="Calibri"/>
          <w:sz w:val="22"/>
          <w:szCs w:val="22"/>
        </w:rPr>
      </w:pPr>
      <w:r w:rsidRPr="00CA1350">
        <w:rPr>
          <w:rFonts w:eastAsia="Calibri"/>
          <w:sz w:val="22"/>
          <w:szCs w:val="22"/>
        </w:rPr>
        <w:t xml:space="preserve">kraujo apytakos sutrikimais (pvz., </w:t>
      </w:r>
      <w:r w:rsidRPr="00CA1350">
        <w:rPr>
          <w:rFonts w:eastAsia="Calibri"/>
          <w:i/>
          <w:sz w:val="22"/>
          <w:szCs w:val="22"/>
        </w:rPr>
        <w:t>Raynaud</w:t>
      </w:r>
      <w:r w:rsidRPr="00CA1350">
        <w:rPr>
          <w:rFonts w:eastAsia="Calibri"/>
          <w:sz w:val="22"/>
          <w:szCs w:val="22"/>
        </w:rPr>
        <w:t xml:space="preserve"> liga arba </w:t>
      </w:r>
      <w:r w:rsidRPr="00CA1350">
        <w:rPr>
          <w:rFonts w:eastAsia="Calibri"/>
          <w:i/>
          <w:sz w:val="22"/>
          <w:szCs w:val="22"/>
        </w:rPr>
        <w:t>Raynaud</w:t>
      </w:r>
      <w:r>
        <w:rPr>
          <w:rFonts w:eastAsia="Calibri"/>
          <w:sz w:val="22"/>
          <w:szCs w:val="22"/>
        </w:rPr>
        <w:t xml:space="preserve"> sindromu);</w:t>
      </w:r>
    </w:p>
    <w:p w:rsidR="00C44071" w:rsidRPr="00CA1350" w:rsidRDefault="00C44071" w:rsidP="00C44071">
      <w:pPr>
        <w:pStyle w:val="ListParagraph"/>
        <w:numPr>
          <w:ilvl w:val="0"/>
          <w:numId w:val="3"/>
        </w:numPr>
        <w:spacing w:line="260" w:lineRule="exact"/>
        <w:ind w:left="567" w:hanging="567"/>
        <w:rPr>
          <w:rFonts w:eastAsia="Calibri"/>
          <w:sz w:val="22"/>
          <w:szCs w:val="22"/>
        </w:rPr>
      </w:pPr>
      <w:r w:rsidRPr="00CA1350">
        <w:rPr>
          <w:rFonts w:eastAsia="Calibri"/>
          <w:sz w:val="22"/>
          <w:szCs w:val="22"/>
        </w:rPr>
        <w:t>pernelyg aktyvia skydliaukės veikla, nes timololis gali maskuoti skydliauk</w:t>
      </w:r>
      <w:r>
        <w:rPr>
          <w:rFonts w:eastAsia="Calibri"/>
          <w:sz w:val="22"/>
          <w:szCs w:val="22"/>
        </w:rPr>
        <w:t>ės ligos požymius ir simptomus;</w:t>
      </w:r>
    </w:p>
    <w:p w:rsidR="00C44071" w:rsidRPr="00CA1350" w:rsidRDefault="00C44071" w:rsidP="00C44071">
      <w:pPr>
        <w:pStyle w:val="ListParagraph"/>
        <w:numPr>
          <w:ilvl w:val="0"/>
          <w:numId w:val="3"/>
        </w:numPr>
        <w:spacing w:line="260" w:lineRule="exact"/>
        <w:ind w:left="567" w:hanging="567"/>
        <w:rPr>
          <w:rFonts w:eastAsia="Calibri"/>
          <w:sz w:val="22"/>
          <w:szCs w:val="22"/>
        </w:rPr>
      </w:pPr>
      <w:r w:rsidRPr="00CA1350">
        <w:rPr>
          <w:rFonts w:eastAsia="Calibri"/>
          <w:sz w:val="22"/>
          <w:szCs w:val="22"/>
        </w:rPr>
        <w:t xml:space="preserve">cukriniu diabetu, nes timololis gali maskuoti žemo cukraus kiekio </w:t>
      </w:r>
      <w:r>
        <w:rPr>
          <w:rFonts w:eastAsia="Calibri"/>
          <w:sz w:val="22"/>
          <w:szCs w:val="22"/>
        </w:rPr>
        <w:t>kraujyje požymius ir simptomus;</w:t>
      </w:r>
    </w:p>
    <w:p w:rsidR="00C44071" w:rsidRPr="00CA1350" w:rsidRDefault="00C44071" w:rsidP="00C44071">
      <w:pPr>
        <w:pStyle w:val="ListParagraph"/>
        <w:numPr>
          <w:ilvl w:val="0"/>
          <w:numId w:val="3"/>
        </w:numPr>
        <w:spacing w:line="260" w:lineRule="exact"/>
        <w:ind w:left="567" w:hanging="567"/>
        <w:rPr>
          <w:rFonts w:eastAsia="Calibri"/>
          <w:sz w:val="22"/>
          <w:szCs w:val="22"/>
        </w:rPr>
      </w:pPr>
      <w:r>
        <w:rPr>
          <w:rFonts w:eastAsia="Calibri"/>
          <w:sz w:val="22"/>
          <w:szCs w:val="22"/>
        </w:rPr>
        <w:t>sunkiomis alerginėmis reakcijomis;</w:t>
      </w:r>
    </w:p>
    <w:p w:rsidR="00C44071" w:rsidRPr="00CA1350" w:rsidRDefault="00C44071" w:rsidP="00C44071">
      <w:pPr>
        <w:pStyle w:val="ListParagraph"/>
        <w:numPr>
          <w:ilvl w:val="0"/>
          <w:numId w:val="3"/>
        </w:numPr>
        <w:spacing w:line="260" w:lineRule="exact"/>
        <w:ind w:left="567" w:hanging="567"/>
        <w:rPr>
          <w:rFonts w:eastAsia="Calibri"/>
          <w:sz w:val="22"/>
          <w:szCs w:val="22"/>
        </w:rPr>
      </w:pPr>
      <w:r w:rsidRPr="00CA1350">
        <w:rPr>
          <w:rFonts w:eastAsia="Calibri"/>
          <w:sz w:val="22"/>
          <w:szCs w:val="22"/>
        </w:rPr>
        <w:t>sutr</w:t>
      </w:r>
      <w:r>
        <w:rPr>
          <w:rFonts w:eastAsia="Calibri"/>
          <w:sz w:val="22"/>
          <w:szCs w:val="22"/>
        </w:rPr>
        <w:t>ikusia kepenų ar inkstų veikla;</w:t>
      </w:r>
    </w:p>
    <w:p w:rsidR="00C44071" w:rsidRPr="00CA1350" w:rsidRDefault="00C44071" w:rsidP="00C44071">
      <w:pPr>
        <w:pStyle w:val="ListParagraph"/>
        <w:numPr>
          <w:ilvl w:val="0"/>
          <w:numId w:val="3"/>
        </w:numPr>
        <w:spacing w:line="260" w:lineRule="exact"/>
        <w:ind w:left="567" w:hanging="567"/>
        <w:rPr>
          <w:rFonts w:eastAsia="Calibri"/>
          <w:sz w:val="22"/>
          <w:szCs w:val="22"/>
        </w:rPr>
      </w:pPr>
      <w:r>
        <w:rPr>
          <w:rFonts w:eastAsia="Calibri"/>
          <w:sz w:val="22"/>
          <w:szCs w:val="22"/>
        </w:rPr>
        <w:t>akies paviršiaus sutrikimais;</w:t>
      </w:r>
    </w:p>
    <w:p w:rsidR="00C44071" w:rsidRPr="00CA1350" w:rsidRDefault="00C44071" w:rsidP="00C44071">
      <w:pPr>
        <w:pStyle w:val="ListParagraph"/>
        <w:numPr>
          <w:ilvl w:val="0"/>
          <w:numId w:val="3"/>
        </w:numPr>
        <w:spacing w:line="260" w:lineRule="exact"/>
        <w:ind w:left="567" w:hanging="567"/>
        <w:rPr>
          <w:rFonts w:eastAsia="Calibri"/>
          <w:sz w:val="22"/>
          <w:szCs w:val="22"/>
        </w:rPr>
      </w:pPr>
      <w:r w:rsidRPr="00CA1350">
        <w:rPr>
          <w:rFonts w:eastAsia="Calibri"/>
          <w:sz w:val="22"/>
          <w:szCs w:val="22"/>
        </w:rPr>
        <w:t xml:space="preserve">vieno iš akies obuolio vidinių sluoksnių atšokimu po </w:t>
      </w:r>
      <w:r>
        <w:rPr>
          <w:rFonts w:eastAsia="Calibri"/>
          <w:sz w:val="22"/>
          <w:szCs w:val="22"/>
        </w:rPr>
        <w:t>operacijos akispūdžiui mažinti;</w:t>
      </w:r>
    </w:p>
    <w:p w:rsidR="00C44071" w:rsidRDefault="00C44071" w:rsidP="00C44071">
      <w:pPr>
        <w:pStyle w:val="ListParagraph"/>
        <w:numPr>
          <w:ilvl w:val="0"/>
          <w:numId w:val="3"/>
        </w:numPr>
        <w:spacing w:line="260" w:lineRule="exact"/>
        <w:ind w:left="567" w:hanging="567"/>
        <w:rPr>
          <w:rFonts w:eastAsia="Calibri"/>
          <w:sz w:val="22"/>
          <w:szCs w:val="22"/>
        </w:rPr>
      </w:pPr>
      <w:r w:rsidRPr="00CA1350">
        <w:rPr>
          <w:rFonts w:eastAsia="Calibri"/>
          <w:sz w:val="22"/>
          <w:szCs w:val="22"/>
        </w:rPr>
        <w:t>žinomais tinklainės geltonosios dėmės edemos rizikos veiksniais (akies tinklainės patinimu, vedančiu prie regėjimo pablogėjimo), pavyzdžiui, kataraktos operacija</w:t>
      </w:r>
      <w:r>
        <w:rPr>
          <w:rFonts w:eastAsia="Calibri"/>
          <w:sz w:val="22"/>
          <w:szCs w:val="22"/>
        </w:rPr>
        <w:t>;</w:t>
      </w:r>
    </w:p>
    <w:p w:rsidR="00C44071" w:rsidRDefault="00C44071" w:rsidP="00C44071">
      <w:pPr>
        <w:pStyle w:val="ListParagraph"/>
        <w:numPr>
          <w:ilvl w:val="0"/>
          <w:numId w:val="3"/>
        </w:numPr>
        <w:spacing w:line="260" w:lineRule="exact"/>
        <w:ind w:left="567" w:hanging="567"/>
        <w:rPr>
          <w:rFonts w:eastAsia="Calibri"/>
          <w:sz w:val="22"/>
          <w:szCs w:val="22"/>
        </w:rPr>
      </w:pPr>
      <w:r>
        <w:rPr>
          <w:rFonts w:eastAsia="Calibri"/>
          <w:sz w:val="22"/>
          <w:szCs w:val="22"/>
        </w:rPr>
        <w:t>akies uždegimu (pvz., uveitu)</w:t>
      </w:r>
      <w:r w:rsidRPr="00CA1350">
        <w:rPr>
          <w:rFonts w:eastAsia="Calibri"/>
          <w:sz w:val="22"/>
          <w:szCs w:val="22"/>
        </w:rPr>
        <w:t>.</w:t>
      </w:r>
    </w:p>
    <w:p w:rsidR="00C44071" w:rsidRDefault="00C44071" w:rsidP="00C44071">
      <w:pPr>
        <w:spacing w:after="0" w:line="260" w:lineRule="exact"/>
        <w:rPr>
          <w:rFonts w:ascii="Times New Roman" w:hAnsi="Times New Roman" w:cs="Times New Roman"/>
        </w:rPr>
      </w:pP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 xml:space="preserve">Prieš taikant nejautrą operacijos metu pasakykite savo gydytojui, kad vartojate </w:t>
      </w:r>
      <w:r w:rsidRPr="00CA1350">
        <w:rPr>
          <w:rFonts w:ascii="Times New Roman" w:eastAsia="Times New Roman" w:hAnsi="Times New Roman" w:cs="Times New Roman"/>
        </w:rPr>
        <w:t>Bimatoprost/Timolol</w:t>
      </w:r>
      <w:r>
        <w:rPr>
          <w:rFonts w:ascii="Times New Roman" w:eastAsia="Times New Roman" w:hAnsi="Times New Roman" w:cs="Times New Roman"/>
        </w:rPr>
        <w:t xml:space="preserve"> Teva</w:t>
      </w:r>
      <w:r w:rsidRPr="00CA1350">
        <w:rPr>
          <w:rFonts w:ascii="Times New Roman" w:hAnsi="Times New Roman" w:cs="Times New Roman"/>
        </w:rPr>
        <w:t>, nes timololis gali pakeisti kai kurių nejautrai vartojamų vaistų poveikį.</w:t>
      </w:r>
    </w:p>
    <w:p w:rsidR="00C44071" w:rsidRPr="00CA1350" w:rsidRDefault="00C44071" w:rsidP="00C44071">
      <w:pPr>
        <w:spacing w:after="0" w:line="260" w:lineRule="exact"/>
        <w:rPr>
          <w:rFonts w:ascii="Times New Roman" w:hAnsi="Times New Roman" w:cs="Times New Roman"/>
        </w:rPr>
      </w:pP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 xml:space="preserve">Dėl </w:t>
      </w:r>
      <w:r w:rsidRPr="00CA1350">
        <w:rPr>
          <w:rFonts w:ascii="Times New Roman" w:eastAsia="Times New Roman" w:hAnsi="Times New Roman" w:cs="Times New Roman"/>
        </w:rPr>
        <w:t>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 xml:space="preserve">Teva </w:t>
      </w:r>
      <w:r w:rsidRPr="00CA1350">
        <w:rPr>
          <w:rFonts w:ascii="Times New Roman" w:hAnsi="Times New Roman" w:cs="Times New Roman"/>
        </w:rPr>
        <w:t>poveikio gali išaugti ilgesnės blakstienos,</w:t>
      </w:r>
      <w:r>
        <w:rPr>
          <w:rFonts w:ascii="Times New Roman" w:hAnsi="Times New Roman" w:cs="Times New Roman"/>
        </w:rPr>
        <w:t xml:space="preserve"> </w:t>
      </w:r>
      <w:r w:rsidRPr="00CA1350">
        <w:rPr>
          <w:rFonts w:ascii="Times New Roman" w:hAnsi="Times New Roman" w:cs="Times New Roman"/>
        </w:rPr>
        <w:t xml:space="preserve">patamsėti </w:t>
      </w:r>
      <w:r>
        <w:rPr>
          <w:rFonts w:ascii="Times New Roman" w:hAnsi="Times New Roman" w:cs="Times New Roman"/>
        </w:rPr>
        <w:t xml:space="preserve">akies voko ar </w:t>
      </w:r>
      <w:r w:rsidRPr="00CA1350">
        <w:rPr>
          <w:rFonts w:ascii="Times New Roman" w:hAnsi="Times New Roman" w:cs="Times New Roman"/>
        </w:rPr>
        <w:t>od</w:t>
      </w:r>
      <w:r>
        <w:rPr>
          <w:rFonts w:ascii="Times New Roman" w:hAnsi="Times New Roman" w:cs="Times New Roman"/>
        </w:rPr>
        <w:t>os</w:t>
      </w:r>
      <w:r w:rsidRPr="00CA1350">
        <w:rPr>
          <w:rFonts w:ascii="Times New Roman" w:hAnsi="Times New Roman" w:cs="Times New Roman"/>
        </w:rPr>
        <w:t xml:space="preserve"> ap</w:t>
      </w:r>
      <w:r>
        <w:rPr>
          <w:rFonts w:ascii="Times New Roman" w:hAnsi="Times New Roman" w:cs="Times New Roman"/>
        </w:rPr>
        <w:t>link voką spalva</w:t>
      </w:r>
      <w:r w:rsidRPr="00CA1350">
        <w:rPr>
          <w:rFonts w:ascii="Times New Roman" w:hAnsi="Times New Roman" w:cs="Times New Roman"/>
        </w:rPr>
        <w:t xml:space="preserve">. Laikui bėgant </w:t>
      </w:r>
      <w:r>
        <w:rPr>
          <w:rFonts w:ascii="Times New Roman" w:hAnsi="Times New Roman" w:cs="Times New Roman"/>
        </w:rPr>
        <w:t xml:space="preserve">taip pat </w:t>
      </w:r>
      <w:r w:rsidRPr="00CA1350">
        <w:rPr>
          <w:rFonts w:ascii="Times New Roman" w:hAnsi="Times New Roman" w:cs="Times New Roman"/>
        </w:rPr>
        <w:t xml:space="preserve">gali patamsėti akies rainelės spalva. Šie pokyčiai gali būti pastovūs. Pokytis gali būti labiau pastebimas, jei gydoma tik viena akis. </w:t>
      </w:r>
      <w:r w:rsidRPr="00CA1350">
        <w:rPr>
          <w:rFonts w:ascii="Times New Roman" w:eastAsia="Times New Roman" w:hAnsi="Times New Roman" w:cs="Times New Roman"/>
        </w:rPr>
        <w:t>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 xml:space="preserve">Teva </w:t>
      </w:r>
      <w:r w:rsidRPr="00CA1350">
        <w:rPr>
          <w:rFonts w:ascii="Times New Roman" w:hAnsi="Times New Roman" w:cs="Times New Roman"/>
        </w:rPr>
        <w:t>gali sukelti plaukų augimą, jeigu jo patenka ant odos paviršiaus.</w:t>
      </w:r>
    </w:p>
    <w:p w:rsidR="00C44071" w:rsidRPr="00CA1350" w:rsidRDefault="00C44071" w:rsidP="00C44071">
      <w:pPr>
        <w:spacing w:after="0" w:line="260" w:lineRule="exact"/>
        <w:rPr>
          <w:rFonts w:ascii="Times New Roman" w:hAnsi="Times New Roman" w:cs="Times New Roman"/>
        </w:rPr>
      </w:pPr>
    </w:p>
    <w:p w:rsidR="00C44071" w:rsidRPr="00860051" w:rsidRDefault="00C44071" w:rsidP="00C44071">
      <w:pPr>
        <w:spacing w:after="0" w:line="260" w:lineRule="exact"/>
        <w:rPr>
          <w:rFonts w:ascii="Times New Roman" w:eastAsia="Times New Roman" w:hAnsi="Times New Roman" w:cs="Times New Roman"/>
          <w:b/>
        </w:rPr>
      </w:pPr>
      <w:r w:rsidRPr="00860051">
        <w:rPr>
          <w:rFonts w:ascii="Times New Roman" w:eastAsia="Times New Roman" w:hAnsi="Times New Roman" w:cs="Times New Roman"/>
          <w:b/>
        </w:rPr>
        <w:t>Vaikams ir paaugliams</w:t>
      </w:r>
    </w:p>
    <w:p w:rsidR="00C44071" w:rsidRPr="00CA1350" w:rsidRDefault="00C44071" w:rsidP="00C44071">
      <w:pPr>
        <w:spacing w:after="0" w:line="260" w:lineRule="exact"/>
        <w:rPr>
          <w:rFonts w:ascii="Times New Roman" w:hAnsi="Times New Roman" w:cs="Times New Roman"/>
        </w:rPr>
      </w:pPr>
      <w:r w:rsidRPr="00CA1350">
        <w:rPr>
          <w:rFonts w:ascii="Times New Roman" w:eastAsia="Times New Roman" w:hAnsi="Times New Roman" w:cs="Times New Roman"/>
        </w:rPr>
        <w:t>Bimatoprost/Timolol</w:t>
      </w:r>
      <w:r w:rsidRPr="00CA1350">
        <w:rPr>
          <w:rFonts w:ascii="Times New Roman" w:hAnsi="Times New Roman" w:cs="Times New Roman"/>
        </w:rPr>
        <w:t xml:space="preserve"> </w:t>
      </w:r>
      <w:r>
        <w:rPr>
          <w:rFonts w:ascii="Times New Roman" w:hAnsi="Times New Roman" w:cs="Times New Roman"/>
        </w:rPr>
        <w:t xml:space="preserve">Teva </w:t>
      </w:r>
      <w:r w:rsidRPr="00CA1350">
        <w:rPr>
          <w:rFonts w:ascii="Times New Roman" w:hAnsi="Times New Roman" w:cs="Times New Roman"/>
        </w:rPr>
        <w:t>negalima vartoti vaikams ir paaugliams iki 18 metų.</w:t>
      </w:r>
    </w:p>
    <w:p w:rsidR="00C44071" w:rsidRPr="00CA1350" w:rsidRDefault="00C44071" w:rsidP="00C44071">
      <w:pPr>
        <w:spacing w:after="0" w:line="260" w:lineRule="exact"/>
        <w:rPr>
          <w:rFonts w:ascii="Times New Roman" w:hAnsi="Times New Roman" w:cs="Times New Roman"/>
        </w:rPr>
      </w:pPr>
    </w:p>
    <w:p w:rsidR="00C44071" w:rsidRPr="00CA1350" w:rsidRDefault="00C44071" w:rsidP="00C44071">
      <w:pPr>
        <w:spacing w:after="0" w:line="260" w:lineRule="exact"/>
        <w:rPr>
          <w:rFonts w:ascii="Times New Roman" w:hAnsi="Times New Roman" w:cs="Times New Roman"/>
          <w:b/>
        </w:rPr>
      </w:pPr>
      <w:r w:rsidRPr="00CA1350">
        <w:rPr>
          <w:rFonts w:ascii="Times New Roman" w:hAnsi="Times New Roman" w:cs="Times New Roman"/>
          <w:b/>
        </w:rPr>
        <w:t xml:space="preserve">Kiti vaistai ir </w:t>
      </w:r>
      <w:r w:rsidRPr="00CA1350">
        <w:rPr>
          <w:rFonts w:ascii="Times New Roman" w:eastAsia="Times New Roman" w:hAnsi="Times New Roman" w:cs="Times New Roman"/>
          <w:b/>
        </w:rPr>
        <w:t>Bimatoprost/Timolol</w:t>
      </w:r>
      <w:r>
        <w:rPr>
          <w:rFonts w:ascii="Times New Roman" w:eastAsia="Times New Roman" w:hAnsi="Times New Roman" w:cs="Times New Roman"/>
          <w:b/>
        </w:rPr>
        <w:t xml:space="preserve"> Teva</w:t>
      </w:r>
    </w:p>
    <w:p w:rsidR="00C44071" w:rsidRDefault="00C44071" w:rsidP="00C44071">
      <w:pPr>
        <w:spacing w:after="0" w:line="260" w:lineRule="exact"/>
        <w:rPr>
          <w:rFonts w:ascii="Times New Roman" w:hAnsi="Times New Roman" w:cs="Times New Roman"/>
        </w:rPr>
      </w:pPr>
      <w:r w:rsidRPr="00CA1350">
        <w:rPr>
          <w:rFonts w:ascii="Times New Roman" w:eastAsia="Times New Roman" w:hAnsi="Times New Roman" w:cs="Times New Roman"/>
        </w:rPr>
        <w:t>Bimatoprost/Timolol</w:t>
      </w:r>
      <w:r w:rsidRPr="00CA1350">
        <w:rPr>
          <w:rFonts w:ascii="Times New Roman" w:hAnsi="Times New Roman" w:cs="Times New Roman"/>
        </w:rPr>
        <w:t xml:space="preserve"> </w:t>
      </w:r>
      <w:r>
        <w:rPr>
          <w:rFonts w:ascii="Times New Roman" w:hAnsi="Times New Roman" w:cs="Times New Roman"/>
        </w:rPr>
        <w:t xml:space="preserve">Teva </w:t>
      </w:r>
      <w:r w:rsidRPr="00CA1350">
        <w:rPr>
          <w:rFonts w:ascii="Times New Roman" w:hAnsi="Times New Roman" w:cs="Times New Roman"/>
        </w:rPr>
        <w:t>gali paveikti kitus jūsų vartojamus vaistus arba kiti vartoj</w:t>
      </w:r>
      <w:r>
        <w:rPr>
          <w:rFonts w:ascii="Times New Roman" w:hAnsi="Times New Roman" w:cs="Times New Roman"/>
        </w:rPr>
        <w:t>ami vaistai gali turėti poveikį</w:t>
      </w:r>
      <w:r w:rsidRPr="00CA1350">
        <w:rPr>
          <w:rFonts w:ascii="Times New Roman" w:hAnsi="Times New Roman" w:cs="Times New Roman"/>
        </w:rPr>
        <w:t xml:space="preserve"> šiam preparatui, įskaitant kitus akių lašus, vartojamus glaukomai gydyti. Jeigu vartojate ar neseniai vartojote kitų vaistų arba dėl to nesate tikri, apie tai pasakykite gydytojui arba vaistininkui.</w:t>
      </w:r>
    </w:p>
    <w:p w:rsidR="00C44071" w:rsidRDefault="00C44071" w:rsidP="00C44071">
      <w:pPr>
        <w:spacing w:after="0" w:line="260" w:lineRule="exact"/>
        <w:rPr>
          <w:rFonts w:ascii="Times New Roman" w:hAnsi="Times New Roman" w:cs="Times New Roman"/>
        </w:rPr>
      </w:pP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 xml:space="preserve">Pasakykite savo gydytojui, jeigu vartojate arba ketinate vartoti </w:t>
      </w:r>
      <w:r>
        <w:rPr>
          <w:rFonts w:ascii="Times New Roman" w:hAnsi="Times New Roman" w:cs="Times New Roman"/>
        </w:rPr>
        <w:t>šiuos vaistus:</w:t>
      </w:r>
    </w:p>
    <w:p w:rsidR="00C44071" w:rsidRDefault="00C44071" w:rsidP="00C44071">
      <w:pPr>
        <w:tabs>
          <w:tab w:val="left" w:pos="567"/>
        </w:tabs>
        <w:spacing w:after="0" w:line="26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ab/>
        <w:t>kalcio kanalų blokatorius, pvz., nifedipiną, guanetidiną ir kitus beta blokatorius, vartojamus kraujospūdžiui mažinti;</w:t>
      </w:r>
    </w:p>
    <w:p w:rsidR="00C44071" w:rsidRDefault="00C44071" w:rsidP="00C44071">
      <w:pPr>
        <w:tabs>
          <w:tab w:val="left" w:pos="567"/>
        </w:tabs>
        <w:spacing w:after="0" w:line="26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ab/>
        <w:t>amjodaroną arba digoksiną širdies sutrikimams gydyti, taip pat chinidiną</w:t>
      </w:r>
      <w:r w:rsidRPr="00CA1350">
        <w:rPr>
          <w:rFonts w:ascii="Times New Roman" w:hAnsi="Times New Roman" w:cs="Times New Roman"/>
        </w:rPr>
        <w:t xml:space="preserve"> (</w:t>
      </w:r>
      <w:r>
        <w:rPr>
          <w:rFonts w:ascii="Times New Roman" w:hAnsi="Times New Roman" w:cs="Times New Roman"/>
        </w:rPr>
        <w:t xml:space="preserve">vartojamą </w:t>
      </w:r>
      <w:r w:rsidRPr="00CA1350">
        <w:rPr>
          <w:rFonts w:ascii="Times New Roman" w:hAnsi="Times New Roman" w:cs="Times New Roman"/>
        </w:rPr>
        <w:t>kai kuriems maliarijos tipams gydyti)</w:t>
      </w:r>
      <w:r>
        <w:rPr>
          <w:rFonts w:ascii="Times New Roman" w:hAnsi="Times New Roman" w:cs="Times New Roman"/>
        </w:rPr>
        <w:t>;</w:t>
      </w:r>
    </w:p>
    <w:p w:rsidR="00C44071" w:rsidRDefault="00C44071" w:rsidP="00C44071">
      <w:pPr>
        <w:tabs>
          <w:tab w:val="left" w:pos="567"/>
        </w:tabs>
        <w:spacing w:after="0" w:line="26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ab/>
        <w:t>cholinerginius vaistus, pvz., betanecholį, vartojamą tam tikriems pūslės ir žarnyno raumenims sutraukti;</w:t>
      </w:r>
    </w:p>
    <w:p w:rsidR="00C44071" w:rsidRDefault="00C44071" w:rsidP="00C44071">
      <w:pPr>
        <w:tabs>
          <w:tab w:val="left" w:pos="567"/>
        </w:tabs>
        <w:spacing w:after="0" w:line="26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CA1350">
        <w:rPr>
          <w:rFonts w:ascii="Times New Roman" w:hAnsi="Times New Roman" w:cs="Times New Roman"/>
        </w:rPr>
        <w:t>fluoksetiną ir paroksetiną</w:t>
      </w:r>
      <w:r>
        <w:rPr>
          <w:rFonts w:ascii="Times New Roman" w:hAnsi="Times New Roman" w:cs="Times New Roman"/>
        </w:rPr>
        <w:t xml:space="preserve"> (depresijai gydyti)</w:t>
      </w:r>
      <w:r w:rsidRPr="00CA1350">
        <w:rPr>
          <w:rFonts w:ascii="Times New Roman" w:hAnsi="Times New Roman" w:cs="Times New Roman"/>
        </w:rPr>
        <w:t>.</w:t>
      </w:r>
    </w:p>
    <w:p w:rsidR="00C44071" w:rsidRDefault="00C44071" w:rsidP="00C44071">
      <w:pPr>
        <w:tabs>
          <w:tab w:val="left" w:pos="567"/>
        </w:tabs>
        <w:spacing w:after="0" w:line="260" w:lineRule="exact"/>
        <w:rPr>
          <w:rFonts w:ascii="Times New Roman" w:hAnsi="Times New Roman" w:cs="Times New Roman"/>
        </w:rPr>
      </w:pPr>
    </w:p>
    <w:p w:rsidR="00C44071" w:rsidRPr="00CA1350" w:rsidRDefault="00C44071" w:rsidP="00C44071">
      <w:pPr>
        <w:tabs>
          <w:tab w:val="left" w:pos="567"/>
        </w:tabs>
        <w:spacing w:after="0" w:line="260" w:lineRule="exact"/>
        <w:rPr>
          <w:rFonts w:ascii="Times New Roman" w:hAnsi="Times New Roman" w:cs="Times New Roman"/>
        </w:rPr>
      </w:pPr>
      <w:r>
        <w:rPr>
          <w:rFonts w:ascii="Times New Roman" w:hAnsi="Times New Roman" w:cs="Times New Roman"/>
        </w:rPr>
        <w:t>Jeigu vartojate akims skirtų beta blokatorių ir kartu pavartosite adrenalino, jums gali pasireikšti neryškus matymas.</w:t>
      </w:r>
    </w:p>
    <w:p w:rsidR="00C44071" w:rsidRPr="00CA1350" w:rsidRDefault="00C44071" w:rsidP="00C44071">
      <w:pPr>
        <w:spacing w:after="0" w:line="260" w:lineRule="exact"/>
        <w:rPr>
          <w:rFonts w:ascii="Times New Roman" w:hAnsi="Times New Roman" w:cs="Times New Roman"/>
        </w:rPr>
      </w:pPr>
    </w:p>
    <w:p w:rsidR="00C44071" w:rsidRPr="00CA1350" w:rsidRDefault="00C44071" w:rsidP="00C44071">
      <w:pPr>
        <w:spacing w:after="0" w:line="260" w:lineRule="exact"/>
        <w:rPr>
          <w:rFonts w:ascii="Times New Roman" w:hAnsi="Times New Roman" w:cs="Times New Roman"/>
          <w:b/>
        </w:rPr>
      </w:pPr>
      <w:r w:rsidRPr="00CA1350">
        <w:rPr>
          <w:rFonts w:ascii="Times New Roman" w:hAnsi="Times New Roman" w:cs="Times New Roman"/>
          <w:b/>
        </w:rPr>
        <w:t>Nėštumas ir žindymo laikotarpis</w:t>
      </w: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 xml:space="preserve">Jeigu esate nėščia, žindote kūdikį, manote, kad galbūt esate nėščia, arba planuojate pastoti, tai prieš vartodama šį vaistą pasitarkite su gydytoju arba vaistininku. Nevartokite </w:t>
      </w:r>
      <w:r w:rsidRPr="00CA1350">
        <w:rPr>
          <w:rFonts w:ascii="Times New Roman" w:eastAsia="Times New Roman" w:hAnsi="Times New Roman" w:cs="Times New Roman"/>
        </w:rPr>
        <w:t>Bimatoprost/Timolol</w:t>
      </w:r>
      <w:r>
        <w:rPr>
          <w:rFonts w:ascii="Times New Roman" w:eastAsia="Times New Roman" w:hAnsi="Times New Roman" w:cs="Times New Roman"/>
        </w:rPr>
        <w:t xml:space="preserve"> Teva</w:t>
      </w:r>
      <w:r w:rsidRPr="00CA1350">
        <w:rPr>
          <w:rFonts w:ascii="Times New Roman" w:hAnsi="Times New Roman" w:cs="Times New Roman"/>
        </w:rPr>
        <w:t xml:space="preserve">, jeigu esate nėščia, nebent gydytojas </w:t>
      </w:r>
      <w:r>
        <w:rPr>
          <w:rFonts w:ascii="Times New Roman" w:hAnsi="Times New Roman" w:cs="Times New Roman"/>
        </w:rPr>
        <w:t xml:space="preserve">vis tiek </w:t>
      </w:r>
      <w:r w:rsidRPr="00CA1350">
        <w:rPr>
          <w:rFonts w:ascii="Times New Roman" w:hAnsi="Times New Roman" w:cs="Times New Roman"/>
        </w:rPr>
        <w:t>jį rekomenduotų.</w:t>
      </w:r>
    </w:p>
    <w:p w:rsidR="00C44071" w:rsidRDefault="00C44071" w:rsidP="00C44071">
      <w:pPr>
        <w:spacing w:after="0" w:line="260" w:lineRule="exact"/>
        <w:rPr>
          <w:rFonts w:ascii="Times New Roman" w:hAnsi="Times New Roman" w:cs="Times New Roman"/>
        </w:rPr>
      </w:pP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 xml:space="preserve">Nevartokite </w:t>
      </w:r>
      <w:r w:rsidRPr="00CA1350">
        <w:rPr>
          <w:rFonts w:ascii="Times New Roman" w:eastAsia="Times New Roman" w:hAnsi="Times New Roman" w:cs="Times New Roman"/>
        </w:rPr>
        <w:t>Bimatoprost/Timolol</w:t>
      </w:r>
      <w:r>
        <w:rPr>
          <w:rFonts w:ascii="Times New Roman" w:eastAsia="Times New Roman" w:hAnsi="Times New Roman" w:cs="Times New Roman"/>
        </w:rPr>
        <w:t xml:space="preserve"> Teva</w:t>
      </w:r>
      <w:r w:rsidRPr="00CA1350">
        <w:rPr>
          <w:rFonts w:ascii="Times New Roman" w:hAnsi="Times New Roman" w:cs="Times New Roman"/>
        </w:rPr>
        <w:t>, jeigu žindote kūdikį. Timololio gali patekti į žindyvės pieną. Žindymo metu prieš vartodama bet kok</w:t>
      </w:r>
      <w:r>
        <w:rPr>
          <w:rFonts w:ascii="Times New Roman" w:hAnsi="Times New Roman" w:cs="Times New Roman"/>
        </w:rPr>
        <w:t>į</w:t>
      </w:r>
      <w:r w:rsidRPr="00CA1350">
        <w:rPr>
          <w:rFonts w:ascii="Times New Roman" w:hAnsi="Times New Roman" w:cs="Times New Roman"/>
        </w:rPr>
        <w:t xml:space="preserve"> vaist</w:t>
      </w:r>
      <w:r>
        <w:rPr>
          <w:rFonts w:ascii="Times New Roman" w:hAnsi="Times New Roman" w:cs="Times New Roman"/>
        </w:rPr>
        <w:t>ą</w:t>
      </w:r>
      <w:r w:rsidRPr="00CA1350">
        <w:rPr>
          <w:rFonts w:ascii="Times New Roman" w:hAnsi="Times New Roman" w:cs="Times New Roman"/>
        </w:rPr>
        <w:t xml:space="preserve"> pasitarkite su gydytoju.</w:t>
      </w:r>
    </w:p>
    <w:p w:rsidR="00C44071" w:rsidRPr="00CA1350" w:rsidRDefault="00C44071" w:rsidP="00C44071">
      <w:pPr>
        <w:spacing w:after="0" w:line="260" w:lineRule="exact"/>
        <w:rPr>
          <w:rFonts w:ascii="Times New Roman" w:eastAsia="Times New Roman" w:hAnsi="Times New Roman" w:cs="Times New Roman"/>
        </w:rPr>
      </w:pP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b/>
        </w:rPr>
        <w:t>Vairavimas ir mechanizmų valdymas</w:t>
      </w: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Kai kuriems pacientams vartojant</w:t>
      </w:r>
      <w:r>
        <w:rPr>
          <w:rFonts w:ascii="Times New Roman" w:hAnsi="Times New Roman" w:cs="Times New Roman"/>
        </w:rPr>
        <w:t>iems</w:t>
      </w:r>
      <w:r w:rsidRPr="00CA1350">
        <w:rPr>
          <w:rFonts w:ascii="Times New Roman" w:hAnsi="Times New Roman" w:cs="Times New Roman"/>
        </w:rPr>
        <w:t xml:space="preserve"> </w:t>
      </w:r>
      <w:r w:rsidRPr="00CA1350">
        <w:rPr>
          <w:rFonts w:ascii="Times New Roman" w:eastAsia="Times New Roman" w:hAnsi="Times New Roman" w:cs="Times New Roman"/>
        </w:rPr>
        <w:t>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 xml:space="preserve">Teva </w:t>
      </w:r>
      <w:r w:rsidRPr="00CA1350">
        <w:rPr>
          <w:rFonts w:ascii="Times New Roman" w:hAnsi="Times New Roman" w:cs="Times New Roman"/>
        </w:rPr>
        <w:t>matomas vaizdas gali pasidaryti neryškus. Nevairuokite ir nevaldykite mechanizmų tol, kol regėjimas vėl taps aiškus.</w:t>
      </w:r>
    </w:p>
    <w:p w:rsidR="00C44071" w:rsidRPr="00CA1350" w:rsidRDefault="00C44071" w:rsidP="00C44071">
      <w:pPr>
        <w:spacing w:after="0" w:line="260" w:lineRule="exact"/>
        <w:rPr>
          <w:rFonts w:ascii="Times New Roman" w:eastAsia="Times New Roman" w:hAnsi="Times New Roman" w:cs="Times New Roman"/>
          <w:b/>
        </w:rPr>
      </w:pPr>
    </w:p>
    <w:p w:rsidR="00C44071" w:rsidRPr="00CA1350" w:rsidRDefault="00C44071" w:rsidP="00C44071">
      <w:pPr>
        <w:spacing w:after="0" w:line="260" w:lineRule="exact"/>
        <w:rPr>
          <w:rFonts w:ascii="Times New Roman" w:hAnsi="Times New Roman" w:cs="Times New Roman"/>
          <w:b/>
        </w:rPr>
      </w:pPr>
      <w:r w:rsidRPr="00CA1350">
        <w:rPr>
          <w:rFonts w:ascii="Times New Roman" w:eastAsia="Times New Roman" w:hAnsi="Times New Roman" w:cs="Times New Roman"/>
          <w:b/>
        </w:rPr>
        <w:t>Bimatoprost/Timolol</w:t>
      </w:r>
      <w:r w:rsidRPr="00CA1350">
        <w:rPr>
          <w:rFonts w:ascii="Times New Roman" w:eastAsia="Times New Roman" w:hAnsi="Times New Roman" w:cs="Times New Roman"/>
          <w:b/>
          <w:bCs/>
        </w:rPr>
        <w:t xml:space="preserve"> </w:t>
      </w:r>
      <w:r>
        <w:rPr>
          <w:rFonts w:ascii="Times New Roman" w:eastAsia="Times New Roman" w:hAnsi="Times New Roman" w:cs="Times New Roman"/>
          <w:b/>
          <w:bCs/>
        </w:rPr>
        <w:t xml:space="preserve">Teva </w:t>
      </w:r>
      <w:r w:rsidRPr="00CA1350">
        <w:rPr>
          <w:rFonts w:ascii="Times New Roman" w:hAnsi="Times New Roman" w:cs="Times New Roman"/>
          <w:b/>
        </w:rPr>
        <w:t>sudėtyje yra benzalkonio chlorido</w:t>
      </w:r>
    </w:p>
    <w:p w:rsidR="00C44071" w:rsidRDefault="00C44071" w:rsidP="00C44071">
      <w:pPr>
        <w:autoSpaceDE w:val="0"/>
        <w:autoSpaceDN w:val="0"/>
        <w:adjustRightInd w:val="0"/>
        <w:spacing w:after="0" w:line="240" w:lineRule="auto"/>
        <w:rPr>
          <w:rFonts w:ascii="Times New Roman" w:hAnsi="Times New Roman" w:cs="Times New Roman"/>
        </w:rPr>
      </w:pPr>
      <w:r>
        <w:rPr>
          <w:rFonts w:ascii="Times New Roman" w:hAnsi="Times New Roman" w:cs="Times New Roman"/>
        </w:rPr>
        <w:t>K</w:t>
      </w:r>
      <w:r>
        <w:rPr>
          <w:rFonts w:ascii="Times New Roman" w:eastAsia="Times New Roman" w:hAnsi="Times New Roman" w:cs="Times New Roman"/>
        </w:rPr>
        <w:t xml:space="preserve">iekviename šio vaisto ml yra 0,05 mg </w:t>
      </w:r>
      <w:r w:rsidRPr="00CA1350">
        <w:rPr>
          <w:rFonts w:ascii="Times New Roman" w:hAnsi="Times New Roman" w:cs="Times New Roman"/>
        </w:rPr>
        <w:t xml:space="preserve">benzalkonio chlorido. </w:t>
      </w:r>
      <w:r>
        <w:rPr>
          <w:rFonts w:ascii="Times New Roman" w:hAnsi="Times New Roman" w:cs="Times New Roman"/>
        </w:rPr>
        <w:t xml:space="preserve">Minkštieji kontaktiniai lęšiai gali absorbuoti </w:t>
      </w:r>
      <w:r w:rsidRPr="00C76D87">
        <w:rPr>
          <w:rFonts w:ascii="Times New Roman" w:hAnsi="Times New Roman" w:cs="Times New Roman"/>
        </w:rPr>
        <w:t>benzalkonio chloridą ir gali pasikeisti kontaktinių lęšių spalva. Prieš šio vaisto vartojimą kontaktinius</w:t>
      </w:r>
      <w:r>
        <w:rPr>
          <w:rFonts w:ascii="Verdana" w:hAnsi="Verdana" w:cs="Verdana"/>
          <w:sz w:val="17"/>
          <w:szCs w:val="17"/>
        </w:rPr>
        <w:t xml:space="preserve"> </w:t>
      </w:r>
      <w:r w:rsidRPr="00C76D87">
        <w:rPr>
          <w:rFonts w:ascii="Times New Roman" w:hAnsi="Times New Roman" w:cs="Times New Roman"/>
        </w:rPr>
        <w:t>lęšius reikia išimti ir vėl juos galima įdėti ne anksčiau kaip po 15 min.</w:t>
      </w:r>
    </w:p>
    <w:p w:rsidR="00C44071" w:rsidRDefault="00C44071" w:rsidP="00C44071">
      <w:pPr>
        <w:autoSpaceDE w:val="0"/>
        <w:autoSpaceDN w:val="0"/>
        <w:adjustRightInd w:val="0"/>
        <w:spacing w:after="0" w:line="240" w:lineRule="auto"/>
        <w:rPr>
          <w:rFonts w:ascii="Times New Roman" w:hAnsi="Times New Roman" w:cs="Times New Roman"/>
        </w:rPr>
      </w:pPr>
      <w:r w:rsidRPr="00C76D87">
        <w:rPr>
          <w:rFonts w:ascii="Times New Roman" w:hAnsi="Times New Roman" w:cs="Times New Roman"/>
        </w:rPr>
        <w:t>Benzalkonio chloridas gali sudirginti akis, ypač jei Jums yra akių sausmė ar ragenos (akies priekinę dalį gaubiančio skaidraus sluoksnio) pažeidimų. Jeigu pavartojus šio vaisto jaučiate nenormalų pojūtį akyje, deginimą ar skausmą, pasitarkite su gydytoju.</w:t>
      </w:r>
    </w:p>
    <w:p w:rsidR="00C44071" w:rsidRPr="00CA1350" w:rsidRDefault="00C44071" w:rsidP="00C44071">
      <w:pPr>
        <w:spacing w:after="0" w:line="260" w:lineRule="exact"/>
        <w:rPr>
          <w:rFonts w:ascii="Times New Roman" w:eastAsia="Times New Roman" w:hAnsi="Times New Roman" w:cs="Times New Roman"/>
        </w:rPr>
      </w:pPr>
    </w:p>
    <w:p w:rsidR="00C44071" w:rsidRPr="00CA1350" w:rsidRDefault="00C44071" w:rsidP="00C44071">
      <w:pPr>
        <w:spacing w:after="0" w:line="260" w:lineRule="exact"/>
        <w:rPr>
          <w:rFonts w:ascii="Times New Roman" w:eastAsia="Times New Roman" w:hAnsi="Times New Roman" w:cs="Times New Roman"/>
        </w:rPr>
      </w:pPr>
    </w:p>
    <w:p w:rsidR="00C44071" w:rsidRPr="00CA1350" w:rsidRDefault="00C44071" w:rsidP="00C44071">
      <w:pPr>
        <w:keepNext/>
        <w:tabs>
          <w:tab w:val="left" w:pos="567"/>
        </w:tabs>
        <w:spacing w:after="0" w:line="260" w:lineRule="exact"/>
        <w:outlineLvl w:val="1"/>
        <w:rPr>
          <w:rFonts w:ascii="Times New Roman" w:eastAsia="Times New Roman" w:hAnsi="Times New Roman" w:cs="Times New Roman"/>
        </w:rPr>
      </w:pPr>
      <w:r w:rsidRPr="00CA1350">
        <w:rPr>
          <w:rFonts w:ascii="Times New Roman" w:eastAsia="Times New Roman" w:hAnsi="Times New Roman" w:cs="Times New Roman"/>
          <w:b/>
        </w:rPr>
        <w:t>3.</w:t>
      </w:r>
      <w:r w:rsidRPr="00CA1350">
        <w:rPr>
          <w:rFonts w:ascii="Times New Roman" w:eastAsia="Times New Roman" w:hAnsi="Times New Roman" w:cs="Times New Roman"/>
          <w:b/>
        </w:rPr>
        <w:tab/>
        <w:t>Kaip vartoti Bimatoprost/</w:t>
      </w:r>
      <w:r w:rsidRPr="00A6481F">
        <w:rPr>
          <w:rFonts w:ascii="Times New Roman" w:eastAsia="Times New Roman" w:hAnsi="Times New Roman" w:cs="Times New Roman"/>
          <w:b/>
        </w:rPr>
        <w:t>Timolol</w:t>
      </w:r>
      <w:r w:rsidRPr="00A6481F">
        <w:rPr>
          <w:rFonts w:ascii="Times New Roman" w:eastAsia="Times New Roman" w:hAnsi="Times New Roman" w:cs="Times New Roman"/>
          <w:b/>
          <w:bCs/>
        </w:rPr>
        <w:t xml:space="preserve"> Teva</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tabs>
          <w:tab w:val="left" w:pos="567"/>
        </w:tabs>
        <w:spacing w:after="0" w:line="260" w:lineRule="exact"/>
        <w:rPr>
          <w:rFonts w:ascii="Times New Roman" w:eastAsia="Times New Roman" w:hAnsi="Times New Roman" w:cs="Times New Roman"/>
        </w:rPr>
      </w:pPr>
      <w:r w:rsidRPr="005A7CC1">
        <w:rPr>
          <w:rFonts w:ascii="Times New Roman" w:eastAsia="Times New Roman" w:hAnsi="Times New Roman" w:cs="Times New Roman"/>
        </w:rPr>
        <w:t>Visada</w:t>
      </w:r>
      <w:r w:rsidRPr="00CA1350">
        <w:rPr>
          <w:rFonts w:ascii="Times New Roman" w:eastAsia="Times New Roman" w:hAnsi="Times New Roman" w:cs="Times New Roman"/>
        </w:rPr>
        <w:t xml:space="preserve"> vartokite </w:t>
      </w:r>
      <w:r>
        <w:rPr>
          <w:rFonts w:ascii="Times New Roman" w:eastAsia="Times New Roman" w:hAnsi="Times New Roman" w:cs="Times New Roman"/>
        </w:rPr>
        <w:t xml:space="preserve">Bimatoprost/Timolol Teva </w:t>
      </w:r>
      <w:r w:rsidRPr="00CA1350">
        <w:rPr>
          <w:rFonts w:ascii="Times New Roman" w:eastAsia="Times New Roman" w:hAnsi="Times New Roman" w:cs="Times New Roman"/>
        </w:rPr>
        <w:t>tiksliai, kaip nurodė gydytojas</w:t>
      </w:r>
      <w:r>
        <w:rPr>
          <w:rFonts w:ascii="Times New Roman" w:eastAsia="Times New Roman" w:hAnsi="Times New Roman" w:cs="Times New Roman"/>
        </w:rPr>
        <w:t xml:space="preserve"> ar vaistininkas</w:t>
      </w:r>
      <w:r w:rsidRPr="00CA1350">
        <w:rPr>
          <w:rFonts w:ascii="Times New Roman" w:eastAsia="Times New Roman" w:hAnsi="Times New Roman" w:cs="Times New Roman"/>
        </w:rPr>
        <w:t>. Jeigu abejojate, kreipkitės į gydytoją arba vaistininką.</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tabs>
          <w:tab w:val="left" w:pos="567"/>
        </w:tabs>
        <w:spacing w:after="0" w:line="260" w:lineRule="exact"/>
        <w:rPr>
          <w:rFonts w:ascii="Times New Roman" w:eastAsia="Times New Roman" w:hAnsi="Times New Roman" w:cs="Times New Roman"/>
        </w:rPr>
      </w:pPr>
      <w:r w:rsidRPr="00CA1350">
        <w:rPr>
          <w:rFonts w:ascii="Times New Roman" w:eastAsia="Times New Roman" w:hAnsi="Times New Roman" w:cs="Times New Roman"/>
        </w:rPr>
        <w:t xml:space="preserve">Įprastinė dozė yra vienas lašas į kiekvieną </w:t>
      </w:r>
      <w:r>
        <w:rPr>
          <w:rFonts w:ascii="Times New Roman" w:eastAsia="Times New Roman" w:hAnsi="Times New Roman" w:cs="Times New Roman"/>
        </w:rPr>
        <w:t>gydomą</w:t>
      </w:r>
      <w:r w:rsidRPr="00CA1350">
        <w:rPr>
          <w:rFonts w:ascii="Times New Roman" w:eastAsia="Times New Roman" w:hAnsi="Times New Roman" w:cs="Times New Roman"/>
        </w:rPr>
        <w:t xml:space="preserve"> akį ryte arba vakare. Kiekvieną dieną vartokite tuo pačiu laiku.</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Default="00C44071" w:rsidP="00C44071">
      <w:pPr>
        <w:spacing w:after="0" w:line="260" w:lineRule="exact"/>
        <w:rPr>
          <w:rFonts w:ascii="Times New Roman" w:hAnsi="Times New Roman" w:cs="Times New Roman"/>
          <w:b/>
        </w:rPr>
      </w:pPr>
      <w:r w:rsidRPr="00E41F75">
        <w:rPr>
          <w:rFonts w:ascii="Times New Roman" w:hAnsi="Times New Roman" w:cs="Times New Roman"/>
          <w:b/>
        </w:rPr>
        <w:t>Vartojimo instrukcija</w:t>
      </w:r>
    </w:p>
    <w:p w:rsidR="00C44071" w:rsidRPr="00CA1350" w:rsidRDefault="00C44071" w:rsidP="00C44071">
      <w:pPr>
        <w:spacing w:after="0" w:line="260" w:lineRule="exact"/>
        <w:rPr>
          <w:rFonts w:ascii="Times New Roman" w:hAnsi="Times New Roman" w:cs="Times New Roman"/>
        </w:rPr>
      </w:pPr>
      <w:r w:rsidRPr="00CA1350">
        <w:rPr>
          <w:rFonts w:ascii="Times New Roman" w:hAnsi="Times New Roman" w:cs="Times New Roman"/>
        </w:rPr>
        <w:t xml:space="preserve">Jeigu prieš pradedant vartoti vaistą matote, kad buteliuko uždoris yra pažeistas, vaisto iš šio buteliuko vartoti negalima. </w:t>
      </w:r>
    </w:p>
    <w:tbl>
      <w:tblPr>
        <w:tblW w:w="0" w:type="auto"/>
        <w:tblInd w:w="108" w:type="dxa"/>
        <w:tblLook w:val="04A0" w:firstRow="1" w:lastRow="0" w:firstColumn="1" w:lastColumn="0" w:noHBand="0" w:noVBand="1"/>
      </w:tblPr>
      <w:tblGrid>
        <w:gridCol w:w="1843"/>
        <w:gridCol w:w="1705"/>
        <w:gridCol w:w="1835"/>
        <w:gridCol w:w="1675"/>
        <w:gridCol w:w="2472"/>
      </w:tblGrid>
      <w:tr w:rsidR="00C44071" w:rsidRPr="00C76D87" w:rsidTr="00FE3777">
        <w:tc>
          <w:tcPr>
            <w:tcW w:w="1850" w:type="dxa"/>
            <w:hideMark/>
          </w:tcPr>
          <w:p w:rsidR="00C44071" w:rsidRPr="00C76D87" w:rsidRDefault="00C44071" w:rsidP="00FE3777">
            <w:pPr>
              <w:autoSpaceDE w:val="0"/>
              <w:autoSpaceDN w:val="0"/>
              <w:adjustRightInd w:val="0"/>
              <w:spacing w:after="0"/>
              <w:rPr>
                <w:rFonts w:ascii="Times New Roman" w:hAnsi="Times New Roman"/>
                <w:lang w:val="en-GB" w:eastAsia="de-DE"/>
              </w:rPr>
            </w:pPr>
            <w:r w:rsidRPr="00C76D87">
              <w:rPr>
                <w:rFonts w:ascii="Times New Roman" w:hAnsi="Times New Roman"/>
                <w:b/>
                <w:lang w:val="en-GB"/>
              </w:rPr>
              <w:t>1.</w:t>
            </w:r>
          </w:p>
        </w:tc>
        <w:tc>
          <w:tcPr>
            <w:tcW w:w="1710" w:type="dxa"/>
            <w:hideMark/>
          </w:tcPr>
          <w:p w:rsidR="00C44071" w:rsidRPr="00C76D87" w:rsidRDefault="00C44071" w:rsidP="00FE3777">
            <w:pPr>
              <w:autoSpaceDE w:val="0"/>
              <w:autoSpaceDN w:val="0"/>
              <w:adjustRightInd w:val="0"/>
              <w:spacing w:after="0"/>
              <w:rPr>
                <w:rFonts w:ascii="Times New Roman" w:hAnsi="Times New Roman"/>
                <w:lang w:val="en-GB" w:eastAsia="de-DE"/>
              </w:rPr>
            </w:pPr>
            <w:r w:rsidRPr="00C76D87">
              <w:rPr>
                <w:rFonts w:ascii="Times New Roman" w:hAnsi="Times New Roman"/>
                <w:b/>
                <w:lang w:val="en-GB"/>
              </w:rPr>
              <w:t>2.</w:t>
            </w:r>
          </w:p>
        </w:tc>
        <w:tc>
          <w:tcPr>
            <w:tcW w:w="1900" w:type="dxa"/>
            <w:hideMark/>
          </w:tcPr>
          <w:p w:rsidR="00C44071" w:rsidRPr="00C76D87" w:rsidRDefault="00C44071" w:rsidP="00FE3777">
            <w:pPr>
              <w:autoSpaceDE w:val="0"/>
              <w:autoSpaceDN w:val="0"/>
              <w:adjustRightInd w:val="0"/>
              <w:spacing w:after="0"/>
              <w:rPr>
                <w:rFonts w:ascii="Times New Roman" w:hAnsi="Times New Roman"/>
                <w:lang w:val="en-GB" w:eastAsia="de-DE"/>
              </w:rPr>
            </w:pPr>
            <w:r w:rsidRPr="00C76D87">
              <w:rPr>
                <w:rFonts w:ascii="Times New Roman" w:hAnsi="Times New Roman"/>
                <w:b/>
                <w:lang w:val="en-GB"/>
              </w:rPr>
              <w:t>3.</w:t>
            </w:r>
          </w:p>
        </w:tc>
        <w:tc>
          <w:tcPr>
            <w:tcW w:w="1676" w:type="dxa"/>
            <w:hideMark/>
          </w:tcPr>
          <w:p w:rsidR="00C44071" w:rsidRPr="00C76D87" w:rsidRDefault="00C44071" w:rsidP="00FE3777">
            <w:pPr>
              <w:autoSpaceDE w:val="0"/>
              <w:autoSpaceDN w:val="0"/>
              <w:adjustRightInd w:val="0"/>
              <w:spacing w:after="0"/>
              <w:rPr>
                <w:rFonts w:ascii="Times New Roman" w:hAnsi="Times New Roman"/>
                <w:lang w:val="en-GB" w:eastAsia="de-DE"/>
              </w:rPr>
            </w:pPr>
            <w:r w:rsidRPr="00C76D87">
              <w:rPr>
                <w:rFonts w:ascii="Times New Roman" w:hAnsi="Times New Roman"/>
                <w:b/>
                <w:lang w:val="en-GB"/>
              </w:rPr>
              <w:t>4.</w:t>
            </w:r>
          </w:p>
        </w:tc>
        <w:tc>
          <w:tcPr>
            <w:tcW w:w="2610" w:type="dxa"/>
            <w:hideMark/>
          </w:tcPr>
          <w:p w:rsidR="00C44071" w:rsidRPr="00C76D87" w:rsidRDefault="00C44071" w:rsidP="00FE3777">
            <w:pPr>
              <w:autoSpaceDE w:val="0"/>
              <w:autoSpaceDN w:val="0"/>
              <w:adjustRightInd w:val="0"/>
              <w:spacing w:after="0"/>
              <w:rPr>
                <w:rFonts w:ascii="Times New Roman" w:hAnsi="Times New Roman"/>
                <w:lang w:val="en-GB" w:eastAsia="de-DE"/>
              </w:rPr>
            </w:pPr>
            <w:r w:rsidRPr="00C76D87">
              <w:rPr>
                <w:rFonts w:ascii="Times New Roman" w:hAnsi="Times New Roman"/>
                <w:b/>
                <w:lang w:val="en-GB"/>
              </w:rPr>
              <w:t>5.</w:t>
            </w:r>
          </w:p>
        </w:tc>
      </w:tr>
      <w:tr w:rsidR="00C44071" w:rsidRPr="00C76D87" w:rsidTr="00FE3777">
        <w:tc>
          <w:tcPr>
            <w:tcW w:w="1850" w:type="dxa"/>
            <w:hideMark/>
          </w:tcPr>
          <w:p w:rsidR="00C44071" w:rsidRPr="00C76D87" w:rsidRDefault="00C44071" w:rsidP="00FE3777">
            <w:pPr>
              <w:autoSpaceDE w:val="0"/>
              <w:autoSpaceDN w:val="0"/>
              <w:adjustRightInd w:val="0"/>
              <w:spacing w:after="0"/>
              <w:rPr>
                <w:rFonts w:ascii="Times New Roman" w:hAnsi="Times New Roman"/>
                <w:lang w:val="en-GB" w:eastAsia="de-DE"/>
              </w:rPr>
            </w:pPr>
            <w:r w:rsidRPr="006B5594">
              <w:rPr>
                <w:rFonts w:ascii="Times New Roman" w:hAnsi="Times New Roman"/>
                <w:noProof/>
                <w:lang w:eastAsia="lt-LT"/>
              </w:rPr>
              <w:drawing>
                <wp:inline distT="0" distB="0" distL="0" distR="0" wp14:anchorId="635DDD66" wp14:editId="23038346">
                  <wp:extent cx="1019175" cy="609600"/>
                  <wp:effectExtent l="0" t="0" r="0" b="0"/>
                  <wp:docPr id="1" name="Picture 10" descr="1_Tilt your head back and look at the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_Tilt your head back and look at the ceil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609600"/>
                          </a:xfrm>
                          <a:prstGeom prst="rect">
                            <a:avLst/>
                          </a:prstGeom>
                          <a:noFill/>
                          <a:ln>
                            <a:noFill/>
                          </a:ln>
                        </pic:spPr>
                      </pic:pic>
                    </a:graphicData>
                  </a:graphic>
                </wp:inline>
              </w:drawing>
            </w:r>
          </w:p>
        </w:tc>
        <w:tc>
          <w:tcPr>
            <w:tcW w:w="1710" w:type="dxa"/>
            <w:hideMark/>
          </w:tcPr>
          <w:p w:rsidR="00C44071" w:rsidRPr="00C76D87" w:rsidRDefault="00C44071" w:rsidP="00FE3777">
            <w:pPr>
              <w:autoSpaceDE w:val="0"/>
              <w:autoSpaceDN w:val="0"/>
              <w:adjustRightInd w:val="0"/>
              <w:spacing w:after="0"/>
              <w:rPr>
                <w:rFonts w:ascii="Times New Roman" w:hAnsi="Times New Roman"/>
                <w:lang w:val="en-GB" w:eastAsia="de-DE"/>
              </w:rPr>
            </w:pPr>
            <w:r w:rsidRPr="006B5594">
              <w:rPr>
                <w:rFonts w:ascii="Times New Roman" w:hAnsi="Times New Roman"/>
                <w:noProof/>
                <w:lang w:eastAsia="lt-LT"/>
              </w:rPr>
              <w:drawing>
                <wp:inline distT="0" distB="0" distL="0" distR="0" wp14:anchorId="58CFD983" wp14:editId="38D86290">
                  <wp:extent cx="933450" cy="923925"/>
                  <wp:effectExtent l="0" t="0" r="0" b="0"/>
                  <wp:docPr id="2" name="Picture 9" descr="2_Pull down the lower eye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_Pull down the lower eyel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1900" w:type="dxa"/>
            <w:hideMark/>
          </w:tcPr>
          <w:p w:rsidR="00C44071" w:rsidRPr="00C76D87" w:rsidRDefault="00C44071" w:rsidP="00FE3777">
            <w:pPr>
              <w:autoSpaceDE w:val="0"/>
              <w:autoSpaceDN w:val="0"/>
              <w:adjustRightInd w:val="0"/>
              <w:spacing w:after="0"/>
              <w:rPr>
                <w:rFonts w:ascii="Times New Roman" w:hAnsi="Times New Roman"/>
                <w:lang w:val="en-GB" w:eastAsia="de-DE"/>
              </w:rPr>
            </w:pPr>
            <w:r w:rsidRPr="006B5594">
              <w:rPr>
                <w:rFonts w:ascii="Times New Roman" w:hAnsi="Times New Roman"/>
                <w:noProof/>
                <w:lang w:eastAsia="lt-LT"/>
              </w:rPr>
              <w:drawing>
                <wp:inline distT="0" distB="0" distL="0" distR="0" wp14:anchorId="6049FE56" wp14:editId="11AF02C9">
                  <wp:extent cx="885825" cy="923925"/>
                  <wp:effectExtent l="0" t="0" r="0" b="0"/>
                  <wp:docPr id="3" name="Picture 7" descr="3_Place the tip of the bottle close to but not touching your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_Place the tip of the bottle close to but not touching your ey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noFill/>
                          <a:ln>
                            <a:noFill/>
                          </a:ln>
                        </pic:spPr>
                      </pic:pic>
                    </a:graphicData>
                  </a:graphic>
                </wp:inline>
              </w:drawing>
            </w:r>
          </w:p>
        </w:tc>
        <w:tc>
          <w:tcPr>
            <w:tcW w:w="1676" w:type="dxa"/>
            <w:hideMark/>
          </w:tcPr>
          <w:p w:rsidR="00C44071" w:rsidRPr="00C76D87" w:rsidRDefault="00C44071" w:rsidP="00FE3777">
            <w:pPr>
              <w:autoSpaceDE w:val="0"/>
              <w:autoSpaceDN w:val="0"/>
              <w:adjustRightInd w:val="0"/>
              <w:spacing w:after="0"/>
              <w:rPr>
                <w:rFonts w:ascii="Times New Roman" w:hAnsi="Times New Roman"/>
                <w:lang w:val="en-GB" w:eastAsia="de-DE"/>
              </w:rPr>
            </w:pPr>
            <w:r w:rsidRPr="006B5594">
              <w:rPr>
                <w:rFonts w:ascii="Times New Roman" w:hAnsi="Times New Roman"/>
                <w:noProof/>
                <w:lang w:eastAsia="lt-LT"/>
              </w:rPr>
              <w:drawing>
                <wp:inline distT="0" distB="0" distL="0" distR="0" wp14:anchorId="020A8ED2" wp14:editId="6A15D1CC">
                  <wp:extent cx="923925" cy="6572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657225"/>
                          </a:xfrm>
                          <a:prstGeom prst="rect">
                            <a:avLst/>
                          </a:prstGeom>
                          <a:noFill/>
                          <a:ln>
                            <a:noFill/>
                          </a:ln>
                        </pic:spPr>
                      </pic:pic>
                    </a:graphicData>
                  </a:graphic>
                </wp:inline>
              </w:drawing>
            </w:r>
          </w:p>
        </w:tc>
        <w:tc>
          <w:tcPr>
            <w:tcW w:w="2610" w:type="dxa"/>
            <w:hideMark/>
          </w:tcPr>
          <w:p w:rsidR="00C44071" w:rsidRPr="00C76D87" w:rsidRDefault="00C44071" w:rsidP="00FE3777">
            <w:pPr>
              <w:autoSpaceDE w:val="0"/>
              <w:autoSpaceDN w:val="0"/>
              <w:adjustRightInd w:val="0"/>
              <w:spacing w:after="0"/>
              <w:rPr>
                <w:rFonts w:ascii="Times New Roman" w:hAnsi="Times New Roman"/>
                <w:lang w:val="en-GB" w:eastAsia="de-DE"/>
              </w:rPr>
            </w:pPr>
            <w:r w:rsidRPr="006B5594">
              <w:rPr>
                <w:rFonts w:ascii="Times New Roman" w:hAnsi="Times New Roman"/>
                <w:noProof/>
                <w:lang w:eastAsia="lt-LT"/>
              </w:rPr>
              <w:drawing>
                <wp:inline distT="0" distB="0" distL="0" distR="0" wp14:anchorId="621E7233" wp14:editId="450FFF5F">
                  <wp:extent cx="1133475" cy="8001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800100"/>
                          </a:xfrm>
                          <a:prstGeom prst="rect">
                            <a:avLst/>
                          </a:prstGeom>
                          <a:noFill/>
                          <a:ln>
                            <a:noFill/>
                          </a:ln>
                        </pic:spPr>
                      </pic:pic>
                    </a:graphicData>
                  </a:graphic>
                </wp:inline>
              </w:drawing>
            </w:r>
          </w:p>
        </w:tc>
      </w:tr>
    </w:tbl>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Default="00C44071" w:rsidP="00C44071">
      <w:pPr>
        <w:pStyle w:val="ListParagraph"/>
        <w:numPr>
          <w:ilvl w:val="0"/>
          <w:numId w:val="11"/>
        </w:numPr>
        <w:spacing w:line="260" w:lineRule="exact"/>
        <w:ind w:left="567" w:hanging="567"/>
        <w:rPr>
          <w:rFonts w:eastAsia="Calibri"/>
          <w:sz w:val="22"/>
          <w:szCs w:val="22"/>
        </w:rPr>
      </w:pPr>
      <w:r w:rsidRPr="00B310A0">
        <w:rPr>
          <w:rFonts w:eastAsia="Calibri"/>
          <w:sz w:val="22"/>
          <w:szCs w:val="22"/>
        </w:rPr>
        <w:t>Nusiplaukite rankas. Atloškite galvą ir žiūrėkite į lubas.</w:t>
      </w:r>
    </w:p>
    <w:p w:rsidR="00C44071" w:rsidRPr="00B310A0" w:rsidRDefault="00C44071" w:rsidP="00C44071">
      <w:pPr>
        <w:pStyle w:val="ListParagraph"/>
        <w:numPr>
          <w:ilvl w:val="0"/>
          <w:numId w:val="11"/>
        </w:numPr>
        <w:spacing w:line="260" w:lineRule="exact"/>
        <w:ind w:left="567" w:hanging="567"/>
        <w:rPr>
          <w:rFonts w:eastAsia="Calibri"/>
          <w:sz w:val="22"/>
          <w:szCs w:val="22"/>
        </w:rPr>
      </w:pPr>
      <w:r w:rsidRPr="00B310A0">
        <w:rPr>
          <w:rFonts w:eastAsia="Calibri"/>
          <w:sz w:val="22"/>
          <w:szCs w:val="22"/>
        </w:rPr>
        <w:t>Atsargiai patempkite apatinį akies voką žemyn, kad susidarytų maža kišenė.</w:t>
      </w:r>
    </w:p>
    <w:p w:rsidR="00C44071" w:rsidRDefault="00C44071" w:rsidP="00C44071">
      <w:pPr>
        <w:pStyle w:val="ListParagraph"/>
        <w:numPr>
          <w:ilvl w:val="0"/>
          <w:numId w:val="11"/>
        </w:numPr>
        <w:spacing w:line="260" w:lineRule="exact"/>
        <w:ind w:left="567" w:hanging="567"/>
        <w:rPr>
          <w:rFonts w:eastAsia="Calibri"/>
          <w:sz w:val="22"/>
          <w:szCs w:val="22"/>
        </w:rPr>
      </w:pPr>
      <w:r w:rsidRPr="00B310A0">
        <w:rPr>
          <w:rFonts w:eastAsia="Calibri"/>
          <w:sz w:val="22"/>
          <w:szCs w:val="22"/>
        </w:rPr>
        <w:t>Apverskite buteliuką dugnu į viršų ir jį paspauskite, kad į kiekvieną gydomą akį įlašėtų po vieną lašą.</w:t>
      </w:r>
    </w:p>
    <w:p w:rsidR="00C44071" w:rsidRDefault="00C44071" w:rsidP="00C44071">
      <w:pPr>
        <w:pStyle w:val="ListParagraph"/>
        <w:numPr>
          <w:ilvl w:val="0"/>
          <w:numId w:val="11"/>
        </w:numPr>
        <w:spacing w:line="260" w:lineRule="exact"/>
        <w:ind w:left="567" w:hanging="567"/>
        <w:rPr>
          <w:rFonts w:eastAsia="Calibri"/>
          <w:sz w:val="22"/>
          <w:szCs w:val="22"/>
        </w:rPr>
      </w:pPr>
      <w:r w:rsidRPr="00B310A0">
        <w:rPr>
          <w:rFonts w:eastAsia="Calibri"/>
          <w:sz w:val="22"/>
          <w:szCs w:val="22"/>
        </w:rPr>
        <w:t>Paleiskite apatinį voką ir užmerkite akį.</w:t>
      </w:r>
    </w:p>
    <w:p w:rsidR="00C44071" w:rsidRDefault="00C44071" w:rsidP="00C44071">
      <w:pPr>
        <w:pStyle w:val="ListParagraph"/>
        <w:numPr>
          <w:ilvl w:val="0"/>
          <w:numId w:val="11"/>
        </w:numPr>
        <w:spacing w:line="260" w:lineRule="exact"/>
        <w:ind w:left="567" w:hanging="567"/>
        <w:rPr>
          <w:rFonts w:eastAsia="Calibri"/>
          <w:sz w:val="22"/>
          <w:szCs w:val="22"/>
        </w:rPr>
      </w:pPr>
      <w:r w:rsidRPr="00B310A0">
        <w:rPr>
          <w:rFonts w:eastAsia="Calibri"/>
          <w:sz w:val="22"/>
          <w:szCs w:val="22"/>
        </w:rPr>
        <w:t xml:space="preserve">Būdami užsimerkę prispauskite pirštą prie užmerktos akies kampo (kur akis susieina su nosimi) ir palaikykite 2 minutes. Taip </w:t>
      </w:r>
      <w:r w:rsidRPr="00B310A0">
        <w:rPr>
          <w:sz w:val="22"/>
          <w:szCs w:val="22"/>
        </w:rPr>
        <w:t>Bimatoprost/Timolol</w:t>
      </w:r>
      <w:r w:rsidRPr="00B310A0">
        <w:rPr>
          <w:rFonts w:eastAsia="Calibri"/>
          <w:sz w:val="22"/>
          <w:szCs w:val="22"/>
        </w:rPr>
        <w:t xml:space="preserve"> </w:t>
      </w:r>
      <w:r>
        <w:rPr>
          <w:rFonts w:eastAsia="Calibri"/>
          <w:sz w:val="22"/>
          <w:szCs w:val="22"/>
        </w:rPr>
        <w:t xml:space="preserve">Teva </w:t>
      </w:r>
      <w:r w:rsidRPr="00B310A0">
        <w:rPr>
          <w:rFonts w:eastAsia="Calibri"/>
          <w:sz w:val="22"/>
          <w:szCs w:val="22"/>
        </w:rPr>
        <w:t>nepateks į kitas organizmo dalis.</w:t>
      </w:r>
    </w:p>
    <w:p w:rsidR="00C44071" w:rsidRPr="00CA1350" w:rsidRDefault="00C44071" w:rsidP="00C44071">
      <w:pPr>
        <w:spacing w:after="0" w:line="260" w:lineRule="exact"/>
        <w:rPr>
          <w:rFonts w:ascii="Times New Roman" w:hAnsi="Times New Roman" w:cs="Times New Roman"/>
        </w:rPr>
      </w:pP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Jei nepavyko įlašinti lašo į akį, mėginkite dar kartą.</w:t>
      </w:r>
    </w:p>
    <w:p w:rsidR="00C44071" w:rsidRPr="00CA1350" w:rsidRDefault="00C44071" w:rsidP="00C44071">
      <w:pPr>
        <w:tabs>
          <w:tab w:val="left" w:pos="567"/>
        </w:tabs>
        <w:spacing w:after="0" w:line="260" w:lineRule="exact"/>
        <w:rPr>
          <w:rFonts w:ascii="Times New Roman" w:hAnsi="Times New Roman" w:cs="Times New Roman"/>
        </w:rPr>
      </w:pPr>
      <w:r w:rsidRPr="00CA1350">
        <w:rPr>
          <w:rFonts w:ascii="Times New Roman" w:hAnsi="Times New Roman" w:cs="Times New Roman"/>
        </w:rPr>
        <w:t>Kad nepatektų užkrato, buteliuko lašintuvo galiuku neprisilieskite prie akies ar ko nors kito. Iš karto po naudojimo vėl uždenkite dangtelį ir uždarykite buteliuką.</w:t>
      </w:r>
    </w:p>
    <w:p w:rsidR="00C44071" w:rsidRPr="00CA1350" w:rsidRDefault="00C44071" w:rsidP="00C44071">
      <w:pPr>
        <w:tabs>
          <w:tab w:val="left" w:pos="567"/>
        </w:tabs>
        <w:spacing w:after="0" w:line="260" w:lineRule="exact"/>
        <w:rPr>
          <w:rFonts w:ascii="Times New Roman" w:hAnsi="Times New Roman" w:cs="Times New Roman"/>
        </w:rPr>
      </w:pPr>
    </w:p>
    <w:p w:rsidR="00C44071" w:rsidRPr="00CA1350" w:rsidRDefault="00C44071" w:rsidP="00C44071">
      <w:pPr>
        <w:tabs>
          <w:tab w:val="left" w:pos="567"/>
        </w:tabs>
        <w:spacing w:after="0" w:line="260" w:lineRule="exact"/>
        <w:rPr>
          <w:rFonts w:ascii="Times New Roman" w:eastAsia="Times New Roman" w:hAnsi="Times New Roman" w:cs="Times New Roman"/>
        </w:rPr>
      </w:pPr>
      <w:r w:rsidRPr="00CA1350">
        <w:rPr>
          <w:rFonts w:ascii="Times New Roman" w:eastAsia="Times New Roman" w:hAnsi="Times New Roman" w:cs="Times New Roman"/>
        </w:rPr>
        <w:t xml:space="preserve">Jeigu </w:t>
      </w:r>
      <w:r>
        <w:rPr>
          <w:rFonts w:ascii="Times New Roman" w:eastAsia="Times New Roman" w:hAnsi="Times New Roman" w:cs="Times New Roman"/>
        </w:rPr>
        <w:t xml:space="preserve">su Bimatoprost/Timolol Teva </w:t>
      </w:r>
      <w:r w:rsidRPr="00CA1350">
        <w:rPr>
          <w:rFonts w:ascii="Times New Roman" w:eastAsia="Times New Roman" w:hAnsi="Times New Roman" w:cs="Times New Roman"/>
        </w:rPr>
        <w:t xml:space="preserve">papildomai </w:t>
      </w:r>
      <w:r>
        <w:rPr>
          <w:rFonts w:ascii="Times New Roman" w:eastAsia="Times New Roman" w:hAnsi="Times New Roman" w:cs="Times New Roman"/>
        </w:rPr>
        <w:t xml:space="preserve">vartojate </w:t>
      </w:r>
      <w:r w:rsidRPr="00CA1350">
        <w:rPr>
          <w:rFonts w:ascii="Times New Roman" w:eastAsia="Times New Roman" w:hAnsi="Times New Roman" w:cs="Times New Roman"/>
        </w:rPr>
        <w:t>kitų lašų akims, juos reikia lašinti praėjus mažiausiai 5 minutėms po arba prieš 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 xml:space="preserve">Teva </w:t>
      </w:r>
      <w:r w:rsidRPr="00CA1350">
        <w:rPr>
          <w:rFonts w:ascii="Times New Roman" w:eastAsia="Times New Roman" w:hAnsi="Times New Roman" w:cs="Times New Roman"/>
        </w:rPr>
        <w:t>lašinimą.</w:t>
      </w:r>
      <w:r>
        <w:rPr>
          <w:rFonts w:ascii="Times New Roman" w:eastAsia="Times New Roman" w:hAnsi="Times New Roman" w:cs="Times New Roman"/>
        </w:rPr>
        <w:t xml:space="preserve"> Bet kokį akių tepalą ar gelį vartokite paskiausiai.</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tabs>
          <w:tab w:val="left" w:pos="567"/>
        </w:tabs>
        <w:spacing w:after="0" w:line="260" w:lineRule="exact"/>
        <w:rPr>
          <w:rFonts w:ascii="Times New Roman" w:eastAsia="Times New Roman" w:hAnsi="Times New Roman" w:cs="Times New Roman"/>
          <w:b/>
          <w:bCs/>
        </w:rPr>
      </w:pPr>
      <w:r w:rsidRPr="00CA1350">
        <w:rPr>
          <w:rFonts w:ascii="Times New Roman" w:eastAsia="Times New Roman" w:hAnsi="Times New Roman" w:cs="Times New Roman"/>
          <w:b/>
          <w:bCs/>
        </w:rPr>
        <w:t xml:space="preserve">Ką daryti pavartojus per didelę </w:t>
      </w:r>
      <w:r w:rsidRPr="00313311">
        <w:rPr>
          <w:rFonts w:ascii="Times New Roman" w:eastAsia="Times New Roman" w:hAnsi="Times New Roman" w:cs="Times New Roman"/>
          <w:b/>
          <w:bCs/>
        </w:rPr>
        <w:t xml:space="preserve">Bimatoprost/Timolol Teva </w:t>
      </w:r>
      <w:r w:rsidRPr="00CA1350">
        <w:rPr>
          <w:rFonts w:ascii="Times New Roman" w:eastAsia="Times New Roman" w:hAnsi="Times New Roman" w:cs="Times New Roman"/>
          <w:b/>
          <w:bCs/>
        </w:rPr>
        <w:t>dozę?</w:t>
      </w: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 xml:space="preserve">Pavartojus didesnę negu reikia </w:t>
      </w:r>
      <w:r w:rsidRPr="00CA1350">
        <w:rPr>
          <w:rFonts w:ascii="Times New Roman" w:eastAsia="Times New Roman" w:hAnsi="Times New Roman" w:cs="Times New Roman"/>
        </w:rPr>
        <w:t>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 xml:space="preserve">Teva </w:t>
      </w:r>
      <w:r w:rsidRPr="00CA1350">
        <w:rPr>
          <w:rFonts w:ascii="Times New Roman" w:hAnsi="Times New Roman" w:cs="Times New Roman"/>
        </w:rPr>
        <w:t xml:space="preserve">dozę, </w:t>
      </w:r>
      <w:r>
        <w:rPr>
          <w:rFonts w:ascii="Times New Roman" w:hAnsi="Times New Roman" w:cs="Times New Roman"/>
        </w:rPr>
        <w:t>nėra tikėtina,</w:t>
      </w:r>
      <w:r w:rsidRPr="00CA1350">
        <w:rPr>
          <w:rFonts w:ascii="Times New Roman" w:hAnsi="Times New Roman" w:cs="Times New Roman"/>
        </w:rPr>
        <w:t xml:space="preserve"> kad tai sukeltų dide</w:t>
      </w:r>
      <w:r>
        <w:rPr>
          <w:rFonts w:ascii="Times New Roman" w:hAnsi="Times New Roman" w:cs="Times New Roman"/>
        </w:rPr>
        <w:t>lę</w:t>
      </w:r>
      <w:r w:rsidRPr="00CA1350">
        <w:rPr>
          <w:rFonts w:ascii="Times New Roman" w:hAnsi="Times New Roman" w:cs="Times New Roman"/>
        </w:rPr>
        <w:t xml:space="preserve"> žalą. Kitą dozę lašinkite įprastu laiku. Jeigu Jums neramu, pasitarkite su gydytoju arba vaistininku.</w:t>
      </w:r>
    </w:p>
    <w:p w:rsidR="00C44071" w:rsidRDefault="00C44071" w:rsidP="00C44071">
      <w:pPr>
        <w:tabs>
          <w:tab w:val="left" w:pos="567"/>
        </w:tabs>
        <w:spacing w:after="0" w:line="260" w:lineRule="exact"/>
        <w:rPr>
          <w:rFonts w:ascii="Times New Roman" w:eastAsia="Times New Roman" w:hAnsi="Times New Roman" w:cs="Times New Roman"/>
          <w:b/>
          <w:bCs/>
        </w:rPr>
      </w:pPr>
    </w:p>
    <w:p w:rsidR="00C44071" w:rsidRPr="00CA1350" w:rsidRDefault="00C44071" w:rsidP="00C44071">
      <w:pPr>
        <w:tabs>
          <w:tab w:val="left" w:pos="567"/>
        </w:tabs>
        <w:spacing w:after="0" w:line="260" w:lineRule="exact"/>
        <w:rPr>
          <w:rFonts w:ascii="Times New Roman" w:eastAsia="Times New Roman" w:hAnsi="Times New Roman" w:cs="Times New Roman"/>
          <w:b/>
          <w:bCs/>
        </w:rPr>
      </w:pPr>
      <w:r w:rsidRPr="00CA1350">
        <w:rPr>
          <w:rFonts w:ascii="Times New Roman" w:eastAsia="Times New Roman" w:hAnsi="Times New Roman" w:cs="Times New Roman"/>
          <w:b/>
          <w:bCs/>
        </w:rPr>
        <w:t xml:space="preserve">Pamiršus pavartoti </w:t>
      </w:r>
      <w:r w:rsidRPr="0007736C">
        <w:rPr>
          <w:rFonts w:ascii="Times New Roman" w:eastAsia="Times New Roman" w:hAnsi="Times New Roman" w:cs="Times New Roman"/>
          <w:b/>
          <w:bCs/>
        </w:rPr>
        <w:t>Bimatoprost/Timolol Teva</w:t>
      </w:r>
    </w:p>
    <w:p w:rsidR="00C44071" w:rsidRDefault="00C44071" w:rsidP="00C44071">
      <w:pPr>
        <w:tabs>
          <w:tab w:val="left" w:pos="567"/>
        </w:tabs>
        <w:spacing w:after="0" w:line="260" w:lineRule="exact"/>
        <w:rPr>
          <w:rFonts w:ascii="Times New Roman" w:eastAsia="Times New Roman" w:hAnsi="Times New Roman" w:cs="Times New Roman"/>
        </w:rPr>
      </w:pPr>
      <w:r w:rsidRPr="00CA1350">
        <w:rPr>
          <w:rFonts w:ascii="Times New Roman" w:eastAsia="Times New Roman" w:hAnsi="Times New Roman" w:cs="Times New Roman"/>
        </w:rPr>
        <w:t>Jei pamiršote pavartoti Bimatoprost/Timolol</w:t>
      </w:r>
      <w:r>
        <w:rPr>
          <w:rFonts w:ascii="Times New Roman" w:eastAsia="Times New Roman" w:hAnsi="Times New Roman" w:cs="Times New Roman"/>
        </w:rPr>
        <w:t xml:space="preserve"> Teva</w:t>
      </w:r>
      <w:r w:rsidRPr="00CA1350">
        <w:rPr>
          <w:rFonts w:ascii="Times New Roman" w:eastAsia="Times New Roman" w:hAnsi="Times New Roman" w:cs="Times New Roman"/>
          <w:bCs/>
        </w:rPr>
        <w:t>, kai tik</w:t>
      </w:r>
      <w:r w:rsidRPr="00CA1350">
        <w:rPr>
          <w:rFonts w:ascii="Times New Roman" w:hAnsi="Times New Roman" w:cs="Times New Roman"/>
        </w:rPr>
        <w:t xml:space="preserve"> prisiminsite, įlašinkite vieną lašą ir toliau vartokite vaistą įprasta tvarka.</w:t>
      </w:r>
      <w:r w:rsidRPr="00CA1350">
        <w:rPr>
          <w:rFonts w:ascii="Times New Roman" w:eastAsia="Times New Roman" w:hAnsi="Times New Roman" w:cs="Times New Roman"/>
        </w:rPr>
        <w:t xml:space="preserve"> Negalima vartoti dvigubos dozės nor</w:t>
      </w:r>
      <w:r>
        <w:rPr>
          <w:rFonts w:ascii="Times New Roman" w:eastAsia="Times New Roman" w:hAnsi="Times New Roman" w:cs="Times New Roman"/>
        </w:rPr>
        <w:t>ėdami</w:t>
      </w:r>
      <w:r w:rsidRPr="00CA1350">
        <w:rPr>
          <w:rFonts w:ascii="Times New Roman" w:eastAsia="Times New Roman" w:hAnsi="Times New Roman" w:cs="Times New Roman"/>
        </w:rPr>
        <w:t xml:space="preserve"> kompensuoti praleistą dozę.</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spacing w:after="0" w:line="260" w:lineRule="exact"/>
        <w:rPr>
          <w:rFonts w:ascii="Times New Roman" w:hAnsi="Times New Roman" w:cs="Times New Roman"/>
          <w:b/>
        </w:rPr>
      </w:pPr>
      <w:r w:rsidRPr="00CA1350">
        <w:rPr>
          <w:rFonts w:ascii="Times New Roman" w:hAnsi="Times New Roman" w:cs="Times New Roman"/>
          <w:b/>
        </w:rPr>
        <w:t xml:space="preserve">Nustojus vartoti </w:t>
      </w:r>
      <w:r w:rsidRPr="00CA1350">
        <w:rPr>
          <w:rFonts w:ascii="Times New Roman" w:eastAsia="Times New Roman" w:hAnsi="Times New Roman" w:cs="Times New Roman"/>
          <w:b/>
        </w:rPr>
        <w:t>Bimatoprost/Timolol</w:t>
      </w:r>
      <w:r>
        <w:rPr>
          <w:rFonts w:ascii="Times New Roman" w:eastAsia="Times New Roman" w:hAnsi="Times New Roman" w:cs="Times New Roman"/>
          <w:b/>
        </w:rPr>
        <w:t xml:space="preserve"> Teva</w:t>
      </w: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 xml:space="preserve">Norint, kad </w:t>
      </w:r>
      <w:r w:rsidRPr="00CA1350">
        <w:rPr>
          <w:rFonts w:ascii="Times New Roman" w:eastAsia="Times New Roman" w:hAnsi="Times New Roman" w:cs="Times New Roman"/>
        </w:rPr>
        <w:t>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 xml:space="preserve">Teva </w:t>
      </w:r>
      <w:r w:rsidRPr="00CA1350">
        <w:rPr>
          <w:rFonts w:ascii="Times New Roman" w:hAnsi="Times New Roman" w:cs="Times New Roman"/>
        </w:rPr>
        <w:t>veiktų gerai, jį reikia vartoti kiekvieną dieną.</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Default="00C44071" w:rsidP="00C44071">
      <w:pPr>
        <w:tabs>
          <w:tab w:val="left" w:pos="567"/>
        </w:tabs>
        <w:spacing w:after="0" w:line="260" w:lineRule="exact"/>
        <w:rPr>
          <w:rFonts w:ascii="Times New Roman" w:eastAsia="Times New Roman" w:hAnsi="Times New Roman" w:cs="Times New Roman"/>
        </w:rPr>
      </w:pPr>
      <w:r w:rsidRPr="00CA1350">
        <w:rPr>
          <w:rFonts w:ascii="Times New Roman" w:eastAsia="Times New Roman" w:hAnsi="Times New Roman" w:cs="Times New Roman"/>
        </w:rPr>
        <w:t>Jeigu kiltų daugiau klausimų dėl šio vaisto vartojimo, kreipkitės į gydytoją arba vaistininką.</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keepNext/>
        <w:tabs>
          <w:tab w:val="left" w:pos="567"/>
        </w:tabs>
        <w:spacing w:after="0" w:line="260" w:lineRule="exact"/>
        <w:outlineLvl w:val="1"/>
        <w:rPr>
          <w:rFonts w:ascii="Times New Roman" w:eastAsia="Times New Roman" w:hAnsi="Times New Roman" w:cs="Times New Roman"/>
          <w:b/>
        </w:rPr>
      </w:pPr>
      <w:r w:rsidRPr="00CA1350">
        <w:rPr>
          <w:rFonts w:ascii="Times New Roman" w:eastAsia="Times New Roman" w:hAnsi="Times New Roman" w:cs="Times New Roman"/>
          <w:b/>
        </w:rPr>
        <w:t>4.</w:t>
      </w:r>
      <w:r w:rsidRPr="00CA1350">
        <w:rPr>
          <w:rFonts w:ascii="Times New Roman" w:eastAsia="Times New Roman" w:hAnsi="Times New Roman" w:cs="Times New Roman"/>
          <w:b/>
        </w:rPr>
        <w:tab/>
        <w:t>Galimas šalutinis poveikis</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6F533C" w:rsidRDefault="00C44071" w:rsidP="00C44071">
      <w:pPr>
        <w:numPr>
          <w:ilvl w:val="12"/>
          <w:numId w:val="0"/>
        </w:numPr>
        <w:spacing w:after="0" w:line="260" w:lineRule="exact"/>
        <w:rPr>
          <w:rFonts w:ascii="Times New Roman" w:hAnsi="Times New Roman" w:cs="Times New Roman"/>
        </w:rPr>
      </w:pPr>
      <w:r w:rsidRPr="00CA1350">
        <w:rPr>
          <w:rFonts w:ascii="Times New Roman" w:hAnsi="Times New Roman" w:cs="Times New Roman"/>
          <w:noProof/>
        </w:rPr>
        <w:t>Šis vaistas, kaip ir visi kiti, gali sukelti šalutinį poveikį, nors jis pasireiškia ne visiems žmonėms.</w:t>
      </w:r>
      <w:r>
        <w:rPr>
          <w:rFonts w:ascii="Times New Roman" w:hAnsi="Times New Roman" w:cs="Times New Roman"/>
        </w:rPr>
        <w:t xml:space="preserve"> </w:t>
      </w:r>
      <w:r w:rsidRPr="00CA1350">
        <w:rPr>
          <w:rFonts w:ascii="Times New Roman" w:eastAsia="Times New Roman" w:hAnsi="Times New Roman" w:cs="Times New Roman"/>
        </w:rPr>
        <w:t xml:space="preserve">Jūs dažniausiai galite </w:t>
      </w:r>
      <w:r>
        <w:rPr>
          <w:rFonts w:ascii="Times New Roman" w:eastAsia="Times New Roman" w:hAnsi="Times New Roman" w:cs="Times New Roman"/>
        </w:rPr>
        <w:t>lašus</w:t>
      </w:r>
      <w:r w:rsidRPr="00CA1350">
        <w:rPr>
          <w:rFonts w:ascii="Times New Roman" w:eastAsia="Times New Roman" w:hAnsi="Times New Roman" w:cs="Times New Roman"/>
        </w:rPr>
        <w:t xml:space="preserve"> vartoti toliau, nebent poveikis būtų labai stiprus. Jei abejojate, pasitarkite su gydytoju arba</w:t>
      </w:r>
      <w:r>
        <w:rPr>
          <w:rFonts w:ascii="Times New Roman" w:eastAsia="Times New Roman" w:hAnsi="Times New Roman" w:cs="Times New Roman"/>
        </w:rPr>
        <w:t xml:space="preserve"> vaistininku. Nenutraukite Bimat</w:t>
      </w:r>
      <w:r w:rsidRPr="00CA1350">
        <w:rPr>
          <w:rFonts w:ascii="Times New Roman" w:eastAsia="Times New Roman" w:hAnsi="Times New Roman" w:cs="Times New Roman"/>
        </w:rPr>
        <w:t xml:space="preserve">oprost/Timolol </w:t>
      </w:r>
      <w:r>
        <w:rPr>
          <w:rFonts w:ascii="Times New Roman" w:eastAsia="Times New Roman" w:hAnsi="Times New Roman" w:cs="Times New Roman"/>
        </w:rPr>
        <w:t xml:space="preserve">Teva </w:t>
      </w:r>
      <w:r w:rsidRPr="00CA1350">
        <w:rPr>
          <w:rFonts w:ascii="Times New Roman" w:eastAsia="Times New Roman" w:hAnsi="Times New Roman" w:cs="Times New Roman"/>
        </w:rPr>
        <w:t>vartojimo nepasitarę su gydytoju.</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 xml:space="preserve">Vartojant </w:t>
      </w:r>
      <w:r w:rsidRPr="00CA1350">
        <w:rPr>
          <w:rFonts w:ascii="Times New Roman" w:eastAsia="Times New Roman" w:hAnsi="Times New Roman" w:cs="Times New Roman"/>
        </w:rPr>
        <w:t>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 xml:space="preserve">Teva </w:t>
      </w:r>
      <w:r>
        <w:rPr>
          <w:rFonts w:ascii="Times New Roman" w:hAnsi="Times New Roman" w:cs="Times New Roman"/>
        </w:rPr>
        <w:t>gali pasireikšti</w:t>
      </w:r>
      <w:r w:rsidRPr="00CA1350">
        <w:rPr>
          <w:rFonts w:ascii="Times New Roman" w:hAnsi="Times New Roman" w:cs="Times New Roman"/>
        </w:rPr>
        <w:t xml:space="preserve"> toks šalutinis poveikis:</w:t>
      </w:r>
    </w:p>
    <w:p w:rsidR="00C44071" w:rsidRPr="00CA1350" w:rsidRDefault="00C44071" w:rsidP="00C44071">
      <w:pPr>
        <w:spacing w:after="0" w:line="260" w:lineRule="exact"/>
        <w:rPr>
          <w:rFonts w:ascii="Times New Roman" w:hAnsi="Times New Roman" w:cs="Times New Roman"/>
        </w:rPr>
      </w:pPr>
    </w:p>
    <w:p w:rsidR="00C44071" w:rsidRPr="00CA1350" w:rsidRDefault="00C44071" w:rsidP="00C44071">
      <w:pPr>
        <w:spacing w:after="0" w:line="260" w:lineRule="exact"/>
        <w:rPr>
          <w:rFonts w:ascii="Times New Roman" w:hAnsi="Times New Roman" w:cs="Times New Roman"/>
          <w:b/>
        </w:rPr>
      </w:pPr>
      <w:r w:rsidRPr="00CA1350">
        <w:rPr>
          <w:rFonts w:ascii="Times New Roman" w:hAnsi="Times New Roman" w:cs="Times New Roman"/>
          <w:b/>
        </w:rPr>
        <w:t xml:space="preserve">Labai dažnas šalutinis poveikis </w:t>
      </w:r>
      <w:r w:rsidRPr="00CA1350">
        <w:rPr>
          <w:rFonts w:ascii="Times New Roman" w:hAnsi="Times New Roman" w:cs="Times New Roman"/>
        </w:rPr>
        <w:t>(gali pasitaikyti daugiau kaip 1 iš 10 žmonių)</w:t>
      </w: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u w:val="single"/>
        </w:rPr>
        <w:t>Poveikis akiai</w:t>
      </w:r>
      <w:r w:rsidRPr="00CA1350">
        <w:rPr>
          <w:rFonts w:ascii="Times New Roman" w:hAnsi="Times New Roman" w:cs="Times New Roman"/>
        </w:rPr>
        <w:t>: paraudimas.</w:t>
      </w:r>
    </w:p>
    <w:p w:rsidR="00C44071" w:rsidRPr="00CA1350" w:rsidRDefault="00C44071" w:rsidP="00C44071">
      <w:pPr>
        <w:spacing w:after="0" w:line="260" w:lineRule="exact"/>
        <w:rPr>
          <w:rFonts w:ascii="Times New Roman" w:hAnsi="Times New Roman" w:cs="Times New Roman"/>
          <w:b/>
        </w:rPr>
      </w:pPr>
    </w:p>
    <w:p w:rsidR="00C44071" w:rsidRPr="00CA1350" w:rsidRDefault="00C44071" w:rsidP="00C44071">
      <w:pPr>
        <w:spacing w:after="0" w:line="260" w:lineRule="exact"/>
        <w:rPr>
          <w:rFonts w:ascii="Times New Roman" w:hAnsi="Times New Roman" w:cs="Times New Roman"/>
        </w:rPr>
      </w:pPr>
      <w:r w:rsidRPr="00CA1350">
        <w:rPr>
          <w:rFonts w:ascii="Times New Roman" w:hAnsi="Times New Roman" w:cs="Times New Roman"/>
          <w:b/>
        </w:rPr>
        <w:t>Dažnas šalutinis poveikis</w:t>
      </w:r>
      <w:r w:rsidRPr="00CA1350">
        <w:rPr>
          <w:rFonts w:ascii="Times New Roman" w:hAnsi="Times New Roman" w:cs="Times New Roman"/>
        </w:rPr>
        <w:t xml:space="preserve"> (gali pasireikšti </w:t>
      </w:r>
      <w:r>
        <w:rPr>
          <w:rFonts w:ascii="Times New Roman" w:hAnsi="Times New Roman" w:cs="Times New Roman"/>
        </w:rPr>
        <w:t>rečiau</w:t>
      </w:r>
      <w:r w:rsidRPr="00CA1350">
        <w:rPr>
          <w:rFonts w:ascii="Times New Roman" w:hAnsi="Times New Roman" w:cs="Times New Roman"/>
        </w:rPr>
        <w:t xml:space="preserve"> kaip 1 iš 10 žmonių)</w:t>
      </w:r>
    </w:p>
    <w:p w:rsidR="00C44071" w:rsidRPr="00CA1350" w:rsidRDefault="00C44071" w:rsidP="00C44071">
      <w:pPr>
        <w:spacing w:after="0" w:line="260" w:lineRule="exact"/>
        <w:rPr>
          <w:rFonts w:ascii="Times New Roman" w:hAnsi="Times New Roman" w:cs="Times New Roman"/>
        </w:rPr>
      </w:pPr>
      <w:r w:rsidRPr="00CA1350">
        <w:rPr>
          <w:rFonts w:ascii="Times New Roman" w:hAnsi="Times New Roman" w:cs="Times New Roman"/>
          <w:u w:val="single"/>
        </w:rPr>
        <w:t>Poveikis akiai</w:t>
      </w:r>
      <w:r w:rsidRPr="00CA1350">
        <w:rPr>
          <w:rFonts w:ascii="Times New Roman" w:hAnsi="Times New Roman" w:cs="Times New Roman"/>
        </w:rPr>
        <w:t>:</w:t>
      </w:r>
    </w:p>
    <w:p w:rsidR="00C44071" w:rsidRDefault="00C44071" w:rsidP="00C44071">
      <w:pPr>
        <w:pStyle w:val="ListParagraph"/>
        <w:numPr>
          <w:ilvl w:val="0"/>
          <w:numId w:val="5"/>
        </w:numPr>
        <w:spacing w:line="260" w:lineRule="exact"/>
        <w:ind w:left="567" w:hanging="567"/>
        <w:rPr>
          <w:sz w:val="22"/>
          <w:szCs w:val="22"/>
        </w:rPr>
      </w:pPr>
      <w:r>
        <w:rPr>
          <w:sz w:val="22"/>
          <w:szCs w:val="22"/>
        </w:rPr>
        <w:t>deginimo pojūtis;</w:t>
      </w:r>
    </w:p>
    <w:p w:rsidR="00C44071" w:rsidRPr="00CA1350" w:rsidRDefault="00C44071" w:rsidP="00C44071">
      <w:pPr>
        <w:pStyle w:val="ListParagraph"/>
        <w:numPr>
          <w:ilvl w:val="0"/>
          <w:numId w:val="5"/>
        </w:numPr>
        <w:spacing w:line="260" w:lineRule="exact"/>
        <w:ind w:left="567" w:hanging="567"/>
        <w:rPr>
          <w:sz w:val="22"/>
          <w:szCs w:val="22"/>
        </w:rPr>
      </w:pPr>
      <w:r>
        <w:rPr>
          <w:sz w:val="22"/>
          <w:szCs w:val="22"/>
        </w:rPr>
        <w:t>niežėjimas;</w:t>
      </w:r>
    </w:p>
    <w:p w:rsidR="00C44071" w:rsidRPr="00CA1350" w:rsidRDefault="00C44071" w:rsidP="00C44071">
      <w:pPr>
        <w:pStyle w:val="ListParagraph"/>
        <w:numPr>
          <w:ilvl w:val="0"/>
          <w:numId w:val="5"/>
        </w:numPr>
        <w:spacing w:line="260" w:lineRule="exact"/>
        <w:ind w:left="567" w:hanging="567"/>
        <w:rPr>
          <w:sz w:val="22"/>
          <w:szCs w:val="22"/>
        </w:rPr>
      </w:pPr>
      <w:r>
        <w:rPr>
          <w:sz w:val="22"/>
          <w:szCs w:val="22"/>
        </w:rPr>
        <w:t>gėlimas;</w:t>
      </w:r>
    </w:p>
    <w:p w:rsidR="00C44071" w:rsidRPr="00CA1350" w:rsidRDefault="00C44071" w:rsidP="00C44071">
      <w:pPr>
        <w:pStyle w:val="ListParagraph"/>
        <w:numPr>
          <w:ilvl w:val="0"/>
          <w:numId w:val="5"/>
        </w:numPr>
        <w:spacing w:line="260" w:lineRule="exact"/>
        <w:ind w:left="567" w:hanging="567"/>
        <w:rPr>
          <w:sz w:val="22"/>
          <w:szCs w:val="22"/>
        </w:rPr>
      </w:pPr>
      <w:r w:rsidRPr="00CA1350">
        <w:rPr>
          <w:sz w:val="22"/>
          <w:szCs w:val="22"/>
        </w:rPr>
        <w:t>junginės (permatom</w:t>
      </w:r>
      <w:r>
        <w:rPr>
          <w:sz w:val="22"/>
          <w:szCs w:val="22"/>
        </w:rPr>
        <w:t>o akies sluoksnio) sudirginimas;</w:t>
      </w:r>
    </w:p>
    <w:p w:rsidR="00C44071" w:rsidRPr="00CA1350" w:rsidRDefault="00C44071" w:rsidP="00C44071">
      <w:pPr>
        <w:pStyle w:val="ListParagraph"/>
        <w:numPr>
          <w:ilvl w:val="0"/>
          <w:numId w:val="5"/>
        </w:numPr>
        <w:spacing w:line="260" w:lineRule="exact"/>
        <w:ind w:left="567" w:hanging="567"/>
        <w:rPr>
          <w:sz w:val="22"/>
          <w:szCs w:val="22"/>
        </w:rPr>
      </w:pPr>
      <w:r>
        <w:rPr>
          <w:sz w:val="22"/>
          <w:szCs w:val="22"/>
        </w:rPr>
        <w:t>jautrumas šviesai;</w:t>
      </w:r>
    </w:p>
    <w:p w:rsidR="00C44071" w:rsidRPr="00CA1350" w:rsidRDefault="00C44071" w:rsidP="00C44071">
      <w:pPr>
        <w:pStyle w:val="ListParagraph"/>
        <w:numPr>
          <w:ilvl w:val="0"/>
          <w:numId w:val="5"/>
        </w:numPr>
        <w:spacing w:line="260" w:lineRule="exact"/>
        <w:ind w:left="567" w:hanging="567"/>
        <w:rPr>
          <w:sz w:val="22"/>
          <w:szCs w:val="22"/>
        </w:rPr>
      </w:pPr>
      <w:r w:rsidRPr="00CA1350">
        <w:rPr>
          <w:sz w:val="22"/>
          <w:szCs w:val="22"/>
        </w:rPr>
        <w:t xml:space="preserve">akies skausmas, lipnios akys, </w:t>
      </w:r>
      <w:r>
        <w:rPr>
          <w:sz w:val="22"/>
          <w:szCs w:val="22"/>
        </w:rPr>
        <w:t>išsausėjusios</w:t>
      </w:r>
      <w:r w:rsidRPr="00CA1350">
        <w:rPr>
          <w:sz w:val="22"/>
          <w:szCs w:val="22"/>
        </w:rPr>
        <w:t xml:space="preserve"> akys, </w:t>
      </w:r>
      <w:r>
        <w:rPr>
          <w:sz w:val="22"/>
          <w:szCs w:val="22"/>
        </w:rPr>
        <w:t>svetimkūnio pojūtis akyje;</w:t>
      </w:r>
    </w:p>
    <w:p w:rsidR="00C44071" w:rsidRPr="00CA1350" w:rsidRDefault="00C44071" w:rsidP="00C44071">
      <w:pPr>
        <w:pStyle w:val="ListParagraph"/>
        <w:numPr>
          <w:ilvl w:val="0"/>
          <w:numId w:val="5"/>
        </w:numPr>
        <w:spacing w:line="260" w:lineRule="exact"/>
        <w:ind w:left="567" w:hanging="567"/>
        <w:rPr>
          <w:sz w:val="22"/>
          <w:szCs w:val="22"/>
        </w:rPr>
      </w:pPr>
      <w:r w:rsidRPr="00CA1350">
        <w:rPr>
          <w:sz w:val="22"/>
          <w:szCs w:val="22"/>
        </w:rPr>
        <w:t>maži įtrūk</w:t>
      </w:r>
      <w:r>
        <w:rPr>
          <w:sz w:val="22"/>
          <w:szCs w:val="22"/>
        </w:rPr>
        <w:t>imai akies paviršiuje, su uždegimu ar be jo;</w:t>
      </w:r>
    </w:p>
    <w:p w:rsidR="00C44071" w:rsidRPr="00CA1350" w:rsidRDefault="00C44071" w:rsidP="00C44071">
      <w:pPr>
        <w:pStyle w:val="ListParagraph"/>
        <w:numPr>
          <w:ilvl w:val="0"/>
          <w:numId w:val="5"/>
        </w:numPr>
        <w:spacing w:line="260" w:lineRule="exact"/>
        <w:ind w:left="567" w:hanging="567"/>
        <w:rPr>
          <w:sz w:val="22"/>
          <w:szCs w:val="22"/>
        </w:rPr>
      </w:pPr>
      <w:r>
        <w:rPr>
          <w:sz w:val="22"/>
          <w:szCs w:val="22"/>
        </w:rPr>
        <w:t>neaiškus regėjimas;</w:t>
      </w:r>
    </w:p>
    <w:p w:rsidR="00C44071" w:rsidRDefault="00C44071" w:rsidP="00C44071">
      <w:pPr>
        <w:pStyle w:val="ListParagraph"/>
        <w:numPr>
          <w:ilvl w:val="0"/>
          <w:numId w:val="5"/>
        </w:numPr>
        <w:spacing w:line="260" w:lineRule="exact"/>
        <w:ind w:left="567" w:hanging="567"/>
        <w:rPr>
          <w:sz w:val="22"/>
          <w:szCs w:val="22"/>
        </w:rPr>
      </w:pPr>
      <w:r w:rsidRPr="00CA1350">
        <w:rPr>
          <w:sz w:val="22"/>
          <w:szCs w:val="22"/>
        </w:rPr>
        <w:t>aki</w:t>
      </w:r>
      <w:r>
        <w:rPr>
          <w:sz w:val="22"/>
          <w:szCs w:val="22"/>
        </w:rPr>
        <w:t>ų vokų paraudimas ir niežėjimas;</w:t>
      </w:r>
    </w:p>
    <w:p w:rsidR="00C44071" w:rsidRPr="00CA1350" w:rsidRDefault="00C44071" w:rsidP="00C44071">
      <w:pPr>
        <w:pStyle w:val="ListParagraph"/>
        <w:numPr>
          <w:ilvl w:val="0"/>
          <w:numId w:val="5"/>
        </w:numPr>
        <w:spacing w:line="260" w:lineRule="exact"/>
        <w:ind w:left="567" w:hanging="567"/>
        <w:rPr>
          <w:sz w:val="22"/>
          <w:szCs w:val="22"/>
        </w:rPr>
      </w:pPr>
      <w:r>
        <w:rPr>
          <w:sz w:val="22"/>
          <w:szCs w:val="22"/>
        </w:rPr>
        <w:t>patamsėję akių vokai;</w:t>
      </w:r>
    </w:p>
    <w:p w:rsidR="00C44071" w:rsidRPr="003E71C4" w:rsidRDefault="00C44071" w:rsidP="00C44071">
      <w:pPr>
        <w:pStyle w:val="ListParagraph"/>
        <w:numPr>
          <w:ilvl w:val="0"/>
          <w:numId w:val="5"/>
        </w:numPr>
        <w:spacing w:line="260" w:lineRule="exact"/>
        <w:ind w:left="567" w:hanging="567"/>
        <w:rPr>
          <w:sz w:val="22"/>
          <w:szCs w:val="22"/>
        </w:rPr>
      </w:pPr>
      <w:r w:rsidRPr="00CA1350">
        <w:rPr>
          <w:sz w:val="22"/>
          <w:szCs w:val="22"/>
        </w:rPr>
        <w:t>ta</w:t>
      </w:r>
      <w:r>
        <w:rPr>
          <w:sz w:val="22"/>
          <w:szCs w:val="22"/>
        </w:rPr>
        <w:t>msesnė odos spalva aplink akis;</w:t>
      </w:r>
    </w:p>
    <w:p w:rsidR="00C44071" w:rsidRPr="00CA1350" w:rsidRDefault="00C44071" w:rsidP="00C44071">
      <w:pPr>
        <w:pStyle w:val="ListParagraph"/>
        <w:numPr>
          <w:ilvl w:val="0"/>
          <w:numId w:val="5"/>
        </w:numPr>
        <w:spacing w:line="260" w:lineRule="exact"/>
        <w:ind w:left="567" w:hanging="567"/>
        <w:rPr>
          <w:sz w:val="22"/>
          <w:szCs w:val="22"/>
        </w:rPr>
      </w:pPr>
      <w:r>
        <w:rPr>
          <w:sz w:val="22"/>
          <w:szCs w:val="22"/>
        </w:rPr>
        <w:t>pailgėjusios blakstienos;</w:t>
      </w:r>
    </w:p>
    <w:p w:rsidR="00C44071" w:rsidRPr="00CA1350" w:rsidRDefault="00C44071" w:rsidP="00C44071">
      <w:pPr>
        <w:pStyle w:val="ListParagraph"/>
        <w:numPr>
          <w:ilvl w:val="0"/>
          <w:numId w:val="5"/>
        </w:numPr>
        <w:spacing w:line="260" w:lineRule="exact"/>
        <w:ind w:left="567" w:hanging="567"/>
        <w:rPr>
          <w:sz w:val="22"/>
          <w:szCs w:val="22"/>
        </w:rPr>
      </w:pPr>
      <w:r>
        <w:rPr>
          <w:sz w:val="22"/>
          <w:szCs w:val="22"/>
        </w:rPr>
        <w:t>akių dirginimas;</w:t>
      </w:r>
    </w:p>
    <w:p w:rsidR="00C44071" w:rsidRPr="00CA1350" w:rsidRDefault="00C44071" w:rsidP="00C44071">
      <w:pPr>
        <w:pStyle w:val="ListParagraph"/>
        <w:numPr>
          <w:ilvl w:val="0"/>
          <w:numId w:val="5"/>
        </w:numPr>
        <w:spacing w:line="260" w:lineRule="exact"/>
        <w:ind w:left="567" w:hanging="567"/>
        <w:rPr>
          <w:sz w:val="22"/>
          <w:szCs w:val="22"/>
        </w:rPr>
      </w:pPr>
      <w:r>
        <w:rPr>
          <w:sz w:val="22"/>
          <w:szCs w:val="22"/>
        </w:rPr>
        <w:t>ašarojimas;</w:t>
      </w:r>
    </w:p>
    <w:p w:rsidR="00C44071" w:rsidRPr="00CA1350" w:rsidRDefault="00C44071" w:rsidP="00C44071">
      <w:pPr>
        <w:pStyle w:val="ListParagraph"/>
        <w:numPr>
          <w:ilvl w:val="0"/>
          <w:numId w:val="5"/>
        </w:numPr>
        <w:spacing w:line="260" w:lineRule="exact"/>
        <w:ind w:left="567" w:hanging="567"/>
        <w:rPr>
          <w:sz w:val="22"/>
          <w:szCs w:val="22"/>
        </w:rPr>
      </w:pPr>
      <w:r>
        <w:rPr>
          <w:sz w:val="22"/>
          <w:szCs w:val="22"/>
        </w:rPr>
        <w:t>pabrinkę akių vokai;</w:t>
      </w:r>
    </w:p>
    <w:p w:rsidR="00C44071" w:rsidRDefault="00C44071" w:rsidP="00C44071">
      <w:pPr>
        <w:pStyle w:val="ListParagraph"/>
        <w:numPr>
          <w:ilvl w:val="0"/>
          <w:numId w:val="5"/>
        </w:numPr>
        <w:spacing w:line="260" w:lineRule="exact"/>
        <w:ind w:left="567" w:hanging="567"/>
        <w:rPr>
          <w:sz w:val="22"/>
          <w:szCs w:val="22"/>
        </w:rPr>
      </w:pPr>
      <w:r w:rsidRPr="00CA1350">
        <w:rPr>
          <w:sz w:val="22"/>
          <w:szCs w:val="22"/>
        </w:rPr>
        <w:t>pablogėjęs regėjimas.</w:t>
      </w:r>
    </w:p>
    <w:p w:rsidR="00C44071" w:rsidRPr="00CA1350" w:rsidRDefault="00C44071" w:rsidP="00C44071">
      <w:pPr>
        <w:spacing w:after="0" w:line="260" w:lineRule="exact"/>
        <w:rPr>
          <w:rFonts w:ascii="Times New Roman" w:hAnsi="Times New Roman" w:cs="Times New Roman"/>
        </w:rPr>
      </w:pPr>
    </w:p>
    <w:p w:rsidR="00C44071" w:rsidRPr="003117A5" w:rsidRDefault="00C44071" w:rsidP="00C44071">
      <w:pPr>
        <w:spacing w:after="0" w:line="260" w:lineRule="exact"/>
        <w:rPr>
          <w:rFonts w:ascii="Times New Roman" w:hAnsi="Times New Roman"/>
          <w:u w:val="single"/>
        </w:rPr>
      </w:pPr>
      <w:r w:rsidRPr="003117A5">
        <w:rPr>
          <w:rFonts w:ascii="Times New Roman" w:hAnsi="Times New Roman"/>
          <w:u w:val="single"/>
        </w:rPr>
        <w:t>Poveikis kitoms kūno dalims:</w:t>
      </w:r>
    </w:p>
    <w:p w:rsidR="00C44071" w:rsidRPr="00CA1350" w:rsidRDefault="00C44071" w:rsidP="00C44071">
      <w:pPr>
        <w:pStyle w:val="ListParagraph"/>
        <w:numPr>
          <w:ilvl w:val="0"/>
          <w:numId w:val="6"/>
        </w:numPr>
        <w:spacing w:line="260" w:lineRule="exact"/>
        <w:ind w:left="567" w:hanging="567"/>
        <w:rPr>
          <w:sz w:val="22"/>
          <w:szCs w:val="22"/>
        </w:rPr>
      </w:pPr>
      <w:r>
        <w:rPr>
          <w:sz w:val="22"/>
          <w:szCs w:val="22"/>
        </w:rPr>
        <w:t>gausios išskyros iš nosies;</w:t>
      </w:r>
    </w:p>
    <w:p w:rsidR="00C44071" w:rsidRPr="00CA1350" w:rsidRDefault="00C44071" w:rsidP="00C44071">
      <w:pPr>
        <w:pStyle w:val="ListParagraph"/>
        <w:numPr>
          <w:ilvl w:val="0"/>
          <w:numId w:val="6"/>
        </w:numPr>
        <w:spacing w:line="260" w:lineRule="exact"/>
        <w:ind w:left="567" w:hanging="567"/>
        <w:rPr>
          <w:sz w:val="22"/>
          <w:szCs w:val="22"/>
        </w:rPr>
      </w:pPr>
      <w:r>
        <w:rPr>
          <w:sz w:val="22"/>
          <w:szCs w:val="22"/>
        </w:rPr>
        <w:t>galvos svaigimas;</w:t>
      </w:r>
    </w:p>
    <w:p w:rsidR="00C44071" w:rsidRDefault="00C44071" w:rsidP="00C44071">
      <w:pPr>
        <w:pStyle w:val="ListParagraph"/>
        <w:numPr>
          <w:ilvl w:val="0"/>
          <w:numId w:val="6"/>
        </w:numPr>
        <w:spacing w:line="260" w:lineRule="exact"/>
        <w:ind w:left="567" w:hanging="567"/>
        <w:rPr>
          <w:sz w:val="22"/>
          <w:szCs w:val="22"/>
        </w:rPr>
      </w:pPr>
      <w:r>
        <w:rPr>
          <w:sz w:val="22"/>
          <w:szCs w:val="22"/>
        </w:rPr>
        <w:t>galvos skausmas;</w:t>
      </w:r>
    </w:p>
    <w:p w:rsidR="00C44071" w:rsidRPr="00CA1350" w:rsidRDefault="00C44071" w:rsidP="00C44071">
      <w:pPr>
        <w:pStyle w:val="ListParagraph"/>
        <w:numPr>
          <w:ilvl w:val="0"/>
          <w:numId w:val="6"/>
        </w:numPr>
        <w:spacing w:line="260" w:lineRule="exact"/>
        <w:ind w:left="567" w:hanging="567"/>
        <w:rPr>
          <w:sz w:val="22"/>
          <w:szCs w:val="22"/>
        </w:rPr>
      </w:pPr>
      <w:r>
        <w:rPr>
          <w:sz w:val="22"/>
          <w:szCs w:val="22"/>
        </w:rPr>
        <w:t>plaukų augimas.</w:t>
      </w:r>
    </w:p>
    <w:p w:rsidR="00C44071" w:rsidRPr="00CA1350" w:rsidRDefault="00C44071" w:rsidP="00C44071">
      <w:pPr>
        <w:spacing w:after="0" w:line="260" w:lineRule="exact"/>
        <w:rPr>
          <w:rFonts w:ascii="Times New Roman" w:hAnsi="Times New Roman" w:cs="Times New Roman"/>
          <w:b/>
        </w:rPr>
      </w:pPr>
    </w:p>
    <w:p w:rsidR="00C44071" w:rsidRPr="00CA1350" w:rsidRDefault="00C44071" w:rsidP="00C44071">
      <w:pPr>
        <w:spacing w:after="0" w:line="260" w:lineRule="exact"/>
        <w:rPr>
          <w:rFonts w:ascii="Times New Roman" w:hAnsi="Times New Roman" w:cs="Times New Roman"/>
        </w:rPr>
      </w:pPr>
      <w:r w:rsidRPr="00CA1350">
        <w:rPr>
          <w:rFonts w:ascii="Times New Roman" w:hAnsi="Times New Roman" w:cs="Times New Roman"/>
          <w:b/>
        </w:rPr>
        <w:t>Nedažnas šalutinis poveikis</w:t>
      </w:r>
      <w:r w:rsidRPr="00CA1350">
        <w:rPr>
          <w:rFonts w:ascii="Times New Roman" w:hAnsi="Times New Roman" w:cs="Times New Roman"/>
        </w:rPr>
        <w:t xml:space="preserve"> (gali pasireikšti </w:t>
      </w:r>
      <w:r>
        <w:rPr>
          <w:rFonts w:ascii="Times New Roman" w:hAnsi="Times New Roman" w:cs="Times New Roman"/>
        </w:rPr>
        <w:t>rečiau</w:t>
      </w:r>
      <w:r w:rsidRPr="00CA1350">
        <w:rPr>
          <w:rFonts w:ascii="Times New Roman" w:hAnsi="Times New Roman" w:cs="Times New Roman"/>
        </w:rPr>
        <w:t xml:space="preserve"> kaip 1 iš 100 žmonių)</w:t>
      </w:r>
    </w:p>
    <w:p w:rsidR="00C44071" w:rsidRPr="00CA1350" w:rsidRDefault="00C44071" w:rsidP="00C44071">
      <w:pPr>
        <w:spacing w:after="0" w:line="260" w:lineRule="exact"/>
        <w:rPr>
          <w:rFonts w:ascii="Times New Roman" w:hAnsi="Times New Roman" w:cs="Times New Roman"/>
        </w:rPr>
      </w:pPr>
      <w:r w:rsidRPr="00CA1350">
        <w:rPr>
          <w:rFonts w:ascii="Times New Roman" w:hAnsi="Times New Roman" w:cs="Times New Roman"/>
          <w:u w:val="single"/>
        </w:rPr>
        <w:t>Poveikis akiai</w:t>
      </w:r>
      <w:r w:rsidRPr="00CA1350">
        <w:rPr>
          <w:rFonts w:ascii="Times New Roman" w:hAnsi="Times New Roman" w:cs="Times New Roman"/>
        </w:rPr>
        <w:t>:</w:t>
      </w:r>
    </w:p>
    <w:p w:rsidR="00C44071" w:rsidRPr="00CA1350" w:rsidRDefault="00C44071" w:rsidP="00C44071">
      <w:pPr>
        <w:pStyle w:val="ListParagraph"/>
        <w:numPr>
          <w:ilvl w:val="0"/>
          <w:numId w:val="7"/>
        </w:numPr>
        <w:spacing w:line="260" w:lineRule="exact"/>
        <w:ind w:left="567" w:hanging="567"/>
        <w:rPr>
          <w:sz w:val="22"/>
          <w:szCs w:val="22"/>
        </w:rPr>
      </w:pPr>
      <w:r>
        <w:rPr>
          <w:sz w:val="22"/>
          <w:szCs w:val="22"/>
        </w:rPr>
        <w:t>nenormalus pojūtis akyje;</w:t>
      </w:r>
    </w:p>
    <w:p w:rsidR="00C44071" w:rsidRPr="00CA1350" w:rsidRDefault="00C44071" w:rsidP="00C44071">
      <w:pPr>
        <w:pStyle w:val="ListParagraph"/>
        <w:numPr>
          <w:ilvl w:val="0"/>
          <w:numId w:val="7"/>
        </w:numPr>
        <w:spacing w:line="260" w:lineRule="exact"/>
        <w:ind w:left="567" w:hanging="567"/>
        <w:rPr>
          <w:sz w:val="22"/>
          <w:szCs w:val="22"/>
        </w:rPr>
      </w:pPr>
      <w:r>
        <w:rPr>
          <w:sz w:val="22"/>
          <w:szCs w:val="22"/>
        </w:rPr>
        <w:t>rainelės uždegimas;</w:t>
      </w:r>
    </w:p>
    <w:p w:rsidR="00C44071" w:rsidRPr="00CA1350" w:rsidRDefault="00C44071" w:rsidP="00C44071">
      <w:pPr>
        <w:pStyle w:val="ListParagraph"/>
        <w:numPr>
          <w:ilvl w:val="0"/>
          <w:numId w:val="7"/>
        </w:numPr>
        <w:spacing w:line="260" w:lineRule="exact"/>
        <w:ind w:left="567" w:hanging="567"/>
        <w:rPr>
          <w:sz w:val="22"/>
          <w:szCs w:val="22"/>
        </w:rPr>
      </w:pPr>
      <w:r w:rsidRPr="00CA1350">
        <w:rPr>
          <w:sz w:val="22"/>
          <w:szCs w:val="22"/>
        </w:rPr>
        <w:t>pabrinkusi jung</w:t>
      </w:r>
      <w:r>
        <w:rPr>
          <w:sz w:val="22"/>
          <w:szCs w:val="22"/>
        </w:rPr>
        <w:t>inė (akies skaidrus sluoksnis);</w:t>
      </w:r>
    </w:p>
    <w:p w:rsidR="00C44071" w:rsidRPr="00CA1350" w:rsidRDefault="00C44071" w:rsidP="00C44071">
      <w:pPr>
        <w:pStyle w:val="ListParagraph"/>
        <w:numPr>
          <w:ilvl w:val="0"/>
          <w:numId w:val="7"/>
        </w:numPr>
        <w:spacing w:line="260" w:lineRule="exact"/>
        <w:ind w:left="567" w:hanging="567"/>
        <w:rPr>
          <w:sz w:val="22"/>
          <w:szCs w:val="22"/>
        </w:rPr>
      </w:pPr>
      <w:r>
        <w:rPr>
          <w:sz w:val="22"/>
          <w:szCs w:val="22"/>
        </w:rPr>
        <w:t>skausmingi akių vokai;</w:t>
      </w:r>
    </w:p>
    <w:p w:rsidR="00C44071" w:rsidRPr="00CA1350" w:rsidRDefault="00C44071" w:rsidP="00C44071">
      <w:pPr>
        <w:pStyle w:val="ListParagraph"/>
        <w:numPr>
          <w:ilvl w:val="0"/>
          <w:numId w:val="7"/>
        </w:numPr>
        <w:spacing w:line="260" w:lineRule="exact"/>
        <w:ind w:left="567" w:hanging="567"/>
        <w:rPr>
          <w:sz w:val="22"/>
          <w:szCs w:val="22"/>
        </w:rPr>
      </w:pPr>
      <w:r>
        <w:rPr>
          <w:sz w:val="22"/>
          <w:szCs w:val="22"/>
        </w:rPr>
        <w:t>pavargusios akys;</w:t>
      </w:r>
    </w:p>
    <w:p w:rsidR="00C44071" w:rsidRPr="00CA1350" w:rsidRDefault="00C44071" w:rsidP="00C44071">
      <w:pPr>
        <w:pStyle w:val="ListParagraph"/>
        <w:numPr>
          <w:ilvl w:val="0"/>
          <w:numId w:val="7"/>
        </w:numPr>
        <w:spacing w:line="260" w:lineRule="exact"/>
        <w:ind w:left="567" w:hanging="567"/>
        <w:rPr>
          <w:sz w:val="22"/>
          <w:szCs w:val="22"/>
        </w:rPr>
      </w:pPr>
      <w:r w:rsidRPr="00CA1350">
        <w:rPr>
          <w:sz w:val="22"/>
          <w:szCs w:val="22"/>
        </w:rPr>
        <w:t>įaugančios</w:t>
      </w:r>
      <w:r>
        <w:rPr>
          <w:sz w:val="22"/>
          <w:szCs w:val="22"/>
        </w:rPr>
        <w:t xml:space="preserve"> blakstienos;</w:t>
      </w:r>
    </w:p>
    <w:p w:rsidR="00C44071" w:rsidRPr="00CA1350" w:rsidRDefault="00C44071" w:rsidP="00C44071">
      <w:pPr>
        <w:pStyle w:val="ListParagraph"/>
        <w:numPr>
          <w:ilvl w:val="0"/>
          <w:numId w:val="7"/>
        </w:numPr>
        <w:spacing w:line="260" w:lineRule="exact"/>
        <w:ind w:left="567" w:hanging="567"/>
        <w:rPr>
          <w:sz w:val="22"/>
          <w:szCs w:val="22"/>
        </w:rPr>
      </w:pPr>
      <w:r>
        <w:rPr>
          <w:sz w:val="22"/>
          <w:szCs w:val="22"/>
        </w:rPr>
        <w:t>patamsėjusi rainelės spalva;</w:t>
      </w:r>
    </w:p>
    <w:p w:rsidR="00C44071" w:rsidRPr="00CA1350" w:rsidRDefault="00C44071" w:rsidP="00C44071">
      <w:pPr>
        <w:pStyle w:val="ListParagraph"/>
        <w:numPr>
          <w:ilvl w:val="0"/>
          <w:numId w:val="7"/>
        </w:numPr>
        <w:spacing w:line="260" w:lineRule="exact"/>
        <w:ind w:left="567" w:hanging="567"/>
        <w:rPr>
          <w:sz w:val="22"/>
          <w:szCs w:val="22"/>
        </w:rPr>
      </w:pPr>
      <w:r>
        <w:rPr>
          <w:sz w:val="22"/>
          <w:szCs w:val="22"/>
        </w:rPr>
        <w:t>įdubusios akys;</w:t>
      </w:r>
    </w:p>
    <w:p w:rsidR="00C44071" w:rsidRPr="00CA1350" w:rsidRDefault="00C44071" w:rsidP="00C44071">
      <w:pPr>
        <w:pStyle w:val="ListParagraph"/>
        <w:numPr>
          <w:ilvl w:val="0"/>
          <w:numId w:val="7"/>
        </w:numPr>
        <w:spacing w:line="260" w:lineRule="exact"/>
        <w:ind w:left="567" w:hanging="567"/>
        <w:rPr>
          <w:sz w:val="22"/>
          <w:szCs w:val="22"/>
        </w:rPr>
      </w:pPr>
      <w:r w:rsidRPr="00CA1350">
        <w:rPr>
          <w:sz w:val="22"/>
          <w:szCs w:val="22"/>
        </w:rPr>
        <w:t>nuo akies pavi</w:t>
      </w:r>
      <w:r>
        <w:rPr>
          <w:sz w:val="22"/>
          <w:szCs w:val="22"/>
        </w:rPr>
        <w:t>ršiaus pasislinkęs akies vokas;</w:t>
      </w:r>
    </w:p>
    <w:p w:rsidR="00C44071" w:rsidRDefault="00C44071" w:rsidP="00C44071">
      <w:pPr>
        <w:pStyle w:val="ListParagraph"/>
        <w:numPr>
          <w:ilvl w:val="0"/>
          <w:numId w:val="7"/>
        </w:numPr>
        <w:spacing w:line="260" w:lineRule="exact"/>
        <w:ind w:left="567" w:hanging="567"/>
        <w:rPr>
          <w:sz w:val="22"/>
          <w:szCs w:val="22"/>
        </w:rPr>
      </w:pPr>
      <w:r w:rsidRPr="00CA1350">
        <w:rPr>
          <w:sz w:val="22"/>
          <w:szCs w:val="22"/>
        </w:rPr>
        <w:t>blakstienų spalvos patamsėjimas.</w:t>
      </w:r>
    </w:p>
    <w:p w:rsidR="00C44071" w:rsidRPr="00CA1350" w:rsidRDefault="00C44071" w:rsidP="00C44071">
      <w:pPr>
        <w:spacing w:after="0" w:line="260" w:lineRule="exact"/>
        <w:rPr>
          <w:rFonts w:ascii="Times New Roman" w:hAnsi="Times New Roman" w:cs="Times New Roman"/>
        </w:rPr>
      </w:pP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Poveikis kitoms kūno dalims:</w:t>
      </w:r>
      <w:r>
        <w:rPr>
          <w:rFonts w:ascii="Times New Roman" w:hAnsi="Times New Roman" w:cs="Times New Roman"/>
        </w:rPr>
        <w:t xml:space="preserve"> dusulys.</w:t>
      </w:r>
    </w:p>
    <w:p w:rsidR="00C44071" w:rsidRPr="00CA1350" w:rsidRDefault="00C44071" w:rsidP="00C44071">
      <w:pPr>
        <w:spacing w:after="0" w:line="260" w:lineRule="exact"/>
        <w:rPr>
          <w:rFonts w:ascii="Times New Roman" w:hAnsi="Times New Roman" w:cs="Times New Roman"/>
        </w:rPr>
      </w:pPr>
    </w:p>
    <w:p w:rsidR="00C44071" w:rsidRPr="00CA1350" w:rsidRDefault="00C44071" w:rsidP="00C44071">
      <w:pPr>
        <w:spacing w:after="0" w:line="260" w:lineRule="exact"/>
        <w:rPr>
          <w:rFonts w:ascii="Times New Roman" w:hAnsi="Times New Roman" w:cs="Times New Roman"/>
          <w:b/>
        </w:rPr>
      </w:pPr>
      <w:r w:rsidRPr="00CA1350">
        <w:rPr>
          <w:rFonts w:ascii="Times New Roman" w:hAnsi="Times New Roman" w:cs="Times New Roman"/>
          <w:b/>
        </w:rPr>
        <w:t xml:space="preserve">Šalutinis poveikis, kurio dažnis nežinomas </w:t>
      </w:r>
      <w:r w:rsidRPr="00CA1350">
        <w:rPr>
          <w:rFonts w:ascii="Times New Roman" w:hAnsi="Times New Roman" w:cs="Times New Roman"/>
          <w:snapToGrid w:val="0"/>
        </w:rPr>
        <w:t>(negali būti apskaičiuotas pagal turimus duomenis)</w:t>
      </w:r>
    </w:p>
    <w:p w:rsidR="00C44071" w:rsidRPr="00CA1350" w:rsidRDefault="00C44071" w:rsidP="00C44071">
      <w:pPr>
        <w:spacing w:after="0" w:line="260" w:lineRule="exact"/>
        <w:rPr>
          <w:rFonts w:ascii="Times New Roman" w:hAnsi="Times New Roman" w:cs="Times New Roman"/>
          <w:u w:val="single"/>
        </w:rPr>
      </w:pPr>
      <w:r w:rsidRPr="00CA1350">
        <w:rPr>
          <w:rFonts w:ascii="Times New Roman" w:hAnsi="Times New Roman" w:cs="Times New Roman"/>
          <w:u w:val="single"/>
        </w:rPr>
        <w:t>Poveikis akiai:</w:t>
      </w:r>
    </w:p>
    <w:p w:rsidR="00C44071" w:rsidRPr="00CA1350" w:rsidRDefault="00C44071" w:rsidP="00C44071">
      <w:pPr>
        <w:pStyle w:val="ListParagraph"/>
        <w:numPr>
          <w:ilvl w:val="0"/>
          <w:numId w:val="8"/>
        </w:numPr>
        <w:spacing w:line="260" w:lineRule="exact"/>
        <w:ind w:left="567" w:hanging="567"/>
        <w:rPr>
          <w:sz w:val="22"/>
          <w:szCs w:val="22"/>
        </w:rPr>
      </w:pPr>
      <w:r w:rsidRPr="00CA1350">
        <w:rPr>
          <w:sz w:val="22"/>
          <w:szCs w:val="22"/>
        </w:rPr>
        <w:t>cistinė tinklainės geltonosios dėmės edema (akies tinklainės patinimas, vedan</w:t>
      </w:r>
      <w:r>
        <w:rPr>
          <w:sz w:val="22"/>
          <w:szCs w:val="22"/>
        </w:rPr>
        <w:t>tis prie regėjimo pablogėjimo);</w:t>
      </w:r>
    </w:p>
    <w:p w:rsidR="00C44071" w:rsidRDefault="00C44071" w:rsidP="00C44071">
      <w:pPr>
        <w:pStyle w:val="ListParagraph"/>
        <w:numPr>
          <w:ilvl w:val="0"/>
          <w:numId w:val="8"/>
        </w:numPr>
        <w:spacing w:line="260" w:lineRule="exact"/>
        <w:ind w:left="567" w:hanging="567"/>
        <w:rPr>
          <w:sz w:val="22"/>
          <w:szCs w:val="22"/>
        </w:rPr>
      </w:pPr>
      <w:r w:rsidRPr="00CA1350">
        <w:rPr>
          <w:sz w:val="22"/>
          <w:szCs w:val="22"/>
        </w:rPr>
        <w:t xml:space="preserve">akies </w:t>
      </w:r>
      <w:r>
        <w:rPr>
          <w:sz w:val="22"/>
          <w:szCs w:val="22"/>
        </w:rPr>
        <w:t>patinimas;</w:t>
      </w:r>
    </w:p>
    <w:p w:rsidR="00C44071" w:rsidRPr="00CA1350" w:rsidRDefault="00C44071" w:rsidP="00C44071">
      <w:pPr>
        <w:pStyle w:val="ListParagraph"/>
        <w:numPr>
          <w:ilvl w:val="0"/>
          <w:numId w:val="8"/>
        </w:numPr>
        <w:spacing w:line="260" w:lineRule="exact"/>
        <w:ind w:left="567" w:hanging="567"/>
        <w:rPr>
          <w:sz w:val="22"/>
          <w:szCs w:val="22"/>
        </w:rPr>
      </w:pPr>
      <w:r>
        <w:rPr>
          <w:sz w:val="22"/>
          <w:szCs w:val="22"/>
        </w:rPr>
        <w:t>neaiškus regėjimas.</w:t>
      </w:r>
    </w:p>
    <w:p w:rsidR="00C44071" w:rsidRPr="00CA1350" w:rsidRDefault="00C44071" w:rsidP="00C44071">
      <w:pPr>
        <w:spacing w:after="0" w:line="260" w:lineRule="exact"/>
        <w:rPr>
          <w:rFonts w:ascii="Times New Roman" w:hAnsi="Times New Roman" w:cs="Times New Roman"/>
        </w:rPr>
      </w:pPr>
    </w:p>
    <w:p w:rsidR="00C44071" w:rsidRDefault="00C44071" w:rsidP="00C44071">
      <w:pPr>
        <w:spacing w:after="0" w:line="260" w:lineRule="exact"/>
        <w:rPr>
          <w:rFonts w:ascii="Times New Roman" w:hAnsi="Times New Roman" w:cs="Times New Roman"/>
          <w:u w:val="single"/>
        </w:rPr>
      </w:pPr>
      <w:r w:rsidRPr="00052B6F">
        <w:rPr>
          <w:rFonts w:ascii="Times New Roman" w:hAnsi="Times New Roman" w:cs="Times New Roman"/>
          <w:u w:val="single"/>
        </w:rPr>
        <w:t>Poveikis kitoms kūno dalims:</w:t>
      </w:r>
    </w:p>
    <w:p w:rsidR="00C44071" w:rsidRPr="00CA1350" w:rsidRDefault="00C44071" w:rsidP="00C44071">
      <w:pPr>
        <w:pStyle w:val="ListParagraph"/>
        <w:numPr>
          <w:ilvl w:val="0"/>
          <w:numId w:val="8"/>
        </w:numPr>
        <w:spacing w:line="260" w:lineRule="exact"/>
        <w:ind w:left="567" w:hanging="567"/>
        <w:rPr>
          <w:sz w:val="22"/>
          <w:szCs w:val="22"/>
        </w:rPr>
      </w:pPr>
      <w:r w:rsidRPr="00CA1350">
        <w:rPr>
          <w:sz w:val="22"/>
          <w:szCs w:val="22"/>
        </w:rPr>
        <w:t>pasunkėjęs kvėpavimas arba</w:t>
      </w:r>
      <w:r>
        <w:rPr>
          <w:sz w:val="22"/>
          <w:szCs w:val="22"/>
        </w:rPr>
        <w:t xml:space="preserve"> švokštimas;</w:t>
      </w:r>
    </w:p>
    <w:p w:rsidR="00C44071" w:rsidRPr="00CA1350" w:rsidRDefault="00C44071" w:rsidP="00C44071">
      <w:pPr>
        <w:pStyle w:val="ListParagraph"/>
        <w:numPr>
          <w:ilvl w:val="0"/>
          <w:numId w:val="8"/>
        </w:numPr>
        <w:spacing w:line="260" w:lineRule="exact"/>
        <w:ind w:left="567" w:hanging="567"/>
        <w:rPr>
          <w:sz w:val="22"/>
          <w:szCs w:val="22"/>
        </w:rPr>
      </w:pPr>
      <w:r w:rsidRPr="00CA1350">
        <w:rPr>
          <w:sz w:val="22"/>
          <w:szCs w:val="22"/>
        </w:rPr>
        <w:t>alerginės reakcijos simptomai (patinimas, aki</w:t>
      </w:r>
      <w:r>
        <w:rPr>
          <w:sz w:val="22"/>
          <w:szCs w:val="22"/>
        </w:rPr>
        <w:t>es paraudimas ir odos bėrimas);</w:t>
      </w:r>
    </w:p>
    <w:p w:rsidR="00C44071" w:rsidRPr="00CA1350" w:rsidRDefault="00C44071" w:rsidP="00C44071">
      <w:pPr>
        <w:pStyle w:val="ListParagraph"/>
        <w:numPr>
          <w:ilvl w:val="0"/>
          <w:numId w:val="8"/>
        </w:numPr>
        <w:spacing w:line="260" w:lineRule="exact"/>
        <w:ind w:left="567" w:hanging="567"/>
        <w:rPr>
          <w:sz w:val="22"/>
          <w:szCs w:val="22"/>
        </w:rPr>
      </w:pPr>
      <w:r>
        <w:rPr>
          <w:sz w:val="22"/>
          <w:szCs w:val="22"/>
        </w:rPr>
        <w:t>skonio pojūčio pakitimai;</w:t>
      </w:r>
    </w:p>
    <w:p w:rsidR="00C44071" w:rsidRPr="00CA1350" w:rsidRDefault="00C44071" w:rsidP="00C44071">
      <w:pPr>
        <w:pStyle w:val="ListParagraph"/>
        <w:numPr>
          <w:ilvl w:val="0"/>
          <w:numId w:val="8"/>
        </w:numPr>
        <w:spacing w:line="260" w:lineRule="exact"/>
        <w:ind w:left="567" w:hanging="567"/>
        <w:rPr>
          <w:sz w:val="22"/>
          <w:szCs w:val="22"/>
        </w:rPr>
      </w:pPr>
      <w:r>
        <w:rPr>
          <w:sz w:val="22"/>
          <w:szCs w:val="22"/>
        </w:rPr>
        <w:t>sulėtėjęs širdies ritmas;</w:t>
      </w:r>
    </w:p>
    <w:p w:rsidR="00C44071" w:rsidRPr="00CA1350" w:rsidRDefault="00C44071" w:rsidP="00C44071">
      <w:pPr>
        <w:pStyle w:val="ListParagraph"/>
        <w:numPr>
          <w:ilvl w:val="0"/>
          <w:numId w:val="8"/>
        </w:numPr>
        <w:spacing w:line="260" w:lineRule="exact"/>
        <w:ind w:left="567" w:hanging="567"/>
        <w:rPr>
          <w:sz w:val="22"/>
          <w:szCs w:val="22"/>
        </w:rPr>
      </w:pPr>
      <w:r>
        <w:rPr>
          <w:sz w:val="22"/>
          <w:szCs w:val="22"/>
        </w:rPr>
        <w:t>sutrikęs miegas;</w:t>
      </w:r>
    </w:p>
    <w:p w:rsidR="00C44071" w:rsidRPr="00CA1350" w:rsidRDefault="00C44071" w:rsidP="00C44071">
      <w:pPr>
        <w:pStyle w:val="ListParagraph"/>
        <w:numPr>
          <w:ilvl w:val="0"/>
          <w:numId w:val="8"/>
        </w:numPr>
        <w:spacing w:line="260" w:lineRule="exact"/>
        <w:ind w:left="567" w:hanging="567"/>
        <w:rPr>
          <w:sz w:val="22"/>
          <w:szCs w:val="22"/>
        </w:rPr>
      </w:pPr>
      <w:r>
        <w:rPr>
          <w:sz w:val="22"/>
          <w:szCs w:val="22"/>
        </w:rPr>
        <w:t>košmarai;</w:t>
      </w:r>
    </w:p>
    <w:p w:rsidR="00C44071" w:rsidRPr="00CA1350" w:rsidRDefault="00C44071" w:rsidP="00C44071">
      <w:pPr>
        <w:pStyle w:val="ListParagraph"/>
        <w:numPr>
          <w:ilvl w:val="0"/>
          <w:numId w:val="8"/>
        </w:numPr>
        <w:spacing w:line="260" w:lineRule="exact"/>
        <w:ind w:left="567" w:hanging="567"/>
        <w:rPr>
          <w:sz w:val="22"/>
          <w:szCs w:val="22"/>
        </w:rPr>
      </w:pPr>
      <w:r>
        <w:rPr>
          <w:sz w:val="22"/>
          <w:szCs w:val="22"/>
        </w:rPr>
        <w:t>astma;</w:t>
      </w:r>
    </w:p>
    <w:p w:rsidR="00C44071" w:rsidRPr="00CA1350" w:rsidRDefault="00C44071" w:rsidP="00C44071">
      <w:pPr>
        <w:pStyle w:val="ListParagraph"/>
        <w:numPr>
          <w:ilvl w:val="0"/>
          <w:numId w:val="8"/>
        </w:numPr>
        <w:spacing w:line="260" w:lineRule="exact"/>
        <w:ind w:left="567" w:hanging="567"/>
        <w:rPr>
          <w:sz w:val="22"/>
          <w:szCs w:val="22"/>
        </w:rPr>
      </w:pPr>
      <w:r>
        <w:rPr>
          <w:sz w:val="22"/>
          <w:szCs w:val="22"/>
        </w:rPr>
        <w:t>plaukių slinkimas;</w:t>
      </w:r>
    </w:p>
    <w:p w:rsidR="00C44071" w:rsidRDefault="00C44071" w:rsidP="00C44071">
      <w:pPr>
        <w:pStyle w:val="ListParagraph"/>
        <w:numPr>
          <w:ilvl w:val="0"/>
          <w:numId w:val="8"/>
        </w:numPr>
        <w:spacing w:line="260" w:lineRule="exact"/>
        <w:ind w:left="567" w:hanging="567"/>
        <w:rPr>
          <w:sz w:val="22"/>
          <w:szCs w:val="22"/>
        </w:rPr>
      </w:pPr>
      <w:r w:rsidRPr="00CA1350">
        <w:rPr>
          <w:sz w:val="22"/>
          <w:szCs w:val="22"/>
        </w:rPr>
        <w:t>nuovargis.</w:t>
      </w:r>
    </w:p>
    <w:p w:rsidR="00C44071" w:rsidRPr="00CA1350" w:rsidRDefault="00C44071" w:rsidP="00C44071">
      <w:pPr>
        <w:spacing w:after="0" w:line="260" w:lineRule="exact"/>
        <w:rPr>
          <w:rFonts w:ascii="Times New Roman" w:hAnsi="Times New Roman" w:cs="Times New Roman"/>
        </w:rPr>
      </w:pPr>
    </w:p>
    <w:p w:rsidR="00C44071" w:rsidRPr="00CA1350" w:rsidRDefault="00C44071" w:rsidP="00C44071">
      <w:pPr>
        <w:spacing w:after="0" w:line="260" w:lineRule="exact"/>
        <w:rPr>
          <w:rFonts w:ascii="Times New Roman" w:hAnsi="Times New Roman" w:cs="Times New Roman"/>
        </w:rPr>
      </w:pPr>
      <w:r w:rsidRPr="00CA1350">
        <w:rPr>
          <w:rFonts w:ascii="Times New Roman" w:hAnsi="Times New Roman" w:cs="Times New Roman"/>
        </w:rPr>
        <w:t xml:space="preserve">Pacientams, vartojantiems akių lašus, kurių sudėtyje yra timololio arba bimatoprosto, buvo pastebėti papildomi šalutiniai poveikiai, kurie gali pasireikšti ir vartojant </w:t>
      </w:r>
      <w:r w:rsidRPr="00CA1350">
        <w:rPr>
          <w:rFonts w:ascii="Times New Roman" w:eastAsia="Times New Roman" w:hAnsi="Times New Roman" w:cs="Times New Roman"/>
        </w:rPr>
        <w:t>Bimatoprost/Timolol</w:t>
      </w:r>
      <w:r>
        <w:rPr>
          <w:rFonts w:ascii="Times New Roman" w:eastAsia="Times New Roman" w:hAnsi="Times New Roman" w:cs="Times New Roman"/>
        </w:rPr>
        <w:t xml:space="preserve"> Teva</w:t>
      </w:r>
      <w:r w:rsidRPr="00CA1350">
        <w:rPr>
          <w:rFonts w:ascii="Times New Roman" w:hAnsi="Times New Roman" w:cs="Times New Roman"/>
        </w:rPr>
        <w:t>. Kaip ir kiti į akis lašinami vaistai, timololis yra absorbuojamas į kraują. Todėl gali atsirasti panašus šalutinis poveikis, kaip ir vartojant intraveninius ir (arba) geriamuosius beta blokatorius. Šalutinių poveikių tikimybė vartojant akių lašus yra mažesnė nei tais atvejais, kai vaistai, pavyzdžiui, yra geriami arba švirkščiami. Nurodyti šalutiniai poveikiai apima reakcijas, pasitaikančias akių ligoms gydyti vartojant bimatoprostą ir timololį:</w:t>
      </w:r>
    </w:p>
    <w:p w:rsidR="00C44071" w:rsidRPr="00CA1350" w:rsidRDefault="00C44071" w:rsidP="00C44071">
      <w:pPr>
        <w:pStyle w:val="ListParagraph"/>
        <w:numPr>
          <w:ilvl w:val="0"/>
          <w:numId w:val="9"/>
        </w:numPr>
        <w:spacing w:line="260" w:lineRule="exact"/>
        <w:ind w:left="567" w:hanging="567"/>
        <w:rPr>
          <w:sz w:val="22"/>
          <w:szCs w:val="22"/>
        </w:rPr>
      </w:pPr>
      <w:r>
        <w:rPr>
          <w:sz w:val="22"/>
          <w:szCs w:val="22"/>
        </w:rPr>
        <w:t>s</w:t>
      </w:r>
      <w:r w:rsidRPr="00CA1350">
        <w:rPr>
          <w:sz w:val="22"/>
          <w:szCs w:val="22"/>
        </w:rPr>
        <w:t>unkios alerginės reakcijos su patinimu ir pasunkėjusiu kvėpavimu, ku</w:t>
      </w:r>
      <w:r>
        <w:rPr>
          <w:sz w:val="22"/>
          <w:szCs w:val="22"/>
        </w:rPr>
        <w:t>rios gali kelti grėsmę gyvybei;</w:t>
      </w:r>
    </w:p>
    <w:p w:rsidR="00C44071" w:rsidRPr="00CA1350" w:rsidRDefault="00C44071" w:rsidP="00C44071">
      <w:pPr>
        <w:pStyle w:val="ListParagraph"/>
        <w:numPr>
          <w:ilvl w:val="0"/>
          <w:numId w:val="9"/>
        </w:numPr>
        <w:spacing w:line="260" w:lineRule="exact"/>
        <w:ind w:left="567" w:hanging="567"/>
        <w:rPr>
          <w:sz w:val="22"/>
          <w:szCs w:val="22"/>
        </w:rPr>
      </w:pPr>
      <w:r>
        <w:rPr>
          <w:sz w:val="22"/>
          <w:szCs w:val="22"/>
        </w:rPr>
        <w:t>mažas cukraus kiekis kraujyje;</w:t>
      </w:r>
    </w:p>
    <w:p w:rsidR="00C44071" w:rsidRPr="00CA1350" w:rsidRDefault="00C44071" w:rsidP="00C44071">
      <w:pPr>
        <w:pStyle w:val="ListParagraph"/>
        <w:numPr>
          <w:ilvl w:val="0"/>
          <w:numId w:val="9"/>
        </w:numPr>
        <w:spacing w:line="260" w:lineRule="exact"/>
        <w:ind w:left="567" w:hanging="567"/>
        <w:rPr>
          <w:sz w:val="22"/>
          <w:szCs w:val="22"/>
        </w:rPr>
      </w:pPr>
      <w:r>
        <w:rPr>
          <w:sz w:val="22"/>
          <w:szCs w:val="22"/>
        </w:rPr>
        <w:t>depresija; pablogėjusi atmintis, haliucinacijos;</w:t>
      </w:r>
    </w:p>
    <w:p w:rsidR="00C44071" w:rsidRPr="00CA1350" w:rsidRDefault="00C44071" w:rsidP="00C44071">
      <w:pPr>
        <w:pStyle w:val="ListParagraph"/>
        <w:numPr>
          <w:ilvl w:val="0"/>
          <w:numId w:val="9"/>
        </w:numPr>
        <w:spacing w:line="260" w:lineRule="exact"/>
        <w:ind w:left="567" w:hanging="567"/>
        <w:rPr>
          <w:sz w:val="22"/>
          <w:szCs w:val="22"/>
        </w:rPr>
      </w:pPr>
      <w:r>
        <w:rPr>
          <w:sz w:val="22"/>
          <w:szCs w:val="22"/>
        </w:rPr>
        <w:t>a</w:t>
      </w:r>
      <w:r w:rsidRPr="00CA1350">
        <w:rPr>
          <w:sz w:val="22"/>
          <w:szCs w:val="22"/>
        </w:rPr>
        <w:t>lpimas; insultas; sumažėjęs kraujo pritekėjimas į smegenis; pablogėjusi generalizuota miastenija (padidėjęs raumenų silpnumas); dilgčiojimo pojūtis</w:t>
      </w:r>
      <w:r>
        <w:rPr>
          <w:sz w:val="22"/>
          <w:szCs w:val="22"/>
        </w:rPr>
        <w:t>;</w:t>
      </w:r>
    </w:p>
    <w:p w:rsidR="00C44071" w:rsidRPr="00085F30" w:rsidRDefault="00C44071" w:rsidP="00C44071">
      <w:pPr>
        <w:pStyle w:val="ListParagraph"/>
        <w:numPr>
          <w:ilvl w:val="0"/>
          <w:numId w:val="9"/>
        </w:numPr>
        <w:spacing w:line="260" w:lineRule="exact"/>
        <w:ind w:left="567" w:hanging="567"/>
        <w:rPr>
          <w:sz w:val="22"/>
          <w:szCs w:val="22"/>
        </w:rPr>
      </w:pPr>
      <w:r>
        <w:rPr>
          <w:sz w:val="22"/>
          <w:szCs w:val="22"/>
        </w:rPr>
        <w:t>s</w:t>
      </w:r>
      <w:r w:rsidRPr="00CA1350">
        <w:rPr>
          <w:sz w:val="22"/>
          <w:szCs w:val="22"/>
        </w:rPr>
        <w:t xml:space="preserve">umažėjęs akies paviršiaus jautrumas; dvejinimasis akyse; užkritęs akies vokas; atšokęs vienas akies obuolio vidinis sluoksnis po operacijos akispūdžiui sumažinti; akies paviršiaus uždegimas, kraujavimas užpakalinėje akies dalyje (tinklainės kraujavimas), uždegimas akies </w:t>
      </w:r>
      <w:r>
        <w:rPr>
          <w:sz w:val="22"/>
          <w:szCs w:val="22"/>
        </w:rPr>
        <w:t xml:space="preserve">viduje, </w:t>
      </w:r>
      <w:r w:rsidRPr="00085F30">
        <w:rPr>
          <w:sz w:val="22"/>
          <w:szCs w:val="22"/>
        </w:rPr>
        <w:t>padažnėjęs mirksėjimas</w:t>
      </w:r>
      <w:r>
        <w:rPr>
          <w:sz w:val="22"/>
          <w:szCs w:val="22"/>
        </w:rPr>
        <w:t>, akių diskomfortas</w:t>
      </w:r>
      <w:r w:rsidRPr="00085F30">
        <w:rPr>
          <w:sz w:val="22"/>
          <w:szCs w:val="22"/>
        </w:rPr>
        <w:t>;</w:t>
      </w:r>
    </w:p>
    <w:p w:rsidR="00C44071" w:rsidRPr="00CA1350" w:rsidRDefault="00C44071" w:rsidP="00C44071">
      <w:pPr>
        <w:pStyle w:val="ListParagraph"/>
        <w:numPr>
          <w:ilvl w:val="0"/>
          <w:numId w:val="9"/>
        </w:numPr>
        <w:spacing w:line="260" w:lineRule="exact"/>
        <w:ind w:left="567" w:hanging="567"/>
        <w:rPr>
          <w:sz w:val="22"/>
          <w:szCs w:val="22"/>
        </w:rPr>
      </w:pPr>
      <w:r w:rsidRPr="00085F30">
        <w:rPr>
          <w:sz w:val="22"/>
          <w:szCs w:val="22"/>
        </w:rPr>
        <w:t>širdies</w:t>
      </w:r>
      <w:r w:rsidRPr="00CA1350">
        <w:rPr>
          <w:sz w:val="22"/>
          <w:szCs w:val="22"/>
        </w:rPr>
        <w:t xml:space="preserve"> nepakankamumas; širdies ritmo sutrikimai arba sustojimas; lėtas arba greitas širdies plakimas; padidėjęs skysčių, dažniausiai vandens, kaupimas</w:t>
      </w:r>
      <w:r>
        <w:rPr>
          <w:sz w:val="22"/>
          <w:szCs w:val="22"/>
        </w:rPr>
        <w:t>is organizme; krūtinės skausmas;</w:t>
      </w:r>
    </w:p>
    <w:p w:rsidR="00C44071" w:rsidRPr="00CA1350" w:rsidRDefault="00C44071" w:rsidP="00C44071">
      <w:pPr>
        <w:pStyle w:val="ListParagraph"/>
        <w:numPr>
          <w:ilvl w:val="0"/>
          <w:numId w:val="9"/>
        </w:numPr>
        <w:spacing w:line="260" w:lineRule="exact"/>
        <w:ind w:left="567" w:hanging="567"/>
        <w:rPr>
          <w:sz w:val="22"/>
          <w:szCs w:val="22"/>
        </w:rPr>
      </w:pPr>
      <w:r>
        <w:rPr>
          <w:sz w:val="22"/>
          <w:szCs w:val="22"/>
        </w:rPr>
        <w:t>m</w:t>
      </w:r>
      <w:r w:rsidRPr="00CA1350">
        <w:rPr>
          <w:sz w:val="22"/>
          <w:szCs w:val="22"/>
        </w:rPr>
        <w:t>ažas kraujospūdis, didelis kraujospūdis, plaštakų, pėdų ir galūnių šalimas</w:t>
      </w:r>
      <w:r>
        <w:rPr>
          <w:sz w:val="22"/>
          <w:szCs w:val="22"/>
        </w:rPr>
        <w:t xml:space="preserve"> dėl susiaurėjusių kraujagyslių;</w:t>
      </w:r>
    </w:p>
    <w:p w:rsidR="00C44071" w:rsidRPr="00CA1350" w:rsidRDefault="00C44071" w:rsidP="00C44071">
      <w:pPr>
        <w:pStyle w:val="ListParagraph"/>
        <w:numPr>
          <w:ilvl w:val="0"/>
          <w:numId w:val="9"/>
        </w:numPr>
        <w:spacing w:line="260" w:lineRule="exact"/>
        <w:ind w:left="567" w:hanging="567"/>
        <w:rPr>
          <w:sz w:val="22"/>
          <w:szCs w:val="22"/>
        </w:rPr>
      </w:pPr>
      <w:r>
        <w:rPr>
          <w:sz w:val="22"/>
          <w:szCs w:val="22"/>
        </w:rPr>
        <w:t>k</w:t>
      </w:r>
      <w:r w:rsidRPr="00CA1350">
        <w:rPr>
          <w:sz w:val="22"/>
          <w:szCs w:val="22"/>
        </w:rPr>
        <w:t>osulys, astmos pablogėjimas, plaučių ligos, vadinamos lėtine obstrukcine pl</w:t>
      </w:r>
      <w:r>
        <w:rPr>
          <w:sz w:val="22"/>
          <w:szCs w:val="22"/>
        </w:rPr>
        <w:t>aučių liga (LOPL), pablogėjimas;</w:t>
      </w:r>
    </w:p>
    <w:p w:rsidR="00C44071" w:rsidRPr="00CA1350" w:rsidRDefault="00C44071" w:rsidP="00C44071">
      <w:pPr>
        <w:pStyle w:val="ListParagraph"/>
        <w:numPr>
          <w:ilvl w:val="0"/>
          <w:numId w:val="9"/>
        </w:numPr>
        <w:spacing w:line="260" w:lineRule="exact"/>
        <w:ind w:left="567" w:hanging="567"/>
        <w:rPr>
          <w:sz w:val="22"/>
          <w:szCs w:val="22"/>
        </w:rPr>
      </w:pPr>
      <w:r>
        <w:rPr>
          <w:sz w:val="22"/>
          <w:szCs w:val="22"/>
        </w:rPr>
        <w:t>v</w:t>
      </w:r>
      <w:r w:rsidRPr="00CA1350">
        <w:rPr>
          <w:sz w:val="22"/>
          <w:szCs w:val="22"/>
        </w:rPr>
        <w:t>iduriavimas; skrandžio skausmas; šleikštulys ir pykinimas; virškinimo sutrik</w:t>
      </w:r>
      <w:r>
        <w:rPr>
          <w:sz w:val="22"/>
          <w:szCs w:val="22"/>
        </w:rPr>
        <w:t>imai; burnos džiūvimas;</w:t>
      </w:r>
    </w:p>
    <w:p w:rsidR="00C44071" w:rsidRPr="00CA1350" w:rsidRDefault="00C44071" w:rsidP="00C44071">
      <w:pPr>
        <w:pStyle w:val="ListParagraph"/>
        <w:numPr>
          <w:ilvl w:val="0"/>
          <w:numId w:val="9"/>
        </w:numPr>
        <w:spacing w:line="260" w:lineRule="exact"/>
        <w:ind w:left="567" w:hanging="567"/>
        <w:rPr>
          <w:sz w:val="22"/>
          <w:szCs w:val="22"/>
        </w:rPr>
      </w:pPr>
      <w:r>
        <w:rPr>
          <w:sz w:val="22"/>
          <w:szCs w:val="22"/>
        </w:rPr>
        <w:t>r</w:t>
      </w:r>
      <w:r w:rsidRPr="00CA1350">
        <w:rPr>
          <w:sz w:val="22"/>
          <w:szCs w:val="22"/>
        </w:rPr>
        <w:t>ausvos, besilupanči</w:t>
      </w:r>
      <w:r>
        <w:rPr>
          <w:sz w:val="22"/>
          <w:szCs w:val="22"/>
        </w:rPr>
        <w:t>os dėmės ant odos; odos bėrimas, odos spalvos pasikeitimas (apie akis);</w:t>
      </w:r>
    </w:p>
    <w:p w:rsidR="00C44071" w:rsidRPr="00CA1350" w:rsidRDefault="00C44071" w:rsidP="00C44071">
      <w:pPr>
        <w:pStyle w:val="ListParagraph"/>
        <w:numPr>
          <w:ilvl w:val="0"/>
          <w:numId w:val="9"/>
        </w:numPr>
        <w:spacing w:line="260" w:lineRule="exact"/>
        <w:ind w:left="567" w:hanging="567"/>
        <w:rPr>
          <w:sz w:val="22"/>
          <w:szCs w:val="22"/>
        </w:rPr>
      </w:pPr>
      <w:r>
        <w:rPr>
          <w:sz w:val="22"/>
          <w:szCs w:val="22"/>
        </w:rPr>
        <w:t>raumenų skausmas;</w:t>
      </w:r>
    </w:p>
    <w:p w:rsidR="00C44071" w:rsidRPr="00CA1350" w:rsidRDefault="00C44071" w:rsidP="00C44071">
      <w:pPr>
        <w:pStyle w:val="ListParagraph"/>
        <w:numPr>
          <w:ilvl w:val="0"/>
          <w:numId w:val="9"/>
        </w:numPr>
        <w:spacing w:line="260" w:lineRule="exact"/>
        <w:ind w:left="567" w:hanging="567"/>
        <w:rPr>
          <w:sz w:val="22"/>
          <w:szCs w:val="22"/>
        </w:rPr>
      </w:pPr>
      <w:r>
        <w:rPr>
          <w:sz w:val="22"/>
          <w:szCs w:val="22"/>
        </w:rPr>
        <w:t>s</w:t>
      </w:r>
      <w:r w:rsidRPr="00CA1350">
        <w:rPr>
          <w:sz w:val="22"/>
          <w:szCs w:val="22"/>
        </w:rPr>
        <w:t>umažėjęs lytinis potraukis</w:t>
      </w:r>
      <w:r>
        <w:rPr>
          <w:sz w:val="22"/>
          <w:szCs w:val="22"/>
        </w:rPr>
        <w:t>; lytinės funkcijos sutrikimas;</w:t>
      </w:r>
    </w:p>
    <w:p w:rsidR="00C44071" w:rsidRPr="00CA1350" w:rsidRDefault="00C44071" w:rsidP="00C44071">
      <w:pPr>
        <w:pStyle w:val="ListParagraph"/>
        <w:numPr>
          <w:ilvl w:val="0"/>
          <w:numId w:val="9"/>
        </w:numPr>
        <w:spacing w:line="260" w:lineRule="exact"/>
        <w:ind w:left="567" w:hanging="567"/>
        <w:rPr>
          <w:sz w:val="22"/>
          <w:szCs w:val="22"/>
        </w:rPr>
      </w:pPr>
      <w:r>
        <w:rPr>
          <w:sz w:val="22"/>
          <w:szCs w:val="22"/>
        </w:rPr>
        <w:t>silpnumas;</w:t>
      </w:r>
    </w:p>
    <w:p w:rsidR="00C44071" w:rsidRDefault="00C44071" w:rsidP="00C44071">
      <w:pPr>
        <w:pStyle w:val="ListParagraph"/>
        <w:numPr>
          <w:ilvl w:val="0"/>
          <w:numId w:val="9"/>
        </w:numPr>
        <w:spacing w:line="260" w:lineRule="exact"/>
        <w:ind w:left="567" w:hanging="567"/>
        <w:rPr>
          <w:sz w:val="22"/>
          <w:szCs w:val="22"/>
        </w:rPr>
      </w:pPr>
      <w:r>
        <w:rPr>
          <w:sz w:val="22"/>
          <w:szCs w:val="22"/>
        </w:rPr>
        <w:t>p</w:t>
      </w:r>
      <w:r w:rsidRPr="00CA1350">
        <w:rPr>
          <w:sz w:val="22"/>
          <w:szCs w:val="22"/>
        </w:rPr>
        <w:t>adidėję kepenų veiklą atspindintys kraujo tyrimo rodmenys.</w:t>
      </w:r>
    </w:p>
    <w:p w:rsidR="00C44071" w:rsidRDefault="00C44071" w:rsidP="00C44071">
      <w:pPr>
        <w:spacing w:after="0" w:line="260" w:lineRule="exact"/>
        <w:rPr>
          <w:rFonts w:ascii="Times New Roman" w:hAnsi="Times New Roman" w:cs="Times New Roman"/>
        </w:rPr>
      </w:pPr>
    </w:p>
    <w:p w:rsidR="00C44071" w:rsidRDefault="00C44071" w:rsidP="00C44071">
      <w:pPr>
        <w:spacing w:after="0" w:line="260" w:lineRule="exact"/>
        <w:rPr>
          <w:rFonts w:ascii="Times New Roman" w:hAnsi="Times New Roman" w:cs="Times New Roman"/>
          <w:u w:val="single"/>
        </w:rPr>
      </w:pPr>
      <w:r w:rsidRPr="00CA1350">
        <w:rPr>
          <w:rFonts w:ascii="Times New Roman" w:hAnsi="Times New Roman" w:cs="Times New Roman"/>
          <w:u w:val="single"/>
        </w:rPr>
        <w:t>Kitas šalutinis poveikis, apie kurį buvo pranešta vartojant akių lašų, kurių sudėtyje yra fosfatų</w:t>
      </w: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 xml:space="preserve">Labai retais atvejais, kai kuriems pacientams, turintiems smarkiai pažeistą skaidrų priekinį akies </w:t>
      </w:r>
      <w:r>
        <w:rPr>
          <w:rFonts w:ascii="Times New Roman" w:hAnsi="Times New Roman" w:cs="Times New Roman"/>
        </w:rPr>
        <w:t>sluoksnį</w:t>
      </w:r>
      <w:r w:rsidRPr="00CA1350">
        <w:rPr>
          <w:rFonts w:ascii="Times New Roman" w:hAnsi="Times New Roman" w:cs="Times New Roman"/>
        </w:rPr>
        <w:t xml:space="preserve"> (rageną), dėl kalcio susikaupimo gydymo metu atsirado drumstų dėmių ant ragenos.</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spacing w:after="0" w:line="260" w:lineRule="exact"/>
        <w:rPr>
          <w:rFonts w:ascii="Times New Roman" w:hAnsi="Times New Roman" w:cs="Times New Roman"/>
          <w:b/>
        </w:rPr>
      </w:pPr>
      <w:r w:rsidRPr="00CA1350">
        <w:rPr>
          <w:rFonts w:ascii="Times New Roman" w:hAnsi="Times New Roman" w:cs="Times New Roman"/>
          <w:b/>
          <w:noProof/>
        </w:rPr>
        <w:t>Pranešimas apie šalutinį poveikį</w:t>
      </w:r>
    </w:p>
    <w:p w:rsidR="00C44071" w:rsidRPr="00CA1350" w:rsidRDefault="00C44071" w:rsidP="00C44071">
      <w:pPr>
        <w:spacing w:after="0" w:line="260" w:lineRule="exact"/>
        <w:rPr>
          <w:rFonts w:ascii="Times New Roman" w:hAnsi="Times New Roman" w:cs="Times New Roman"/>
          <w:noProof/>
        </w:rPr>
      </w:pPr>
      <w:r w:rsidRPr="00CA1350">
        <w:rPr>
          <w:rFonts w:ascii="Times New Roman" w:hAnsi="Times New Roman" w:cs="Times New Roman"/>
          <w:noProof/>
        </w:rPr>
        <w:t>Jeigu pasireiškė šalutinis poveikis, įskaitant šiame lapelyje nenurodytą, pasakykite gydytojui arba vaistininkui</w:t>
      </w:r>
      <w:r w:rsidRPr="00CA1350">
        <w:rPr>
          <w:rFonts w:ascii="Times New Roman" w:hAnsi="Times New Roman" w:cs="Times New Roman"/>
        </w:rPr>
        <w:t>.</w:t>
      </w:r>
      <w:r w:rsidRPr="00CA1350">
        <w:rPr>
          <w:rFonts w:ascii="Times New Roman" w:hAnsi="Times New Roman" w:cs="Times New Roman"/>
          <w:noProof/>
        </w:rPr>
        <w:t xml:space="preserve"> </w:t>
      </w:r>
      <w:r w:rsidRPr="00654898">
        <w:rPr>
          <w:rFonts w:ascii="Times New Roman" w:eastAsia="Times New Roman" w:hAnsi="Times New Roman" w:cs="Times New Roman"/>
          <w:snapToGrid w:val="0"/>
          <w:szCs w:val="20"/>
        </w:rPr>
        <w:t>Apie šalutinį poveikį taip pat galite pranešti Valstybinei vaistų kontrolės tarnybai prie Lietuvos Respublikos sveikatos apsaugos ministerijos nemokamu t</w:t>
      </w:r>
      <w:r w:rsidRPr="00654898">
        <w:rPr>
          <w:rFonts w:ascii="Times New Roman" w:eastAsia="Times New Roman" w:hAnsi="Times New Roman" w:cs="Times New Roman"/>
          <w:snapToGrid w:val="0"/>
          <w:szCs w:val="20"/>
          <w:lang w:eastAsia="zh-CN"/>
        </w:rPr>
        <w:t>elefonu 8 800 73568</w:t>
      </w:r>
      <w:r w:rsidRPr="00654898">
        <w:rPr>
          <w:rFonts w:ascii="Times New Roman" w:eastAsia="Times New Roman" w:hAnsi="Times New Roman" w:cs="Times New Roman"/>
          <w:snapToGrid w:val="0"/>
          <w:szCs w:val="20"/>
        </w:rPr>
        <w:t xml:space="preserve"> arba užpildyti interneto svetainėje </w:t>
      </w:r>
      <w:hyperlink r:id="rId10" w:history="1">
        <w:r w:rsidRPr="00654898">
          <w:rPr>
            <w:rFonts w:ascii="Times New Roman" w:eastAsia="SimSun" w:hAnsi="Times New Roman" w:cs="Times New Roman"/>
            <w:snapToGrid w:val="0"/>
            <w:color w:val="0000FF"/>
            <w:szCs w:val="20"/>
            <w:u w:val="single"/>
          </w:rPr>
          <w:t>www.vvkt.lt</w:t>
        </w:r>
      </w:hyperlink>
      <w:r w:rsidRPr="00654898">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654898">
        <w:rPr>
          <w:rFonts w:ascii="Times New Roman" w:eastAsia="Times New Roman" w:hAnsi="Times New Roman" w:cs="Times New Roman"/>
          <w:snapToGrid w:val="0"/>
          <w:szCs w:val="20"/>
          <w:lang w:eastAsia="zh-CN"/>
        </w:rPr>
        <w:t xml:space="preserve">nemokamu </w:t>
      </w:r>
      <w:r w:rsidRPr="00654898">
        <w:rPr>
          <w:rFonts w:ascii="Times New Roman" w:eastAsia="Times New Roman" w:hAnsi="Times New Roman" w:cs="Times New Roman"/>
          <w:snapToGrid w:val="0"/>
          <w:szCs w:val="20"/>
        </w:rPr>
        <w:t>fakso numeriu 8 800 20131</w:t>
      </w:r>
      <w:r w:rsidRPr="00654898">
        <w:rPr>
          <w:rFonts w:ascii="Times New Roman" w:eastAsia="Times New Roman" w:hAnsi="Times New Roman" w:cs="Times New Roman"/>
          <w:snapToGrid w:val="0"/>
          <w:szCs w:val="20"/>
          <w:lang w:eastAsia="zh-CN"/>
        </w:rPr>
        <w:t xml:space="preserve">, </w:t>
      </w:r>
      <w:r w:rsidRPr="00654898">
        <w:rPr>
          <w:rFonts w:ascii="Times New Roman" w:eastAsia="Times New Roman" w:hAnsi="Times New Roman" w:cs="Times New Roman"/>
          <w:snapToGrid w:val="0"/>
          <w:szCs w:val="20"/>
        </w:rPr>
        <w:t xml:space="preserve">el. paštu </w:t>
      </w:r>
      <w:hyperlink r:id="rId11" w:history="1">
        <w:r w:rsidRPr="00654898">
          <w:rPr>
            <w:rFonts w:ascii="Times New Roman" w:eastAsia="SimSun" w:hAnsi="Times New Roman" w:cs="Times New Roman"/>
            <w:snapToGrid w:val="0"/>
            <w:color w:val="0000FF"/>
            <w:szCs w:val="20"/>
            <w:u w:val="single"/>
          </w:rPr>
          <w:t>NepageidaujamaR@vvkt.lt</w:t>
        </w:r>
      </w:hyperlink>
      <w:r w:rsidRPr="00654898">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12" w:history="1">
        <w:r w:rsidRPr="00654898">
          <w:rPr>
            <w:rFonts w:ascii="Times New Roman" w:eastAsia="SimSun" w:hAnsi="Times New Roman" w:cs="Times New Roman"/>
            <w:snapToGrid w:val="0"/>
            <w:color w:val="0000FF"/>
            <w:szCs w:val="20"/>
            <w:u w:val="single"/>
          </w:rPr>
          <w:t>http://www.vvkt.lt</w:t>
        </w:r>
      </w:hyperlink>
      <w:r w:rsidRPr="00654898">
        <w:rPr>
          <w:rFonts w:ascii="Times New Roman" w:eastAsia="Times New Roman" w:hAnsi="Times New Roman" w:cs="Times New Roman"/>
          <w:snapToGrid w:val="0"/>
          <w:szCs w:val="20"/>
        </w:rPr>
        <w:t>). Pranešdami apie šalutinį poveikį galite mums padėti gauti daugiau informacijos apie šio vaisto saugumą.</w:t>
      </w:r>
    </w:p>
    <w:p w:rsidR="00C44071" w:rsidRPr="00CA1350" w:rsidRDefault="00C44071" w:rsidP="00C44071">
      <w:pPr>
        <w:spacing w:after="0" w:line="260" w:lineRule="exact"/>
        <w:rPr>
          <w:rFonts w:ascii="Times New Roman" w:hAnsi="Times New Roman" w:cs="Times New Roman"/>
          <w:noProof/>
        </w:rPr>
      </w:pP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keepNext/>
        <w:tabs>
          <w:tab w:val="left" w:pos="567"/>
        </w:tabs>
        <w:spacing w:after="0" w:line="260" w:lineRule="exact"/>
        <w:outlineLvl w:val="1"/>
        <w:rPr>
          <w:rFonts w:ascii="Times New Roman" w:eastAsia="Times New Roman" w:hAnsi="Times New Roman" w:cs="Times New Roman"/>
          <w:b/>
        </w:rPr>
      </w:pPr>
      <w:r w:rsidRPr="00CA1350">
        <w:rPr>
          <w:rFonts w:ascii="Times New Roman" w:eastAsia="Times New Roman" w:hAnsi="Times New Roman" w:cs="Times New Roman"/>
          <w:b/>
        </w:rPr>
        <w:t>5.</w:t>
      </w:r>
      <w:r w:rsidRPr="00CA1350">
        <w:rPr>
          <w:rFonts w:ascii="Times New Roman" w:eastAsia="Times New Roman" w:hAnsi="Times New Roman" w:cs="Times New Roman"/>
          <w:b/>
        </w:rPr>
        <w:tab/>
        <w:t>Kaip laikyti Bimatoprost/Timolol</w:t>
      </w:r>
      <w:r>
        <w:rPr>
          <w:rFonts w:ascii="Times New Roman" w:eastAsia="Times New Roman" w:hAnsi="Times New Roman" w:cs="Times New Roman"/>
          <w:b/>
        </w:rPr>
        <w:t xml:space="preserve"> Teva</w:t>
      </w:r>
    </w:p>
    <w:p w:rsidR="00C44071" w:rsidRPr="00CA1350" w:rsidRDefault="00C44071" w:rsidP="00C44071">
      <w:pPr>
        <w:keepNext/>
        <w:tabs>
          <w:tab w:val="left" w:pos="567"/>
        </w:tabs>
        <w:spacing w:after="0" w:line="260" w:lineRule="exact"/>
        <w:outlineLvl w:val="1"/>
        <w:rPr>
          <w:rFonts w:ascii="Times New Roman" w:eastAsia="Times New Roman" w:hAnsi="Times New Roman" w:cs="Times New Roman"/>
        </w:rPr>
      </w:pPr>
    </w:p>
    <w:p w:rsidR="00C44071" w:rsidRPr="00CA1350" w:rsidRDefault="00C44071" w:rsidP="00C44071">
      <w:pPr>
        <w:tabs>
          <w:tab w:val="left" w:pos="567"/>
        </w:tabs>
        <w:spacing w:after="0" w:line="260" w:lineRule="exact"/>
        <w:rPr>
          <w:rFonts w:ascii="Times New Roman" w:eastAsia="Times New Roman" w:hAnsi="Times New Roman" w:cs="Times New Roman"/>
        </w:rPr>
      </w:pPr>
      <w:r>
        <w:rPr>
          <w:rFonts w:ascii="Times New Roman" w:eastAsia="Times New Roman" w:hAnsi="Times New Roman" w:cs="Times New Roman"/>
        </w:rPr>
        <w:t>Šį vaistą l</w:t>
      </w:r>
      <w:r w:rsidRPr="00CA1350">
        <w:rPr>
          <w:rFonts w:ascii="Times New Roman" w:eastAsia="Times New Roman" w:hAnsi="Times New Roman" w:cs="Times New Roman"/>
        </w:rPr>
        <w:t>aiky</w:t>
      </w:r>
      <w:r>
        <w:rPr>
          <w:rFonts w:ascii="Times New Roman" w:eastAsia="Times New Roman" w:hAnsi="Times New Roman" w:cs="Times New Roman"/>
        </w:rPr>
        <w:t>kite</w:t>
      </w:r>
      <w:r w:rsidRPr="00CA1350">
        <w:rPr>
          <w:rFonts w:ascii="Times New Roman" w:eastAsia="Times New Roman" w:hAnsi="Times New Roman" w:cs="Times New Roman"/>
        </w:rPr>
        <w:t xml:space="preserve"> vaikams nepastebimoje </w:t>
      </w:r>
      <w:r>
        <w:rPr>
          <w:rFonts w:ascii="Times New Roman" w:eastAsia="Times New Roman" w:hAnsi="Times New Roman" w:cs="Times New Roman"/>
        </w:rPr>
        <w:t xml:space="preserve">ir nepasiekiamoje </w:t>
      </w:r>
      <w:r w:rsidRPr="00CA1350">
        <w:rPr>
          <w:rFonts w:ascii="Times New Roman" w:eastAsia="Times New Roman" w:hAnsi="Times New Roman" w:cs="Times New Roman"/>
        </w:rPr>
        <w:t>vietoje.</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spacing w:after="0" w:line="260" w:lineRule="exact"/>
        <w:rPr>
          <w:rFonts w:ascii="Times New Roman" w:eastAsia="Times New Roman" w:hAnsi="Times New Roman" w:cs="Times New Roman"/>
        </w:rPr>
      </w:pPr>
      <w:r w:rsidRPr="00CA1350">
        <w:rPr>
          <w:rFonts w:ascii="Times New Roman" w:eastAsia="Times New Roman" w:hAnsi="Times New Roman" w:cs="Times New Roman"/>
        </w:rPr>
        <w:t xml:space="preserve">Ant buteliuko etiketės ir dėžutės po ,,Tinka iki“ </w:t>
      </w:r>
      <w:r>
        <w:rPr>
          <w:rFonts w:ascii="Times New Roman" w:eastAsia="Times New Roman" w:hAnsi="Times New Roman" w:cs="Times New Roman"/>
        </w:rPr>
        <w:t xml:space="preserve">ir „EXP“ </w:t>
      </w:r>
      <w:r w:rsidRPr="00CA1350">
        <w:rPr>
          <w:rFonts w:ascii="Times New Roman" w:eastAsia="Times New Roman" w:hAnsi="Times New Roman" w:cs="Times New Roman"/>
        </w:rPr>
        <w:t>nurodytam tinkamumo laikui pasibaigus šio vaisto vartoti negalima. Vaistas tinka</w:t>
      </w:r>
      <w:r>
        <w:rPr>
          <w:rFonts w:ascii="Times New Roman" w:eastAsia="Times New Roman" w:hAnsi="Times New Roman" w:cs="Times New Roman"/>
        </w:rPr>
        <w:t>mas</w:t>
      </w:r>
      <w:r w:rsidRPr="00CA1350">
        <w:rPr>
          <w:rFonts w:ascii="Times New Roman" w:eastAsia="Times New Roman" w:hAnsi="Times New Roman" w:cs="Times New Roman"/>
        </w:rPr>
        <w:t xml:space="preserve"> vartoti iki paskutinės nurodyto mėnesio dienos.</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spacing w:after="0" w:line="260" w:lineRule="exact"/>
        <w:rPr>
          <w:rFonts w:ascii="Times New Roman" w:eastAsia="Times New Roman" w:hAnsi="Times New Roman" w:cs="Times New Roman"/>
          <w:noProof/>
        </w:rPr>
      </w:pPr>
      <w:r w:rsidRPr="00CA1350">
        <w:rPr>
          <w:rFonts w:ascii="Times New Roman" w:eastAsia="Times New Roman" w:hAnsi="Times New Roman" w:cs="Times New Roman"/>
          <w:noProof/>
        </w:rPr>
        <w:t>Šiam vaistui specialių laikymo sąlygų nereikia</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Kai tik buteliukas atidaromas, į tirpalus gali patekti užkrato, kur</w:t>
      </w:r>
      <w:r>
        <w:rPr>
          <w:rFonts w:ascii="Times New Roman" w:hAnsi="Times New Roman" w:cs="Times New Roman"/>
        </w:rPr>
        <w:t>is gali sukelti infekcines akių</w:t>
      </w:r>
      <w:r w:rsidRPr="00CA1350">
        <w:rPr>
          <w:rFonts w:ascii="Times New Roman" w:hAnsi="Times New Roman" w:cs="Times New Roman"/>
        </w:rPr>
        <w:t xml:space="preserve"> ligas</w:t>
      </w:r>
      <w:r>
        <w:rPr>
          <w:rFonts w:ascii="Times New Roman" w:hAnsi="Times New Roman" w:cs="Times New Roman"/>
        </w:rPr>
        <w:t>,</w:t>
      </w:r>
      <w:r w:rsidRPr="00CA1350">
        <w:rPr>
          <w:rFonts w:ascii="Times New Roman" w:hAnsi="Times New Roman" w:cs="Times New Roman"/>
        </w:rPr>
        <w:t xml:space="preserve"> </w:t>
      </w:r>
      <w:r>
        <w:rPr>
          <w:rFonts w:ascii="Times New Roman" w:hAnsi="Times New Roman" w:cs="Times New Roman"/>
        </w:rPr>
        <w:t>t</w:t>
      </w:r>
      <w:r w:rsidRPr="00CA1350">
        <w:rPr>
          <w:rFonts w:ascii="Times New Roman" w:hAnsi="Times New Roman" w:cs="Times New Roman"/>
        </w:rPr>
        <w:t>odėl nuo pirmojo atidarymo praėjus 4 savaitėms buteliuką reikia išmesti, net tuomet, jei jame yra šiek tiek likusio tirpalo. Kad nepamirštumėte buteliuko atidarymo datos, užrašykite ją tam skirtoje dėžutės vietoje.</w:t>
      </w:r>
    </w:p>
    <w:p w:rsidR="00C44071" w:rsidRPr="00CA1350" w:rsidRDefault="00C44071" w:rsidP="00C44071">
      <w:pPr>
        <w:tabs>
          <w:tab w:val="left" w:pos="567"/>
        </w:tabs>
        <w:spacing w:after="0" w:line="260" w:lineRule="exact"/>
        <w:rPr>
          <w:rFonts w:ascii="Times New Roman" w:eastAsia="Times New Roman" w:hAnsi="Times New Roman" w:cs="Times New Roman"/>
        </w:rPr>
      </w:pPr>
      <w:r w:rsidRPr="00CA1350">
        <w:rPr>
          <w:rFonts w:ascii="Times New Roman" w:eastAsia="Times New Roman" w:hAnsi="Times New Roman" w:cs="Times New Roman"/>
        </w:rPr>
        <w:t xml:space="preserve">Vaistų negalima </w:t>
      </w:r>
      <w:r>
        <w:rPr>
          <w:rFonts w:ascii="Times New Roman" w:eastAsia="Times New Roman" w:hAnsi="Times New Roman" w:cs="Times New Roman"/>
        </w:rPr>
        <w:t>išmesti</w:t>
      </w:r>
      <w:r w:rsidRPr="00CA1350">
        <w:rPr>
          <w:rFonts w:ascii="Times New Roman" w:eastAsia="Times New Roman" w:hAnsi="Times New Roman" w:cs="Times New Roman"/>
        </w:rPr>
        <w:t xml:space="preserve"> į kanalizaciją arba su buitinėmis atliekomis. Kaip </w:t>
      </w:r>
      <w:r>
        <w:rPr>
          <w:rFonts w:ascii="Times New Roman" w:eastAsia="Times New Roman" w:hAnsi="Times New Roman" w:cs="Times New Roman"/>
        </w:rPr>
        <w:t xml:space="preserve">išmesti </w:t>
      </w:r>
      <w:r w:rsidRPr="00CA1350">
        <w:rPr>
          <w:rFonts w:ascii="Times New Roman" w:eastAsia="Times New Roman" w:hAnsi="Times New Roman" w:cs="Times New Roman"/>
        </w:rPr>
        <w:t>nereikalingus vaistus, klauskite vaistininko. Šios priemonės padės apsaugoti aplinką.</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keepNext/>
        <w:tabs>
          <w:tab w:val="left" w:pos="567"/>
        </w:tabs>
        <w:spacing w:after="0" w:line="260" w:lineRule="exact"/>
        <w:outlineLvl w:val="1"/>
        <w:rPr>
          <w:rFonts w:ascii="Times New Roman" w:eastAsia="Times New Roman" w:hAnsi="Times New Roman" w:cs="Times New Roman"/>
          <w:b/>
        </w:rPr>
      </w:pPr>
      <w:r w:rsidRPr="00CA1350">
        <w:rPr>
          <w:rFonts w:ascii="Times New Roman" w:eastAsia="Times New Roman" w:hAnsi="Times New Roman" w:cs="Times New Roman"/>
          <w:b/>
        </w:rPr>
        <w:t>6.</w:t>
      </w:r>
      <w:r w:rsidRPr="00CA1350">
        <w:rPr>
          <w:rFonts w:ascii="Times New Roman" w:eastAsia="Times New Roman" w:hAnsi="Times New Roman" w:cs="Times New Roman"/>
          <w:b/>
        </w:rPr>
        <w:tab/>
      </w:r>
      <w:r>
        <w:rPr>
          <w:rFonts w:ascii="Times New Roman" w:eastAsia="Times New Roman" w:hAnsi="Times New Roman" w:cs="Times New Roman"/>
          <w:b/>
        </w:rPr>
        <w:t>Pakuotės turinys ir k</w:t>
      </w:r>
      <w:r w:rsidRPr="00CA1350">
        <w:rPr>
          <w:rFonts w:ascii="Times New Roman" w:eastAsia="Times New Roman" w:hAnsi="Times New Roman" w:cs="Times New Roman"/>
          <w:b/>
        </w:rPr>
        <w:t>ita informacija</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104D09" w:rsidRDefault="00C44071" w:rsidP="00C44071">
      <w:pPr>
        <w:tabs>
          <w:tab w:val="left" w:pos="567"/>
        </w:tabs>
        <w:spacing w:after="0" w:line="260" w:lineRule="exact"/>
        <w:rPr>
          <w:rFonts w:ascii="Times New Roman" w:eastAsia="Times New Roman" w:hAnsi="Times New Roman" w:cs="Times New Roman"/>
          <w:b/>
        </w:rPr>
      </w:pPr>
      <w:r w:rsidRPr="00CA1350">
        <w:rPr>
          <w:rFonts w:ascii="Times New Roman" w:eastAsia="Times New Roman" w:hAnsi="Times New Roman" w:cs="Times New Roman"/>
          <w:b/>
        </w:rPr>
        <w:t>Bimatoprost/Timolol</w:t>
      </w:r>
      <w:r w:rsidRPr="00104D09">
        <w:rPr>
          <w:rFonts w:ascii="Times New Roman" w:eastAsia="Times New Roman" w:hAnsi="Times New Roman" w:cs="Times New Roman"/>
          <w:b/>
        </w:rPr>
        <w:t xml:space="preserve"> Teva sudėtis</w:t>
      </w:r>
    </w:p>
    <w:p w:rsidR="00C44071" w:rsidRPr="00CA1350" w:rsidRDefault="00C44071" w:rsidP="00C44071">
      <w:pPr>
        <w:spacing w:after="0" w:line="260" w:lineRule="exact"/>
        <w:ind w:left="567" w:hanging="567"/>
        <w:rPr>
          <w:rFonts w:ascii="Times New Roman" w:hAnsi="Times New Roman" w:cs="Times New Roman"/>
        </w:rPr>
      </w:pPr>
      <w:r w:rsidRPr="00CA1350">
        <w:rPr>
          <w:rFonts w:ascii="Times New Roman" w:eastAsia="Times New Roman" w:hAnsi="Times New Roman" w:cs="Times New Roman"/>
        </w:rPr>
        <w:t>-</w:t>
      </w:r>
      <w:r w:rsidRPr="00CA1350">
        <w:rPr>
          <w:rFonts w:ascii="Times New Roman" w:eastAsia="Times New Roman" w:hAnsi="Times New Roman" w:cs="Times New Roman"/>
        </w:rPr>
        <w:tab/>
        <w:t xml:space="preserve">Veikliosios medžiagos yra </w:t>
      </w:r>
      <w:r w:rsidRPr="00CA1350">
        <w:rPr>
          <w:rFonts w:ascii="Times New Roman" w:hAnsi="Times New Roman" w:cs="Times New Roman"/>
        </w:rPr>
        <w:t>0,3 mg/ml bimatoprosto ir 5 mg/ml timololio, kuris atitinka 6,8 mg/ml timololio maleato.</w:t>
      </w:r>
    </w:p>
    <w:p w:rsidR="00C44071" w:rsidRDefault="00C44071" w:rsidP="00C44071">
      <w:pPr>
        <w:pStyle w:val="ListParagraph"/>
        <w:numPr>
          <w:ilvl w:val="0"/>
          <w:numId w:val="10"/>
        </w:numPr>
        <w:spacing w:line="260" w:lineRule="exact"/>
        <w:ind w:left="567" w:hanging="567"/>
        <w:rPr>
          <w:rFonts w:eastAsia="Calibri"/>
          <w:sz w:val="22"/>
          <w:szCs w:val="22"/>
        </w:rPr>
      </w:pPr>
      <w:r w:rsidRPr="00CA1350">
        <w:rPr>
          <w:rFonts w:eastAsia="Calibri"/>
          <w:sz w:val="22"/>
          <w:szCs w:val="22"/>
        </w:rPr>
        <w:t>Pagalbinės medžiagos yra benzalkonio chloridas (konservantas), natrio chloridas, dinatrio fosfatas heptahidratas, citrinų rūgštis monohidratas ir išgrynintas vanduo. Tirpalo pH (rūgštingumui) reguliuoti gali būti pridedami maži kiekiai vandenilio chlorido rūgšties ar natrio hidroksido.</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1E1267" w:rsidRDefault="00C44071" w:rsidP="00C44071">
      <w:pPr>
        <w:tabs>
          <w:tab w:val="left" w:pos="567"/>
        </w:tabs>
        <w:spacing w:after="0" w:line="260" w:lineRule="exact"/>
        <w:rPr>
          <w:rFonts w:ascii="Times New Roman" w:eastAsia="Times New Roman" w:hAnsi="Times New Roman" w:cs="Times New Roman"/>
          <w:b/>
        </w:rPr>
      </w:pPr>
      <w:r w:rsidRPr="00CA1350">
        <w:rPr>
          <w:rFonts w:ascii="Times New Roman" w:eastAsia="Times New Roman" w:hAnsi="Times New Roman" w:cs="Times New Roman"/>
          <w:b/>
        </w:rPr>
        <w:t>Bimatoprost/Timolol</w:t>
      </w:r>
      <w:r w:rsidRPr="001E1267">
        <w:rPr>
          <w:rFonts w:ascii="Times New Roman" w:eastAsia="Times New Roman" w:hAnsi="Times New Roman" w:cs="Times New Roman"/>
          <w:b/>
        </w:rPr>
        <w:t xml:space="preserve"> Teva išvaizda ir kiekis pakuotėje</w:t>
      </w:r>
    </w:p>
    <w:p w:rsidR="00C44071" w:rsidRPr="00CA1350" w:rsidRDefault="00C44071" w:rsidP="00C44071">
      <w:pPr>
        <w:spacing w:after="0" w:line="260" w:lineRule="exact"/>
        <w:rPr>
          <w:rFonts w:ascii="Times New Roman" w:eastAsia="Times New Roman" w:hAnsi="Times New Roman" w:cs="Times New Roman"/>
        </w:rPr>
      </w:pPr>
      <w:r w:rsidRPr="00CA1350">
        <w:rPr>
          <w:rFonts w:ascii="Times New Roman" w:eastAsia="Times New Roman" w:hAnsi="Times New Roman" w:cs="Times New Roman"/>
        </w:rPr>
        <w:t>Bimatoprost/Timolol</w:t>
      </w:r>
      <w:r w:rsidRPr="00CA1350">
        <w:rPr>
          <w:rFonts w:ascii="Times New Roman" w:eastAsia="Times New Roman" w:hAnsi="Times New Roman" w:cs="Times New Roman"/>
          <w:bCs/>
        </w:rPr>
        <w:t xml:space="preserve"> </w:t>
      </w:r>
      <w:r>
        <w:rPr>
          <w:rFonts w:ascii="Times New Roman" w:eastAsia="Times New Roman" w:hAnsi="Times New Roman" w:cs="Times New Roman"/>
          <w:bCs/>
        </w:rPr>
        <w:t>Teva yra bespalvi</w:t>
      </w:r>
      <w:r w:rsidRPr="00CA1350">
        <w:rPr>
          <w:rFonts w:ascii="Times New Roman" w:eastAsia="Times New Roman" w:hAnsi="Times New Roman" w:cs="Times New Roman"/>
        </w:rPr>
        <w:t>s arba gelsvas tirpalas plastikiniame buteliuke.</w:t>
      </w:r>
    </w:p>
    <w:p w:rsidR="00C44071" w:rsidRDefault="00C44071" w:rsidP="00C44071">
      <w:pPr>
        <w:tabs>
          <w:tab w:val="left" w:pos="567"/>
        </w:tabs>
        <w:spacing w:after="0" w:line="260" w:lineRule="exact"/>
        <w:rPr>
          <w:rFonts w:ascii="Times New Roman" w:eastAsia="Times New Roman" w:hAnsi="Times New Roman" w:cs="Times New Roman"/>
        </w:rPr>
      </w:pPr>
      <w:r>
        <w:rPr>
          <w:rFonts w:ascii="Times New Roman" w:eastAsia="Times New Roman" w:hAnsi="Times New Roman" w:cs="Times New Roman"/>
        </w:rPr>
        <w:t xml:space="preserve">Kiekvienoje pakuotėje yra 1 arba 3 plastiko </w:t>
      </w:r>
      <w:r w:rsidRPr="00CA1350">
        <w:rPr>
          <w:rFonts w:ascii="Times New Roman" w:eastAsia="Times New Roman" w:hAnsi="Times New Roman" w:cs="Times New Roman"/>
        </w:rPr>
        <w:t>buteliukai su užsukamu</w:t>
      </w:r>
      <w:r>
        <w:rPr>
          <w:rFonts w:ascii="Times New Roman" w:eastAsia="Times New Roman" w:hAnsi="Times New Roman" w:cs="Times New Roman"/>
        </w:rPr>
        <w:t>oju</w:t>
      </w:r>
      <w:r w:rsidRPr="00CA1350">
        <w:rPr>
          <w:rFonts w:ascii="Times New Roman" w:eastAsia="Times New Roman" w:hAnsi="Times New Roman" w:cs="Times New Roman"/>
        </w:rPr>
        <w:t xml:space="preserve"> dangteliu.</w:t>
      </w: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Kiekviename buteliuke yra 3 mililitrai tirpalo, kurie užpildo maždaug pusę buteliuko.</w:t>
      </w: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Tirpalo pakanka 4 savaitėms.</w:t>
      </w:r>
    </w:p>
    <w:p w:rsidR="00C44071" w:rsidRPr="00CA1350" w:rsidRDefault="00C44071" w:rsidP="00C44071">
      <w:pPr>
        <w:tabs>
          <w:tab w:val="left" w:pos="567"/>
        </w:tabs>
        <w:spacing w:after="0" w:line="260" w:lineRule="exact"/>
        <w:rPr>
          <w:rFonts w:ascii="Times New Roman" w:eastAsia="Times New Roman" w:hAnsi="Times New Roman" w:cs="Times New Roman"/>
        </w:rPr>
      </w:pPr>
      <w:r w:rsidRPr="00CA1350">
        <w:rPr>
          <w:rFonts w:ascii="Times New Roman" w:eastAsia="Times New Roman" w:hAnsi="Times New Roman" w:cs="Times New Roman"/>
        </w:rPr>
        <w:t>Gali būti tiekiamos ne visų dydžių pakuotės.</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tabs>
          <w:tab w:val="left" w:pos="567"/>
        </w:tabs>
        <w:spacing w:after="0" w:line="260" w:lineRule="exact"/>
        <w:rPr>
          <w:rFonts w:ascii="Times New Roman" w:eastAsia="Times New Roman" w:hAnsi="Times New Roman" w:cs="Times New Roman"/>
          <w:b/>
          <w:bCs/>
        </w:rPr>
      </w:pPr>
      <w:r w:rsidRPr="00CA1350">
        <w:rPr>
          <w:rFonts w:ascii="Times New Roman" w:eastAsia="Times New Roman" w:hAnsi="Times New Roman" w:cs="Times New Roman"/>
          <w:b/>
          <w:bCs/>
        </w:rPr>
        <w:t>Registruotojas ir gamintojas</w:t>
      </w:r>
    </w:p>
    <w:p w:rsidR="00C44071" w:rsidRPr="002B490F" w:rsidRDefault="00C44071" w:rsidP="00C44071">
      <w:pPr>
        <w:shd w:val="clear" w:color="auto" w:fill="FFFFFF"/>
        <w:spacing w:after="0" w:line="260" w:lineRule="exact"/>
        <w:rPr>
          <w:rFonts w:ascii="Times New Roman" w:eastAsia="Times New Roman" w:hAnsi="Times New Roman" w:cs="Times New Roman"/>
          <w:i/>
          <w:color w:val="222222"/>
        </w:rPr>
      </w:pPr>
      <w:r w:rsidRPr="002B490F">
        <w:rPr>
          <w:rFonts w:ascii="Times New Roman" w:eastAsia="Times New Roman" w:hAnsi="Times New Roman" w:cs="Times New Roman"/>
          <w:i/>
          <w:color w:val="222222"/>
        </w:rPr>
        <w:t>Registruotojas</w:t>
      </w:r>
    </w:p>
    <w:p w:rsidR="00C44071" w:rsidRPr="00CA1350" w:rsidRDefault="00C44071" w:rsidP="00C44071">
      <w:pPr>
        <w:shd w:val="clear" w:color="auto" w:fill="FFFFFF"/>
        <w:spacing w:after="0" w:line="260" w:lineRule="exact"/>
        <w:rPr>
          <w:rFonts w:ascii="Times New Roman" w:eastAsia="Times New Roman" w:hAnsi="Times New Roman" w:cs="Times New Roman"/>
          <w:color w:val="222222"/>
        </w:rPr>
      </w:pPr>
      <w:r w:rsidRPr="00CA1350">
        <w:rPr>
          <w:rFonts w:ascii="Times New Roman" w:eastAsia="Times New Roman" w:hAnsi="Times New Roman" w:cs="Times New Roman"/>
          <w:color w:val="222222"/>
        </w:rPr>
        <w:t>Teva B.V.</w:t>
      </w:r>
    </w:p>
    <w:p w:rsidR="00C44071" w:rsidRPr="00CA1350" w:rsidRDefault="00C44071" w:rsidP="00C44071">
      <w:pPr>
        <w:shd w:val="clear" w:color="auto" w:fill="FFFFFF"/>
        <w:spacing w:after="0" w:line="260" w:lineRule="exact"/>
        <w:rPr>
          <w:rFonts w:ascii="Times New Roman" w:eastAsia="Times New Roman" w:hAnsi="Times New Roman" w:cs="Times New Roman"/>
          <w:color w:val="222222"/>
        </w:rPr>
      </w:pPr>
      <w:r>
        <w:rPr>
          <w:rFonts w:ascii="Times New Roman" w:eastAsia="Times New Roman" w:hAnsi="Times New Roman" w:cs="Times New Roman"/>
          <w:color w:val="222222"/>
        </w:rPr>
        <w:t>Swensweg 5</w:t>
      </w:r>
    </w:p>
    <w:p w:rsidR="00C44071" w:rsidRPr="00CA1350" w:rsidRDefault="00C44071" w:rsidP="00C44071">
      <w:pPr>
        <w:shd w:val="clear" w:color="auto" w:fill="FFFFFF"/>
        <w:spacing w:after="0" w:line="260" w:lineRule="exact"/>
        <w:rPr>
          <w:rFonts w:ascii="Times New Roman" w:eastAsia="Times New Roman" w:hAnsi="Times New Roman" w:cs="Times New Roman"/>
          <w:color w:val="222222"/>
        </w:rPr>
      </w:pPr>
      <w:r>
        <w:rPr>
          <w:rFonts w:ascii="Times New Roman" w:eastAsia="Times New Roman" w:hAnsi="Times New Roman" w:cs="Times New Roman"/>
          <w:color w:val="222222"/>
        </w:rPr>
        <w:t>2031 Haarlem</w:t>
      </w:r>
    </w:p>
    <w:p w:rsidR="00C44071" w:rsidRPr="00CA1350" w:rsidRDefault="00C44071" w:rsidP="00C44071">
      <w:pPr>
        <w:shd w:val="clear" w:color="auto" w:fill="FFFFFF"/>
        <w:spacing w:after="0" w:line="260" w:lineRule="exact"/>
        <w:rPr>
          <w:rFonts w:ascii="Times New Roman" w:eastAsia="Times New Roman" w:hAnsi="Times New Roman" w:cs="Times New Roman"/>
          <w:color w:val="222222"/>
        </w:rPr>
      </w:pPr>
      <w:r w:rsidRPr="00CA1350">
        <w:rPr>
          <w:rFonts w:ascii="Times New Roman" w:eastAsia="Times New Roman" w:hAnsi="Times New Roman" w:cs="Times New Roman"/>
          <w:color w:val="222222"/>
        </w:rPr>
        <w:t>Nyderlandai</w:t>
      </w:r>
    </w:p>
    <w:p w:rsidR="00C44071" w:rsidRDefault="00C44071" w:rsidP="00C44071">
      <w:pPr>
        <w:shd w:val="clear" w:color="auto" w:fill="FFFFFF"/>
        <w:spacing w:after="0" w:line="260" w:lineRule="exact"/>
        <w:rPr>
          <w:rFonts w:ascii="Times New Roman" w:eastAsia="Times New Roman" w:hAnsi="Times New Roman" w:cs="Times New Roman"/>
          <w:color w:val="222222"/>
        </w:rPr>
      </w:pPr>
    </w:p>
    <w:p w:rsidR="00C44071" w:rsidRDefault="00C44071" w:rsidP="00C44071">
      <w:pPr>
        <w:shd w:val="clear" w:color="auto" w:fill="FFFFFF"/>
        <w:spacing w:after="0" w:line="260" w:lineRule="exact"/>
        <w:rPr>
          <w:rFonts w:ascii="Times New Roman" w:eastAsia="Times New Roman" w:hAnsi="Times New Roman" w:cs="Times New Roman"/>
          <w:i/>
          <w:color w:val="222222"/>
        </w:rPr>
      </w:pPr>
      <w:r w:rsidRPr="002B490F">
        <w:rPr>
          <w:rFonts w:ascii="Times New Roman" w:eastAsia="Times New Roman" w:hAnsi="Times New Roman" w:cs="Times New Roman"/>
          <w:i/>
          <w:color w:val="222222"/>
        </w:rPr>
        <w:t>Gamintojas</w:t>
      </w:r>
    </w:p>
    <w:p w:rsidR="00C44071" w:rsidRPr="002B490F" w:rsidRDefault="00C44071" w:rsidP="00C44071">
      <w:pPr>
        <w:shd w:val="clear" w:color="auto" w:fill="FFFFFF"/>
        <w:spacing w:after="0" w:line="260" w:lineRule="exact"/>
        <w:rPr>
          <w:rFonts w:ascii="Times New Roman" w:eastAsia="Times New Roman" w:hAnsi="Times New Roman" w:cs="Times New Roman"/>
          <w:color w:val="222222"/>
        </w:rPr>
      </w:pPr>
      <w:r w:rsidRPr="002B490F">
        <w:rPr>
          <w:rFonts w:ascii="Times New Roman" w:eastAsia="Times New Roman" w:hAnsi="Times New Roman" w:cs="Times New Roman"/>
          <w:color w:val="222222"/>
        </w:rPr>
        <w:t>S.C. ROMPHARM COMPANY S.R.L.</w:t>
      </w:r>
    </w:p>
    <w:p w:rsidR="00C44071" w:rsidRPr="002B490F" w:rsidRDefault="00C44071" w:rsidP="00C44071">
      <w:pPr>
        <w:shd w:val="clear" w:color="auto" w:fill="FFFFFF"/>
        <w:spacing w:after="0" w:line="260" w:lineRule="exact"/>
        <w:rPr>
          <w:rFonts w:ascii="Times New Roman" w:eastAsia="Times New Roman" w:hAnsi="Times New Roman" w:cs="Times New Roman"/>
          <w:color w:val="222222"/>
        </w:rPr>
      </w:pPr>
      <w:r w:rsidRPr="002B490F">
        <w:rPr>
          <w:rFonts w:ascii="Times New Roman" w:eastAsia="Times New Roman" w:hAnsi="Times New Roman" w:cs="Times New Roman"/>
          <w:color w:val="222222"/>
        </w:rPr>
        <w:t>Eroilor Street no. 1A</w:t>
      </w:r>
    </w:p>
    <w:p w:rsidR="00C44071" w:rsidRPr="002B490F" w:rsidRDefault="00C44071" w:rsidP="00C44071">
      <w:pPr>
        <w:shd w:val="clear" w:color="auto" w:fill="FFFFFF"/>
        <w:spacing w:after="0" w:line="260" w:lineRule="exact"/>
        <w:rPr>
          <w:rFonts w:ascii="Times New Roman" w:eastAsia="Times New Roman" w:hAnsi="Times New Roman" w:cs="Times New Roman"/>
          <w:color w:val="222222"/>
        </w:rPr>
      </w:pPr>
      <w:r w:rsidRPr="002B490F">
        <w:rPr>
          <w:rFonts w:ascii="Times New Roman" w:eastAsia="Times New Roman" w:hAnsi="Times New Roman" w:cs="Times New Roman"/>
          <w:color w:val="222222"/>
        </w:rPr>
        <w:t>075100 Otopeni, Ilfov</w:t>
      </w:r>
    </w:p>
    <w:p w:rsidR="00C44071" w:rsidRDefault="00C44071" w:rsidP="00C44071">
      <w:pPr>
        <w:shd w:val="clear" w:color="auto" w:fill="FFFFFF"/>
        <w:spacing w:after="0" w:line="260" w:lineRule="exact"/>
        <w:rPr>
          <w:rFonts w:ascii="Times New Roman" w:eastAsia="Times New Roman" w:hAnsi="Times New Roman" w:cs="Times New Roman"/>
          <w:color w:val="222222"/>
        </w:rPr>
      </w:pPr>
      <w:r w:rsidRPr="002B490F">
        <w:rPr>
          <w:rFonts w:ascii="Times New Roman" w:eastAsia="Times New Roman" w:hAnsi="Times New Roman" w:cs="Times New Roman"/>
          <w:color w:val="222222"/>
        </w:rPr>
        <w:t>Rumunija</w:t>
      </w:r>
    </w:p>
    <w:p w:rsidR="00C44071" w:rsidRPr="00CA1350" w:rsidRDefault="00C44071" w:rsidP="00C44071">
      <w:pPr>
        <w:shd w:val="clear" w:color="auto" w:fill="FFFFFF"/>
        <w:spacing w:after="0" w:line="260" w:lineRule="exact"/>
        <w:rPr>
          <w:rFonts w:ascii="Times New Roman" w:eastAsia="Times New Roman" w:hAnsi="Times New Roman" w:cs="Times New Roman"/>
          <w:color w:val="222222"/>
        </w:rPr>
      </w:pPr>
    </w:p>
    <w:p w:rsidR="00C44071" w:rsidRPr="00CA1350" w:rsidRDefault="00C44071" w:rsidP="00C44071">
      <w:pPr>
        <w:tabs>
          <w:tab w:val="left" w:pos="567"/>
        </w:tabs>
        <w:spacing w:after="0" w:line="260" w:lineRule="exact"/>
        <w:rPr>
          <w:rFonts w:ascii="Times New Roman" w:eastAsia="Times New Roman" w:hAnsi="Times New Roman" w:cs="Times New Roman"/>
        </w:rPr>
      </w:pPr>
      <w:r w:rsidRPr="00CA1350">
        <w:rPr>
          <w:rFonts w:ascii="Times New Roman" w:eastAsia="Times New Roman" w:hAnsi="Times New Roman" w:cs="Times New Roman"/>
        </w:rPr>
        <w:t xml:space="preserve">Jeigu apie šį vaistą norite sužinoti daugiau, kreipkitės į vietinį </w:t>
      </w:r>
      <w:r>
        <w:rPr>
          <w:rFonts w:ascii="Times New Roman" w:eastAsia="Times New Roman" w:hAnsi="Times New Roman" w:cs="Times New Roman"/>
        </w:rPr>
        <w:t>registruotojo</w:t>
      </w:r>
      <w:r w:rsidRPr="00CA1350">
        <w:rPr>
          <w:rFonts w:ascii="Times New Roman" w:eastAsia="Times New Roman" w:hAnsi="Times New Roman" w:cs="Times New Roman"/>
        </w:rPr>
        <w:t xml:space="preserve"> atstovą.</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Default="00C44071" w:rsidP="00C44071">
      <w:pPr>
        <w:spacing w:after="0" w:line="260" w:lineRule="exact"/>
        <w:rPr>
          <w:rFonts w:ascii="Times New Roman" w:hAnsi="Times New Roman" w:cs="Times New Roman"/>
        </w:rPr>
      </w:pPr>
      <w:r w:rsidRPr="00CA1350">
        <w:rPr>
          <w:rFonts w:ascii="Times New Roman" w:hAnsi="Times New Roman" w:cs="Times New Roman"/>
        </w:rPr>
        <w:t xml:space="preserve">UAB </w:t>
      </w:r>
      <w:r>
        <w:rPr>
          <w:rFonts w:ascii="Times New Roman" w:hAnsi="Times New Roman" w:cs="Times New Roman"/>
        </w:rPr>
        <w:t>Teva Baltics</w:t>
      </w:r>
    </w:p>
    <w:p w:rsidR="00C44071" w:rsidRDefault="00C44071" w:rsidP="00C44071">
      <w:pPr>
        <w:spacing w:after="0" w:line="260" w:lineRule="exact"/>
        <w:rPr>
          <w:rFonts w:ascii="Times New Roman" w:hAnsi="Times New Roman" w:cs="Times New Roman"/>
        </w:rPr>
      </w:pPr>
      <w:r>
        <w:rPr>
          <w:rFonts w:ascii="Times New Roman" w:hAnsi="Times New Roman" w:cs="Times New Roman"/>
        </w:rPr>
        <w:t>Molėtų pl. 5</w:t>
      </w:r>
    </w:p>
    <w:p w:rsidR="00C44071" w:rsidRPr="00CA1350" w:rsidRDefault="00C44071" w:rsidP="00C44071">
      <w:pPr>
        <w:spacing w:after="0" w:line="260" w:lineRule="exact"/>
        <w:rPr>
          <w:rFonts w:ascii="Times New Roman" w:hAnsi="Times New Roman" w:cs="Times New Roman"/>
        </w:rPr>
      </w:pPr>
      <w:r>
        <w:rPr>
          <w:rFonts w:ascii="Times New Roman" w:hAnsi="Times New Roman" w:cs="Times New Roman"/>
        </w:rPr>
        <w:t>LT-08409</w:t>
      </w:r>
      <w:r w:rsidRPr="00CA1350">
        <w:rPr>
          <w:rFonts w:ascii="Times New Roman" w:hAnsi="Times New Roman" w:cs="Times New Roman"/>
        </w:rPr>
        <w:t>Vilnius,</w:t>
      </w:r>
    </w:p>
    <w:p w:rsidR="00C44071" w:rsidRPr="00CA1350" w:rsidRDefault="00C44071" w:rsidP="00C44071">
      <w:pPr>
        <w:tabs>
          <w:tab w:val="left" w:pos="567"/>
        </w:tabs>
        <w:spacing w:after="0" w:line="260" w:lineRule="exact"/>
        <w:rPr>
          <w:rFonts w:ascii="Times New Roman" w:eastAsia="Times New Roman" w:hAnsi="Times New Roman" w:cs="Times New Roman"/>
        </w:rPr>
      </w:pPr>
      <w:r w:rsidRPr="00CA1350">
        <w:rPr>
          <w:rFonts w:ascii="Times New Roman" w:hAnsi="Times New Roman" w:cs="Times New Roman"/>
        </w:rPr>
        <w:t>Tel:</w:t>
      </w:r>
      <w:r>
        <w:rPr>
          <w:rFonts w:ascii="Times New Roman" w:hAnsi="Times New Roman" w:cs="Times New Roman"/>
        </w:rPr>
        <w:t xml:space="preserve"> </w:t>
      </w:r>
      <w:r w:rsidRPr="00CA1350">
        <w:rPr>
          <w:rFonts w:ascii="Times New Roman" w:hAnsi="Times New Roman" w:cs="Times New Roman"/>
        </w:rPr>
        <w:t>+370 5 266 02 03</w:t>
      </w: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Default="00C44071" w:rsidP="00C44071">
      <w:pPr>
        <w:tabs>
          <w:tab w:val="left" w:pos="567"/>
        </w:tabs>
        <w:spacing w:after="0" w:line="260" w:lineRule="exact"/>
        <w:rPr>
          <w:rFonts w:ascii="Times New Roman" w:eastAsia="Times New Roman" w:hAnsi="Times New Roman" w:cs="Times New Roman"/>
          <w:b/>
        </w:rPr>
      </w:pPr>
      <w:r>
        <w:rPr>
          <w:rFonts w:ascii="Times New Roman" w:eastAsia="Times New Roman" w:hAnsi="Times New Roman" w:cs="Times New Roman"/>
          <w:b/>
        </w:rPr>
        <w:t xml:space="preserve">Šis vaistas </w:t>
      </w:r>
      <w:r w:rsidRPr="00CA1350">
        <w:rPr>
          <w:rFonts w:ascii="Times New Roman" w:eastAsia="Times New Roman" w:hAnsi="Times New Roman" w:cs="Times New Roman"/>
          <w:b/>
        </w:rPr>
        <w:t xml:space="preserve">EEE </w:t>
      </w:r>
      <w:r>
        <w:rPr>
          <w:rFonts w:ascii="Times New Roman" w:eastAsia="Times New Roman" w:hAnsi="Times New Roman" w:cs="Times New Roman"/>
          <w:b/>
        </w:rPr>
        <w:t xml:space="preserve">valstybėse narėse </w:t>
      </w:r>
      <w:r w:rsidRPr="00CA1350">
        <w:rPr>
          <w:rFonts w:ascii="Times New Roman" w:eastAsia="Times New Roman" w:hAnsi="Times New Roman" w:cs="Times New Roman"/>
          <w:b/>
        </w:rPr>
        <w:t>registruotas tokiais pavadinimais:</w:t>
      </w:r>
    </w:p>
    <w:p w:rsidR="00C44071" w:rsidRDefault="00C44071" w:rsidP="00C44071">
      <w:pPr>
        <w:spacing w:after="0" w:line="260" w:lineRule="exact"/>
        <w:ind w:left="1843" w:hanging="1843"/>
        <w:rPr>
          <w:rFonts w:ascii="Times New Roman" w:eastAsia="Times New Roman" w:hAnsi="Times New Roman" w:cs="Times New Roman"/>
        </w:rPr>
      </w:pPr>
      <w:r>
        <w:rPr>
          <w:rFonts w:ascii="Times New Roman" w:eastAsia="Times New Roman" w:hAnsi="Times New Roman" w:cs="Times New Roman"/>
        </w:rPr>
        <w:t>Estija</w:t>
      </w:r>
      <w:r>
        <w:rPr>
          <w:rFonts w:ascii="Times New Roman" w:eastAsia="Times New Roman" w:hAnsi="Times New Roman" w:cs="Times New Roman"/>
        </w:rPr>
        <w:tab/>
      </w:r>
      <w:r w:rsidRPr="00795933">
        <w:rPr>
          <w:rFonts w:ascii="Times New Roman" w:eastAsia="Times New Roman" w:hAnsi="Times New Roman" w:cs="Times New Roman"/>
        </w:rPr>
        <w:t>Bimatoprost/Timolol Teva</w:t>
      </w:r>
    </w:p>
    <w:p w:rsidR="00C44071" w:rsidRPr="002A6E42" w:rsidRDefault="00C44071" w:rsidP="00C44071">
      <w:pPr>
        <w:spacing w:after="0" w:line="260" w:lineRule="exact"/>
        <w:ind w:left="1843" w:hanging="1843"/>
        <w:rPr>
          <w:rFonts w:ascii="Times New Roman" w:eastAsia="Times New Roman" w:hAnsi="Times New Roman" w:cs="Times New Roman"/>
        </w:rPr>
      </w:pPr>
      <w:r w:rsidRPr="002A6E42">
        <w:rPr>
          <w:rFonts w:ascii="Times New Roman" w:eastAsia="Times New Roman" w:hAnsi="Times New Roman" w:cs="Times New Roman"/>
        </w:rPr>
        <w:t>Ispanija</w:t>
      </w:r>
      <w:r w:rsidRPr="002A6E42">
        <w:rPr>
          <w:rFonts w:ascii="Times New Roman" w:eastAsia="Times New Roman" w:hAnsi="Times New Roman" w:cs="Times New Roman"/>
        </w:rPr>
        <w:tab/>
        <w:t>Bimatoprost/Timolol Teva 0,3 mg/ml + 5 mg/ml colirio en solución</w:t>
      </w:r>
    </w:p>
    <w:p w:rsidR="00C44071" w:rsidRDefault="00C44071" w:rsidP="00C44071">
      <w:pPr>
        <w:spacing w:after="0" w:line="260" w:lineRule="exact"/>
        <w:ind w:left="1843" w:hanging="1843"/>
        <w:rPr>
          <w:rFonts w:ascii="Times New Roman" w:eastAsia="Times New Roman" w:hAnsi="Times New Roman" w:cs="Times New Roman"/>
        </w:rPr>
      </w:pPr>
      <w:r w:rsidRPr="002A6E42">
        <w:rPr>
          <w:rFonts w:ascii="Times New Roman" w:eastAsia="Times New Roman" w:hAnsi="Times New Roman" w:cs="Times New Roman"/>
        </w:rPr>
        <w:t>Italija</w:t>
      </w:r>
      <w:r w:rsidRPr="002A6E42">
        <w:rPr>
          <w:rFonts w:ascii="Times New Roman" w:eastAsia="Times New Roman" w:hAnsi="Times New Roman" w:cs="Times New Roman"/>
        </w:rPr>
        <w:tab/>
        <w:t>Bimatoprost e Timololo Teva</w:t>
      </w:r>
    </w:p>
    <w:p w:rsidR="00C44071" w:rsidRPr="00795933" w:rsidRDefault="00C44071" w:rsidP="00C44071">
      <w:pPr>
        <w:spacing w:after="0" w:line="260" w:lineRule="exact"/>
        <w:ind w:left="1843" w:hanging="1843"/>
        <w:rPr>
          <w:rFonts w:ascii="Times New Roman" w:eastAsia="Times New Roman" w:hAnsi="Times New Roman" w:cs="Times New Roman"/>
        </w:rPr>
      </w:pPr>
      <w:r>
        <w:rPr>
          <w:rFonts w:ascii="Times New Roman" w:eastAsia="Times New Roman" w:hAnsi="Times New Roman" w:cs="Times New Roman"/>
        </w:rPr>
        <w:t>Jungtinė Karalystė</w:t>
      </w:r>
      <w:r>
        <w:rPr>
          <w:rFonts w:ascii="Times New Roman" w:eastAsia="Times New Roman" w:hAnsi="Times New Roman" w:cs="Times New Roman"/>
        </w:rPr>
        <w:tab/>
      </w:r>
      <w:r w:rsidRPr="00795933">
        <w:rPr>
          <w:rFonts w:ascii="Times New Roman" w:eastAsia="Times New Roman" w:hAnsi="Times New Roman" w:cs="Times New Roman"/>
        </w:rPr>
        <w:t>Bimatoprost/Timolol Teva 0.3 mg/ml + 5 mg/ml Eye Drops, Solution</w:t>
      </w:r>
    </w:p>
    <w:p w:rsidR="00C44071" w:rsidRDefault="00C44071" w:rsidP="00C44071">
      <w:pPr>
        <w:spacing w:after="0" w:line="260" w:lineRule="exact"/>
        <w:ind w:left="1843" w:hanging="1843"/>
        <w:rPr>
          <w:rFonts w:ascii="Times New Roman" w:eastAsia="Times New Roman" w:hAnsi="Times New Roman" w:cs="Times New Roman"/>
        </w:rPr>
      </w:pPr>
      <w:r w:rsidRPr="002A6E42">
        <w:rPr>
          <w:rFonts w:ascii="Times New Roman" w:eastAsia="Times New Roman" w:hAnsi="Times New Roman" w:cs="Times New Roman"/>
        </w:rPr>
        <w:t>Latvija</w:t>
      </w:r>
      <w:r w:rsidRPr="002A6E42">
        <w:rPr>
          <w:rFonts w:ascii="Times New Roman" w:eastAsia="Times New Roman" w:hAnsi="Times New Roman" w:cs="Times New Roman"/>
        </w:rPr>
        <w:tab/>
        <w:t>Bimatoprost/Timolol Teva 0,3 mg/5 mg/ml acu pilieni, šķīdums</w:t>
      </w:r>
    </w:p>
    <w:p w:rsidR="00C44071" w:rsidRDefault="00C44071" w:rsidP="00C44071">
      <w:pPr>
        <w:spacing w:after="0" w:line="260" w:lineRule="exact"/>
        <w:ind w:left="1843" w:hanging="1843"/>
        <w:rPr>
          <w:rFonts w:ascii="Times New Roman" w:eastAsia="Times New Roman" w:hAnsi="Times New Roman" w:cs="Times New Roman"/>
        </w:rPr>
      </w:pPr>
      <w:r w:rsidRPr="00795933">
        <w:rPr>
          <w:rFonts w:ascii="Times New Roman" w:eastAsia="Times New Roman" w:hAnsi="Times New Roman" w:cs="Times New Roman"/>
        </w:rPr>
        <w:t>Nyderlandai</w:t>
      </w:r>
      <w:r>
        <w:rPr>
          <w:rFonts w:ascii="Times New Roman" w:eastAsia="Times New Roman" w:hAnsi="Times New Roman" w:cs="Times New Roman"/>
        </w:rPr>
        <w:tab/>
      </w:r>
      <w:r w:rsidRPr="00795933">
        <w:rPr>
          <w:rFonts w:ascii="Times New Roman" w:eastAsia="Times New Roman" w:hAnsi="Times New Roman" w:cs="Times New Roman"/>
        </w:rPr>
        <w:t>Bimatoprost/Timolol Teva 0,3 mg/ml + 5 mg/ml oogdruppels, oplossing</w:t>
      </w:r>
    </w:p>
    <w:p w:rsidR="00C44071" w:rsidRDefault="00C44071" w:rsidP="00C44071">
      <w:pPr>
        <w:spacing w:after="0" w:line="260" w:lineRule="exact"/>
        <w:ind w:left="1843" w:hanging="1843"/>
        <w:rPr>
          <w:rFonts w:ascii="Times New Roman" w:eastAsia="Times New Roman" w:hAnsi="Times New Roman" w:cs="Times New Roman"/>
        </w:rPr>
      </w:pPr>
      <w:r>
        <w:rPr>
          <w:rFonts w:ascii="Times New Roman" w:eastAsia="Times New Roman" w:hAnsi="Times New Roman" w:cs="Times New Roman"/>
        </w:rPr>
        <w:t>Prancūzija</w:t>
      </w:r>
      <w:r>
        <w:rPr>
          <w:rFonts w:ascii="Times New Roman" w:eastAsia="Times New Roman" w:hAnsi="Times New Roman" w:cs="Times New Roman"/>
        </w:rPr>
        <w:tab/>
      </w:r>
      <w:r w:rsidRPr="00795933">
        <w:rPr>
          <w:rFonts w:ascii="Times New Roman" w:eastAsia="Times New Roman" w:hAnsi="Times New Roman" w:cs="Times New Roman"/>
        </w:rPr>
        <w:t>Bimatoprost/Timolol Teva 0.3 mg/ml + 5 mg/ml collyre en solotion</w:t>
      </w:r>
    </w:p>
    <w:p w:rsidR="00C44071" w:rsidRDefault="00C44071" w:rsidP="00C44071">
      <w:pPr>
        <w:spacing w:after="0" w:line="260" w:lineRule="exact"/>
        <w:ind w:left="1843" w:hanging="1843"/>
        <w:rPr>
          <w:rFonts w:ascii="Times New Roman" w:eastAsia="Times New Roman" w:hAnsi="Times New Roman" w:cs="Times New Roman"/>
        </w:rPr>
      </w:pPr>
      <w:r w:rsidRPr="002A6E42">
        <w:rPr>
          <w:rFonts w:ascii="Times New Roman" w:eastAsia="Times New Roman" w:hAnsi="Times New Roman" w:cs="Times New Roman"/>
        </w:rPr>
        <w:t>Švedija</w:t>
      </w:r>
      <w:r w:rsidRPr="002A6E42">
        <w:rPr>
          <w:rFonts w:ascii="Times New Roman" w:eastAsia="Times New Roman" w:hAnsi="Times New Roman" w:cs="Times New Roman"/>
        </w:rPr>
        <w:tab/>
        <w:t>Bimatoprost/Timolol Teva</w:t>
      </w:r>
    </w:p>
    <w:p w:rsidR="00C44071" w:rsidRDefault="00C44071" w:rsidP="00C44071">
      <w:pPr>
        <w:spacing w:after="0" w:line="260" w:lineRule="exact"/>
        <w:ind w:left="1843" w:hanging="1843"/>
        <w:rPr>
          <w:rFonts w:ascii="Times New Roman" w:eastAsia="Times New Roman" w:hAnsi="Times New Roman" w:cs="Times New Roman"/>
        </w:rPr>
      </w:pPr>
      <w:r>
        <w:rPr>
          <w:rFonts w:ascii="Times New Roman" w:eastAsia="Times New Roman" w:hAnsi="Times New Roman" w:cs="Times New Roman"/>
        </w:rPr>
        <w:t>Vokietija</w:t>
      </w:r>
      <w:r>
        <w:rPr>
          <w:rFonts w:ascii="Times New Roman" w:eastAsia="Times New Roman" w:hAnsi="Times New Roman" w:cs="Times New Roman"/>
        </w:rPr>
        <w:tab/>
      </w:r>
      <w:r w:rsidRPr="00795933">
        <w:rPr>
          <w:rFonts w:ascii="Times New Roman" w:eastAsia="Times New Roman" w:hAnsi="Times New Roman" w:cs="Times New Roman"/>
        </w:rPr>
        <w:t>Bimatoprost/Timolol-ratiopharm 0,3 mg/ml + 5 mg/ml Augentropfen, Lösung</w:t>
      </w:r>
    </w:p>
    <w:p w:rsidR="00C44071"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tabs>
          <w:tab w:val="left" w:pos="567"/>
        </w:tabs>
        <w:spacing w:after="0" w:line="260" w:lineRule="exact"/>
        <w:rPr>
          <w:rFonts w:ascii="Times New Roman" w:eastAsia="Times New Roman" w:hAnsi="Times New Roman" w:cs="Times New Roman"/>
        </w:rPr>
      </w:pPr>
    </w:p>
    <w:p w:rsidR="00C44071" w:rsidRDefault="00C44071" w:rsidP="00C44071">
      <w:pPr>
        <w:tabs>
          <w:tab w:val="left" w:pos="567"/>
        </w:tabs>
        <w:spacing w:after="0" w:line="260" w:lineRule="exact"/>
        <w:rPr>
          <w:rFonts w:ascii="Times New Roman" w:eastAsia="Times New Roman" w:hAnsi="Times New Roman" w:cs="Times New Roman"/>
          <w:b/>
        </w:rPr>
      </w:pPr>
      <w:r w:rsidRPr="00CA1350">
        <w:rPr>
          <w:rFonts w:ascii="Times New Roman" w:eastAsia="Times New Roman" w:hAnsi="Times New Roman" w:cs="Times New Roman"/>
          <w:b/>
          <w:bCs/>
        </w:rPr>
        <w:t>Šis pakuotės lapelis</w:t>
      </w:r>
      <w:r w:rsidRPr="00CA1350">
        <w:rPr>
          <w:rFonts w:ascii="Times New Roman" w:eastAsia="Times New Roman" w:hAnsi="Times New Roman" w:cs="Times New Roman"/>
          <w:b/>
        </w:rPr>
        <w:t xml:space="preserve"> paskutinį kartą peržiūrėtas</w:t>
      </w:r>
      <w:r>
        <w:rPr>
          <w:rFonts w:ascii="Times New Roman" w:eastAsia="Times New Roman" w:hAnsi="Times New Roman" w:cs="Times New Roman"/>
          <w:b/>
        </w:rPr>
        <w:t xml:space="preserve"> 2021-02-25.</w:t>
      </w:r>
    </w:p>
    <w:p w:rsidR="00C44071" w:rsidRDefault="00C44071" w:rsidP="00C44071">
      <w:pPr>
        <w:tabs>
          <w:tab w:val="left" w:pos="567"/>
        </w:tabs>
        <w:spacing w:after="0" w:line="260" w:lineRule="exact"/>
        <w:rPr>
          <w:rFonts w:ascii="Times New Roman" w:eastAsia="Times New Roman" w:hAnsi="Times New Roman" w:cs="Times New Roman"/>
        </w:rPr>
      </w:pPr>
    </w:p>
    <w:p w:rsidR="00C44071" w:rsidRPr="00CA1350" w:rsidRDefault="00C44071" w:rsidP="00C44071">
      <w:pPr>
        <w:tabs>
          <w:tab w:val="left" w:pos="567"/>
        </w:tabs>
        <w:spacing w:after="0" w:line="260" w:lineRule="exact"/>
        <w:rPr>
          <w:rFonts w:ascii="Times New Roman" w:eastAsia="Times New Roman" w:hAnsi="Times New Roman" w:cs="Times New Roman"/>
        </w:rPr>
      </w:pPr>
    </w:p>
    <w:bookmarkEnd w:id="0"/>
    <w:bookmarkEnd w:id="1"/>
    <w:p w:rsidR="00C44071" w:rsidRPr="009A57AB" w:rsidRDefault="00C44071" w:rsidP="00C44071">
      <w:pPr>
        <w:numPr>
          <w:ilvl w:val="12"/>
          <w:numId w:val="0"/>
        </w:numPr>
        <w:tabs>
          <w:tab w:val="left" w:pos="567"/>
        </w:tabs>
        <w:spacing w:after="0" w:line="240" w:lineRule="auto"/>
        <w:ind w:right="-2"/>
        <w:rPr>
          <w:rFonts w:ascii="Times New Roman" w:eastAsia="Times New Roman" w:hAnsi="Times New Roman" w:cs="Times New Roman"/>
          <w:snapToGrid w:val="0"/>
          <w:szCs w:val="24"/>
        </w:rPr>
      </w:pPr>
      <w:r w:rsidRPr="009A57AB">
        <w:rPr>
          <w:rFonts w:ascii="Times New Roman" w:eastAsia="Times New Roman" w:hAnsi="Times New Roman" w:cs="Times New Roman"/>
          <w:snapToGrid w:val="0"/>
          <w:szCs w:val="20"/>
        </w:rPr>
        <w:t xml:space="preserve">Išsami informacija apie šį </w:t>
      </w:r>
      <w:r w:rsidRPr="009A57AB">
        <w:rPr>
          <w:rFonts w:ascii="Times New Roman" w:eastAsia="Times New Roman" w:hAnsi="Times New Roman" w:cs="Times New Roman"/>
          <w:snapToGrid w:val="0"/>
          <w:szCs w:val="24"/>
        </w:rPr>
        <w:t>vaistą</w:t>
      </w:r>
      <w:r w:rsidRPr="009A57AB">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sidRPr="009A57AB">
        <w:rPr>
          <w:rFonts w:ascii="Times New Roman" w:eastAsia="Times New Roman" w:hAnsi="Times New Roman" w:cs="Times New Roman"/>
          <w:i/>
          <w:snapToGrid w:val="0"/>
          <w:szCs w:val="24"/>
        </w:rPr>
        <w:t xml:space="preserve"> </w:t>
      </w:r>
      <w:hyperlink r:id="rId13" w:history="1">
        <w:r w:rsidRPr="009A57AB">
          <w:rPr>
            <w:rFonts w:ascii="Times New Roman" w:eastAsia="SimSun" w:hAnsi="Times New Roman" w:cs="Times New Roman"/>
            <w:snapToGrid w:val="0"/>
            <w:color w:val="0000FF"/>
            <w:szCs w:val="20"/>
            <w:u w:val="single"/>
          </w:rPr>
          <w:t>http://www.vvkt.lt/</w:t>
        </w:r>
      </w:hyperlink>
      <w:r w:rsidRPr="009A57AB">
        <w:rPr>
          <w:rFonts w:ascii="Times New Roman" w:eastAsia="Times New Roman" w:hAnsi="Times New Roman" w:cs="Times New Roman"/>
          <w:snapToGrid w:val="0"/>
          <w:szCs w:val="20"/>
        </w:rPr>
        <w:t>.</w:t>
      </w:r>
    </w:p>
    <w:p w:rsidR="00C44071" w:rsidRDefault="00C44071"/>
    <w:sectPr w:rsidR="00C4407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66084"/>
    <w:multiLevelType w:val="hybridMultilevel"/>
    <w:tmpl w:val="D0F2755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E1303"/>
    <w:multiLevelType w:val="hybridMultilevel"/>
    <w:tmpl w:val="369EB8D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8324B"/>
    <w:multiLevelType w:val="hybridMultilevel"/>
    <w:tmpl w:val="2D9C330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956E6"/>
    <w:multiLevelType w:val="hybridMultilevel"/>
    <w:tmpl w:val="BB96FE5C"/>
    <w:lvl w:ilvl="0" w:tplc="A61C28B8">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7D3B1D"/>
    <w:multiLevelType w:val="hybridMultilevel"/>
    <w:tmpl w:val="0D0AAE8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53D4"/>
    <w:multiLevelType w:val="hybridMultilevel"/>
    <w:tmpl w:val="B6F6801E"/>
    <w:lvl w:ilvl="0" w:tplc="FFFFFFFF">
      <w:start w:val="1"/>
      <w:numFmt w:val="bullet"/>
      <w:lvlText w:val="-"/>
      <w:lvlJc w:val="left"/>
      <w:pPr>
        <w:ind w:left="720" w:hanging="360"/>
      </w:pPr>
    </w:lvl>
    <w:lvl w:ilvl="1" w:tplc="8694596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E0F"/>
    <w:multiLevelType w:val="hybridMultilevel"/>
    <w:tmpl w:val="C2BC460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1291B"/>
    <w:multiLevelType w:val="hybridMultilevel"/>
    <w:tmpl w:val="32E8600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B730E"/>
    <w:multiLevelType w:val="hybridMultilevel"/>
    <w:tmpl w:val="46E0948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B3650"/>
    <w:multiLevelType w:val="hybridMultilevel"/>
    <w:tmpl w:val="B616E1A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2811193"/>
    <w:multiLevelType w:val="hybridMultilevel"/>
    <w:tmpl w:val="B5FE4B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10"/>
  </w:num>
  <w:num w:numId="6">
    <w:abstractNumId w:val="2"/>
  </w:num>
  <w:num w:numId="7">
    <w:abstractNumId w:val="1"/>
  </w:num>
  <w:num w:numId="8">
    <w:abstractNumId w:val="5"/>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71"/>
    <w:rsid w:val="00C4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F4518-8A4D-4BCD-A2A6-BBD794B5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071"/>
    <w:pPr>
      <w:spacing w:after="0" w:line="240" w:lineRule="auto"/>
      <w:ind w:left="1296"/>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NepageidaujamaR@vvkt.l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2567</Words>
  <Characters>14632</Characters>
  <Application>Microsoft Office Word</Application>
  <DocSecurity>0</DocSecurity>
  <Lines>121</Lines>
  <Paragraphs>34</Paragraphs>
  <ScaleCrop>false</ScaleCrop>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2021-04-16T08:40:00Z</dcterms:created>
  <dcterms:modified xsi:type="dcterms:W3CDTF">2021-04-16T08:40:00Z</dcterms:modified>
</cp:coreProperties>
</file>