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51B3" w:rsidRPr="00B308ED" w:rsidRDefault="00B051B3" w:rsidP="00B051B3">
      <w:pPr>
        <w:pStyle w:val="TTEMEASMCA"/>
        <w:rPr>
          <w:lang w:val="lt-LT"/>
        </w:rPr>
      </w:pPr>
      <w:r w:rsidRPr="00B308ED">
        <w:rPr>
          <w:lang w:val="lt-LT"/>
        </w:rPr>
        <w:t>B. PAKUOTĖS LAPELIS</w:t>
      </w:r>
      <w:r w:rsidRPr="00B308ED">
        <w:rPr>
          <w:caps w:val="0"/>
          <w:lang w:val="lt-LT"/>
        </w:rPr>
        <w:t>Pakuotės lapelis: informacija vartotojui</w:t>
      </w:r>
    </w:p>
    <w:p w:rsidR="00B051B3" w:rsidRPr="00B308ED" w:rsidRDefault="00B051B3" w:rsidP="00B051B3">
      <w:pPr>
        <w:pStyle w:val="BTEMEASMCA"/>
      </w:pPr>
    </w:p>
    <w:p w:rsidR="00B051B3" w:rsidRPr="00DE213F" w:rsidRDefault="00B051B3" w:rsidP="00B051B3">
      <w:pPr>
        <w:pStyle w:val="BTEMEASMCA"/>
        <w:jc w:val="center"/>
        <w:rPr>
          <w:b/>
        </w:rPr>
      </w:pPr>
      <w:r w:rsidRPr="00DE213F">
        <w:rPr>
          <w:b/>
        </w:rPr>
        <w:t>Cardace 5 mg tabletės</w:t>
      </w:r>
    </w:p>
    <w:p w:rsidR="00B051B3" w:rsidRDefault="00B051B3" w:rsidP="00B051B3">
      <w:pPr>
        <w:spacing w:after="0" w:line="240" w:lineRule="auto"/>
        <w:jc w:val="center"/>
        <w:rPr>
          <w:rFonts w:ascii="Times New Roman" w:hAnsi="Times New Roman" w:cs="Times New Roman"/>
          <w:b/>
          <w:lang w:val="lt-LT"/>
        </w:rPr>
      </w:pPr>
      <w:r w:rsidRPr="00287E8F">
        <w:rPr>
          <w:rFonts w:ascii="Times New Roman" w:hAnsi="Times New Roman"/>
          <w:b/>
          <w:highlight w:val="lightGray"/>
          <w:lang w:val="lt-LT"/>
        </w:rPr>
        <w:t>Cardace 10 mg tabletės</w:t>
      </w:r>
    </w:p>
    <w:p w:rsidR="00B051B3" w:rsidRPr="00B308ED" w:rsidRDefault="00B051B3" w:rsidP="00B051B3">
      <w:pPr>
        <w:pStyle w:val="BTEMEASMCA"/>
        <w:jc w:val="center"/>
      </w:pPr>
      <w:r w:rsidRPr="00B308ED">
        <w:t>Ramiprilis</w:t>
      </w:r>
    </w:p>
    <w:p w:rsidR="00B051B3" w:rsidRPr="00B308ED" w:rsidRDefault="00B051B3" w:rsidP="00B051B3">
      <w:pPr>
        <w:pStyle w:val="BTEMEASMCA"/>
      </w:pPr>
    </w:p>
    <w:p w:rsidR="00B051B3" w:rsidRPr="00B308ED" w:rsidRDefault="00B051B3" w:rsidP="00B051B3">
      <w:pPr>
        <w:pStyle w:val="BTbEMEASMCA"/>
      </w:pPr>
      <w:r w:rsidRPr="00B308ED">
        <w:t>Atidžiai perskaitykite visą šį lapelį, prieš pradėdami vartoti vaistą, nes jame pateikiama Jums svarbi informacija.</w:t>
      </w:r>
    </w:p>
    <w:p w:rsidR="00B051B3" w:rsidRPr="00B308ED" w:rsidRDefault="00B051B3" w:rsidP="00B051B3">
      <w:pPr>
        <w:pStyle w:val="BT-EMEASMCA"/>
        <w:numPr>
          <w:ilvl w:val="0"/>
          <w:numId w:val="2"/>
        </w:numPr>
        <w:tabs>
          <w:tab w:val="clear" w:pos="360"/>
        </w:tabs>
      </w:pPr>
      <w:r w:rsidRPr="00B308ED">
        <w:t>Neišmeskite šio lapelio, nes vėl gali prireikti jį perskaityti.</w:t>
      </w:r>
    </w:p>
    <w:p w:rsidR="00B051B3" w:rsidRPr="00B308ED" w:rsidRDefault="00B051B3" w:rsidP="00B051B3">
      <w:pPr>
        <w:pStyle w:val="BT-EMEASMCA"/>
        <w:numPr>
          <w:ilvl w:val="0"/>
          <w:numId w:val="2"/>
        </w:numPr>
        <w:tabs>
          <w:tab w:val="clear" w:pos="360"/>
        </w:tabs>
      </w:pPr>
      <w:r w:rsidRPr="00B308ED">
        <w:t>Jeigu kiltų daugiau klausimų, kreipkitės į gydytoją arba vaistininką.</w:t>
      </w:r>
    </w:p>
    <w:p w:rsidR="00B051B3" w:rsidRPr="00B308ED" w:rsidRDefault="00B051B3" w:rsidP="00B051B3">
      <w:pPr>
        <w:pStyle w:val="BT-EMEASMCA"/>
        <w:numPr>
          <w:ilvl w:val="0"/>
          <w:numId w:val="2"/>
        </w:numPr>
        <w:tabs>
          <w:tab w:val="clear" w:pos="360"/>
        </w:tabs>
      </w:pPr>
      <w:r w:rsidRPr="00B308ED">
        <w:t>Šis vaistas skirtas tik Jums, todėl kitiems žmonėms jo duoti negalima. Vaistas gali jiems pakenkti (net tiems, kurių ligos požymiai yra tokie patys kaip Jūsų).</w:t>
      </w:r>
    </w:p>
    <w:p w:rsidR="00B051B3" w:rsidRPr="00B308ED" w:rsidRDefault="00B051B3" w:rsidP="00B051B3">
      <w:pPr>
        <w:numPr>
          <w:ilvl w:val="0"/>
          <w:numId w:val="2"/>
        </w:numPr>
        <w:spacing w:after="0" w:line="276" w:lineRule="auto"/>
        <w:rPr>
          <w:rFonts w:ascii="Times New Roman" w:hAnsi="Times New Roman"/>
          <w:lang w:val="lt-LT"/>
        </w:rPr>
      </w:pPr>
      <w:r w:rsidRPr="00B308ED">
        <w:rPr>
          <w:rFonts w:ascii="Times New Roman" w:hAnsi="Times New Roman"/>
          <w:lang w:val="lt-LT"/>
        </w:rPr>
        <w:t xml:space="preserve">Jeigu pasireiškė šalutinis poveikis </w:t>
      </w:r>
      <w:r w:rsidRPr="00B308ED">
        <w:rPr>
          <w:rFonts w:ascii="Times New Roman" w:eastAsia="Times New Roman" w:hAnsi="Times New Roman" w:cs="Times New Roman"/>
          <w:lang w:val="lt-LT" w:eastAsia="ar-SA"/>
        </w:rPr>
        <w:t>(net jeigu jis</w:t>
      </w:r>
      <w:r w:rsidRPr="00B308ED">
        <w:rPr>
          <w:rFonts w:ascii="Times New Roman" w:hAnsi="Times New Roman"/>
          <w:lang w:val="lt-LT"/>
        </w:rPr>
        <w:t xml:space="preserve"> šiame lapelyje </w:t>
      </w:r>
      <w:r w:rsidRPr="00B308ED">
        <w:rPr>
          <w:rFonts w:ascii="Times New Roman" w:eastAsia="Times New Roman" w:hAnsi="Times New Roman" w:cs="Times New Roman"/>
          <w:lang w:val="lt-LT" w:eastAsia="ar-SA"/>
        </w:rPr>
        <w:t>nenurodytas), kreipkitės į gydytoją arba vaistininką. Žr. 4</w:t>
      </w:r>
      <w:r>
        <w:rPr>
          <w:rFonts w:ascii="Times New Roman" w:eastAsia="Times New Roman" w:hAnsi="Times New Roman" w:cs="Times New Roman"/>
          <w:lang w:val="lt-LT" w:eastAsia="ar-SA"/>
        </w:rPr>
        <w:t> </w:t>
      </w:r>
      <w:r w:rsidRPr="00B308ED">
        <w:rPr>
          <w:rFonts w:ascii="Times New Roman" w:eastAsia="Times New Roman" w:hAnsi="Times New Roman" w:cs="Times New Roman"/>
          <w:lang w:val="lt-LT" w:eastAsia="ar-SA"/>
        </w:rPr>
        <w:t>skyrių</w:t>
      </w:r>
      <w:r w:rsidRPr="00B308ED">
        <w:rPr>
          <w:rFonts w:ascii="Times New Roman" w:hAnsi="Times New Roman"/>
          <w:lang w:val="lt-LT"/>
        </w:rPr>
        <w:t>.</w:t>
      </w:r>
    </w:p>
    <w:p w:rsidR="00B051B3" w:rsidRPr="00B308ED" w:rsidRDefault="00B051B3" w:rsidP="00B051B3">
      <w:pPr>
        <w:pStyle w:val="BT-EMEASMCA"/>
        <w:numPr>
          <w:ilvl w:val="0"/>
          <w:numId w:val="0"/>
        </w:numPr>
        <w:tabs>
          <w:tab w:val="clear" w:pos="360"/>
        </w:tabs>
      </w:pPr>
    </w:p>
    <w:p w:rsidR="00B051B3" w:rsidRDefault="00B051B3" w:rsidP="00B051B3">
      <w:pPr>
        <w:pStyle w:val="BTbEMEASMCA"/>
      </w:pPr>
      <w:r w:rsidRPr="00B308ED">
        <w:t>Apie ką rašoma šiame lapelyje?</w:t>
      </w:r>
    </w:p>
    <w:p w:rsidR="00B051B3" w:rsidRPr="00B308ED" w:rsidRDefault="00B051B3" w:rsidP="00B051B3">
      <w:pPr>
        <w:pStyle w:val="BTbEMEASMCA"/>
      </w:pPr>
    </w:p>
    <w:p w:rsidR="00B051B3" w:rsidRPr="00B308ED" w:rsidRDefault="00B051B3" w:rsidP="00B051B3">
      <w:pPr>
        <w:pStyle w:val="BTEMEASMCA"/>
        <w:tabs>
          <w:tab w:val="left" w:pos="540"/>
        </w:tabs>
      </w:pPr>
      <w:r w:rsidRPr="00B308ED">
        <w:t>1.</w:t>
      </w:r>
      <w:r w:rsidRPr="00B308ED">
        <w:tab/>
        <w:t>Kas yra Cardace ir kam jis vartojamas</w:t>
      </w:r>
    </w:p>
    <w:p w:rsidR="00B051B3" w:rsidRPr="00B308ED" w:rsidRDefault="00B051B3" w:rsidP="00B051B3">
      <w:pPr>
        <w:pStyle w:val="BTEMEASMCA"/>
        <w:tabs>
          <w:tab w:val="left" w:pos="540"/>
        </w:tabs>
      </w:pPr>
      <w:r w:rsidRPr="00B308ED">
        <w:t>2.</w:t>
      </w:r>
      <w:r w:rsidRPr="00B308ED">
        <w:tab/>
        <w:t>Kas žinotina prieš vartojant Cardace</w:t>
      </w:r>
    </w:p>
    <w:p w:rsidR="00B051B3" w:rsidRPr="00B308ED" w:rsidRDefault="00B051B3" w:rsidP="00B051B3">
      <w:pPr>
        <w:pStyle w:val="BTEMEASMCA"/>
        <w:tabs>
          <w:tab w:val="left" w:pos="540"/>
        </w:tabs>
      </w:pPr>
      <w:r w:rsidRPr="00B308ED">
        <w:t>3.</w:t>
      </w:r>
      <w:r w:rsidRPr="00B308ED">
        <w:tab/>
        <w:t>Kaip vartoti Cardace</w:t>
      </w:r>
    </w:p>
    <w:p w:rsidR="00B051B3" w:rsidRPr="00B308ED" w:rsidRDefault="00B051B3" w:rsidP="00B051B3">
      <w:pPr>
        <w:pStyle w:val="BTEMEASMCA"/>
        <w:tabs>
          <w:tab w:val="left" w:pos="540"/>
        </w:tabs>
      </w:pPr>
      <w:r w:rsidRPr="00B308ED">
        <w:t>4.</w:t>
      </w:r>
      <w:r w:rsidRPr="00B308ED">
        <w:tab/>
        <w:t>Galimas šalutinis poveikis</w:t>
      </w:r>
    </w:p>
    <w:p w:rsidR="00B051B3" w:rsidRPr="00B308ED" w:rsidRDefault="00B051B3" w:rsidP="00B051B3">
      <w:pPr>
        <w:pStyle w:val="BTEMEASMCA"/>
        <w:tabs>
          <w:tab w:val="left" w:pos="540"/>
        </w:tabs>
      </w:pPr>
      <w:r w:rsidRPr="00B308ED">
        <w:t>5.</w:t>
      </w:r>
      <w:r w:rsidRPr="00B308ED">
        <w:tab/>
        <w:t>Kaip laikyti Cardace</w:t>
      </w:r>
    </w:p>
    <w:p w:rsidR="00B051B3" w:rsidRPr="00B308ED" w:rsidRDefault="00B051B3" w:rsidP="00B051B3">
      <w:pPr>
        <w:pStyle w:val="BTEMEASMCA"/>
        <w:tabs>
          <w:tab w:val="left" w:pos="540"/>
        </w:tabs>
      </w:pPr>
      <w:r w:rsidRPr="00B308ED">
        <w:t>6.</w:t>
      </w:r>
      <w:r w:rsidRPr="00B308ED">
        <w:tab/>
        <w:t>Pakuotės turinys ir kita informacija</w:t>
      </w:r>
    </w:p>
    <w:p w:rsidR="00B051B3" w:rsidRPr="00B308ED" w:rsidRDefault="00B051B3" w:rsidP="00B051B3">
      <w:pPr>
        <w:pStyle w:val="BTEMEASMCA"/>
      </w:pPr>
    </w:p>
    <w:p w:rsidR="00B051B3" w:rsidRPr="00B308ED" w:rsidRDefault="00B051B3" w:rsidP="00B051B3">
      <w:pPr>
        <w:pStyle w:val="BTEMEASMCA"/>
      </w:pPr>
    </w:p>
    <w:p w:rsidR="00B051B3" w:rsidRPr="00B308ED" w:rsidRDefault="00B051B3" w:rsidP="00B051B3">
      <w:pPr>
        <w:pStyle w:val="PI-1EMEASMCA"/>
      </w:pPr>
      <w:r w:rsidRPr="00B308ED">
        <w:t>1.</w:t>
      </w:r>
      <w:r w:rsidRPr="00B308ED">
        <w:tab/>
        <w:t>Kas yra Cardace ir kam jis vartojamas</w:t>
      </w:r>
    </w:p>
    <w:p w:rsidR="00B051B3" w:rsidRPr="00B308ED" w:rsidRDefault="00B051B3" w:rsidP="00B051B3">
      <w:pPr>
        <w:pStyle w:val="BTEMEASMCA"/>
      </w:pPr>
    </w:p>
    <w:p w:rsidR="00B051B3" w:rsidRPr="00B308ED" w:rsidRDefault="00B051B3" w:rsidP="00B051B3">
      <w:pPr>
        <w:spacing w:after="0" w:line="240" w:lineRule="auto"/>
        <w:rPr>
          <w:rFonts w:ascii="Times New Roman" w:hAnsi="Times New Roman" w:cs="Times New Roman"/>
          <w:lang w:val="lt-LT"/>
        </w:rPr>
      </w:pPr>
      <w:r w:rsidRPr="00B308ED">
        <w:rPr>
          <w:rFonts w:ascii="Times New Roman" w:hAnsi="Times New Roman" w:cs="Times New Roman"/>
          <w:lang w:val="lt-LT"/>
        </w:rPr>
        <w:t>Cardace sudėtyje yra vaisto, vadinamo ramipriliu. Jis priklauso vaistų grupei, kuri vadinama AKF inhibitoriais (angiotenziną konvertuojančio fermento inhibitoriais).</w:t>
      </w:r>
    </w:p>
    <w:p w:rsidR="00B051B3" w:rsidRPr="00B308ED" w:rsidRDefault="00B051B3" w:rsidP="00B051B3">
      <w:pPr>
        <w:spacing w:after="0" w:line="240" w:lineRule="auto"/>
        <w:rPr>
          <w:rFonts w:ascii="Times New Roman" w:hAnsi="Times New Roman" w:cs="Times New Roman"/>
          <w:lang w:val="lt-LT"/>
        </w:rPr>
      </w:pPr>
    </w:p>
    <w:p w:rsidR="00B051B3" w:rsidRPr="00B308ED" w:rsidRDefault="00B051B3" w:rsidP="00B051B3">
      <w:pPr>
        <w:spacing w:after="0" w:line="240" w:lineRule="auto"/>
        <w:rPr>
          <w:rFonts w:ascii="Times New Roman" w:hAnsi="Times New Roman" w:cs="Times New Roman"/>
          <w:lang w:val="lt-LT"/>
        </w:rPr>
      </w:pPr>
      <w:r w:rsidRPr="00B308ED">
        <w:rPr>
          <w:rFonts w:ascii="Times New Roman" w:hAnsi="Times New Roman" w:cs="Times New Roman"/>
          <w:lang w:val="lt-LT"/>
        </w:rPr>
        <w:t>Cardace veikimas:</w:t>
      </w:r>
    </w:p>
    <w:p w:rsidR="00B051B3" w:rsidRPr="00B308ED" w:rsidRDefault="00B051B3" w:rsidP="00B051B3">
      <w:pPr>
        <w:numPr>
          <w:ilvl w:val="0"/>
          <w:numId w:val="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mažina medžiagų, kurios gali padidinti jūsų kraujospūdį, gamybą organizme;</w:t>
      </w:r>
    </w:p>
    <w:p w:rsidR="00B051B3" w:rsidRPr="00B308ED" w:rsidRDefault="00B051B3" w:rsidP="00B051B3">
      <w:pPr>
        <w:numPr>
          <w:ilvl w:val="0"/>
          <w:numId w:val="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atpalaiduoja ir plečia kraujagysles;</w:t>
      </w:r>
    </w:p>
    <w:p w:rsidR="00B051B3" w:rsidRPr="00B308ED" w:rsidRDefault="00B051B3" w:rsidP="00B051B3">
      <w:pPr>
        <w:numPr>
          <w:ilvl w:val="0"/>
          <w:numId w:val="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padeda širdžiai varinėti kraują po organizmą.</w:t>
      </w:r>
    </w:p>
    <w:p w:rsidR="00B051B3" w:rsidRPr="00B308ED" w:rsidRDefault="00B051B3" w:rsidP="00B051B3">
      <w:pPr>
        <w:spacing w:after="0" w:line="240" w:lineRule="auto"/>
        <w:rPr>
          <w:rFonts w:ascii="Times New Roman" w:hAnsi="Times New Roman" w:cs="Times New Roman"/>
          <w:lang w:val="lt-LT"/>
        </w:rPr>
      </w:pPr>
    </w:p>
    <w:p w:rsidR="00B051B3" w:rsidRPr="00B308ED" w:rsidRDefault="00B051B3" w:rsidP="00B051B3">
      <w:pPr>
        <w:spacing w:after="0" w:line="240" w:lineRule="auto"/>
        <w:rPr>
          <w:rFonts w:ascii="Times New Roman" w:hAnsi="Times New Roman" w:cs="Times New Roman"/>
          <w:lang w:val="lt-LT"/>
        </w:rPr>
      </w:pPr>
      <w:r w:rsidRPr="00B308ED">
        <w:rPr>
          <w:rFonts w:ascii="Times New Roman" w:hAnsi="Times New Roman" w:cs="Times New Roman"/>
          <w:lang w:val="lt-LT"/>
        </w:rPr>
        <w:t>Cardace gali būti vartojamas:</w:t>
      </w:r>
    </w:p>
    <w:p w:rsidR="00B051B3" w:rsidRPr="00B308ED" w:rsidRDefault="00B051B3" w:rsidP="00B051B3">
      <w:pPr>
        <w:numPr>
          <w:ilvl w:val="0"/>
          <w:numId w:val="4"/>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aukšto kraujospūdžio (hipertenzijos) gydymui;</w:t>
      </w:r>
    </w:p>
    <w:p w:rsidR="00B051B3" w:rsidRPr="00B308ED" w:rsidRDefault="00B051B3" w:rsidP="00B051B3">
      <w:pPr>
        <w:numPr>
          <w:ilvl w:val="0"/>
          <w:numId w:val="4"/>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sumažinti širdies smūgio arba insulto riziką;</w:t>
      </w:r>
    </w:p>
    <w:p w:rsidR="00B051B3" w:rsidRPr="00B308ED" w:rsidRDefault="00B051B3" w:rsidP="00B051B3">
      <w:pPr>
        <w:numPr>
          <w:ilvl w:val="0"/>
          <w:numId w:val="4"/>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sumažinti inkstų sutrikimų riziką arba pristabdyti šių sutrikimų pablogėjimą (nesvarbu, sergate cukriniu diabetu, ar ne);</w:t>
      </w:r>
    </w:p>
    <w:p w:rsidR="00B051B3" w:rsidRPr="00B308ED" w:rsidRDefault="00B051B3" w:rsidP="00B051B3">
      <w:pPr>
        <w:numPr>
          <w:ilvl w:val="0"/>
          <w:numId w:val="4"/>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širdies gydymui, kai ji nepakankamai aprūpina organizmą krauju (širdies nepakankamumas);</w:t>
      </w:r>
    </w:p>
    <w:p w:rsidR="00B051B3" w:rsidRPr="00B308ED" w:rsidRDefault="00B051B3" w:rsidP="00B051B3">
      <w:pPr>
        <w:numPr>
          <w:ilvl w:val="0"/>
          <w:numId w:val="4"/>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širdies nepakankamumui, kuris atsirado po širdies smūgio (miokardo infarkto) gydyti.</w:t>
      </w:r>
    </w:p>
    <w:p w:rsidR="00B051B3" w:rsidRPr="00B308ED" w:rsidRDefault="00B051B3" w:rsidP="00B051B3">
      <w:pPr>
        <w:pStyle w:val="BTEMEASMCA"/>
      </w:pPr>
    </w:p>
    <w:p w:rsidR="00B051B3" w:rsidRPr="00B308ED" w:rsidRDefault="00B051B3" w:rsidP="00B051B3">
      <w:pPr>
        <w:pStyle w:val="BTEMEASMCA"/>
      </w:pPr>
    </w:p>
    <w:p w:rsidR="00B051B3" w:rsidRPr="00B308ED" w:rsidRDefault="00B051B3" w:rsidP="00B051B3">
      <w:pPr>
        <w:pStyle w:val="PI-1EMEASMCA"/>
      </w:pPr>
      <w:r w:rsidRPr="00B308ED">
        <w:t>2.</w:t>
      </w:r>
      <w:r w:rsidRPr="00B308ED">
        <w:tab/>
        <w:t>Kas žinotina prieš vartojant Cardace</w:t>
      </w:r>
    </w:p>
    <w:p w:rsidR="00B051B3" w:rsidRPr="00B308ED" w:rsidRDefault="00B051B3" w:rsidP="00B051B3">
      <w:pPr>
        <w:pStyle w:val="BTEMEASMCA"/>
      </w:pPr>
    </w:p>
    <w:p w:rsidR="00B051B3" w:rsidRPr="00B308ED" w:rsidRDefault="00B051B3" w:rsidP="00B051B3">
      <w:pPr>
        <w:pStyle w:val="PI-3EMEASMCA"/>
        <w:spacing w:line="240" w:lineRule="auto"/>
      </w:pPr>
      <w:r w:rsidRPr="00B308ED">
        <w:t>Cardace vartoti negalima:</w:t>
      </w:r>
    </w:p>
    <w:p w:rsidR="00B051B3" w:rsidRDefault="00B051B3" w:rsidP="00B051B3">
      <w:pPr>
        <w:numPr>
          <w:ilvl w:val="0"/>
          <w:numId w:val="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yra alergija ramipriliui, bet kuriam kitam AKF inhibitoriui arba bet kuriai pagalbinei šio vaisto medžiagai (jos išvardytos 6</w:t>
      </w:r>
      <w:r>
        <w:rPr>
          <w:rFonts w:ascii="Times New Roman" w:hAnsi="Times New Roman" w:cs="Times New Roman"/>
          <w:lang w:val="lt-LT"/>
        </w:rPr>
        <w:t> </w:t>
      </w:r>
      <w:r w:rsidRPr="00B308ED">
        <w:rPr>
          <w:rFonts w:ascii="Times New Roman" w:hAnsi="Times New Roman" w:cs="Times New Roman"/>
          <w:lang w:val="lt-LT"/>
        </w:rPr>
        <w:t>skyriuje).</w:t>
      </w:r>
    </w:p>
    <w:p w:rsidR="00B051B3" w:rsidRPr="00B308ED" w:rsidRDefault="00B051B3" w:rsidP="00B051B3">
      <w:pPr>
        <w:suppressAutoHyphens/>
        <w:spacing w:after="0" w:line="240" w:lineRule="auto"/>
        <w:ind w:left="567"/>
        <w:rPr>
          <w:rFonts w:ascii="Times New Roman" w:hAnsi="Times New Roman" w:cs="Times New Roman"/>
          <w:lang w:val="lt-LT"/>
        </w:rPr>
      </w:pPr>
      <w:r w:rsidRPr="00B308ED">
        <w:rPr>
          <w:rFonts w:ascii="Times New Roman" w:hAnsi="Times New Roman" w:cs="Times New Roman"/>
          <w:lang w:val="lt-LT"/>
        </w:rPr>
        <w:t>Alergijos požymiai gali būti bėrimas, pasunkėjęs rijimas arba kvėpavimas, lūpų, veido, gerklės arba liežuvio tinimas.</w:t>
      </w:r>
    </w:p>
    <w:p w:rsidR="00B051B3" w:rsidRPr="00B308ED" w:rsidRDefault="00B051B3" w:rsidP="00B051B3">
      <w:pPr>
        <w:numPr>
          <w:ilvl w:val="0"/>
          <w:numId w:val="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anksčiau Jums yra pasireiškusi sunki alerginė reakcija</w:t>
      </w:r>
      <w:r>
        <w:rPr>
          <w:rFonts w:ascii="Times New Roman" w:hAnsi="Times New Roman" w:cs="Times New Roman"/>
          <w:lang w:val="lt-LT"/>
        </w:rPr>
        <w:t>,</w:t>
      </w:r>
      <w:r w:rsidRPr="00B308ED">
        <w:rPr>
          <w:rFonts w:ascii="Times New Roman" w:hAnsi="Times New Roman" w:cs="Times New Roman"/>
          <w:lang w:val="lt-LT"/>
        </w:rPr>
        <w:t xml:space="preserve"> vadinama „angioneurozine edema“. Jos požymiai yra niežėjimas, dilgėlinė (urtikarija), raudonos žymės ant rankų, pėdų ir gerklės, ištinusi gerklė ir liežuvis, patinimas aplink akis ir lūpas, pasunkėjęs kvėpavimas ir rijimas.</w:t>
      </w:r>
    </w:p>
    <w:p w:rsidR="00B051B3" w:rsidRDefault="00B051B3" w:rsidP="00B051B3">
      <w:pPr>
        <w:numPr>
          <w:ilvl w:val="0"/>
          <w:numId w:val="5"/>
        </w:numPr>
        <w:suppressAutoHyphens/>
        <w:spacing w:after="0" w:line="240" w:lineRule="auto"/>
        <w:rPr>
          <w:rFonts w:ascii="Times New Roman" w:hAnsi="Times New Roman" w:cs="Times New Roman"/>
          <w:lang w:val="lt-LT"/>
        </w:rPr>
      </w:pPr>
      <w:r w:rsidRPr="002B409D">
        <w:rPr>
          <w:rFonts w:ascii="Times New Roman" w:hAnsi="Times New Roman" w:cs="Times New Roman"/>
          <w:lang w:val="lt-LT"/>
        </w:rPr>
        <w:t>Jei</w:t>
      </w:r>
      <w:r>
        <w:rPr>
          <w:rFonts w:ascii="Times New Roman" w:hAnsi="Times New Roman" w:cs="Times New Roman"/>
          <w:lang w:val="lt-LT"/>
        </w:rPr>
        <w:t>gu</w:t>
      </w:r>
      <w:r w:rsidRPr="002B409D">
        <w:rPr>
          <w:rFonts w:ascii="Times New Roman" w:hAnsi="Times New Roman" w:cs="Times New Roman"/>
          <w:lang w:val="lt-LT"/>
        </w:rPr>
        <w:t xml:space="preserve"> vartojate ar anksčiau vartojote sakubitrilo</w:t>
      </w:r>
      <w:r>
        <w:rPr>
          <w:rFonts w:ascii="Times New Roman" w:hAnsi="Times New Roman" w:cs="Times New Roman"/>
          <w:lang w:val="lt-LT"/>
        </w:rPr>
        <w:t xml:space="preserve"> </w:t>
      </w:r>
      <w:r w:rsidRPr="002B409D">
        <w:rPr>
          <w:rFonts w:ascii="Times New Roman" w:hAnsi="Times New Roman" w:cs="Times New Roman"/>
          <w:lang w:val="lt-LT"/>
        </w:rPr>
        <w:t>/</w:t>
      </w:r>
      <w:r>
        <w:rPr>
          <w:rFonts w:ascii="Times New Roman" w:hAnsi="Times New Roman" w:cs="Times New Roman"/>
          <w:lang w:val="lt-LT"/>
        </w:rPr>
        <w:t xml:space="preserve"> </w:t>
      </w:r>
      <w:r w:rsidRPr="002B409D">
        <w:rPr>
          <w:rFonts w:ascii="Times New Roman" w:hAnsi="Times New Roman" w:cs="Times New Roman"/>
          <w:lang w:val="lt-LT"/>
        </w:rPr>
        <w:t>valsartan</w:t>
      </w:r>
      <w:r w:rsidRPr="0005162B">
        <w:rPr>
          <w:rFonts w:ascii="Times New Roman" w:hAnsi="Times New Roman" w:cs="Times New Roman"/>
          <w:lang w:val="lt-LT"/>
        </w:rPr>
        <w:t xml:space="preserve">o, t. y. vaisto </w:t>
      </w:r>
      <w:r>
        <w:rPr>
          <w:rFonts w:ascii="Times New Roman" w:hAnsi="Times New Roman" w:cs="Times New Roman"/>
          <w:lang w:val="lt-LT"/>
        </w:rPr>
        <w:t>tam tikros rūšies ilgalaikiam</w:t>
      </w:r>
      <w:r w:rsidRPr="0005162B">
        <w:rPr>
          <w:rFonts w:ascii="Times New Roman" w:hAnsi="Times New Roman" w:cs="Times New Roman"/>
          <w:lang w:val="lt-LT"/>
        </w:rPr>
        <w:t xml:space="preserve"> (lėtiniam) širdies nepakankamumui gydyti suaugusiesiems.</w:t>
      </w:r>
    </w:p>
    <w:p w:rsidR="00B051B3" w:rsidRPr="00B308ED" w:rsidRDefault="00B051B3" w:rsidP="00B051B3">
      <w:pPr>
        <w:numPr>
          <w:ilvl w:val="0"/>
          <w:numId w:val="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Jums atliekama dializė arba bet kuri kita kraujo filtravimo procedūra. Cardace gali būti Jums netinkamas, priklausomai nuo to, koks aparatas yra naudojamas.</w:t>
      </w:r>
    </w:p>
    <w:p w:rsidR="00B051B3" w:rsidRPr="00B308ED" w:rsidRDefault="00B051B3" w:rsidP="00B051B3">
      <w:pPr>
        <w:numPr>
          <w:ilvl w:val="0"/>
          <w:numId w:val="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Jums yra inkstų sutrikimų, kuomet yra sumažėjęs inkstų aprūpinimas krauju (inksto arterijos stenozė).</w:t>
      </w:r>
    </w:p>
    <w:p w:rsidR="00B051B3" w:rsidRPr="00B308ED" w:rsidRDefault="00B051B3" w:rsidP="00B051B3">
      <w:pPr>
        <w:numPr>
          <w:ilvl w:val="0"/>
          <w:numId w:val="5"/>
        </w:numPr>
        <w:spacing w:after="0" w:line="276" w:lineRule="auto"/>
        <w:rPr>
          <w:rFonts w:ascii="Times New Roman" w:hAnsi="Times New Roman" w:cs="Times New Roman"/>
          <w:lang w:val="lt-LT"/>
        </w:rPr>
      </w:pPr>
      <w:r w:rsidRPr="00B308ED">
        <w:rPr>
          <w:rFonts w:ascii="Times New Roman" w:hAnsi="Times New Roman" w:cs="Times New Roman"/>
          <w:lang w:val="lt-LT"/>
        </w:rPr>
        <w:t>Paskutinius 6 nėštumo mėnesius (žr. poskyrį toliau „Nėštumas ir žindymo laikotarpis“).</w:t>
      </w:r>
    </w:p>
    <w:p w:rsidR="00B051B3" w:rsidRPr="00B308ED" w:rsidRDefault="00B051B3" w:rsidP="00B051B3">
      <w:pPr>
        <w:numPr>
          <w:ilvl w:val="0"/>
          <w:numId w:val="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Jūsų kraujospūdis yra nenormaliai žemas arba nestabilus. Jūsų gydytojas tai nustatys.</w:t>
      </w:r>
    </w:p>
    <w:p w:rsidR="00B051B3" w:rsidRPr="00B308ED" w:rsidRDefault="00B051B3" w:rsidP="00B051B3">
      <w:pPr>
        <w:numPr>
          <w:ilvl w:val="0"/>
          <w:numId w:val="5"/>
        </w:numPr>
        <w:spacing w:after="0" w:line="240" w:lineRule="auto"/>
        <w:rPr>
          <w:rFonts w:ascii="Times New Roman" w:hAnsi="Times New Roman" w:cs="Times New Roman"/>
          <w:lang w:val="lt-LT"/>
        </w:rPr>
      </w:pPr>
      <w:r w:rsidRPr="00B308ED">
        <w:rPr>
          <w:rFonts w:ascii="Times New Roman" w:hAnsi="Times New Roman" w:cs="Times New Roman"/>
          <w:lang w:val="lt-LT"/>
        </w:rPr>
        <w:t>Jeigu Jūs sergate cukriniu diabetu arba Jūsų inkstų veikla sutrikusi ir Jums skirtas kraujospūdį mažinantis vaistas, kurio sudėtyje yra aliskireno.</w:t>
      </w:r>
    </w:p>
    <w:p w:rsidR="00B051B3" w:rsidRPr="00B308ED" w:rsidRDefault="00B051B3" w:rsidP="00B051B3">
      <w:pPr>
        <w:pStyle w:val="BTEMEASMCA"/>
      </w:pPr>
    </w:p>
    <w:p w:rsidR="00B051B3" w:rsidRPr="00B308ED" w:rsidRDefault="00B051B3" w:rsidP="00B051B3">
      <w:pPr>
        <w:pStyle w:val="BTEMEASMCA"/>
      </w:pPr>
      <w:r w:rsidRPr="00B308ED">
        <w:t>Nevartokite Cardace</w:t>
      </w:r>
      <w:r>
        <w:t>,</w:t>
      </w:r>
      <w:r w:rsidRPr="00B308ED">
        <w:t xml:space="preserve"> jeigu bent vienas iš anksčiau išvardytų požymių Jums tinka. Jeigu abejojate, pasitarkite su gydytoju prieš pradėdami vartoti Cardace.</w:t>
      </w:r>
    </w:p>
    <w:p w:rsidR="00B051B3" w:rsidRPr="00B308ED" w:rsidRDefault="00B051B3" w:rsidP="00B051B3">
      <w:pPr>
        <w:pStyle w:val="BTEMEASMCA"/>
      </w:pPr>
    </w:p>
    <w:p w:rsidR="00B051B3" w:rsidRPr="00B308ED" w:rsidRDefault="00B051B3" w:rsidP="00B051B3">
      <w:pPr>
        <w:pStyle w:val="PI-3EMEASMCA"/>
        <w:spacing w:line="240" w:lineRule="auto"/>
      </w:pPr>
      <w:r w:rsidRPr="00B308ED">
        <w:t>Įspėjimai ir atsargumo priemonės</w:t>
      </w:r>
    </w:p>
    <w:p w:rsidR="00B051B3" w:rsidRPr="00B308ED" w:rsidRDefault="00B051B3" w:rsidP="00B051B3">
      <w:pPr>
        <w:pStyle w:val="PI-3EMEASMCA"/>
        <w:spacing w:line="240" w:lineRule="auto"/>
        <w:rPr>
          <w:b w:val="0"/>
          <w:bCs w:val="0"/>
        </w:rPr>
      </w:pPr>
      <w:r w:rsidRPr="00B308ED">
        <w:rPr>
          <w:b w:val="0"/>
          <w:bCs w:val="0"/>
        </w:rPr>
        <w:t>Pasitarkite su gydytoju arba vaistininku, prieš pradėdami vartoti Cardace:</w:t>
      </w:r>
    </w:p>
    <w:p w:rsidR="00B051B3" w:rsidRPr="00B308ED" w:rsidRDefault="00B051B3" w:rsidP="00B051B3">
      <w:pPr>
        <w:numPr>
          <w:ilvl w:val="0"/>
          <w:numId w:val="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Jums yra širdies, kepenų arba inkstų funkcijos sutrikimų;</w:t>
      </w:r>
    </w:p>
    <w:p w:rsidR="00B051B3" w:rsidRPr="00B308ED" w:rsidRDefault="00B051B3" w:rsidP="00B051B3">
      <w:pPr>
        <w:numPr>
          <w:ilvl w:val="0"/>
          <w:numId w:val="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Jūs netekote didelio kiekio organizmo druskų arba skysčių (jeigu vėmėte, viduriavote, prakaitavote gausiau nei paprastai, jeigu laikotės mažo druskos kiekio dietos, ilgai vartojate diuretikų (šlapimą varančių tablečių) arba jeigu Jums buvo atlikta dializė);</w:t>
      </w:r>
    </w:p>
    <w:p w:rsidR="00B051B3" w:rsidRPr="00B308ED" w:rsidRDefault="00B051B3" w:rsidP="00B051B3">
      <w:pPr>
        <w:numPr>
          <w:ilvl w:val="0"/>
          <w:numId w:val="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Jums bus taikomas alergijos nuo bičių ir vapsvų įkandimų mažinimo gydymas (desensibilizacija);</w:t>
      </w:r>
    </w:p>
    <w:p w:rsidR="00B051B3" w:rsidRPr="00B308ED" w:rsidRDefault="00B051B3" w:rsidP="00B051B3">
      <w:pPr>
        <w:numPr>
          <w:ilvl w:val="0"/>
          <w:numId w:val="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Jums bus skiriama anestetikų. Jie gali būti vartojami operacijos arba bet kurios dantų taisymo procedūros metu. Vieną dieną prieš gydymą Cardace vartojimą gali tekti nutraukti, kreipkitės į savo gydytoją patarimo;</w:t>
      </w:r>
    </w:p>
    <w:p w:rsidR="00B051B3" w:rsidRPr="00B308ED" w:rsidRDefault="00B051B3" w:rsidP="00B051B3">
      <w:pPr>
        <w:numPr>
          <w:ilvl w:val="0"/>
          <w:numId w:val="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kalio koncentracija Jūsų kraujyje didelė (nustatoma kraujo tyrimų pagalba);</w:t>
      </w:r>
    </w:p>
    <w:p w:rsidR="00B051B3" w:rsidRDefault="00B051B3" w:rsidP="00B051B3">
      <w:pPr>
        <w:numPr>
          <w:ilvl w:val="0"/>
          <w:numId w:val="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vartojate vaistų, kurie gali mažinti natrio kiekį kraujyje, arba yra tokį poveikį sukelti galinti būklė. Gydytojas Jums gali nurodyti reguliariai atlikinėti kraujo tyrimus (tikrinti natrio kiekį kraujyje), ypač jeigu esate senyvo amžiaus;</w:t>
      </w:r>
    </w:p>
    <w:p w:rsidR="00B051B3" w:rsidRPr="00B308ED" w:rsidRDefault="00B051B3" w:rsidP="00B051B3">
      <w:pPr>
        <w:numPr>
          <w:ilvl w:val="0"/>
          <w:numId w:val="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 xml:space="preserve">jeigu vartojate </w:t>
      </w:r>
      <w:r>
        <w:rPr>
          <w:rFonts w:ascii="Times New Roman" w:hAnsi="Times New Roman" w:cs="Times New Roman"/>
          <w:lang w:val="lt-LT"/>
        </w:rPr>
        <w:t xml:space="preserve">angioneurozinės edemos (sunkios alerginės reakcijos) pasireiškimo riziką didinti galinčių </w:t>
      </w:r>
      <w:r w:rsidRPr="00B308ED">
        <w:rPr>
          <w:rFonts w:ascii="Times New Roman" w:hAnsi="Times New Roman" w:cs="Times New Roman"/>
          <w:lang w:val="lt-LT"/>
        </w:rPr>
        <w:t xml:space="preserve">vaistų, </w:t>
      </w:r>
      <w:r>
        <w:rPr>
          <w:rFonts w:ascii="Times New Roman" w:hAnsi="Times New Roman" w:cs="Times New Roman"/>
          <w:lang w:val="lt-LT"/>
        </w:rPr>
        <w:t>tokių kaip</w:t>
      </w:r>
      <w:r w:rsidRPr="00B308ED">
        <w:rPr>
          <w:rFonts w:ascii="Times New Roman" w:hAnsi="Times New Roman" w:cs="Times New Roman"/>
          <w:lang w:val="lt-LT"/>
        </w:rPr>
        <w:t xml:space="preserve"> mTOR inhibitoriai (pvz., temsirolimuz</w:t>
      </w:r>
      <w:r>
        <w:rPr>
          <w:rFonts w:ascii="Times New Roman" w:hAnsi="Times New Roman" w:cs="Times New Roman"/>
          <w:lang w:val="lt-LT"/>
        </w:rPr>
        <w:t>o</w:t>
      </w:r>
      <w:r w:rsidRPr="00B308ED">
        <w:rPr>
          <w:rFonts w:ascii="Times New Roman" w:hAnsi="Times New Roman" w:cs="Times New Roman"/>
          <w:lang w:val="lt-LT"/>
        </w:rPr>
        <w:t>, everolimuz</w:t>
      </w:r>
      <w:r>
        <w:rPr>
          <w:rFonts w:ascii="Times New Roman" w:hAnsi="Times New Roman" w:cs="Times New Roman"/>
          <w:lang w:val="lt-LT"/>
        </w:rPr>
        <w:t>o</w:t>
      </w:r>
      <w:r w:rsidRPr="00B308ED">
        <w:rPr>
          <w:rFonts w:ascii="Times New Roman" w:hAnsi="Times New Roman" w:cs="Times New Roman"/>
          <w:lang w:val="lt-LT"/>
        </w:rPr>
        <w:t>, sirolimuz</w:t>
      </w:r>
      <w:r>
        <w:rPr>
          <w:rFonts w:ascii="Times New Roman" w:hAnsi="Times New Roman" w:cs="Times New Roman"/>
          <w:lang w:val="lt-LT"/>
        </w:rPr>
        <w:t>o</w:t>
      </w:r>
      <w:r w:rsidRPr="00B308ED">
        <w:rPr>
          <w:rFonts w:ascii="Times New Roman" w:hAnsi="Times New Roman" w:cs="Times New Roman"/>
          <w:lang w:val="lt-LT"/>
        </w:rPr>
        <w:t>)</w:t>
      </w:r>
      <w:r>
        <w:rPr>
          <w:rFonts w:ascii="Times New Roman" w:hAnsi="Times New Roman" w:cs="Times New Roman"/>
          <w:lang w:val="lt-LT"/>
        </w:rPr>
        <w:t>,</w:t>
      </w:r>
      <w:r w:rsidRPr="00B308ED">
        <w:rPr>
          <w:rFonts w:ascii="Times New Roman" w:hAnsi="Times New Roman" w:cs="Times New Roman"/>
          <w:lang w:val="lt-LT"/>
        </w:rPr>
        <w:t xml:space="preserve"> vildagliptin</w:t>
      </w:r>
      <w:r>
        <w:rPr>
          <w:rFonts w:ascii="Times New Roman" w:hAnsi="Times New Roman" w:cs="Times New Roman"/>
          <w:lang w:val="lt-LT"/>
        </w:rPr>
        <w:t xml:space="preserve">o, neprilizino (NEP) inhibitorių (pvz., </w:t>
      </w:r>
      <w:r w:rsidRPr="00767209">
        <w:rPr>
          <w:rFonts w:ascii="Times New Roman" w:hAnsi="Times New Roman" w:cs="Times New Roman"/>
          <w:lang w:val="lt-LT"/>
        </w:rPr>
        <w:t>racekadotrili</w:t>
      </w:r>
      <w:r>
        <w:rPr>
          <w:rFonts w:ascii="Times New Roman" w:hAnsi="Times New Roman" w:cs="Times New Roman"/>
          <w:lang w:val="lt-LT"/>
        </w:rPr>
        <w:t xml:space="preserve">o) arba </w:t>
      </w:r>
      <w:r w:rsidRPr="002B409D">
        <w:rPr>
          <w:rFonts w:ascii="Times New Roman" w:hAnsi="Times New Roman" w:cs="Times New Roman"/>
          <w:lang w:val="lt-LT"/>
        </w:rPr>
        <w:t>sakubitrilo</w:t>
      </w:r>
      <w:r>
        <w:rPr>
          <w:rFonts w:ascii="Times New Roman" w:hAnsi="Times New Roman" w:cs="Times New Roman"/>
          <w:lang w:val="lt-LT"/>
        </w:rPr>
        <w:t xml:space="preserve"> </w:t>
      </w:r>
      <w:r w:rsidRPr="002B409D">
        <w:rPr>
          <w:rFonts w:ascii="Times New Roman" w:hAnsi="Times New Roman" w:cs="Times New Roman"/>
          <w:lang w:val="lt-LT"/>
        </w:rPr>
        <w:t>/</w:t>
      </w:r>
      <w:r>
        <w:rPr>
          <w:rFonts w:ascii="Times New Roman" w:hAnsi="Times New Roman" w:cs="Times New Roman"/>
          <w:lang w:val="lt-LT"/>
        </w:rPr>
        <w:t xml:space="preserve"> </w:t>
      </w:r>
      <w:r w:rsidRPr="002B409D">
        <w:rPr>
          <w:rFonts w:ascii="Times New Roman" w:hAnsi="Times New Roman" w:cs="Times New Roman"/>
          <w:lang w:val="lt-LT"/>
        </w:rPr>
        <w:t>valsartan</w:t>
      </w:r>
      <w:r w:rsidRPr="0005162B">
        <w:rPr>
          <w:rFonts w:ascii="Times New Roman" w:hAnsi="Times New Roman" w:cs="Times New Roman"/>
          <w:lang w:val="lt-LT"/>
        </w:rPr>
        <w:t>o</w:t>
      </w:r>
      <w:r>
        <w:rPr>
          <w:rFonts w:ascii="Times New Roman" w:hAnsi="Times New Roman" w:cs="Times New Roman"/>
          <w:lang w:val="lt-LT"/>
        </w:rPr>
        <w:t xml:space="preserve">. Dėl </w:t>
      </w:r>
      <w:r w:rsidRPr="002B409D">
        <w:rPr>
          <w:rFonts w:ascii="Times New Roman" w:hAnsi="Times New Roman" w:cs="Times New Roman"/>
          <w:lang w:val="lt-LT"/>
        </w:rPr>
        <w:t>sakubitrilo</w:t>
      </w:r>
      <w:r>
        <w:rPr>
          <w:rFonts w:ascii="Times New Roman" w:hAnsi="Times New Roman" w:cs="Times New Roman"/>
          <w:lang w:val="lt-LT"/>
        </w:rPr>
        <w:t xml:space="preserve"> </w:t>
      </w:r>
      <w:r w:rsidRPr="002B409D">
        <w:rPr>
          <w:rFonts w:ascii="Times New Roman" w:hAnsi="Times New Roman" w:cs="Times New Roman"/>
          <w:lang w:val="lt-LT"/>
        </w:rPr>
        <w:t>/</w:t>
      </w:r>
      <w:r>
        <w:rPr>
          <w:rFonts w:ascii="Times New Roman" w:hAnsi="Times New Roman" w:cs="Times New Roman"/>
          <w:lang w:val="lt-LT"/>
        </w:rPr>
        <w:t xml:space="preserve"> </w:t>
      </w:r>
      <w:r w:rsidRPr="002B409D">
        <w:rPr>
          <w:rFonts w:ascii="Times New Roman" w:hAnsi="Times New Roman" w:cs="Times New Roman"/>
          <w:lang w:val="lt-LT"/>
        </w:rPr>
        <w:t>valsartan</w:t>
      </w:r>
      <w:r w:rsidRPr="0005162B">
        <w:rPr>
          <w:rFonts w:ascii="Times New Roman" w:hAnsi="Times New Roman" w:cs="Times New Roman"/>
          <w:lang w:val="lt-LT"/>
        </w:rPr>
        <w:t>o</w:t>
      </w:r>
      <w:r>
        <w:rPr>
          <w:rFonts w:ascii="Times New Roman" w:hAnsi="Times New Roman" w:cs="Times New Roman"/>
          <w:lang w:val="lt-LT"/>
        </w:rPr>
        <w:t xml:space="preserve"> vartojimo žr. 2 skyrių „</w:t>
      </w:r>
      <w:r w:rsidRPr="00285826">
        <w:rPr>
          <w:rFonts w:ascii="Times New Roman" w:hAnsi="Times New Roman" w:cs="Times New Roman"/>
          <w:lang w:val="lt-LT"/>
        </w:rPr>
        <w:t>Cardace vartoti negalima</w:t>
      </w:r>
      <w:r>
        <w:rPr>
          <w:rFonts w:ascii="Times New Roman" w:hAnsi="Times New Roman" w:cs="Times New Roman"/>
          <w:lang w:val="lt-LT"/>
        </w:rPr>
        <w:t>“</w:t>
      </w:r>
      <w:r w:rsidRPr="00B308ED">
        <w:rPr>
          <w:rFonts w:ascii="Times New Roman" w:hAnsi="Times New Roman" w:cs="Times New Roman"/>
          <w:lang w:val="lt-LT"/>
        </w:rPr>
        <w:t>;</w:t>
      </w:r>
    </w:p>
    <w:p w:rsidR="00B051B3" w:rsidRPr="00B308ED" w:rsidRDefault="00B051B3" w:rsidP="00B051B3">
      <w:pPr>
        <w:numPr>
          <w:ilvl w:val="0"/>
          <w:numId w:val="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sergate sistemine jungiamojo audinio liga, pavyzdžiui sklerodermija arba raudonąja vilklige;</w:t>
      </w:r>
    </w:p>
    <w:p w:rsidR="00B051B3" w:rsidRPr="00B308ED" w:rsidRDefault="00B051B3" w:rsidP="00B051B3">
      <w:pPr>
        <w:numPr>
          <w:ilvl w:val="0"/>
          <w:numId w:val="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manote, kad esate (arba galite tapti) nėščia, turite apie tai pasakyti savo gydytojui. Cardace vartoti nerekomenduojama pirmaisiais 3 nėštumo mėnesiais. Vartojamas po trečio nėštumo mėnesio šis vaistas gali padaryti didžiulės žalos Jūsų kūdikiui (žr. poskyrį toliau „Nėštumas ir žindymo laikotarpis“);</w:t>
      </w:r>
    </w:p>
    <w:p w:rsidR="00B051B3" w:rsidRPr="00B308ED" w:rsidRDefault="00B051B3" w:rsidP="00B051B3">
      <w:pPr>
        <w:numPr>
          <w:ilvl w:val="0"/>
          <w:numId w:val="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vartojate kurį nors iš šių vaistų padidėjusiam kraujospūdžiui gydyti:</w:t>
      </w:r>
    </w:p>
    <w:p w:rsidR="00B051B3" w:rsidRPr="00B308ED" w:rsidRDefault="00B051B3" w:rsidP="00B051B3">
      <w:pPr>
        <w:suppressAutoHyphens/>
        <w:spacing w:after="0" w:line="240" w:lineRule="auto"/>
        <w:ind w:left="1134" w:hanging="567"/>
        <w:rPr>
          <w:rFonts w:ascii="Times New Roman" w:hAnsi="Times New Roman" w:cs="Times New Roman"/>
          <w:lang w:val="lt-LT"/>
        </w:rPr>
      </w:pPr>
      <w:r w:rsidRPr="00B308ED">
        <w:rPr>
          <w:rFonts w:ascii="Times New Roman" w:hAnsi="Times New Roman" w:cs="Times New Roman"/>
          <w:lang w:val="lt-LT"/>
        </w:rPr>
        <w:t>-</w:t>
      </w:r>
      <w:r w:rsidRPr="00B308ED">
        <w:rPr>
          <w:rFonts w:ascii="Times New Roman" w:hAnsi="Times New Roman" w:cs="Times New Roman"/>
          <w:lang w:val="lt-LT"/>
        </w:rPr>
        <w:tab/>
        <w:t>angiotenzino II receptorių blokatorių (ARB) (vadinamąjį sartaną, pavyzdžiui, valsartaną, telmisartaną, irbesartaną), ypač jeigu turite su diabetu susijusių inkstų sutrikimų;</w:t>
      </w:r>
    </w:p>
    <w:p w:rsidR="00B051B3" w:rsidRPr="00B308ED" w:rsidRDefault="00B051B3" w:rsidP="00B051B3">
      <w:pPr>
        <w:suppressAutoHyphens/>
        <w:spacing w:after="0" w:line="240" w:lineRule="auto"/>
        <w:ind w:left="1134" w:hanging="567"/>
        <w:rPr>
          <w:rFonts w:ascii="Times New Roman" w:hAnsi="Times New Roman" w:cs="Times New Roman"/>
          <w:lang w:val="lt-LT"/>
        </w:rPr>
      </w:pPr>
      <w:r w:rsidRPr="00B308ED">
        <w:rPr>
          <w:rFonts w:ascii="Times New Roman" w:hAnsi="Times New Roman" w:cs="Times New Roman"/>
          <w:lang w:val="lt-LT"/>
        </w:rPr>
        <w:t xml:space="preserve">- </w:t>
      </w:r>
      <w:r w:rsidRPr="00B308ED">
        <w:rPr>
          <w:rFonts w:ascii="Times New Roman" w:hAnsi="Times New Roman" w:cs="Times New Roman"/>
          <w:lang w:val="lt-LT"/>
        </w:rPr>
        <w:tab/>
        <w:t>aliskireną;</w:t>
      </w:r>
    </w:p>
    <w:p w:rsidR="00B051B3" w:rsidRPr="00B308ED" w:rsidRDefault="00B051B3" w:rsidP="00B051B3">
      <w:pPr>
        <w:suppressAutoHyphens/>
        <w:spacing w:after="0" w:line="240" w:lineRule="auto"/>
        <w:rPr>
          <w:rFonts w:ascii="Times New Roman" w:hAnsi="Times New Roman" w:cs="Times New Roman"/>
          <w:lang w:val="lt-LT"/>
        </w:rPr>
      </w:pPr>
    </w:p>
    <w:p w:rsidR="00B051B3" w:rsidRPr="00B308ED" w:rsidRDefault="00B051B3" w:rsidP="00B051B3">
      <w:p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Jūsų gydytojas gali reguliariai tirti Jūsų inkstų funkciją, kraujospūdį ir elektrolitų kiekį (pvz., kalio) kraujyje. Taip pat žiūrėkite informaciją, pateiktą poskyryje „Cardace vartoti negalima“.</w:t>
      </w:r>
    </w:p>
    <w:p w:rsidR="00B051B3" w:rsidRPr="00B308ED" w:rsidRDefault="00B051B3" w:rsidP="00B051B3">
      <w:pPr>
        <w:suppressAutoHyphens/>
        <w:spacing w:after="0" w:line="240" w:lineRule="auto"/>
        <w:rPr>
          <w:rFonts w:ascii="Times New Roman" w:hAnsi="Times New Roman" w:cs="Times New Roman"/>
          <w:i/>
          <w:lang w:val="lt-LT"/>
        </w:rPr>
      </w:pPr>
    </w:p>
    <w:p w:rsidR="00B051B3" w:rsidRPr="00B308ED" w:rsidRDefault="00B051B3" w:rsidP="00B051B3">
      <w:pPr>
        <w:pStyle w:val="BTEMEASMCA"/>
        <w:rPr>
          <w:b/>
        </w:rPr>
      </w:pPr>
      <w:r w:rsidRPr="00B308ED">
        <w:rPr>
          <w:b/>
        </w:rPr>
        <w:t>Vaikams ir paaugliams</w:t>
      </w:r>
    </w:p>
    <w:p w:rsidR="00B051B3" w:rsidRPr="00B308ED" w:rsidRDefault="00B051B3" w:rsidP="00B051B3">
      <w:pPr>
        <w:pStyle w:val="BTEMEASMCA"/>
      </w:pPr>
      <w:r w:rsidRPr="00B308ED">
        <w:t>Cardace nerekomenduojama vartoti vaikams ir jaunesniems kaip 18</w:t>
      </w:r>
      <w:r>
        <w:t> </w:t>
      </w:r>
      <w:r w:rsidRPr="00B308ED">
        <w:t>metų paaugliams, nes Cardace saugumas ir efektyvumas vaikams dar neištirti.</w:t>
      </w:r>
    </w:p>
    <w:p w:rsidR="00B051B3" w:rsidRPr="00B308ED" w:rsidRDefault="00B051B3" w:rsidP="00B051B3">
      <w:pPr>
        <w:pStyle w:val="BTEMEASMCA"/>
      </w:pPr>
      <w:r w:rsidRPr="00B308ED">
        <w:t>Jeigu bent vienas iš anksčiau išvardytų požymių Jums tinka (arba abejojate), prieš pradėdami vartoti Cardace, pasitarkite su gydytoju.</w:t>
      </w:r>
    </w:p>
    <w:p w:rsidR="00B051B3" w:rsidRPr="00B308ED" w:rsidRDefault="00B051B3" w:rsidP="00B051B3">
      <w:pPr>
        <w:pStyle w:val="BTEMEASMCA"/>
      </w:pPr>
    </w:p>
    <w:p w:rsidR="00B051B3" w:rsidRPr="00B308ED" w:rsidRDefault="00B051B3" w:rsidP="00B051B3">
      <w:pPr>
        <w:pStyle w:val="BTEMEASMCA"/>
        <w:rPr>
          <w:b/>
          <w:bCs/>
        </w:rPr>
      </w:pPr>
      <w:r w:rsidRPr="00B308ED">
        <w:rPr>
          <w:b/>
          <w:bCs/>
        </w:rPr>
        <w:t>Kiti vaistai ir Cardace</w:t>
      </w:r>
    </w:p>
    <w:p w:rsidR="00B051B3" w:rsidRPr="00B308ED" w:rsidRDefault="00B051B3" w:rsidP="00B051B3">
      <w:pPr>
        <w:pStyle w:val="BTEMEASMCA"/>
      </w:pPr>
      <w:r w:rsidRPr="00B308ED">
        <w:t>Jeigu vartojate ar neseniai vartojote kitų vaistų arba dėl to nesate tikri, apie tai pasakykite gydytojui arba vaistininkui. Tai svarbu, nes Cardace gali daryti įtaką kai kurių vaistų veikimui. Taip pat kai kurie vaistai gali daryti įtaką Cardace veikimui.</w:t>
      </w:r>
    </w:p>
    <w:p w:rsidR="00B051B3" w:rsidRPr="00B308ED" w:rsidRDefault="00B051B3" w:rsidP="00B051B3">
      <w:pPr>
        <w:pStyle w:val="BTEMEASMCA"/>
      </w:pPr>
    </w:p>
    <w:p w:rsidR="00B051B3" w:rsidRPr="00B308ED" w:rsidRDefault="00B051B3" w:rsidP="00B051B3">
      <w:pPr>
        <w:pStyle w:val="BTEMEASMCA"/>
      </w:pPr>
      <w:r w:rsidRPr="00B308ED">
        <w:t>Pasakykite gydytojui, jeigu vartojate bet kurį iš išvardytų vaistų, kadangi jie gali silpninti Cardace poveikį.</w:t>
      </w:r>
    </w:p>
    <w:p w:rsidR="00B051B3" w:rsidRPr="00B308ED" w:rsidRDefault="00B051B3" w:rsidP="00B051B3">
      <w:pPr>
        <w:numPr>
          <w:ilvl w:val="0"/>
          <w:numId w:val="7"/>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Vaistai skausmo ir uždegimo malšinimui (pvz., nesteroidiniai vaistai nuo uždegimo (NVNU) tokie kaip ibuprofenas arba indometacinas ir aspirinas).</w:t>
      </w:r>
    </w:p>
    <w:p w:rsidR="00B051B3" w:rsidRPr="00B308ED" w:rsidRDefault="00B051B3" w:rsidP="00B051B3">
      <w:pPr>
        <w:numPr>
          <w:ilvl w:val="0"/>
          <w:numId w:val="7"/>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Vaistai žemo kraujospūdžio, šoko, širdies nepakankamumo, astmos arba alergijos gydymui, tokie kaip efedrinas, noradrenalinas, adrenalinas. Gydytojas nustatys Jūsų kraujospūdį.</w:t>
      </w:r>
    </w:p>
    <w:p w:rsidR="00B051B3" w:rsidRPr="00B308ED" w:rsidRDefault="00B051B3" w:rsidP="00B051B3">
      <w:pPr>
        <w:pStyle w:val="BTEMEASMCA"/>
      </w:pPr>
    </w:p>
    <w:p w:rsidR="00B051B3" w:rsidRPr="00B308ED" w:rsidRDefault="00B051B3" w:rsidP="00B051B3">
      <w:pPr>
        <w:pStyle w:val="BTEMEASMCA"/>
      </w:pPr>
      <w:r w:rsidRPr="00B308ED">
        <w:t>Pasakykite gydytojui, jeigu vartojate bet kurį iš išvardytų vaistų. Vartojant jų kartu su Cardace, gali padidėti nepageidaujamo poveikio rizika.</w:t>
      </w:r>
    </w:p>
    <w:p w:rsidR="00B051B3" w:rsidRPr="00B308ED" w:rsidRDefault="00B051B3" w:rsidP="00B051B3">
      <w:pPr>
        <w:numPr>
          <w:ilvl w:val="0"/>
          <w:numId w:val="8"/>
        </w:numPr>
        <w:suppressAutoHyphens/>
        <w:spacing w:after="0" w:line="240" w:lineRule="auto"/>
        <w:rPr>
          <w:rFonts w:ascii="Times New Roman" w:hAnsi="Times New Roman" w:cs="Times New Roman"/>
          <w:lang w:val="lt-LT"/>
        </w:rPr>
      </w:pPr>
      <w:r>
        <w:rPr>
          <w:rFonts w:ascii="Times New Roman" w:hAnsi="Times New Roman" w:cs="Times New Roman"/>
          <w:lang w:val="lt-LT"/>
        </w:rPr>
        <w:t>S</w:t>
      </w:r>
      <w:r w:rsidRPr="006D2D62">
        <w:rPr>
          <w:rFonts w:ascii="Times New Roman" w:hAnsi="Times New Roman" w:cs="Times New Roman"/>
          <w:lang w:val="lt-LT"/>
        </w:rPr>
        <w:t>akubitrilas</w:t>
      </w:r>
      <w:r>
        <w:rPr>
          <w:rFonts w:ascii="Times New Roman" w:hAnsi="Times New Roman" w:cs="Times New Roman"/>
          <w:lang w:val="lt-LT"/>
        </w:rPr>
        <w:t xml:space="preserve"> </w:t>
      </w:r>
      <w:r w:rsidRPr="006D2D62">
        <w:rPr>
          <w:rFonts w:ascii="Times New Roman" w:hAnsi="Times New Roman" w:cs="Times New Roman"/>
          <w:lang w:val="lt-LT"/>
        </w:rPr>
        <w:t>/</w:t>
      </w:r>
      <w:r>
        <w:rPr>
          <w:rFonts w:ascii="Times New Roman" w:hAnsi="Times New Roman" w:cs="Times New Roman"/>
          <w:lang w:val="lt-LT"/>
        </w:rPr>
        <w:t xml:space="preserve"> </w:t>
      </w:r>
      <w:r w:rsidRPr="006D2D62">
        <w:rPr>
          <w:rFonts w:ascii="Times New Roman" w:hAnsi="Times New Roman" w:cs="Times New Roman"/>
          <w:lang w:val="lt-LT"/>
        </w:rPr>
        <w:t>valsartanas</w:t>
      </w:r>
      <w:r>
        <w:rPr>
          <w:rFonts w:ascii="Times New Roman" w:hAnsi="Times New Roman" w:cs="Times New Roman"/>
          <w:lang w:val="lt-LT"/>
        </w:rPr>
        <w:t>, vartojami tam tikros rūšies ilgalaikiam (lėtiniam) širdies nepakankamumui gydyti suaugusiesiems (žr. 2 skyrių „Cardace vartoti negalima“).</w:t>
      </w:r>
    </w:p>
    <w:p w:rsidR="00B051B3" w:rsidRPr="00B308ED" w:rsidRDefault="00B051B3" w:rsidP="00B051B3">
      <w:pPr>
        <w:numPr>
          <w:ilvl w:val="0"/>
          <w:numId w:val="8"/>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Vaistai skausmo ir uždegimo malšinimui (pvz. nesteroidiniai vaistai nuo uždegimo (NVNU) tokie kaip ibuprofenas arba indometacinas ir aspirinas).</w:t>
      </w:r>
    </w:p>
    <w:p w:rsidR="00B051B3" w:rsidRPr="00B308ED" w:rsidRDefault="00B051B3" w:rsidP="00B051B3">
      <w:pPr>
        <w:numPr>
          <w:ilvl w:val="0"/>
          <w:numId w:val="8"/>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Vaistai vėžio gydymui (chemoterapija).</w:t>
      </w:r>
    </w:p>
    <w:p w:rsidR="00B051B3" w:rsidRPr="00B308ED" w:rsidRDefault="00B051B3" w:rsidP="00B051B3">
      <w:pPr>
        <w:numPr>
          <w:ilvl w:val="0"/>
          <w:numId w:val="8"/>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Vaistai, tokie kaip ciklosporinas, vartojami organų atmetimo reakcijos stabdymui po transplantacijos.</w:t>
      </w:r>
    </w:p>
    <w:p w:rsidR="00B051B3" w:rsidRPr="00B308ED" w:rsidRDefault="00B051B3" w:rsidP="00B051B3">
      <w:pPr>
        <w:numPr>
          <w:ilvl w:val="0"/>
          <w:numId w:val="8"/>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Diuretikai (šlapimą varančios tabletės), pavyzdžiui furozemidas.</w:t>
      </w:r>
    </w:p>
    <w:p w:rsidR="00B051B3" w:rsidRPr="00B308ED" w:rsidRDefault="00B051B3" w:rsidP="00B051B3">
      <w:pPr>
        <w:numPr>
          <w:ilvl w:val="0"/>
          <w:numId w:val="8"/>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Vaistai, kurie gali padidinti kalio koncentraciją kraujyje, tokie kaip spironolaktonas, triamterenas, amiloridas, kalio druskos</w:t>
      </w:r>
      <w:r w:rsidRPr="00FD156A">
        <w:rPr>
          <w:rFonts w:ascii="Times New Roman" w:hAnsi="Times New Roman" w:cs="Times New Roman"/>
          <w:lang w:val="lt-LT"/>
        </w:rPr>
        <w:t>, trimetoprimas vienas arba derinyje su sulfametoksazolu (infekcijoms gydyti)</w:t>
      </w:r>
      <w:r w:rsidRPr="00B308ED">
        <w:rPr>
          <w:rFonts w:ascii="Times New Roman" w:hAnsi="Times New Roman" w:cs="Times New Roman"/>
          <w:lang w:val="lt-LT"/>
        </w:rPr>
        <w:t xml:space="preserve"> ir heparinas (kraujo „skystinimui“).</w:t>
      </w:r>
    </w:p>
    <w:p w:rsidR="00B051B3" w:rsidRPr="00B308ED" w:rsidRDefault="00B051B3" w:rsidP="00B051B3">
      <w:pPr>
        <w:numPr>
          <w:ilvl w:val="0"/>
          <w:numId w:val="8"/>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Steroidiniai vaistai uždegimo gydymui, tokie kaip prednizolonas.</w:t>
      </w:r>
    </w:p>
    <w:p w:rsidR="00B051B3" w:rsidRPr="00B308ED" w:rsidRDefault="00B051B3" w:rsidP="00B051B3">
      <w:pPr>
        <w:numPr>
          <w:ilvl w:val="0"/>
          <w:numId w:val="8"/>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Alopurinolis (vartojamo šlapimo rūgšties kiekio kraujyje mažinimui).</w:t>
      </w:r>
    </w:p>
    <w:p w:rsidR="00B051B3" w:rsidRPr="00B308ED" w:rsidRDefault="00B051B3" w:rsidP="00B051B3">
      <w:pPr>
        <w:numPr>
          <w:ilvl w:val="0"/>
          <w:numId w:val="9"/>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Prokainamidas (širdies ritmo sutrikimų gydymui).</w:t>
      </w:r>
    </w:p>
    <w:p w:rsidR="00B051B3" w:rsidRPr="00B308ED" w:rsidRDefault="00B051B3" w:rsidP="00B051B3">
      <w:pPr>
        <w:numPr>
          <w:ilvl w:val="0"/>
          <w:numId w:val="9"/>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Temsirolimuzas (vartojamas vėžiui gydyti).</w:t>
      </w:r>
    </w:p>
    <w:p w:rsidR="00B051B3" w:rsidRPr="00B308ED" w:rsidRDefault="00B051B3" w:rsidP="00B051B3">
      <w:pPr>
        <w:numPr>
          <w:ilvl w:val="0"/>
          <w:numId w:val="9"/>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Sirolimuzas, everolimuzas (vartojami persodinto organo atmetimo profilaktikai).</w:t>
      </w:r>
    </w:p>
    <w:p w:rsidR="00B051B3" w:rsidRDefault="00B051B3" w:rsidP="00B051B3">
      <w:pPr>
        <w:numPr>
          <w:ilvl w:val="0"/>
          <w:numId w:val="9"/>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Vildagliptinas (vartojamas 2 tipo cukriniam diabetui gydyti).</w:t>
      </w:r>
    </w:p>
    <w:p w:rsidR="00B051B3" w:rsidRDefault="00B051B3" w:rsidP="00B051B3">
      <w:pPr>
        <w:numPr>
          <w:ilvl w:val="0"/>
          <w:numId w:val="9"/>
        </w:numPr>
        <w:suppressAutoHyphens/>
        <w:spacing w:after="0" w:line="240" w:lineRule="auto"/>
        <w:rPr>
          <w:rFonts w:ascii="Times New Roman" w:hAnsi="Times New Roman" w:cs="Times New Roman"/>
          <w:lang w:val="lt-LT"/>
        </w:rPr>
      </w:pPr>
      <w:r w:rsidRPr="00767209">
        <w:rPr>
          <w:rFonts w:ascii="Times New Roman" w:hAnsi="Times New Roman" w:cs="Times New Roman"/>
          <w:lang w:val="lt-LT"/>
        </w:rPr>
        <w:t>Racekadotrilis (vartojamas nuo viduriavimo)</w:t>
      </w:r>
      <w:r>
        <w:rPr>
          <w:rFonts w:ascii="Times New Roman" w:hAnsi="Times New Roman" w:cs="Times New Roman"/>
          <w:lang w:val="lt-LT"/>
        </w:rPr>
        <w:t>.</w:t>
      </w:r>
    </w:p>
    <w:p w:rsidR="00B051B3" w:rsidRPr="00B308ED" w:rsidRDefault="00B051B3" w:rsidP="00B051B3">
      <w:pPr>
        <w:numPr>
          <w:ilvl w:val="0"/>
          <w:numId w:val="9"/>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Jūsų gydytojui gali tekti pakeisti vaisto dozę ir (arba) imtis kitų atsargumo priemonių, jeigu vartojate angiotenzino II receptorių blokatorių (ARB) arba aliskireną (taip pat žiūrėkite informaciją, pateiktą poskyriuose „Cardace vartoti negalima“ ir „Įspėjimai ir atsargumo priemonės“).</w:t>
      </w:r>
    </w:p>
    <w:p w:rsidR="00B051B3" w:rsidRPr="00B308ED" w:rsidRDefault="00B051B3" w:rsidP="00B051B3">
      <w:pPr>
        <w:pStyle w:val="BTEMEASMCA"/>
      </w:pPr>
    </w:p>
    <w:p w:rsidR="00B051B3" w:rsidRPr="00B308ED" w:rsidRDefault="00B051B3" w:rsidP="00B051B3">
      <w:pPr>
        <w:pStyle w:val="BTEMEASMCA"/>
      </w:pPr>
      <w:r w:rsidRPr="00B308ED">
        <w:t>Pasakykite gydytojui, jeigu vartojate bet kurį iš išvardytų vaistų. Jų veikimui gali daryti įtaką kartu vartojamas Cardace.</w:t>
      </w:r>
    </w:p>
    <w:p w:rsidR="00B051B3" w:rsidRPr="00B308ED" w:rsidRDefault="00B051B3" w:rsidP="00B051B3">
      <w:pPr>
        <w:numPr>
          <w:ilvl w:val="0"/>
          <w:numId w:val="10"/>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Vaistai cukrinio diabeto gydymui, tokie kaip geriami vaistai gliukozės kiekio mažinimui ir insulinas. Cardace gali sumažinti cukraus kiekį kraujyje. Vartodami Cardace atidžiai sekite gliukozės lygį kraujyje.</w:t>
      </w:r>
    </w:p>
    <w:p w:rsidR="00B051B3" w:rsidRPr="00B308ED" w:rsidRDefault="00B051B3" w:rsidP="00B051B3">
      <w:pPr>
        <w:numPr>
          <w:ilvl w:val="0"/>
          <w:numId w:val="10"/>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Litis (psichikos sutrikimų gydymui). Cardace gali padidinti ličio kiekį kraujyje. Jūsų gydytojas turės atidžiai stebėti ličio kiekį kraujyje.</w:t>
      </w:r>
    </w:p>
    <w:p w:rsidR="00B051B3" w:rsidRPr="00B308ED" w:rsidRDefault="00B051B3" w:rsidP="00B051B3">
      <w:pPr>
        <w:pStyle w:val="BTEMEASMCA"/>
      </w:pPr>
      <w:r w:rsidRPr="00B308ED">
        <w:t>Jeigu bent vienas iš anksčiau išvardytų požymių Jums tinka (arba abejojate), prieš pradėdami vartoti Cardace, pasitarkite su gydytoju.</w:t>
      </w:r>
    </w:p>
    <w:p w:rsidR="00B051B3" w:rsidRPr="00B308ED" w:rsidRDefault="00B051B3" w:rsidP="00B051B3">
      <w:pPr>
        <w:pStyle w:val="BTEMEASMCA"/>
      </w:pPr>
    </w:p>
    <w:p w:rsidR="00B051B3" w:rsidRPr="00B308ED" w:rsidRDefault="00B051B3" w:rsidP="00B051B3">
      <w:pPr>
        <w:pStyle w:val="PI-3EMEASMCA"/>
        <w:spacing w:line="240" w:lineRule="auto"/>
      </w:pPr>
      <w:r w:rsidRPr="00B308ED">
        <w:t>Cardace vartojimas su maistu ir alkoholiu</w:t>
      </w:r>
    </w:p>
    <w:p w:rsidR="00B051B3" w:rsidRPr="00B308ED" w:rsidRDefault="00B051B3" w:rsidP="00B051B3">
      <w:pPr>
        <w:numPr>
          <w:ilvl w:val="0"/>
          <w:numId w:val="11"/>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 xml:space="preserve">Jeigu vartodami Cardace gersite alkoholio, </w:t>
      </w:r>
      <w:r>
        <w:rPr>
          <w:rFonts w:ascii="Times New Roman" w:hAnsi="Times New Roman" w:cs="Times New Roman"/>
          <w:lang w:val="lt-LT"/>
        </w:rPr>
        <w:t>J</w:t>
      </w:r>
      <w:r w:rsidRPr="00B308ED">
        <w:rPr>
          <w:rFonts w:ascii="Times New Roman" w:hAnsi="Times New Roman" w:cs="Times New Roman"/>
          <w:lang w:val="lt-LT"/>
        </w:rPr>
        <w:t>ums gali suktis galva, galite jaustis apsvaigęs. Jeigu abejojate, kiek alkoholio galima gerti vartojant Cardace, pasitarkite su gydytoju, kadangi kraujospūdį mažinančių vaistų vartojimas gali stiprinti alkoholio poveikį.</w:t>
      </w:r>
    </w:p>
    <w:p w:rsidR="00B051B3" w:rsidRPr="00B308ED" w:rsidRDefault="00B051B3" w:rsidP="00B051B3">
      <w:pPr>
        <w:numPr>
          <w:ilvl w:val="0"/>
          <w:numId w:val="11"/>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Cardace gali būti vartojamas su maistu arba be jo.</w:t>
      </w:r>
    </w:p>
    <w:p w:rsidR="00B051B3" w:rsidRPr="00B308ED" w:rsidRDefault="00B051B3" w:rsidP="00B051B3">
      <w:pPr>
        <w:pStyle w:val="BTEMEASMCA"/>
      </w:pPr>
    </w:p>
    <w:p w:rsidR="00B051B3" w:rsidRPr="00B308ED" w:rsidRDefault="00B051B3" w:rsidP="00B051B3">
      <w:pPr>
        <w:pStyle w:val="PI-3EMEASMCA"/>
        <w:spacing w:line="240" w:lineRule="auto"/>
      </w:pPr>
      <w:r w:rsidRPr="00B308ED">
        <w:t>Nėštumas ir žindymo laikotarpis</w:t>
      </w:r>
    </w:p>
    <w:p w:rsidR="00B051B3" w:rsidRPr="00B308ED" w:rsidRDefault="00B051B3" w:rsidP="00B051B3">
      <w:pPr>
        <w:spacing w:after="0" w:line="240" w:lineRule="auto"/>
        <w:rPr>
          <w:rFonts w:ascii="Times New Roman" w:hAnsi="Times New Roman" w:cs="Times New Roman"/>
          <w:i/>
          <w:lang w:val="lt-LT"/>
        </w:rPr>
      </w:pPr>
      <w:r w:rsidRPr="00B308ED">
        <w:rPr>
          <w:rFonts w:ascii="Times New Roman" w:hAnsi="Times New Roman" w:cs="Times New Roman"/>
          <w:i/>
          <w:lang w:val="lt-LT"/>
        </w:rPr>
        <w:t>Nėštumas</w:t>
      </w:r>
    </w:p>
    <w:p w:rsidR="00B051B3" w:rsidRDefault="00B051B3" w:rsidP="00B051B3">
      <w:pPr>
        <w:spacing w:after="0" w:line="240" w:lineRule="auto"/>
        <w:rPr>
          <w:rFonts w:ascii="Times New Roman" w:hAnsi="Times New Roman" w:cs="Times New Roman"/>
          <w:lang w:val="lt-LT"/>
        </w:rPr>
      </w:pPr>
      <w:r w:rsidRPr="00B308ED">
        <w:rPr>
          <w:rFonts w:ascii="Times New Roman" w:hAnsi="Times New Roman" w:cs="Times New Roman"/>
          <w:lang w:val="lt-LT"/>
        </w:rPr>
        <w:t>Jeigu esate nėščia, (</w:t>
      </w:r>
      <w:r w:rsidRPr="00B308ED">
        <w:rPr>
          <w:rFonts w:ascii="Times New Roman" w:hAnsi="Times New Roman"/>
          <w:lang w:val="lt-LT"/>
        </w:rPr>
        <w:t>ar manote, kad galite būti pastojusi</w:t>
      </w:r>
      <w:r w:rsidRPr="00B308ED">
        <w:rPr>
          <w:rFonts w:ascii="Times New Roman" w:hAnsi="Times New Roman" w:cs="Times New Roman"/>
          <w:lang w:val="lt-LT"/>
        </w:rPr>
        <w:t>), pasakykite gydytojui.</w:t>
      </w:r>
    </w:p>
    <w:p w:rsidR="00B051B3" w:rsidRDefault="00B051B3" w:rsidP="00B051B3">
      <w:pPr>
        <w:pStyle w:val="BT-EMEASMCA"/>
        <w:numPr>
          <w:ilvl w:val="0"/>
          <w:numId w:val="0"/>
        </w:numPr>
        <w:rPr>
          <w:rFonts w:eastAsia="SimSun"/>
        </w:rPr>
      </w:pPr>
      <w:r w:rsidRPr="00B308ED">
        <w:rPr>
          <w:rFonts w:eastAsia="SimSun"/>
        </w:rPr>
        <w:t xml:space="preserve">Jūs neturėtumėte vartoti Cardace pirmas 12 nėštumo savaičių, o </w:t>
      </w:r>
      <w:r>
        <w:rPr>
          <w:rFonts w:eastAsia="SimSun"/>
        </w:rPr>
        <w:t xml:space="preserve">nuo </w:t>
      </w:r>
      <w:r w:rsidRPr="00B308ED">
        <w:rPr>
          <w:rFonts w:eastAsia="SimSun"/>
        </w:rPr>
        <w:t>tryliktos nėštumo savaitės vaistą vartoti draudžiama, nes jis gali pakenkti jūsų kūdikiui. Nedelsdama pasakykite gydytojui, jeigu Cardace vartojimo metu pastojote. Prieš planuojant pastojimą, rekomenduojama paskirti kitą vaistą.</w:t>
      </w:r>
    </w:p>
    <w:p w:rsidR="00B051B3" w:rsidRPr="00B308ED" w:rsidRDefault="00B051B3" w:rsidP="00B051B3">
      <w:pPr>
        <w:pStyle w:val="BT-EMEASMCA"/>
        <w:numPr>
          <w:ilvl w:val="0"/>
          <w:numId w:val="0"/>
        </w:numPr>
      </w:pPr>
    </w:p>
    <w:p w:rsidR="00B051B3" w:rsidRPr="00B308ED" w:rsidRDefault="00B051B3" w:rsidP="00B051B3">
      <w:pPr>
        <w:pStyle w:val="BT-EMEASMCA"/>
        <w:numPr>
          <w:ilvl w:val="0"/>
          <w:numId w:val="0"/>
        </w:numPr>
        <w:rPr>
          <w:i/>
        </w:rPr>
      </w:pPr>
      <w:r w:rsidRPr="00B308ED">
        <w:rPr>
          <w:i/>
        </w:rPr>
        <w:t>Žindymo laikotarpis</w:t>
      </w:r>
    </w:p>
    <w:p w:rsidR="00B051B3" w:rsidRDefault="00B051B3" w:rsidP="00B051B3">
      <w:pPr>
        <w:pStyle w:val="BT-EMEASMCA"/>
        <w:numPr>
          <w:ilvl w:val="0"/>
          <w:numId w:val="0"/>
        </w:numPr>
        <w:tabs>
          <w:tab w:val="clear" w:pos="360"/>
          <w:tab w:val="left" w:pos="0"/>
        </w:tabs>
      </w:pPr>
      <w:r w:rsidRPr="00B308ED">
        <w:t>Jeigu maitinate krūtimi, Cardace vartoti neturėtumėte.</w:t>
      </w:r>
    </w:p>
    <w:p w:rsidR="00B051B3" w:rsidRPr="00B308ED" w:rsidRDefault="00B051B3" w:rsidP="00B051B3">
      <w:pPr>
        <w:pStyle w:val="BT-EMEASMCA"/>
        <w:numPr>
          <w:ilvl w:val="0"/>
          <w:numId w:val="0"/>
        </w:numPr>
        <w:tabs>
          <w:tab w:val="clear" w:pos="360"/>
          <w:tab w:val="left" w:pos="0"/>
        </w:tabs>
      </w:pPr>
    </w:p>
    <w:p w:rsidR="00B051B3" w:rsidRPr="00B308ED" w:rsidRDefault="00B051B3" w:rsidP="00B051B3">
      <w:pPr>
        <w:pStyle w:val="BT-EMEASMCA"/>
        <w:numPr>
          <w:ilvl w:val="0"/>
          <w:numId w:val="0"/>
        </w:numPr>
        <w:tabs>
          <w:tab w:val="clear" w:pos="360"/>
          <w:tab w:val="left" w:pos="0"/>
        </w:tabs>
      </w:pPr>
      <w:r w:rsidRPr="00B308ED">
        <w:t>Prieš vartojant bet kokį vaistą, būtina pasitarti su gydytoju arba vaistininku.</w:t>
      </w:r>
    </w:p>
    <w:p w:rsidR="00B051B3" w:rsidRPr="00B308ED" w:rsidRDefault="00B051B3" w:rsidP="00B051B3">
      <w:pPr>
        <w:spacing w:after="0" w:line="240" w:lineRule="auto"/>
        <w:rPr>
          <w:rFonts w:ascii="Times New Roman" w:hAnsi="Times New Roman" w:cs="Times New Roman"/>
          <w:lang w:val="lt-LT"/>
        </w:rPr>
      </w:pPr>
    </w:p>
    <w:p w:rsidR="00B051B3" w:rsidRPr="00B308ED" w:rsidRDefault="00B051B3" w:rsidP="00B051B3">
      <w:pPr>
        <w:pStyle w:val="PI-3EMEASMCA"/>
        <w:spacing w:line="240" w:lineRule="auto"/>
      </w:pPr>
      <w:r w:rsidRPr="00B308ED">
        <w:t>Vairavimas ir mechanizmų valdymas</w:t>
      </w:r>
    </w:p>
    <w:p w:rsidR="00B051B3" w:rsidRPr="00B308ED" w:rsidRDefault="00B051B3" w:rsidP="00B051B3">
      <w:pPr>
        <w:pStyle w:val="BTEMEASMCA"/>
      </w:pPr>
      <w:r w:rsidRPr="00B308ED">
        <w:t>Vartodami Cardace galite jaustis apsvaigę. Tai labiau tikėtina tik pradėjus gerti Cardace arba pradėjus gerti didesnę dozę. Jeigu taip nutiktų, nevairuokite ir nevaldykite jokių įrankių ar mechanizmų.</w:t>
      </w:r>
    </w:p>
    <w:p w:rsidR="00B051B3" w:rsidRPr="00B308ED" w:rsidRDefault="00B051B3" w:rsidP="00B051B3">
      <w:pPr>
        <w:pStyle w:val="BTEMEASMCA"/>
      </w:pPr>
    </w:p>
    <w:p w:rsidR="00B051B3" w:rsidRPr="00B308ED" w:rsidRDefault="00B051B3" w:rsidP="00B051B3">
      <w:pPr>
        <w:pStyle w:val="BTEMEASMCA"/>
      </w:pPr>
    </w:p>
    <w:p w:rsidR="00B051B3" w:rsidRPr="00B308ED" w:rsidRDefault="00B051B3" w:rsidP="00B051B3">
      <w:pPr>
        <w:pStyle w:val="PI-1EMEASMCA"/>
      </w:pPr>
      <w:r w:rsidRPr="00B308ED">
        <w:t>3.</w:t>
      </w:r>
      <w:r w:rsidRPr="00B308ED">
        <w:tab/>
        <w:t>Kaip vartoti Cardace</w:t>
      </w:r>
    </w:p>
    <w:p w:rsidR="00B051B3" w:rsidRPr="00B308ED" w:rsidRDefault="00B051B3" w:rsidP="00B051B3">
      <w:pPr>
        <w:pStyle w:val="BTEMEASMCA"/>
      </w:pPr>
    </w:p>
    <w:p w:rsidR="00B051B3" w:rsidRPr="00B308ED" w:rsidRDefault="00B051B3" w:rsidP="00B051B3">
      <w:pPr>
        <w:pStyle w:val="BTEMEASMCA"/>
      </w:pPr>
      <w:r w:rsidRPr="00B308ED">
        <w:t>Visada vartokite šį vaistą tiksliai kaip nurodė gydytojas. Jeigu abejojate, kreipkitės į gydytoją arba vaistininką.</w:t>
      </w:r>
    </w:p>
    <w:p w:rsidR="00B051B3" w:rsidRDefault="00B051B3" w:rsidP="00B051B3">
      <w:pPr>
        <w:pStyle w:val="BTEMEASMCA"/>
      </w:pPr>
    </w:p>
    <w:p w:rsidR="00B051B3" w:rsidRDefault="00B051B3" w:rsidP="00B051B3">
      <w:pPr>
        <w:pStyle w:val="BTEMEASMCA"/>
      </w:pPr>
      <w:r>
        <w:t>Jeigu reikia vartoti 2,5 mg dozę, gali būti skirta pusė Cardace 5 mg tabletės.</w:t>
      </w:r>
    </w:p>
    <w:p w:rsidR="00B051B3" w:rsidRDefault="00B051B3" w:rsidP="00B051B3">
      <w:pPr>
        <w:pStyle w:val="BTEMEASMCA"/>
      </w:pPr>
      <w:r>
        <w:t>Mažesnės nei 2,5 mg Cardace dozės vartoti neįmanoma. Jei reikia vartoti mažesnę dozę (pvz., 1,25 mg), reikia rinktis kitą rinkoje esantį tokio stiprumo ramiprilio vaistinį preparatą.</w:t>
      </w:r>
    </w:p>
    <w:p w:rsidR="00B051B3" w:rsidRDefault="00B051B3" w:rsidP="00B051B3">
      <w:pPr>
        <w:pStyle w:val="BTEMEASMCA"/>
      </w:pPr>
    </w:p>
    <w:p w:rsidR="00B051B3" w:rsidRDefault="00B051B3" w:rsidP="00B051B3">
      <w:pPr>
        <w:pStyle w:val="BTEMEASMCA"/>
        <w:rPr>
          <w:b/>
        </w:rPr>
      </w:pPr>
      <w:r w:rsidRPr="00B308ED">
        <w:rPr>
          <w:b/>
        </w:rPr>
        <w:t>Kiek vartoti</w:t>
      </w:r>
    </w:p>
    <w:p w:rsidR="00B051B3" w:rsidRPr="00B308ED" w:rsidRDefault="00B051B3" w:rsidP="00B051B3">
      <w:pPr>
        <w:pStyle w:val="BTEMEASMCA"/>
        <w:rPr>
          <w:b/>
          <w:shd w:val="clear" w:color="auto" w:fill="FFFF00"/>
        </w:rPr>
      </w:pPr>
    </w:p>
    <w:p w:rsidR="00B051B3" w:rsidRPr="00B308ED" w:rsidRDefault="00B051B3" w:rsidP="00B051B3">
      <w:pPr>
        <w:pStyle w:val="BTEMEASMCA"/>
        <w:rPr>
          <w:i/>
        </w:rPr>
      </w:pPr>
      <w:r w:rsidRPr="00B308ED">
        <w:rPr>
          <w:i/>
        </w:rPr>
        <w:t>Didelio kraujospūdžio gydymas:</w:t>
      </w:r>
    </w:p>
    <w:p w:rsidR="00B051B3" w:rsidRPr="00B308ED" w:rsidRDefault="00B051B3" w:rsidP="00B051B3">
      <w:pPr>
        <w:numPr>
          <w:ilvl w:val="0"/>
          <w:numId w:val="1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Įprasta pradinė dozė yra 1,25 mg arba 2,5 mg vieną kartą per parą.</w:t>
      </w:r>
    </w:p>
    <w:p w:rsidR="00B051B3" w:rsidRPr="00B308ED" w:rsidRDefault="00B051B3" w:rsidP="00B051B3">
      <w:pPr>
        <w:numPr>
          <w:ilvl w:val="0"/>
          <w:numId w:val="1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Jūsų gydytojas vaisto dozę koreguos iki kol Jūsų kraujospūdis bus kontroliuojamas.</w:t>
      </w:r>
    </w:p>
    <w:p w:rsidR="00B051B3" w:rsidRPr="00B308ED" w:rsidRDefault="00B051B3" w:rsidP="00B051B3">
      <w:pPr>
        <w:numPr>
          <w:ilvl w:val="0"/>
          <w:numId w:val="1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Didžiausia leistina dozė yra 10 mg vieną kartą per parą.</w:t>
      </w:r>
    </w:p>
    <w:p w:rsidR="00B051B3" w:rsidRPr="00B308ED" w:rsidRDefault="00B051B3" w:rsidP="00B051B3">
      <w:pPr>
        <w:numPr>
          <w:ilvl w:val="0"/>
          <w:numId w:val="1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Jeigu vartojate diuretikų (šlapimą varančių tablečių), Jūsų gydytojas gydymą jais gali nutraukti arba sumažinti vartojamas dozes prieš gydymo Cardace pradžią.</w:t>
      </w:r>
    </w:p>
    <w:p w:rsidR="00B051B3" w:rsidRPr="00B308ED" w:rsidRDefault="00B051B3" w:rsidP="00B051B3">
      <w:pPr>
        <w:spacing w:after="0" w:line="240" w:lineRule="auto"/>
        <w:rPr>
          <w:rFonts w:ascii="Times New Roman" w:hAnsi="Times New Roman" w:cs="Times New Roman"/>
          <w:i/>
          <w:lang w:val="lt-LT"/>
        </w:rPr>
      </w:pPr>
      <w:r w:rsidRPr="00B308ED">
        <w:rPr>
          <w:rFonts w:ascii="Times New Roman" w:hAnsi="Times New Roman" w:cs="Times New Roman"/>
          <w:i/>
          <w:lang w:val="lt-LT"/>
        </w:rPr>
        <w:t>Širdies smūgio arba insulto rizikos mažinimas</w:t>
      </w:r>
    </w:p>
    <w:p w:rsidR="00B051B3" w:rsidRPr="00B308ED" w:rsidRDefault="00B051B3" w:rsidP="00B051B3">
      <w:pPr>
        <w:numPr>
          <w:ilvl w:val="0"/>
          <w:numId w:val="14"/>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Įprasta pradinė dozė yra 2,5 mg vieną kartą per parą.</w:t>
      </w:r>
    </w:p>
    <w:p w:rsidR="00B051B3" w:rsidRPr="00B308ED" w:rsidRDefault="00B051B3" w:rsidP="00B051B3">
      <w:pPr>
        <w:numPr>
          <w:ilvl w:val="0"/>
          <w:numId w:val="14"/>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Vėliau Jūsų gydytojas vartojamą dozę gali padidinti.</w:t>
      </w:r>
    </w:p>
    <w:p w:rsidR="00B051B3" w:rsidRPr="00B308ED" w:rsidRDefault="00B051B3" w:rsidP="00B051B3">
      <w:pPr>
        <w:numPr>
          <w:ilvl w:val="0"/>
          <w:numId w:val="14"/>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Įprasta dozė yra 10 mg vieną kartą per parą.</w:t>
      </w:r>
    </w:p>
    <w:p w:rsidR="00B051B3" w:rsidRPr="00B308ED" w:rsidRDefault="00B051B3" w:rsidP="00B051B3">
      <w:pPr>
        <w:spacing w:after="0" w:line="240" w:lineRule="auto"/>
        <w:rPr>
          <w:rFonts w:ascii="Times New Roman" w:hAnsi="Times New Roman" w:cs="Times New Roman"/>
          <w:i/>
          <w:lang w:val="lt-LT"/>
        </w:rPr>
      </w:pPr>
      <w:r w:rsidRPr="00B308ED">
        <w:rPr>
          <w:rFonts w:ascii="Times New Roman" w:hAnsi="Times New Roman" w:cs="Times New Roman"/>
          <w:i/>
          <w:lang w:val="lt-LT"/>
        </w:rPr>
        <w:t>Gydymas inkstų sutrikimų rizikos sumažinimui arba šių sutrikimų pablogėjimo pristabdymui</w:t>
      </w:r>
    </w:p>
    <w:p w:rsidR="00B051B3" w:rsidRPr="00B308ED" w:rsidRDefault="00B051B3" w:rsidP="00B051B3">
      <w:pPr>
        <w:numPr>
          <w:ilvl w:val="0"/>
          <w:numId w:val="1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Pradinė Jums skirta dozė gali būti 1,25 mg arba 2,5 mg vieną kartą per parą.</w:t>
      </w:r>
    </w:p>
    <w:p w:rsidR="00B051B3" w:rsidRPr="00B308ED" w:rsidRDefault="00B051B3" w:rsidP="00B051B3">
      <w:pPr>
        <w:numPr>
          <w:ilvl w:val="0"/>
          <w:numId w:val="1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Jūsų gydytojas vaisto dozę koreguos.</w:t>
      </w:r>
    </w:p>
    <w:p w:rsidR="00B051B3" w:rsidRPr="00B308ED" w:rsidRDefault="00B051B3" w:rsidP="00B051B3">
      <w:pPr>
        <w:numPr>
          <w:ilvl w:val="0"/>
          <w:numId w:val="1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Įprasta dozė yra 5 mg arba 10 mg vieną kartą per parą.</w:t>
      </w:r>
    </w:p>
    <w:p w:rsidR="00B051B3" w:rsidRPr="00B308ED" w:rsidRDefault="00B051B3" w:rsidP="00B051B3">
      <w:pPr>
        <w:spacing w:after="0" w:line="240" w:lineRule="auto"/>
        <w:rPr>
          <w:rFonts w:ascii="Times New Roman" w:hAnsi="Times New Roman" w:cs="Times New Roman"/>
          <w:i/>
          <w:lang w:val="lt-LT"/>
        </w:rPr>
      </w:pPr>
      <w:r w:rsidRPr="00B308ED">
        <w:rPr>
          <w:rFonts w:ascii="Times New Roman" w:hAnsi="Times New Roman" w:cs="Times New Roman"/>
          <w:i/>
          <w:lang w:val="lt-LT"/>
        </w:rPr>
        <w:t>Širdies nepakankamumo gydymas</w:t>
      </w:r>
    </w:p>
    <w:p w:rsidR="00B051B3" w:rsidRPr="00B308ED" w:rsidRDefault="00B051B3" w:rsidP="00B051B3">
      <w:pPr>
        <w:numPr>
          <w:ilvl w:val="0"/>
          <w:numId w:val="1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Įprasta pradinė dozė yra 1,25 mg vieną kartą per parą.</w:t>
      </w:r>
    </w:p>
    <w:p w:rsidR="00B051B3" w:rsidRPr="00B308ED" w:rsidRDefault="00B051B3" w:rsidP="00B051B3">
      <w:pPr>
        <w:numPr>
          <w:ilvl w:val="0"/>
          <w:numId w:val="1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Jūsų gydytojas vaisto dozę koreguos.</w:t>
      </w:r>
    </w:p>
    <w:p w:rsidR="00B051B3" w:rsidRPr="00B308ED" w:rsidRDefault="00B051B3" w:rsidP="00B051B3">
      <w:pPr>
        <w:numPr>
          <w:ilvl w:val="0"/>
          <w:numId w:val="16"/>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Didžiausia leistina paros dozė yra 10 mg. Ją suvartoti rekomenduojama per du kartus.</w:t>
      </w:r>
    </w:p>
    <w:p w:rsidR="00B051B3" w:rsidRPr="00B308ED" w:rsidRDefault="00B051B3" w:rsidP="00B051B3">
      <w:pPr>
        <w:spacing w:after="0" w:line="240" w:lineRule="auto"/>
        <w:rPr>
          <w:rFonts w:ascii="Times New Roman" w:hAnsi="Times New Roman" w:cs="Times New Roman"/>
          <w:i/>
          <w:lang w:val="lt-LT"/>
        </w:rPr>
      </w:pPr>
      <w:r w:rsidRPr="00B308ED">
        <w:rPr>
          <w:rFonts w:ascii="Times New Roman" w:hAnsi="Times New Roman" w:cs="Times New Roman"/>
          <w:i/>
          <w:lang w:val="lt-LT"/>
        </w:rPr>
        <w:t>Gydymas po širdies smūgio</w:t>
      </w:r>
    </w:p>
    <w:p w:rsidR="00B051B3" w:rsidRPr="00B308ED" w:rsidRDefault="00B051B3" w:rsidP="00B051B3">
      <w:pPr>
        <w:numPr>
          <w:ilvl w:val="0"/>
          <w:numId w:val="17"/>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Įprasta dozė yra nuo 1,25 mg vieną kartą per parą iki 2,5 mg du kartus per parą.</w:t>
      </w:r>
    </w:p>
    <w:p w:rsidR="00B051B3" w:rsidRPr="00B308ED" w:rsidRDefault="00B051B3" w:rsidP="00B051B3">
      <w:pPr>
        <w:numPr>
          <w:ilvl w:val="0"/>
          <w:numId w:val="17"/>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Jūsų gydytojas vaisto dozę koreguos.</w:t>
      </w:r>
    </w:p>
    <w:p w:rsidR="00B051B3" w:rsidRPr="00B308ED" w:rsidRDefault="00B051B3" w:rsidP="00B051B3">
      <w:pPr>
        <w:numPr>
          <w:ilvl w:val="0"/>
          <w:numId w:val="17"/>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Įprasta dozė yra 10 mg vieną kartą per parą. Ją suvartoti rekomenduojama per du kartus.</w:t>
      </w:r>
    </w:p>
    <w:p w:rsidR="00B051B3" w:rsidRPr="00B308ED" w:rsidRDefault="00B051B3" w:rsidP="00B051B3">
      <w:pPr>
        <w:pStyle w:val="PI-3EMEASMCA"/>
        <w:spacing w:line="240" w:lineRule="auto"/>
        <w:rPr>
          <w:b w:val="0"/>
          <w:i/>
        </w:rPr>
      </w:pPr>
    </w:p>
    <w:p w:rsidR="00B051B3" w:rsidRPr="00B308ED" w:rsidRDefault="00B051B3" w:rsidP="00B051B3">
      <w:pPr>
        <w:pStyle w:val="PI-3EMEASMCA"/>
        <w:spacing w:line="240" w:lineRule="auto"/>
        <w:rPr>
          <w:b w:val="0"/>
          <w:i/>
        </w:rPr>
      </w:pPr>
      <w:r w:rsidRPr="00B308ED">
        <w:rPr>
          <w:b w:val="0"/>
          <w:i/>
        </w:rPr>
        <w:t>Senyvi pacientai</w:t>
      </w:r>
    </w:p>
    <w:p w:rsidR="00B051B3" w:rsidRPr="00B308ED" w:rsidRDefault="00B051B3" w:rsidP="00B051B3">
      <w:pPr>
        <w:pStyle w:val="BTEMEASMCA"/>
      </w:pPr>
      <w:r w:rsidRPr="00B308ED">
        <w:t>Jūsų gydytojas pradinę dozę sumažins, tolimesnis dozės koregavimas bus lėtesnis.</w:t>
      </w:r>
    </w:p>
    <w:p w:rsidR="00B051B3" w:rsidRPr="00B308ED" w:rsidRDefault="00B051B3" w:rsidP="00B051B3">
      <w:pPr>
        <w:pStyle w:val="BTEMEASMCA"/>
      </w:pPr>
    </w:p>
    <w:p w:rsidR="00B051B3" w:rsidRPr="00B308ED" w:rsidRDefault="00B051B3" w:rsidP="00B051B3">
      <w:pPr>
        <w:pStyle w:val="BTEMEASMCA"/>
        <w:rPr>
          <w:b/>
          <w:bCs/>
        </w:rPr>
      </w:pPr>
      <w:r w:rsidRPr="00B308ED">
        <w:rPr>
          <w:b/>
          <w:bCs/>
        </w:rPr>
        <w:t>Vartojimo metodas</w:t>
      </w:r>
    </w:p>
    <w:p w:rsidR="00B051B3" w:rsidRPr="00B308ED" w:rsidRDefault="00B051B3" w:rsidP="00B051B3">
      <w:pPr>
        <w:numPr>
          <w:ilvl w:val="0"/>
          <w:numId w:val="1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Šį vaistą vartokite per burną, kiekvieną dieną tuo pačiu metu.</w:t>
      </w:r>
    </w:p>
    <w:p w:rsidR="00B051B3" w:rsidRPr="00B308ED" w:rsidRDefault="00B051B3" w:rsidP="00B051B3">
      <w:pPr>
        <w:numPr>
          <w:ilvl w:val="0"/>
          <w:numId w:val="1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Nurykite visą tabletę užgerdami skysčiu.</w:t>
      </w:r>
    </w:p>
    <w:p w:rsidR="00B051B3" w:rsidRPr="00B308ED" w:rsidRDefault="00B051B3" w:rsidP="00B051B3">
      <w:pPr>
        <w:numPr>
          <w:ilvl w:val="0"/>
          <w:numId w:val="1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Tabletės negalima laužyti ar kramtyti.</w:t>
      </w:r>
    </w:p>
    <w:p w:rsidR="00B051B3" w:rsidRPr="00B308ED" w:rsidRDefault="00B051B3" w:rsidP="00B051B3">
      <w:pPr>
        <w:spacing w:after="0" w:line="240" w:lineRule="auto"/>
        <w:rPr>
          <w:rFonts w:ascii="Times New Roman" w:hAnsi="Times New Roman"/>
          <w:lang w:val="lt-LT"/>
        </w:rPr>
      </w:pPr>
    </w:p>
    <w:p w:rsidR="00B051B3" w:rsidRPr="00B308ED" w:rsidRDefault="00B051B3" w:rsidP="00B051B3">
      <w:pPr>
        <w:pStyle w:val="PI-3EMEASMCA"/>
        <w:spacing w:line="240" w:lineRule="auto"/>
      </w:pPr>
      <w:r w:rsidRPr="00B308ED">
        <w:t>Ką daryti pavartojus per didelę Cardace dozę?</w:t>
      </w:r>
    </w:p>
    <w:p w:rsidR="00B051B3" w:rsidRPr="00B308ED" w:rsidRDefault="00B051B3" w:rsidP="00B051B3">
      <w:pPr>
        <w:pStyle w:val="BTEMEASMCA"/>
      </w:pPr>
      <w:r w:rsidRPr="00B308ED">
        <w:t>Tuoj pat pasakykite gydytojui arba kreipkitės į artimiausios ligoninės skubios pagalbos skyrių. Nevairuokite, paprašykite, kad kas nors kitas Jus nuvežtų į ligoninę arba kvieskite greitąją pagalbą. Pasiimkite su savimi vaisto pakuotę, kad gydytojas žinotų, ką Jūs išgėrėte.</w:t>
      </w:r>
    </w:p>
    <w:p w:rsidR="00B051B3" w:rsidRPr="00B308ED" w:rsidRDefault="00B051B3" w:rsidP="00B051B3">
      <w:pPr>
        <w:pStyle w:val="BTEMEASMCA"/>
      </w:pPr>
    </w:p>
    <w:p w:rsidR="00B051B3" w:rsidRPr="00B308ED" w:rsidRDefault="00B051B3" w:rsidP="00B051B3">
      <w:pPr>
        <w:pStyle w:val="PI-3EMEASMCA"/>
        <w:spacing w:line="240" w:lineRule="auto"/>
      </w:pPr>
      <w:r w:rsidRPr="00B308ED">
        <w:t>Pamiršus pavartoti Cardace</w:t>
      </w:r>
    </w:p>
    <w:p w:rsidR="00B051B3" w:rsidRPr="00B308ED" w:rsidRDefault="00B051B3" w:rsidP="00B051B3">
      <w:pPr>
        <w:pStyle w:val="BTEMEASMCA"/>
        <w:numPr>
          <w:ilvl w:val="0"/>
          <w:numId w:val="18"/>
        </w:numPr>
      </w:pPr>
      <w:r w:rsidRPr="00B308ED">
        <w:t>Jeigu pamiršote išgerti vaisto dozę, kitą dozę vartokite įprastu metu.</w:t>
      </w:r>
    </w:p>
    <w:p w:rsidR="00B051B3" w:rsidRPr="00B308ED" w:rsidRDefault="00B051B3" w:rsidP="00B051B3">
      <w:pPr>
        <w:pStyle w:val="BTEMEASMCA"/>
        <w:numPr>
          <w:ilvl w:val="0"/>
          <w:numId w:val="18"/>
        </w:numPr>
      </w:pPr>
      <w:r w:rsidRPr="00B308ED">
        <w:t>Negalima vartoti dvigubos dozės norint kompensuoti praleistą tabletę.</w:t>
      </w:r>
    </w:p>
    <w:p w:rsidR="00B051B3" w:rsidRPr="00B308ED" w:rsidRDefault="00B051B3" w:rsidP="00B051B3">
      <w:pPr>
        <w:pStyle w:val="BTEMEASMCA"/>
      </w:pPr>
    </w:p>
    <w:p w:rsidR="00B051B3" w:rsidRPr="00B308ED" w:rsidRDefault="00B051B3" w:rsidP="00B051B3">
      <w:pPr>
        <w:pStyle w:val="BTEMEASMCA"/>
      </w:pPr>
      <w:r w:rsidRPr="00B308ED">
        <w:t>Jeigu kiltų daugiau klausimų dėl šio vaisto vartojimo, kreipkitės į gydytoją arba vaistininką.</w:t>
      </w:r>
    </w:p>
    <w:p w:rsidR="00B051B3" w:rsidRPr="00B308ED" w:rsidRDefault="00B051B3" w:rsidP="00B051B3">
      <w:pPr>
        <w:pStyle w:val="BTEMEASMCA"/>
      </w:pPr>
    </w:p>
    <w:p w:rsidR="00B051B3" w:rsidRPr="00B308ED" w:rsidRDefault="00B051B3" w:rsidP="00B051B3">
      <w:pPr>
        <w:pStyle w:val="BTEMEASMCA"/>
      </w:pPr>
    </w:p>
    <w:p w:rsidR="00B051B3" w:rsidRPr="00B308ED" w:rsidRDefault="00B051B3" w:rsidP="00B051B3">
      <w:pPr>
        <w:pStyle w:val="PI-1EMEASMCA"/>
        <w:keepLines/>
      </w:pPr>
      <w:r w:rsidRPr="00B308ED">
        <w:t>4.</w:t>
      </w:r>
      <w:r w:rsidRPr="00B308ED">
        <w:tab/>
        <w:t>Galimas šalutinis poveikis</w:t>
      </w:r>
    </w:p>
    <w:p w:rsidR="00B051B3" w:rsidRPr="00B308ED" w:rsidRDefault="00B051B3" w:rsidP="00B051B3">
      <w:pPr>
        <w:pStyle w:val="BTEMEASMCA"/>
        <w:keepNext/>
        <w:keepLines/>
      </w:pPr>
    </w:p>
    <w:p w:rsidR="00B051B3" w:rsidRPr="00B308ED" w:rsidRDefault="00B051B3" w:rsidP="00B051B3">
      <w:pPr>
        <w:pStyle w:val="BTEMEASMCA"/>
        <w:keepNext/>
        <w:keepLines/>
      </w:pPr>
      <w:r w:rsidRPr="00B308ED">
        <w:t>Šis vaistas, kaip ir visi kiti, gali sukelti šalutinį poveikį, nors jis pasireiškia ne visiems žmonėms.</w:t>
      </w:r>
    </w:p>
    <w:p w:rsidR="00B051B3" w:rsidRPr="00B308ED" w:rsidRDefault="00B051B3" w:rsidP="00B051B3">
      <w:pPr>
        <w:pStyle w:val="BTEMEASMCA"/>
      </w:pPr>
    </w:p>
    <w:p w:rsidR="00B051B3" w:rsidRPr="00B308ED" w:rsidRDefault="00B051B3" w:rsidP="00B051B3">
      <w:pPr>
        <w:spacing w:after="0" w:line="240" w:lineRule="auto"/>
        <w:rPr>
          <w:rFonts w:ascii="Times New Roman" w:hAnsi="Times New Roman" w:cs="Times New Roman"/>
          <w:b/>
          <w:lang w:val="lt-LT"/>
        </w:rPr>
      </w:pPr>
      <w:r w:rsidRPr="00B308ED">
        <w:rPr>
          <w:rFonts w:ascii="Times New Roman" w:hAnsi="Times New Roman" w:cs="Times New Roman"/>
          <w:b/>
          <w:lang w:val="lt-LT"/>
        </w:rPr>
        <w:t>Nebevartokite Cardace ir tuojau pat susisiekite su gydytoju, jeigu pastebėsite bet kurį toliau išvardytą šalutinį poveikį – Jums gali būti reikalingas skubus gydymas.</w:t>
      </w:r>
    </w:p>
    <w:p w:rsidR="00B051B3" w:rsidRPr="00B308ED" w:rsidRDefault="00B051B3" w:rsidP="00B051B3">
      <w:pPr>
        <w:numPr>
          <w:ilvl w:val="0"/>
          <w:numId w:val="19"/>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Veido, lūpų arba gerklės ištinimas, dėl kurio pasidaro sunku ryti arba kvėpuoti, taip pat niežėjimas ir bėrimas. Tai gali būti sunkios alerginės reakcijos į Cardace požymiai.</w:t>
      </w:r>
    </w:p>
    <w:p w:rsidR="00B051B3" w:rsidRPr="00B308ED" w:rsidRDefault="00B051B3" w:rsidP="00B051B3">
      <w:pPr>
        <w:numPr>
          <w:ilvl w:val="0"/>
          <w:numId w:val="19"/>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 xml:space="preserve">Sunkios odos reakcijos, tokios kaip bėrimas, opos burnoje, esančių odos ligų pablogėjimas, paraudimai, odos pūslės arba lupimasis (kaip </w:t>
      </w:r>
      <w:r w:rsidRPr="008016D8">
        <w:rPr>
          <w:rFonts w:ascii="Times New Roman" w:hAnsi="Times New Roman" w:cs="Times New Roman"/>
          <w:i/>
          <w:iCs/>
          <w:lang w:val="lt-LT"/>
        </w:rPr>
        <w:t>Stevens-Johnson</w:t>
      </w:r>
      <w:r w:rsidRPr="00B308ED">
        <w:rPr>
          <w:rFonts w:ascii="Times New Roman" w:hAnsi="Times New Roman" w:cs="Times New Roman"/>
          <w:lang w:val="lt-LT"/>
        </w:rPr>
        <w:t xml:space="preserve"> sindromas, toksinė epidermio nekrolizė arba daugiaformė eritema).</w:t>
      </w:r>
    </w:p>
    <w:p w:rsidR="00B051B3" w:rsidRPr="00B308ED" w:rsidRDefault="00B051B3" w:rsidP="00B051B3">
      <w:pPr>
        <w:tabs>
          <w:tab w:val="left" w:pos="360"/>
        </w:tabs>
        <w:spacing w:after="0" w:line="240" w:lineRule="auto"/>
        <w:rPr>
          <w:rFonts w:ascii="Times New Roman" w:hAnsi="Times New Roman" w:cs="Times New Roman"/>
          <w:lang w:val="lt-LT"/>
        </w:rPr>
      </w:pPr>
    </w:p>
    <w:p w:rsidR="00B051B3" w:rsidRPr="00B308ED" w:rsidRDefault="00B051B3" w:rsidP="00B051B3">
      <w:pPr>
        <w:spacing w:after="0" w:line="240" w:lineRule="auto"/>
        <w:rPr>
          <w:rFonts w:ascii="Times New Roman" w:hAnsi="Times New Roman" w:cs="Times New Roman"/>
          <w:b/>
          <w:lang w:val="lt-LT"/>
        </w:rPr>
      </w:pPr>
      <w:r w:rsidRPr="00B308ED">
        <w:rPr>
          <w:rFonts w:ascii="Times New Roman" w:hAnsi="Times New Roman" w:cs="Times New Roman"/>
          <w:b/>
          <w:lang w:val="lt-LT"/>
        </w:rPr>
        <w:t>Nedelsdami praneškite gydytojui, jeigu Jums pasireiškė:</w:t>
      </w:r>
    </w:p>
    <w:p w:rsidR="00B051B3" w:rsidRPr="00B308ED" w:rsidRDefault="00B051B3" w:rsidP="00B051B3">
      <w:pPr>
        <w:numPr>
          <w:ilvl w:val="0"/>
          <w:numId w:val="20"/>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Spartesnis širdies ritmas, nelygus arba stiprus širdies plakimas (palpitacijos), skausmas krūtinėje, spaudimo jausmas krūtinėje arba rimtesni sutrikimai tokie kaip širdies smūgis ir insultas.</w:t>
      </w:r>
    </w:p>
    <w:p w:rsidR="00B051B3" w:rsidRPr="00B308ED" w:rsidRDefault="00B051B3" w:rsidP="00B051B3">
      <w:pPr>
        <w:numPr>
          <w:ilvl w:val="0"/>
          <w:numId w:val="20"/>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Pasunkėjęs kvėpavimas arba kosulys. Tai gali būti plaučių sutrikimo požymiai.</w:t>
      </w:r>
    </w:p>
    <w:p w:rsidR="00B051B3" w:rsidRPr="00B308ED" w:rsidRDefault="00B051B3" w:rsidP="00B051B3">
      <w:pPr>
        <w:numPr>
          <w:ilvl w:val="0"/>
          <w:numId w:val="20"/>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Lengviau atsiranda kraujosruvos, kraujuojate ilgiau nei įprastai, yra bet kokie kraujavimo požymiai (pvz., dantenų kraujavimas), raudonos dėmės ant odos arba užsikrečiate infekcija lengviau nei įprastai, gerklės skausmas ir karščiavimas, nuovargio jausmas, alpulys, galvos svaigimas arba pabalusi oda. Tai gali būti kraujo arba kaulų čiulpų sutrikimų požymiai.</w:t>
      </w:r>
    </w:p>
    <w:p w:rsidR="00B051B3" w:rsidRPr="00B308ED" w:rsidRDefault="00B051B3" w:rsidP="00B051B3">
      <w:pPr>
        <w:numPr>
          <w:ilvl w:val="0"/>
          <w:numId w:val="20"/>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Stiprus pilvo viršutinės srities skausmas, galintis pereiti ir į nugarą. Tai gali būti pankreatito (kasos uždegimo) požymis.</w:t>
      </w:r>
    </w:p>
    <w:p w:rsidR="00B051B3" w:rsidRPr="00B308ED" w:rsidRDefault="00B051B3" w:rsidP="00B051B3">
      <w:pPr>
        <w:numPr>
          <w:ilvl w:val="0"/>
          <w:numId w:val="20"/>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Karščiavimas, šaltkrėtis, nuovargis, apetito netekimas, pilvo viršutinės srities skausmas, pykinimas, odos arba akių pageltimas (gelta). Tai gali būti kepenų sutrikimų, tokių kaip hepatitas (kepenų uždegimas) arba kepenų pažeidimo požymiai.</w:t>
      </w:r>
    </w:p>
    <w:p w:rsidR="00B051B3" w:rsidRPr="00B308ED" w:rsidRDefault="00B051B3" w:rsidP="00B051B3">
      <w:pPr>
        <w:spacing w:after="0" w:line="240" w:lineRule="auto"/>
        <w:rPr>
          <w:rFonts w:ascii="Times New Roman" w:hAnsi="Times New Roman" w:cs="Times New Roman"/>
          <w:b/>
          <w:lang w:val="lt-LT"/>
        </w:rPr>
      </w:pPr>
    </w:p>
    <w:p w:rsidR="00B051B3" w:rsidRDefault="00B051B3" w:rsidP="00B051B3">
      <w:pPr>
        <w:spacing w:after="0" w:line="240" w:lineRule="auto"/>
        <w:rPr>
          <w:rFonts w:ascii="Times New Roman" w:hAnsi="Times New Roman" w:cs="Times New Roman"/>
          <w:b/>
          <w:lang w:val="lt-LT"/>
        </w:rPr>
      </w:pPr>
      <w:r w:rsidRPr="00B308ED">
        <w:rPr>
          <w:rFonts w:ascii="Times New Roman" w:hAnsi="Times New Roman" w:cs="Times New Roman"/>
          <w:b/>
          <w:lang w:val="lt-LT"/>
        </w:rPr>
        <w:t>Kitas šalutinis poveikis</w:t>
      </w:r>
    </w:p>
    <w:p w:rsidR="00B051B3" w:rsidRPr="00B308ED" w:rsidRDefault="00B051B3" w:rsidP="00B051B3">
      <w:pPr>
        <w:spacing w:after="0" w:line="240" w:lineRule="auto"/>
        <w:rPr>
          <w:rFonts w:ascii="Times New Roman" w:hAnsi="Times New Roman" w:cs="Times New Roman"/>
          <w:lang w:val="lt-LT"/>
        </w:rPr>
      </w:pPr>
      <w:r w:rsidRPr="00B308ED">
        <w:rPr>
          <w:rFonts w:ascii="Times New Roman" w:hAnsi="Times New Roman" w:cs="Times New Roman"/>
          <w:lang w:val="lt-LT"/>
        </w:rPr>
        <w:t>Pasakykite gydytojui, jeigu bet kuris iš toliau išvardytų reiškinių pasunkėja arba tęsiasi ilgiau nei keletą dienų.</w:t>
      </w:r>
    </w:p>
    <w:p w:rsidR="00B051B3" w:rsidRPr="00B308ED" w:rsidRDefault="00B051B3" w:rsidP="00B051B3">
      <w:pPr>
        <w:spacing w:after="0" w:line="240" w:lineRule="auto"/>
        <w:rPr>
          <w:rFonts w:ascii="Times New Roman" w:hAnsi="Times New Roman" w:cs="Times New Roman"/>
          <w:b/>
          <w:lang w:val="lt-LT"/>
        </w:rPr>
      </w:pPr>
    </w:p>
    <w:p w:rsidR="00B051B3" w:rsidRPr="00B308ED" w:rsidRDefault="00B051B3" w:rsidP="00B051B3">
      <w:pPr>
        <w:spacing w:after="0" w:line="240" w:lineRule="auto"/>
        <w:rPr>
          <w:rFonts w:ascii="Times New Roman" w:hAnsi="Times New Roman" w:cs="Times New Roman"/>
          <w:lang w:val="lt-LT"/>
        </w:rPr>
      </w:pPr>
      <w:r w:rsidRPr="00B308ED">
        <w:rPr>
          <w:rFonts w:ascii="Times New Roman" w:hAnsi="Times New Roman" w:cs="Times New Roman"/>
          <w:b/>
          <w:lang w:val="lt-LT"/>
        </w:rPr>
        <w:t xml:space="preserve">Dažnas </w:t>
      </w:r>
      <w:r w:rsidRPr="00B308ED">
        <w:rPr>
          <w:rFonts w:ascii="Times New Roman" w:hAnsi="Times New Roman" w:cs="Times New Roman"/>
          <w:lang w:val="lt-LT"/>
        </w:rPr>
        <w:t xml:space="preserve">(gali pasireikšti </w:t>
      </w:r>
      <w:r>
        <w:rPr>
          <w:rFonts w:ascii="Times New Roman" w:hAnsi="Times New Roman" w:cs="Times New Roman"/>
          <w:lang w:val="lt-LT"/>
        </w:rPr>
        <w:t>mažiau</w:t>
      </w:r>
      <w:r w:rsidRPr="00B308ED">
        <w:rPr>
          <w:rFonts w:ascii="Times New Roman" w:hAnsi="Times New Roman" w:cs="Times New Roman"/>
          <w:lang w:val="lt-LT"/>
        </w:rPr>
        <w:t xml:space="preserve"> kaip 1</w:t>
      </w:r>
      <w:r>
        <w:rPr>
          <w:rFonts w:ascii="Times New Roman" w:hAnsi="Times New Roman" w:cs="Times New Roman"/>
          <w:lang w:val="lt-LT"/>
        </w:rPr>
        <w:t> </w:t>
      </w:r>
      <w:r w:rsidRPr="00B308ED">
        <w:rPr>
          <w:rFonts w:ascii="Times New Roman" w:hAnsi="Times New Roman" w:cs="Times New Roman"/>
          <w:lang w:val="lt-LT"/>
        </w:rPr>
        <w:t>žmogui iš 10)</w:t>
      </w:r>
    </w:p>
    <w:p w:rsidR="00B051B3" w:rsidRPr="00B308ED" w:rsidRDefault="00B051B3" w:rsidP="00B051B3">
      <w:pPr>
        <w:numPr>
          <w:ilvl w:val="0"/>
          <w:numId w:val="21"/>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Galvos skausmas arba nuovargio jausmas.</w:t>
      </w:r>
    </w:p>
    <w:p w:rsidR="00B051B3" w:rsidRPr="00B308ED" w:rsidRDefault="00B051B3" w:rsidP="00B051B3">
      <w:pPr>
        <w:numPr>
          <w:ilvl w:val="0"/>
          <w:numId w:val="21"/>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Svaigulys. Tai labiau tikėtina išgėrus pirmąją Cardace dozę arba ją padidinus.</w:t>
      </w:r>
    </w:p>
    <w:p w:rsidR="00B051B3" w:rsidRPr="00B308ED" w:rsidRDefault="00B051B3" w:rsidP="00B051B3">
      <w:pPr>
        <w:numPr>
          <w:ilvl w:val="0"/>
          <w:numId w:val="21"/>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Alpulys, hipotenzija (nenormaliai žemas kraujospūdis), ypač greitai stojantis arba sėdantis.</w:t>
      </w:r>
    </w:p>
    <w:p w:rsidR="00B051B3" w:rsidRPr="00B308ED" w:rsidRDefault="00B051B3" w:rsidP="00B051B3">
      <w:pPr>
        <w:numPr>
          <w:ilvl w:val="0"/>
          <w:numId w:val="21"/>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Sausas erzinantis kosulys, sinusų uždegimas (sinusitas) arba bronchitas, oro trūkumas.</w:t>
      </w:r>
    </w:p>
    <w:p w:rsidR="00B051B3" w:rsidRPr="00B308ED" w:rsidRDefault="00B051B3" w:rsidP="00B051B3">
      <w:pPr>
        <w:numPr>
          <w:ilvl w:val="0"/>
          <w:numId w:val="21"/>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Skrandžio arba vidurių skausmas, viduriavimas, virškinimo sutrikimas, pykinimo jausmas, vėmimas.</w:t>
      </w:r>
    </w:p>
    <w:p w:rsidR="00B051B3" w:rsidRPr="00B308ED" w:rsidRDefault="00B051B3" w:rsidP="00B051B3">
      <w:pPr>
        <w:numPr>
          <w:ilvl w:val="0"/>
          <w:numId w:val="21"/>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Odos bėrimas su iškilimais arba be jų.</w:t>
      </w:r>
    </w:p>
    <w:p w:rsidR="00B051B3" w:rsidRPr="00B308ED" w:rsidRDefault="00B051B3" w:rsidP="00B051B3">
      <w:pPr>
        <w:numPr>
          <w:ilvl w:val="0"/>
          <w:numId w:val="21"/>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Skausmas krūtinėje.</w:t>
      </w:r>
    </w:p>
    <w:p w:rsidR="00B051B3" w:rsidRPr="00B308ED" w:rsidRDefault="00B051B3" w:rsidP="00B051B3">
      <w:pPr>
        <w:numPr>
          <w:ilvl w:val="0"/>
          <w:numId w:val="21"/>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Mėšlungis arba raumenų skausmas.</w:t>
      </w:r>
    </w:p>
    <w:p w:rsidR="00B051B3" w:rsidRPr="00B308ED" w:rsidRDefault="00B051B3" w:rsidP="00B051B3">
      <w:pPr>
        <w:numPr>
          <w:ilvl w:val="0"/>
          <w:numId w:val="21"/>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Kraujo tyrimais nustatytas didesnis nei įprastai kalio kiekis Jūsų kraujyje.</w:t>
      </w:r>
    </w:p>
    <w:p w:rsidR="00B051B3" w:rsidRPr="00B308ED" w:rsidRDefault="00B051B3" w:rsidP="00B051B3">
      <w:pPr>
        <w:tabs>
          <w:tab w:val="left" w:pos="360"/>
          <w:tab w:val="left" w:pos="720"/>
        </w:tabs>
        <w:spacing w:after="0" w:line="240" w:lineRule="auto"/>
        <w:rPr>
          <w:rFonts w:ascii="Times New Roman" w:hAnsi="Times New Roman" w:cs="Times New Roman"/>
          <w:lang w:val="lt-LT"/>
        </w:rPr>
      </w:pPr>
    </w:p>
    <w:p w:rsidR="00B051B3" w:rsidRPr="00B308ED" w:rsidRDefault="00B051B3" w:rsidP="00B051B3">
      <w:pPr>
        <w:spacing w:after="0" w:line="240" w:lineRule="auto"/>
        <w:rPr>
          <w:rFonts w:ascii="Times New Roman" w:hAnsi="Times New Roman" w:cs="Times New Roman"/>
          <w:lang w:val="lt-LT"/>
        </w:rPr>
      </w:pPr>
      <w:r w:rsidRPr="00B308ED">
        <w:rPr>
          <w:rFonts w:ascii="Times New Roman" w:hAnsi="Times New Roman" w:cs="Times New Roman"/>
          <w:b/>
          <w:lang w:val="lt-LT"/>
        </w:rPr>
        <w:t xml:space="preserve">Nedažnas </w:t>
      </w:r>
      <w:r w:rsidRPr="00B308ED">
        <w:rPr>
          <w:rFonts w:ascii="Times New Roman" w:hAnsi="Times New Roman" w:cs="Times New Roman"/>
          <w:lang w:val="lt-LT"/>
        </w:rPr>
        <w:t xml:space="preserve">(gali pasireikšti </w:t>
      </w:r>
      <w:r>
        <w:rPr>
          <w:rFonts w:ascii="Times New Roman" w:hAnsi="Times New Roman" w:cs="Times New Roman"/>
          <w:lang w:val="lt-LT"/>
        </w:rPr>
        <w:t>mažiau</w:t>
      </w:r>
      <w:r w:rsidRPr="00B308ED">
        <w:rPr>
          <w:rFonts w:ascii="Times New Roman" w:hAnsi="Times New Roman" w:cs="Times New Roman"/>
          <w:lang w:val="lt-LT"/>
        </w:rPr>
        <w:t xml:space="preserve"> kaip 1</w:t>
      </w:r>
      <w:r>
        <w:rPr>
          <w:rFonts w:ascii="Times New Roman" w:hAnsi="Times New Roman" w:cs="Times New Roman"/>
          <w:lang w:val="lt-LT"/>
        </w:rPr>
        <w:t> </w:t>
      </w:r>
      <w:r w:rsidRPr="00B308ED">
        <w:rPr>
          <w:rFonts w:ascii="Times New Roman" w:hAnsi="Times New Roman" w:cs="Times New Roman"/>
          <w:lang w:val="lt-LT"/>
        </w:rPr>
        <w:t>žmogui iš 100)</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Pusiausvyros sutrikimas (</w:t>
      </w:r>
      <w:r w:rsidRPr="00B66017">
        <w:rPr>
          <w:rFonts w:ascii="Times New Roman" w:hAnsi="Times New Roman" w:cs="Times New Roman"/>
          <w:i/>
          <w:lang w:val="lt-LT"/>
        </w:rPr>
        <w:t>vertigo</w:t>
      </w:r>
      <w:r w:rsidRPr="00B308ED">
        <w:rPr>
          <w:rFonts w:ascii="Times New Roman" w:hAnsi="Times New Roman" w:cs="Times New Roman"/>
          <w:lang w:val="lt-LT"/>
        </w:rPr>
        <w:t>).</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Niežėjimas ir neįprasti pojūčiai odoje, tokie kaip tirpimas, dilgčiojimas, badymas, perštėjimas, deginimas arba odos pašiurpimas (parestezija).</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Skonio pojūčio dingimas arba sutrikimas.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Miego sutrikimai.</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Depresinė nuotaika, neramumas, didesnis nei įprastai nervingumas arba nenustygstamumas.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Užgulusi nosis, pasunkėjęs kvėpavimas arba astmos pablogėjimas.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Žarnyno ištinimas, vadinamas „žarnyno angioneurozine edema</w:t>
      </w:r>
      <w:r>
        <w:rPr>
          <w:rFonts w:ascii="Times New Roman" w:hAnsi="Times New Roman" w:cs="Times New Roman"/>
          <w:lang w:val="lt-LT"/>
        </w:rPr>
        <w:t>“</w:t>
      </w:r>
      <w:r w:rsidRPr="00B308ED">
        <w:rPr>
          <w:rFonts w:ascii="Times New Roman" w:hAnsi="Times New Roman" w:cs="Times New Roman"/>
          <w:lang w:val="lt-LT"/>
        </w:rPr>
        <w:t>, kuris pasireiškia tokiais simptomais kaip skausmas pilvo srityje, vėmimas ir viduriavimas.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Rėmuo, vidurių užkietėjimas arba burnos džiūvimas.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Gausesnis nei įprastai šlapinimasis per dieną.</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Gausesnis nei įprastai prakaitavimas.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Apetito sumažėjimas arba netekimas (anoreksija).</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Padažnėjęs arba nereguliarus širdies ritmas.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Rankų ir kojų patinimas. Tai gali rodyti, kad organizme sulaikoma daugiau nei įprastai skysčių.</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Veido ir kaklo paraudimas.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Neryškus matomas vaizdas.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Sąnarių skausmas.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Karščiavimas.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Vyrų potencijos sumažėjimas, lytinio vyrų ir moterų potraukio sumažėjimas.</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Kraujo tyrimais nustatytas padidėjęs tam tikrų baltųjų kraujo ląstelių kiekis (eozinofilija).</w:t>
      </w:r>
    </w:p>
    <w:p w:rsidR="00B051B3" w:rsidRPr="00B308ED" w:rsidRDefault="00B051B3" w:rsidP="00B051B3">
      <w:pPr>
        <w:numPr>
          <w:ilvl w:val="0"/>
          <w:numId w:val="22"/>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Kraujo tyrimais nustatyti kepenų, kasos arba inkstų veiklos pakitimai.</w:t>
      </w:r>
    </w:p>
    <w:p w:rsidR="00B051B3" w:rsidRPr="00B308ED" w:rsidRDefault="00B051B3" w:rsidP="00B051B3">
      <w:pPr>
        <w:tabs>
          <w:tab w:val="left" w:pos="1080"/>
        </w:tabs>
        <w:spacing w:after="0" w:line="240" w:lineRule="auto"/>
        <w:ind w:left="360"/>
        <w:rPr>
          <w:rFonts w:ascii="Times New Roman" w:hAnsi="Times New Roman" w:cs="Times New Roman"/>
          <w:lang w:val="lt-LT"/>
        </w:rPr>
      </w:pPr>
    </w:p>
    <w:p w:rsidR="00B051B3" w:rsidRPr="00B308ED" w:rsidRDefault="00B051B3" w:rsidP="00B051B3">
      <w:pPr>
        <w:spacing w:after="0" w:line="240" w:lineRule="auto"/>
        <w:rPr>
          <w:rFonts w:ascii="Times New Roman" w:hAnsi="Times New Roman" w:cs="Times New Roman"/>
          <w:lang w:val="lt-LT"/>
        </w:rPr>
      </w:pPr>
      <w:r w:rsidRPr="00B308ED">
        <w:rPr>
          <w:rFonts w:ascii="Times New Roman" w:hAnsi="Times New Roman" w:cs="Times New Roman"/>
          <w:b/>
          <w:lang w:val="lt-LT"/>
        </w:rPr>
        <w:t xml:space="preserve">Retas </w:t>
      </w:r>
      <w:r w:rsidRPr="00B308ED">
        <w:rPr>
          <w:rFonts w:ascii="Times New Roman" w:hAnsi="Times New Roman" w:cs="Times New Roman"/>
          <w:lang w:val="lt-LT"/>
        </w:rPr>
        <w:t xml:space="preserve">(gali pasireikšti </w:t>
      </w:r>
      <w:r>
        <w:rPr>
          <w:rFonts w:ascii="Times New Roman" w:hAnsi="Times New Roman" w:cs="Times New Roman"/>
          <w:lang w:val="lt-LT"/>
        </w:rPr>
        <w:t>mažiau</w:t>
      </w:r>
      <w:r w:rsidRPr="00B308ED">
        <w:rPr>
          <w:rFonts w:ascii="Times New Roman" w:hAnsi="Times New Roman" w:cs="Times New Roman"/>
          <w:lang w:val="lt-LT"/>
        </w:rPr>
        <w:t xml:space="preserve"> kaip 1</w:t>
      </w:r>
      <w:r>
        <w:rPr>
          <w:rFonts w:ascii="Times New Roman" w:hAnsi="Times New Roman" w:cs="Times New Roman"/>
          <w:lang w:val="lt-LT"/>
        </w:rPr>
        <w:t> </w:t>
      </w:r>
      <w:r w:rsidRPr="00B308ED">
        <w:rPr>
          <w:rFonts w:ascii="Times New Roman" w:hAnsi="Times New Roman" w:cs="Times New Roman"/>
          <w:lang w:val="lt-LT"/>
        </w:rPr>
        <w:t>žmogui iš 1000)</w:t>
      </w:r>
    </w:p>
    <w:p w:rsidR="00B051B3" w:rsidRPr="00B308ED" w:rsidRDefault="00B051B3" w:rsidP="00B051B3">
      <w:pPr>
        <w:numPr>
          <w:ilvl w:val="0"/>
          <w:numId w:val="2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Netikrumo, pasimetimo jausmas.</w:t>
      </w:r>
    </w:p>
    <w:p w:rsidR="00B051B3" w:rsidRPr="00B308ED" w:rsidRDefault="00B051B3" w:rsidP="00B051B3">
      <w:pPr>
        <w:numPr>
          <w:ilvl w:val="0"/>
          <w:numId w:val="2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Raudonas ištinęs liežuvis.</w:t>
      </w:r>
    </w:p>
    <w:p w:rsidR="00B051B3" w:rsidRPr="00B308ED" w:rsidRDefault="00B051B3" w:rsidP="00B051B3">
      <w:pPr>
        <w:numPr>
          <w:ilvl w:val="0"/>
          <w:numId w:val="2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Stiprus odos sluoksniavimasis arba lupimasis, bėrimas su niežuliu ir iškilimais.</w:t>
      </w:r>
    </w:p>
    <w:p w:rsidR="00B051B3" w:rsidRPr="00B308ED" w:rsidRDefault="00B051B3" w:rsidP="00B051B3">
      <w:pPr>
        <w:numPr>
          <w:ilvl w:val="0"/>
          <w:numId w:val="2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Nagų problemos (pvz., nagų iškritimas arba atsiskyrimas nuo nago guolio).</w:t>
      </w:r>
    </w:p>
    <w:p w:rsidR="00B051B3" w:rsidRPr="00B308ED" w:rsidRDefault="00B051B3" w:rsidP="00B051B3">
      <w:pPr>
        <w:numPr>
          <w:ilvl w:val="0"/>
          <w:numId w:val="2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Odos bėrimas arba kraujosruvos.</w:t>
      </w:r>
    </w:p>
    <w:p w:rsidR="00B051B3" w:rsidRPr="00B308ED" w:rsidRDefault="00B051B3" w:rsidP="00B051B3">
      <w:pPr>
        <w:numPr>
          <w:ilvl w:val="0"/>
          <w:numId w:val="2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Odos dėmės ir galūnių šalimas.</w:t>
      </w:r>
    </w:p>
    <w:p w:rsidR="00B051B3" w:rsidRPr="00B308ED" w:rsidRDefault="00B051B3" w:rsidP="00B051B3">
      <w:pPr>
        <w:numPr>
          <w:ilvl w:val="0"/>
          <w:numId w:val="2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Raudonos, niežtinčios, ištinusios arba pavandenijusios akys.</w:t>
      </w:r>
    </w:p>
    <w:p w:rsidR="00B051B3" w:rsidRPr="00B308ED" w:rsidRDefault="00B051B3" w:rsidP="00B051B3">
      <w:pPr>
        <w:numPr>
          <w:ilvl w:val="0"/>
          <w:numId w:val="2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Sutrikusi klausa ir spengimas ausyse.</w:t>
      </w:r>
    </w:p>
    <w:p w:rsidR="00B051B3" w:rsidRPr="00B308ED" w:rsidRDefault="00B051B3" w:rsidP="00B051B3">
      <w:pPr>
        <w:numPr>
          <w:ilvl w:val="0"/>
          <w:numId w:val="2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Silpnumo jausmas.</w:t>
      </w:r>
    </w:p>
    <w:p w:rsidR="00B051B3" w:rsidRPr="00B308ED" w:rsidRDefault="00B051B3" w:rsidP="00B051B3">
      <w:pPr>
        <w:numPr>
          <w:ilvl w:val="0"/>
          <w:numId w:val="23"/>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Kraujo tyrimais nustatytas raudonųjų, baltųjų kraujo ląstelių arba kraujo plokštelių (trombocitų) arba hemoglobino kiekio sumažėjimas.</w:t>
      </w:r>
    </w:p>
    <w:p w:rsidR="00B051B3" w:rsidRPr="00B308ED" w:rsidRDefault="00B051B3" w:rsidP="00B051B3">
      <w:pPr>
        <w:spacing w:after="0" w:line="240" w:lineRule="auto"/>
        <w:rPr>
          <w:rFonts w:ascii="Times New Roman" w:hAnsi="Times New Roman" w:cs="Times New Roman"/>
          <w:b/>
          <w:lang w:val="lt-LT"/>
        </w:rPr>
      </w:pPr>
    </w:p>
    <w:p w:rsidR="00B051B3" w:rsidRPr="00B308ED" w:rsidRDefault="00B051B3" w:rsidP="00B051B3">
      <w:pPr>
        <w:spacing w:after="0" w:line="240" w:lineRule="auto"/>
        <w:rPr>
          <w:rFonts w:ascii="Times New Roman" w:hAnsi="Times New Roman" w:cs="Times New Roman"/>
          <w:b/>
          <w:lang w:val="lt-LT"/>
        </w:rPr>
      </w:pPr>
      <w:r w:rsidRPr="00B308ED">
        <w:rPr>
          <w:rFonts w:ascii="Times New Roman" w:hAnsi="Times New Roman" w:cs="Times New Roman"/>
          <w:b/>
          <w:lang w:val="lt-LT"/>
        </w:rPr>
        <w:t xml:space="preserve">Labai retas </w:t>
      </w:r>
      <w:r w:rsidRPr="00B308ED">
        <w:rPr>
          <w:rFonts w:ascii="Times New Roman" w:hAnsi="Times New Roman" w:cs="Times New Roman"/>
          <w:lang w:val="lt-LT"/>
        </w:rPr>
        <w:t xml:space="preserve">(gali pasireikšti </w:t>
      </w:r>
      <w:r>
        <w:rPr>
          <w:rFonts w:ascii="Times New Roman" w:hAnsi="Times New Roman" w:cs="Times New Roman"/>
          <w:lang w:val="lt-LT"/>
        </w:rPr>
        <w:t>mažiau</w:t>
      </w:r>
      <w:r w:rsidRPr="00B308ED">
        <w:rPr>
          <w:rFonts w:ascii="Times New Roman" w:hAnsi="Times New Roman" w:cs="Times New Roman"/>
          <w:lang w:val="lt-LT"/>
        </w:rPr>
        <w:t xml:space="preserve"> kaip 1</w:t>
      </w:r>
      <w:r>
        <w:rPr>
          <w:rFonts w:ascii="Times New Roman" w:hAnsi="Times New Roman" w:cs="Times New Roman"/>
          <w:lang w:val="lt-LT"/>
        </w:rPr>
        <w:t> </w:t>
      </w:r>
      <w:r w:rsidRPr="00B308ED">
        <w:rPr>
          <w:rFonts w:ascii="Times New Roman" w:hAnsi="Times New Roman" w:cs="Times New Roman"/>
          <w:lang w:val="lt-LT"/>
        </w:rPr>
        <w:t>žmogui iš 10000)</w:t>
      </w:r>
    </w:p>
    <w:p w:rsidR="00B051B3" w:rsidRPr="00B308ED" w:rsidRDefault="00B051B3" w:rsidP="00B051B3">
      <w:pPr>
        <w:numPr>
          <w:ilvl w:val="0"/>
          <w:numId w:val="24"/>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Didesnis nei įprastai jautrumas šviesai.</w:t>
      </w:r>
    </w:p>
    <w:p w:rsidR="00B051B3" w:rsidRPr="00B308ED" w:rsidRDefault="00B051B3" w:rsidP="00B051B3">
      <w:pPr>
        <w:spacing w:after="0" w:line="240" w:lineRule="auto"/>
        <w:rPr>
          <w:rFonts w:ascii="Times New Roman" w:hAnsi="Times New Roman" w:cs="Times New Roman"/>
          <w:b/>
          <w:lang w:val="lt-LT"/>
        </w:rPr>
      </w:pPr>
    </w:p>
    <w:p w:rsidR="00B051B3" w:rsidRPr="00B308ED" w:rsidRDefault="00B051B3" w:rsidP="00B051B3">
      <w:pPr>
        <w:spacing w:after="0" w:line="240" w:lineRule="auto"/>
        <w:rPr>
          <w:rFonts w:ascii="Times New Roman" w:hAnsi="Times New Roman" w:cs="Times New Roman"/>
          <w:b/>
          <w:lang w:val="lt-LT"/>
        </w:rPr>
      </w:pPr>
      <w:r w:rsidRPr="00B308ED">
        <w:rPr>
          <w:rFonts w:ascii="Times New Roman" w:hAnsi="Times New Roman" w:cs="Times New Roman"/>
          <w:b/>
          <w:lang w:val="lt-LT"/>
        </w:rPr>
        <w:t>Kitoks pastebėtas šalutinis poveikis</w:t>
      </w:r>
    </w:p>
    <w:p w:rsidR="00B051B3" w:rsidRPr="00B308ED" w:rsidRDefault="00B051B3" w:rsidP="00B051B3">
      <w:pPr>
        <w:spacing w:after="0" w:line="240" w:lineRule="auto"/>
        <w:rPr>
          <w:rFonts w:ascii="Times New Roman" w:hAnsi="Times New Roman" w:cs="Times New Roman"/>
          <w:lang w:val="lt-LT"/>
        </w:rPr>
      </w:pPr>
      <w:r w:rsidRPr="00B308ED">
        <w:rPr>
          <w:rFonts w:ascii="Times New Roman" w:hAnsi="Times New Roman" w:cs="Times New Roman"/>
          <w:lang w:val="lt-LT"/>
        </w:rPr>
        <w:t>Pasakykite gydytojui, jeigu bet kuris iš toliau išvardytų reiškinių pasunkėja arba tęsiasi ilgiau nei keletą dienų.</w:t>
      </w:r>
    </w:p>
    <w:p w:rsidR="00B051B3" w:rsidRPr="00B308ED" w:rsidRDefault="00B051B3" w:rsidP="00B051B3">
      <w:pPr>
        <w:numPr>
          <w:ilvl w:val="0"/>
          <w:numId w:val="2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Sunku sutelkti dėmesį.</w:t>
      </w:r>
    </w:p>
    <w:p w:rsidR="00B051B3" w:rsidRPr="00B308ED" w:rsidRDefault="00B051B3" w:rsidP="00B051B3">
      <w:pPr>
        <w:numPr>
          <w:ilvl w:val="0"/>
          <w:numId w:val="2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Ištinusi burna.</w:t>
      </w:r>
    </w:p>
    <w:p w:rsidR="00B051B3" w:rsidRPr="00B308ED" w:rsidRDefault="00B051B3" w:rsidP="00B051B3">
      <w:pPr>
        <w:numPr>
          <w:ilvl w:val="0"/>
          <w:numId w:val="2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Kraujo tyrimais nustatytas per mažas kraujo ląstelių kiekis kraujyje.</w:t>
      </w:r>
    </w:p>
    <w:p w:rsidR="00B051B3" w:rsidRDefault="00B051B3" w:rsidP="00B051B3">
      <w:pPr>
        <w:numPr>
          <w:ilvl w:val="0"/>
          <w:numId w:val="2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Kraujo tyrimais nustatytas mažesnis nei įprastai natrio kiekis kraujyje.</w:t>
      </w:r>
    </w:p>
    <w:p w:rsidR="00B051B3" w:rsidRPr="00B308ED" w:rsidRDefault="00B051B3" w:rsidP="00B051B3">
      <w:pPr>
        <w:numPr>
          <w:ilvl w:val="0"/>
          <w:numId w:val="25"/>
        </w:numPr>
        <w:suppressAutoHyphens/>
        <w:spacing w:after="0" w:line="240" w:lineRule="auto"/>
        <w:rPr>
          <w:rFonts w:ascii="Times New Roman" w:hAnsi="Times New Roman" w:cs="Times New Roman"/>
          <w:lang w:val="lt-LT"/>
        </w:rPr>
      </w:pPr>
      <w:r>
        <w:rPr>
          <w:rFonts w:ascii="Times New Roman" w:hAnsi="Times New Roman" w:cs="Times New Roman"/>
          <w:lang w:val="lt-LT"/>
        </w:rPr>
        <w:t>K</w:t>
      </w:r>
      <w:r w:rsidRPr="00F236B5">
        <w:rPr>
          <w:rFonts w:ascii="Times New Roman" w:hAnsi="Times New Roman" w:cs="Times New Roman"/>
          <w:lang w:val="lt-LT"/>
        </w:rPr>
        <w:t>oncentruotas šlapimas (tamsios spalvos), bloga savijauta, raumenų mėšlungis,</w:t>
      </w:r>
      <w:r>
        <w:rPr>
          <w:rFonts w:ascii="Times New Roman" w:hAnsi="Times New Roman" w:cs="Times New Roman"/>
          <w:lang w:val="lt-LT"/>
        </w:rPr>
        <w:t xml:space="preserve"> sumišimas</w:t>
      </w:r>
      <w:r w:rsidRPr="00F236B5">
        <w:rPr>
          <w:rFonts w:ascii="Times New Roman" w:hAnsi="Times New Roman" w:cs="Times New Roman"/>
          <w:lang w:val="lt-LT"/>
        </w:rPr>
        <w:t xml:space="preserve"> ir priepuoliai, kuriuos gali sukelti sutrikęs ADH</w:t>
      </w:r>
      <w:r>
        <w:rPr>
          <w:rFonts w:ascii="Times New Roman" w:hAnsi="Times New Roman" w:cs="Times New Roman"/>
          <w:lang w:val="lt-LT"/>
        </w:rPr>
        <w:t xml:space="preserve"> (antidiurezinio hormono) </w:t>
      </w:r>
      <w:r w:rsidRPr="00F236B5">
        <w:rPr>
          <w:rFonts w:ascii="Times New Roman" w:hAnsi="Times New Roman" w:cs="Times New Roman"/>
          <w:lang w:val="lt-LT"/>
        </w:rPr>
        <w:t>išsiskyrimas. Jei Jums pasireiškia kuris nors iš šių</w:t>
      </w:r>
      <w:r>
        <w:rPr>
          <w:rFonts w:ascii="Times New Roman" w:hAnsi="Times New Roman" w:cs="Times New Roman"/>
          <w:lang w:val="lt-LT"/>
        </w:rPr>
        <w:t xml:space="preserve"> </w:t>
      </w:r>
      <w:r w:rsidRPr="00F236B5">
        <w:rPr>
          <w:rFonts w:ascii="Times New Roman" w:hAnsi="Times New Roman" w:cs="Times New Roman"/>
          <w:lang w:val="lt-LT"/>
        </w:rPr>
        <w:t>simptomų, nedelsiant kreipkitės į gydytoją.</w:t>
      </w:r>
    </w:p>
    <w:p w:rsidR="00B051B3" w:rsidRPr="00B308ED" w:rsidRDefault="00B051B3" w:rsidP="00B051B3">
      <w:pPr>
        <w:numPr>
          <w:ilvl w:val="0"/>
          <w:numId w:val="2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Kai sušąlate, pasikeičia Jūsų rankų ir kojų pirštų spalva, šylant atsiranda dilgčiojimo, skausmo pojūtis (Raynaud‘o fenomenas).</w:t>
      </w:r>
    </w:p>
    <w:p w:rsidR="00B051B3" w:rsidRPr="00B308ED" w:rsidRDefault="00B051B3" w:rsidP="00B051B3">
      <w:pPr>
        <w:numPr>
          <w:ilvl w:val="0"/>
          <w:numId w:val="2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Krūtų padidėjimas vyrams.</w:t>
      </w:r>
    </w:p>
    <w:p w:rsidR="00B051B3" w:rsidRPr="00B308ED" w:rsidRDefault="00B051B3" w:rsidP="00B051B3">
      <w:pPr>
        <w:numPr>
          <w:ilvl w:val="0"/>
          <w:numId w:val="2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Sulėtėjusi arba sutrikusi reakcija.</w:t>
      </w:r>
    </w:p>
    <w:p w:rsidR="00B051B3" w:rsidRPr="00B308ED" w:rsidRDefault="00B051B3" w:rsidP="00B051B3">
      <w:pPr>
        <w:numPr>
          <w:ilvl w:val="0"/>
          <w:numId w:val="2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Deginimo jausmas.</w:t>
      </w:r>
    </w:p>
    <w:p w:rsidR="00B051B3" w:rsidRPr="00B308ED" w:rsidRDefault="00B051B3" w:rsidP="00B051B3">
      <w:pPr>
        <w:numPr>
          <w:ilvl w:val="0"/>
          <w:numId w:val="2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Uoslės pokyčiai.</w:t>
      </w:r>
    </w:p>
    <w:p w:rsidR="00B051B3" w:rsidRPr="00B308ED" w:rsidRDefault="00B051B3" w:rsidP="00B051B3">
      <w:pPr>
        <w:numPr>
          <w:ilvl w:val="0"/>
          <w:numId w:val="25"/>
        </w:numPr>
        <w:suppressAutoHyphens/>
        <w:spacing w:after="0" w:line="240" w:lineRule="auto"/>
        <w:rPr>
          <w:rFonts w:ascii="Times New Roman" w:hAnsi="Times New Roman" w:cs="Times New Roman"/>
          <w:lang w:val="lt-LT"/>
        </w:rPr>
      </w:pPr>
      <w:r w:rsidRPr="00B308ED">
        <w:rPr>
          <w:rFonts w:ascii="Times New Roman" w:hAnsi="Times New Roman" w:cs="Times New Roman"/>
          <w:lang w:val="lt-LT"/>
        </w:rPr>
        <w:t>Plaukų slinkimas.</w:t>
      </w:r>
    </w:p>
    <w:p w:rsidR="00B051B3" w:rsidRPr="00B308ED" w:rsidRDefault="00B051B3" w:rsidP="00B051B3">
      <w:pPr>
        <w:spacing w:after="0" w:line="240" w:lineRule="auto"/>
        <w:rPr>
          <w:rFonts w:ascii="Times New Roman" w:hAnsi="Times New Roman" w:cs="Times New Roman"/>
          <w:lang w:val="lt-LT"/>
        </w:rPr>
      </w:pPr>
    </w:p>
    <w:p w:rsidR="00B051B3" w:rsidRPr="00B308ED" w:rsidRDefault="00B051B3" w:rsidP="00B051B3">
      <w:pPr>
        <w:spacing w:after="0" w:line="240" w:lineRule="auto"/>
        <w:rPr>
          <w:rFonts w:ascii="Times New Roman" w:eastAsia="Times New Roman" w:hAnsi="Times New Roman" w:cs="Times New Roman"/>
          <w:b/>
          <w:bCs/>
          <w:noProof/>
          <w:lang w:val="lt-LT"/>
        </w:rPr>
      </w:pPr>
      <w:r w:rsidRPr="00B308ED">
        <w:rPr>
          <w:rFonts w:ascii="Times New Roman" w:eastAsia="Times New Roman" w:hAnsi="Times New Roman" w:cs="Times New Roman"/>
          <w:b/>
          <w:bCs/>
          <w:noProof/>
          <w:lang w:val="lt-LT"/>
        </w:rPr>
        <w:t>Pranešimas apie šalutinį poveikį</w:t>
      </w:r>
    </w:p>
    <w:p w:rsidR="00B051B3" w:rsidRDefault="00B051B3" w:rsidP="00B051B3">
      <w:pPr>
        <w:pStyle w:val="BTEMEASMCA"/>
      </w:pPr>
      <w:r w:rsidRPr="00B308ED">
        <w:rPr>
          <w:bCs/>
          <w:noProof/>
          <w:lang w:eastAsia="en-US"/>
        </w:rPr>
        <w:t xml:space="preserve">Jeigu pasireiškė šalutinis poveikis, įskaitant šiame lapelyje nenurodytą, pasakykite gydytojui arba vaistininkui. </w:t>
      </w:r>
      <w:r w:rsidRPr="002133D1">
        <w:t>Apie šalutinį poveikį taip pat galite pranešti Valstybinei vaistų kontrolės tarnybai prie Lietuvos Respublikos sveikatos apsaugos ministerijos nemokamu t</w:t>
      </w:r>
      <w:r w:rsidRPr="002133D1">
        <w:rPr>
          <w:lang w:eastAsia="zh-CN"/>
        </w:rPr>
        <w:t>elefonu 8 800 73568</w:t>
      </w:r>
      <w:r w:rsidRPr="002133D1">
        <w:t xml:space="preserve"> arba užpildyti interneto svetainėje </w:t>
      </w:r>
      <w:hyperlink r:id="rId5" w:history="1">
        <w:r w:rsidRPr="002133D1">
          <w:rPr>
            <w:rStyle w:val="Hyperlink"/>
            <w:rFonts w:eastAsia="SimSun"/>
          </w:rPr>
          <w:t>www.vvkt.lt</w:t>
        </w:r>
      </w:hyperlink>
      <w:r w:rsidRPr="002133D1">
        <w:t xml:space="preserve"> esančią formą ir pateikti ją Valstybinei vaistų kontrolės tarnybai prie Lietuvos Respublikos sveikatos apsaugos ministerijos vienu iš šių būdų: raštu (adresu Žirmūnų g. 139A, LT-09120 Vilnius), </w:t>
      </w:r>
      <w:r w:rsidRPr="002133D1">
        <w:rPr>
          <w:lang w:eastAsia="zh-CN"/>
        </w:rPr>
        <w:t xml:space="preserve">nemokamu </w:t>
      </w:r>
      <w:r w:rsidRPr="002133D1">
        <w:t>fakso numeriu 8 800 20131</w:t>
      </w:r>
      <w:r w:rsidRPr="002133D1">
        <w:rPr>
          <w:lang w:eastAsia="zh-CN"/>
        </w:rPr>
        <w:t xml:space="preserve">, </w:t>
      </w:r>
      <w:r w:rsidRPr="002133D1">
        <w:t xml:space="preserve">el. paštu </w:t>
      </w:r>
      <w:hyperlink r:id="rId6" w:history="1">
        <w:r w:rsidRPr="002133D1">
          <w:rPr>
            <w:rStyle w:val="Hyperlink"/>
            <w:rFonts w:eastAsia="SimSun"/>
          </w:rPr>
          <w:t>NepageidaujamaR@vvkt.lt</w:t>
        </w:r>
      </w:hyperlink>
      <w:r w:rsidRPr="002133D1">
        <w:t xml:space="preserve">, taip pat per Valstybinės vaistų kontrolės tarnybos prie Lietuvos Respublikos sveikatos apsaugos ministerijos interneto svetainę (adresu </w:t>
      </w:r>
      <w:hyperlink r:id="rId7" w:history="1">
        <w:r w:rsidRPr="002133D1">
          <w:rPr>
            <w:rStyle w:val="Hyperlink"/>
            <w:rFonts w:eastAsia="SimSun"/>
          </w:rPr>
          <w:t>http://www.vvkt.lt</w:t>
        </w:r>
      </w:hyperlink>
      <w:r w:rsidRPr="002133D1">
        <w:t>). Pranešdami apie šalutinį poveikį galite mums padėti gauti daugiau informacijos apie šio vaisto saugumą.</w:t>
      </w:r>
    </w:p>
    <w:p w:rsidR="00B051B3" w:rsidRPr="00B308ED" w:rsidRDefault="00B051B3" w:rsidP="00B051B3">
      <w:pPr>
        <w:pStyle w:val="BTEMEASMCA"/>
      </w:pPr>
    </w:p>
    <w:p w:rsidR="00B051B3" w:rsidRPr="00B308ED" w:rsidRDefault="00B051B3" w:rsidP="00B051B3">
      <w:pPr>
        <w:pStyle w:val="BTEMEASMCA"/>
      </w:pPr>
    </w:p>
    <w:p w:rsidR="00B051B3" w:rsidRPr="00B308ED" w:rsidRDefault="00B051B3" w:rsidP="00B051B3">
      <w:pPr>
        <w:pStyle w:val="PI-1EMEASMCA"/>
      </w:pPr>
      <w:r w:rsidRPr="00B308ED">
        <w:t>5.</w:t>
      </w:r>
      <w:r w:rsidRPr="00B308ED">
        <w:tab/>
        <w:t>Kaip laikyti Cardace</w:t>
      </w:r>
    </w:p>
    <w:p w:rsidR="00B051B3" w:rsidRPr="00B308ED" w:rsidRDefault="00B051B3" w:rsidP="00B051B3">
      <w:pPr>
        <w:pStyle w:val="BTEMEASMCA"/>
      </w:pPr>
    </w:p>
    <w:p w:rsidR="00B051B3" w:rsidRDefault="00B051B3" w:rsidP="00B051B3">
      <w:pPr>
        <w:pStyle w:val="BTEMEASMCA"/>
      </w:pPr>
      <w:r w:rsidRPr="00B308ED">
        <w:t>Šį vaistą laikykite vaikams nepastebimoje ir nepasiekiamoje vietoje.</w:t>
      </w:r>
    </w:p>
    <w:p w:rsidR="00B051B3" w:rsidRPr="00B308ED" w:rsidRDefault="00B051B3" w:rsidP="00B051B3">
      <w:pPr>
        <w:pStyle w:val="BTEMEASMCA"/>
      </w:pPr>
    </w:p>
    <w:p w:rsidR="00B051B3" w:rsidRDefault="00B051B3" w:rsidP="00B051B3">
      <w:pPr>
        <w:pStyle w:val="BTEMEASMCA"/>
      </w:pPr>
      <w:r w:rsidRPr="00B308ED">
        <w:t>Ant dėžutės</w:t>
      </w:r>
      <w:r>
        <w:t xml:space="preserve"> ir</w:t>
      </w:r>
      <w:r w:rsidRPr="00B308ED">
        <w:t xml:space="preserve"> lizdinės plokštelės po „EXP“ nurodytam tinkamumo laikui pasibaigus, šio vaisto vartoti negalima. Vaistas tinkamas vartoti iki paskutinės nurodyto mėnesio dienos.</w:t>
      </w:r>
    </w:p>
    <w:p w:rsidR="00B051B3" w:rsidRPr="00B308ED" w:rsidRDefault="00B051B3" w:rsidP="00B051B3">
      <w:pPr>
        <w:pStyle w:val="BTEMEASMCA"/>
      </w:pPr>
    </w:p>
    <w:p w:rsidR="00B051B3" w:rsidRDefault="00B051B3" w:rsidP="00B051B3">
      <w:pPr>
        <w:pStyle w:val="BTEMEASMCA"/>
      </w:pPr>
      <w:r w:rsidRPr="00B308ED">
        <w:t>Šiam vaistui specialių laikymo sąlygų nereikia.</w:t>
      </w:r>
    </w:p>
    <w:p w:rsidR="00B051B3" w:rsidRPr="00B308ED" w:rsidRDefault="00B051B3" w:rsidP="00B051B3">
      <w:pPr>
        <w:pStyle w:val="BTEMEASMCA"/>
      </w:pPr>
    </w:p>
    <w:p w:rsidR="00B051B3" w:rsidRPr="00B308ED" w:rsidRDefault="00B051B3" w:rsidP="00B051B3">
      <w:pPr>
        <w:pStyle w:val="BTEMEASMCA"/>
      </w:pPr>
      <w:r w:rsidRPr="00B308ED">
        <w:t>Vaistų negalima išmesti į kanalizaciją arba su buitinėmis atliekomis. Kaip išmesti nereikalingus vaistus, klauskite vaistininko. Šios priemonės padės apsaugoti aplinką.</w:t>
      </w:r>
    </w:p>
    <w:p w:rsidR="00B051B3" w:rsidRPr="00B308ED" w:rsidRDefault="00B051B3" w:rsidP="00B051B3">
      <w:pPr>
        <w:pStyle w:val="BTEMEASMCA"/>
      </w:pPr>
    </w:p>
    <w:p w:rsidR="00B051B3" w:rsidRPr="00B308ED" w:rsidRDefault="00B051B3" w:rsidP="00B051B3">
      <w:pPr>
        <w:pStyle w:val="BTEMEASMCA"/>
      </w:pPr>
    </w:p>
    <w:p w:rsidR="00B051B3" w:rsidRPr="00B308ED" w:rsidRDefault="00B051B3" w:rsidP="00B051B3">
      <w:pPr>
        <w:pStyle w:val="PI-1EMEASMCA"/>
        <w:keepLines/>
      </w:pPr>
      <w:r w:rsidRPr="00B308ED">
        <w:t>6.</w:t>
      </w:r>
      <w:r w:rsidRPr="00B308ED">
        <w:tab/>
        <w:t>Pakuotės turinys ir kita informacija</w:t>
      </w:r>
    </w:p>
    <w:p w:rsidR="00B051B3" w:rsidRPr="00B308ED" w:rsidRDefault="00B051B3" w:rsidP="00B051B3">
      <w:pPr>
        <w:pStyle w:val="BTEMEASMCA"/>
        <w:keepNext/>
        <w:keepLines/>
      </w:pPr>
    </w:p>
    <w:p w:rsidR="00B051B3" w:rsidRPr="00B308ED" w:rsidRDefault="00B051B3" w:rsidP="00B051B3">
      <w:pPr>
        <w:pStyle w:val="PI-3EMEASMCA"/>
        <w:keepNext/>
        <w:keepLines/>
        <w:spacing w:line="240" w:lineRule="auto"/>
      </w:pPr>
      <w:r w:rsidRPr="00B308ED">
        <w:t>Cardace sudėtis</w:t>
      </w:r>
    </w:p>
    <w:p w:rsidR="00B051B3" w:rsidRPr="00B308ED" w:rsidRDefault="00B051B3" w:rsidP="00B051B3">
      <w:pPr>
        <w:pStyle w:val="PI-3EMEASMCA"/>
        <w:keepNext/>
        <w:keepLines/>
        <w:spacing w:line="240" w:lineRule="auto"/>
      </w:pPr>
    </w:p>
    <w:p w:rsidR="00B051B3" w:rsidRDefault="00B051B3" w:rsidP="00B051B3">
      <w:pPr>
        <w:pStyle w:val="BTEMEASMCA"/>
        <w:keepNext/>
        <w:keepLines/>
      </w:pPr>
      <w:r w:rsidRPr="00B308ED">
        <w:t>Veiklioji medžiaga yra ramiprilis.</w:t>
      </w:r>
    </w:p>
    <w:p w:rsidR="00B051B3" w:rsidRPr="00DE213F" w:rsidRDefault="00B051B3" w:rsidP="00B051B3">
      <w:pPr>
        <w:pStyle w:val="BTEMEASMCA"/>
      </w:pPr>
      <w:r w:rsidRPr="00DE213F">
        <w:rPr>
          <w:i/>
        </w:rPr>
        <w:t>5 mg</w:t>
      </w:r>
      <w:r w:rsidRPr="00DE213F">
        <w:t>. Kiekvienoje tabletėje yra 5 mg ramiprilio.</w:t>
      </w:r>
    </w:p>
    <w:p w:rsidR="00B051B3" w:rsidRPr="00B308ED" w:rsidRDefault="00B051B3" w:rsidP="00B051B3">
      <w:pPr>
        <w:pStyle w:val="BTEMEASMCA"/>
      </w:pPr>
      <w:r w:rsidRPr="00287E8F">
        <w:rPr>
          <w:i/>
          <w:highlight w:val="lightGray"/>
        </w:rPr>
        <w:t>10 mg</w:t>
      </w:r>
      <w:r w:rsidRPr="00287E8F">
        <w:rPr>
          <w:highlight w:val="lightGray"/>
        </w:rPr>
        <w:t>. Kiekvienoje tabletėje yra10 mg ramiprilio.</w:t>
      </w:r>
    </w:p>
    <w:p w:rsidR="00B051B3" w:rsidRPr="00B308ED" w:rsidRDefault="00B051B3" w:rsidP="00B051B3">
      <w:pPr>
        <w:pStyle w:val="BTEMEASMCA"/>
      </w:pPr>
    </w:p>
    <w:p w:rsidR="00B051B3" w:rsidRPr="00B308ED" w:rsidRDefault="00B051B3" w:rsidP="00B051B3">
      <w:pPr>
        <w:pStyle w:val="BTEMEASMCA"/>
      </w:pPr>
      <w:r>
        <w:t>P</w:t>
      </w:r>
      <w:r w:rsidRPr="00B308ED">
        <w:t>agalbinės medžiagos yra:</w:t>
      </w:r>
    </w:p>
    <w:p w:rsidR="00B051B3" w:rsidRPr="00DE213F" w:rsidRDefault="00B051B3" w:rsidP="00B051B3">
      <w:pPr>
        <w:pStyle w:val="BTEMEASMCA"/>
        <w:rPr>
          <w:i/>
        </w:rPr>
      </w:pPr>
      <w:r w:rsidRPr="00DE213F">
        <w:rPr>
          <w:i/>
        </w:rPr>
        <w:t>5 mg tabletės</w:t>
      </w:r>
    </w:p>
    <w:p w:rsidR="00B051B3" w:rsidRPr="00DE213F" w:rsidRDefault="00B051B3" w:rsidP="00B051B3">
      <w:pPr>
        <w:pStyle w:val="BTEMEASMCA"/>
      </w:pPr>
      <w:r w:rsidRPr="00DE213F">
        <w:t>Hipromeliozė</w:t>
      </w:r>
    </w:p>
    <w:p w:rsidR="00B051B3" w:rsidRPr="00DE213F" w:rsidRDefault="00B051B3" w:rsidP="00B051B3">
      <w:pPr>
        <w:pStyle w:val="BTEMEASMCA"/>
      </w:pPr>
      <w:r w:rsidRPr="00DE213F">
        <w:t>Pregelifikuotas kukurūzų krakmolas</w:t>
      </w:r>
    </w:p>
    <w:p w:rsidR="00B051B3" w:rsidRPr="00DE213F" w:rsidRDefault="00B051B3" w:rsidP="00B051B3">
      <w:pPr>
        <w:pStyle w:val="BTEMEASMCA"/>
      </w:pPr>
      <w:r w:rsidRPr="00DE213F">
        <w:t>Mikrokristalinė celiuliozė</w:t>
      </w:r>
    </w:p>
    <w:p w:rsidR="00B051B3" w:rsidRPr="00DE213F" w:rsidRDefault="00B051B3" w:rsidP="00B051B3">
      <w:pPr>
        <w:pStyle w:val="BTEMEASMCA"/>
      </w:pPr>
      <w:r w:rsidRPr="00DE213F">
        <w:t>Natrio stearilfumaratas</w:t>
      </w:r>
    </w:p>
    <w:p w:rsidR="00B051B3" w:rsidRPr="00DE213F" w:rsidRDefault="00B051B3" w:rsidP="00B051B3">
      <w:pPr>
        <w:spacing w:after="0" w:line="240" w:lineRule="auto"/>
        <w:rPr>
          <w:rFonts w:ascii="Times New Roman" w:hAnsi="Times New Roman" w:cs="Times New Roman"/>
          <w:lang w:val="lt-LT"/>
        </w:rPr>
      </w:pPr>
      <w:r w:rsidRPr="00DE213F">
        <w:rPr>
          <w:rFonts w:ascii="Times New Roman" w:hAnsi="Times New Roman" w:cs="Times New Roman"/>
          <w:lang w:val="lt-LT"/>
        </w:rPr>
        <w:t>Raudonasis geležies oksidas (E 172)</w:t>
      </w:r>
    </w:p>
    <w:p w:rsidR="00B051B3" w:rsidRPr="00287E8F" w:rsidRDefault="00B051B3" w:rsidP="00B051B3">
      <w:pPr>
        <w:spacing w:after="0" w:line="240" w:lineRule="auto"/>
        <w:rPr>
          <w:rFonts w:ascii="Times New Roman" w:hAnsi="Times New Roman"/>
          <w:highlight w:val="lightGray"/>
          <w:lang w:val="lt-LT"/>
        </w:rPr>
      </w:pPr>
    </w:p>
    <w:p w:rsidR="00B051B3" w:rsidRPr="00287E8F" w:rsidRDefault="00B051B3" w:rsidP="00B051B3">
      <w:pPr>
        <w:pStyle w:val="BTEMEASMCA"/>
        <w:rPr>
          <w:i/>
          <w:highlight w:val="lightGray"/>
        </w:rPr>
      </w:pPr>
      <w:r w:rsidRPr="00287E8F">
        <w:rPr>
          <w:i/>
          <w:highlight w:val="lightGray"/>
        </w:rPr>
        <w:t>10 mg tabletės</w:t>
      </w:r>
    </w:p>
    <w:p w:rsidR="00B051B3" w:rsidRPr="00287E8F" w:rsidRDefault="00B051B3" w:rsidP="00B051B3">
      <w:pPr>
        <w:pStyle w:val="BTEMEASMCA"/>
        <w:rPr>
          <w:highlight w:val="lightGray"/>
        </w:rPr>
      </w:pPr>
      <w:r w:rsidRPr="00287E8F">
        <w:rPr>
          <w:highlight w:val="lightGray"/>
        </w:rPr>
        <w:t>Hipromeliozė</w:t>
      </w:r>
    </w:p>
    <w:p w:rsidR="00B051B3" w:rsidRPr="00287E8F" w:rsidRDefault="00B051B3" w:rsidP="00B051B3">
      <w:pPr>
        <w:pStyle w:val="BTEMEASMCA"/>
        <w:rPr>
          <w:highlight w:val="lightGray"/>
        </w:rPr>
      </w:pPr>
      <w:r w:rsidRPr="00287E8F">
        <w:rPr>
          <w:highlight w:val="lightGray"/>
        </w:rPr>
        <w:t>Pregelifikuotas kukurūzų krakmolas</w:t>
      </w:r>
    </w:p>
    <w:p w:rsidR="00B051B3" w:rsidRPr="00287E8F" w:rsidRDefault="00B051B3" w:rsidP="00B051B3">
      <w:pPr>
        <w:pStyle w:val="BTEMEASMCA"/>
        <w:rPr>
          <w:highlight w:val="lightGray"/>
        </w:rPr>
      </w:pPr>
      <w:r w:rsidRPr="00287E8F">
        <w:rPr>
          <w:highlight w:val="lightGray"/>
        </w:rPr>
        <w:t>Mikrokristalinė celiuliozė</w:t>
      </w:r>
    </w:p>
    <w:p w:rsidR="00B051B3" w:rsidRPr="00B308ED" w:rsidRDefault="00B051B3" w:rsidP="00B051B3">
      <w:pPr>
        <w:pStyle w:val="BTEMEASMCA"/>
      </w:pPr>
      <w:r w:rsidRPr="00287E8F">
        <w:rPr>
          <w:highlight w:val="lightGray"/>
        </w:rPr>
        <w:t>Natrio stearilfumaratas</w:t>
      </w:r>
    </w:p>
    <w:p w:rsidR="00B051B3" w:rsidRPr="00B308ED" w:rsidRDefault="00B051B3" w:rsidP="00B051B3">
      <w:pPr>
        <w:pStyle w:val="PI-3EMEASMCA"/>
        <w:spacing w:line="240" w:lineRule="auto"/>
      </w:pPr>
    </w:p>
    <w:p w:rsidR="00B051B3" w:rsidRPr="00B308ED" w:rsidRDefault="00B051B3" w:rsidP="00B051B3">
      <w:pPr>
        <w:pStyle w:val="PI-3EMEASMCA"/>
        <w:spacing w:line="240" w:lineRule="auto"/>
      </w:pPr>
      <w:r w:rsidRPr="00B308ED">
        <w:t>Cardace išvaizda ir kiekis pakuotėje</w:t>
      </w:r>
    </w:p>
    <w:p w:rsidR="00B051B3" w:rsidRPr="00B308ED" w:rsidRDefault="00B051B3" w:rsidP="00B051B3">
      <w:pPr>
        <w:pStyle w:val="BTEMEASMCA"/>
      </w:pPr>
    </w:p>
    <w:p w:rsidR="00B051B3" w:rsidRPr="00DE213F" w:rsidRDefault="00B051B3" w:rsidP="00B051B3">
      <w:pPr>
        <w:pStyle w:val="BTEMEASMCA"/>
      </w:pPr>
      <w:r w:rsidRPr="00DE213F">
        <w:t>Cardace 5 mg tabletės</w:t>
      </w:r>
    </w:p>
    <w:p w:rsidR="00B051B3" w:rsidRPr="00287E8F" w:rsidRDefault="00B051B3" w:rsidP="00B051B3">
      <w:pPr>
        <w:pStyle w:val="BTEMEASMCA"/>
        <w:rPr>
          <w:highlight w:val="lightGray"/>
        </w:rPr>
      </w:pPr>
      <w:r w:rsidRPr="00DE213F">
        <w:t>Rausvos, pailgos, 8 mm x 4 mm dydžio tabletės su vagele abiejose pusėse, kurių vienoje pusėje įspausta 5 ir kompanijos logotipas, o kitoje pusėje įspausta HMP ir 5. Tabletę galima padalyti į lygias dozes.</w:t>
      </w:r>
    </w:p>
    <w:p w:rsidR="00B051B3" w:rsidRPr="00287E8F" w:rsidRDefault="00B051B3" w:rsidP="00B051B3">
      <w:pPr>
        <w:pStyle w:val="BTEMEASMCA"/>
        <w:rPr>
          <w:highlight w:val="lightGray"/>
        </w:rPr>
      </w:pPr>
      <w:r w:rsidRPr="00287E8F">
        <w:rPr>
          <w:highlight w:val="lightGray"/>
        </w:rPr>
        <w:t>Cardace 10 mg tabletės</w:t>
      </w:r>
    </w:p>
    <w:p w:rsidR="00B051B3" w:rsidRPr="00B308ED" w:rsidRDefault="00B051B3" w:rsidP="00B051B3">
      <w:pPr>
        <w:pStyle w:val="BTEMEASMCA"/>
      </w:pPr>
      <w:r w:rsidRPr="00287E8F">
        <w:rPr>
          <w:highlight w:val="lightGray"/>
        </w:rPr>
        <w:t>Baltos ar balkšvos, pailgos, 7 mm x 4,5 mm dydžio tabletės su vagele abiejose pusėse, kurių vienoje pusėje įspausta HMO/HMO. Tabletę galima padalyti į lygias dozes.</w:t>
      </w:r>
    </w:p>
    <w:p w:rsidR="00B051B3" w:rsidRPr="00B308ED" w:rsidRDefault="00B051B3" w:rsidP="00B051B3">
      <w:pPr>
        <w:pStyle w:val="BTEMEASMCA"/>
      </w:pPr>
    </w:p>
    <w:p w:rsidR="00B051B3" w:rsidRDefault="00B051B3" w:rsidP="00B051B3">
      <w:pPr>
        <w:pStyle w:val="BTEMEASMCA"/>
      </w:pPr>
      <w:r w:rsidRPr="00DE213F">
        <w:t>Cardace 5 mg tabletės yra tiekiamos po 10, 14, 15, 18, 20, 21, 28, 30, 45, 50, 56, 90, 98, 99, 100, 300, 320, 500 tablečių PVC ir aliuminio lizdinėse plokštelėse.</w:t>
      </w:r>
    </w:p>
    <w:p w:rsidR="00B051B3" w:rsidRDefault="00B051B3" w:rsidP="00B051B3">
      <w:pPr>
        <w:pStyle w:val="BTEMEASMCA"/>
      </w:pPr>
      <w:r w:rsidRPr="00287E8F">
        <w:rPr>
          <w:highlight w:val="lightGray"/>
        </w:rPr>
        <w:t>Cardace 10 mg tabletės yra tiekiamos po 7, 10, 14, 15, 18, 20, 28, 30, 45, 50, 56, 90, 98, 99, 100, 300, 320, 500 tablečių PVC ir aliuminio lizdinėse plokštelėse.</w:t>
      </w:r>
    </w:p>
    <w:p w:rsidR="00B051B3" w:rsidRPr="00B308ED" w:rsidRDefault="00B051B3" w:rsidP="00B051B3">
      <w:pPr>
        <w:numPr>
          <w:ilvl w:val="12"/>
          <w:numId w:val="0"/>
        </w:numPr>
        <w:spacing w:after="0" w:line="240" w:lineRule="auto"/>
        <w:ind w:right="-2"/>
        <w:rPr>
          <w:rFonts w:ascii="Times New Roman" w:hAnsi="Times New Roman" w:cs="Times New Roman"/>
          <w:lang w:val="lt-LT"/>
        </w:rPr>
      </w:pPr>
    </w:p>
    <w:p w:rsidR="00B051B3" w:rsidRPr="00B308ED" w:rsidRDefault="00B051B3" w:rsidP="00B051B3">
      <w:pPr>
        <w:pStyle w:val="BTEMEASMCA"/>
      </w:pPr>
      <w:r w:rsidRPr="00B308ED">
        <w:t>Gali būti tiekiamos ne visų dydžių pakuotės.</w:t>
      </w:r>
    </w:p>
    <w:p w:rsidR="00B051B3" w:rsidRPr="00B308ED" w:rsidRDefault="00B051B3" w:rsidP="00B051B3">
      <w:pPr>
        <w:pStyle w:val="BTEMEASMCA"/>
      </w:pPr>
    </w:p>
    <w:p w:rsidR="00B051B3" w:rsidRPr="00B308ED" w:rsidRDefault="00B051B3" w:rsidP="00B051B3">
      <w:pPr>
        <w:pStyle w:val="PI-3EMEASMCA"/>
        <w:keepNext/>
        <w:keepLines/>
        <w:spacing w:line="240" w:lineRule="auto"/>
      </w:pPr>
      <w:r w:rsidRPr="00B308ED">
        <w:t>Registruotojas ir gamintojas</w:t>
      </w:r>
    </w:p>
    <w:p w:rsidR="00B051B3" w:rsidRPr="00B308ED" w:rsidRDefault="00B051B3" w:rsidP="00B051B3">
      <w:pPr>
        <w:pStyle w:val="BTEMEASMCA"/>
        <w:keepNext/>
        <w:keepLines/>
        <w:rPr>
          <w:i/>
        </w:rPr>
      </w:pPr>
    </w:p>
    <w:p w:rsidR="00B051B3" w:rsidRPr="00B308ED" w:rsidRDefault="00B051B3" w:rsidP="00B051B3">
      <w:pPr>
        <w:pStyle w:val="BTEMEASMCA"/>
        <w:keepNext/>
        <w:keepLines/>
        <w:rPr>
          <w:i/>
        </w:rPr>
      </w:pPr>
      <w:r w:rsidRPr="00B308ED">
        <w:rPr>
          <w:i/>
        </w:rPr>
        <w:t>Registruotojas</w:t>
      </w:r>
    </w:p>
    <w:p w:rsidR="00B051B3" w:rsidRDefault="00B051B3" w:rsidP="00B051B3">
      <w:pPr>
        <w:keepNext/>
        <w:keepLines/>
        <w:spacing w:after="0" w:line="240" w:lineRule="auto"/>
        <w:rPr>
          <w:rFonts w:ascii="Times New Roman" w:hAnsi="Times New Roman" w:cs="Times New Roman"/>
          <w:lang w:val="lt-LT"/>
        </w:rPr>
      </w:pPr>
      <w:r w:rsidRPr="00B308ED">
        <w:rPr>
          <w:rFonts w:ascii="Times New Roman" w:hAnsi="Times New Roman" w:cs="Times New Roman"/>
          <w:lang w:val="lt-LT"/>
        </w:rPr>
        <w:t>UAB „SANOFI-AVENTIS LIETUVA</w:t>
      </w:r>
      <w:r>
        <w:rPr>
          <w:rFonts w:ascii="Times New Roman" w:hAnsi="Times New Roman" w:cs="Times New Roman"/>
          <w:lang w:val="lt-LT"/>
        </w:rPr>
        <w:t>“</w:t>
      </w:r>
    </w:p>
    <w:p w:rsidR="00B051B3" w:rsidRDefault="00B051B3" w:rsidP="00B051B3">
      <w:pPr>
        <w:keepNext/>
        <w:keepLines/>
        <w:spacing w:after="0" w:line="240" w:lineRule="auto"/>
        <w:rPr>
          <w:rFonts w:ascii="Times New Roman" w:hAnsi="Times New Roman" w:cs="Times New Roman"/>
          <w:lang w:val="lt-LT"/>
        </w:rPr>
      </w:pPr>
      <w:r w:rsidRPr="00B308ED">
        <w:rPr>
          <w:rFonts w:ascii="Times New Roman" w:hAnsi="Times New Roman" w:cs="Times New Roman"/>
          <w:lang w:val="lt-LT"/>
        </w:rPr>
        <w:t>A.</w:t>
      </w:r>
      <w:r>
        <w:rPr>
          <w:rFonts w:ascii="Times New Roman" w:hAnsi="Times New Roman" w:cs="Times New Roman"/>
          <w:lang w:val="lt-LT"/>
        </w:rPr>
        <w:t xml:space="preserve"> </w:t>
      </w:r>
      <w:r w:rsidRPr="00B308ED">
        <w:rPr>
          <w:rFonts w:ascii="Times New Roman" w:hAnsi="Times New Roman" w:cs="Times New Roman"/>
          <w:lang w:val="lt-LT"/>
        </w:rPr>
        <w:t>Juozapavičiaus g. 6/2</w:t>
      </w:r>
    </w:p>
    <w:p w:rsidR="00B051B3" w:rsidRDefault="00B051B3" w:rsidP="00B051B3">
      <w:pPr>
        <w:spacing w:after="0" w:line="240" w:lineRule="auto"/>
        <w:rPr>
          <w:rFonts w:ascii="Times New Roman" w:hAnsi="Times New Roman" w:cs="Times New Roman"/>
          <w:lang w:val="lt-LT"/>
        </w:rPr>
      </w:pPr>
      <w:r w:rsidRPr="00B308ED">
        <w:rPr>
          <w:rFonts w:ascii="Times New Roman" w:hAnsi="Times New Roman" w:cs="Times New Roman"/>
          <w:lang w:val="lt-LT"/>
        </w:rPr>
        <w:t>LT-09310 Vilnius</w:t>
      </w:r>
    </w:p>
    <w:p w:rsidR="00B051B3" w:rsidRPr="00B308ED" w:rsidRDefault="00B051B3" w:rsidP="00B051B3">
      <w:pPr>
        <w:pStyle w:val="BTEMEASMCA"/>
      </w:pPr>
      <w:r w:rsidRPr="00B308ED">
        <w:t>Lietuva</w:t>
      </w:r>
    </w:p>
    <w:p w:rsidR="00B051B3" w:rsidRPr="00B308ED" w:rsidRDefault="00B051B3" w:rsidP="00B051B3">
      <w:pPr>
        <w:pStyle w:val="BTEMEASMCA"/>
      </w:pPr>
    </w:p>
    <w:p w:rsidR="00B051B3" w:rsidRPr="00B308ED" w:rsidRDefault="00B051B3" w:rsidP="00B051B3">
      <w:pPr>
        <w:pStyle w:val="BTEMEASMCA"/>
        <w:rPr>
          <w:i/>
        </w:rPr>
      </w:pPr>
      <w:r w:rsidRPr="00B308ED">
        <w:rPr>
          <w:i/>
        </w:rPr>
        <w:t>Gamintoja</w:t>
      </w:r>
      <w:r>
        <w:rPr>
          <w:i/>
        </w:rPr>
        <w:t>s</w:t>
      </w:r>
    </w:p>
    <w:p w:rsidR="00B051B3" w:rsidRDefault="00B051B3" w:rsidP="00B051B3">
      <w:pPr>
        <w:spacing w:after="0" w:line="240" w:lineRule="auto"/>
        <w:rPr>
          <w:rFonts w:ascii="Times New Roman" w:hAnsi="Times New Roman" w:cs="Times New Roman"/>
          <w:bCs/>
          <w:lang w:val="lt-LT"/>
        </w:rPr>
      </w:pPr>
      <w:r w:rsidRPr="00B308ED">
        <w:rPr>
          <w:rFonts w:ascii="Times New Roman" w:hAnsi="Times New Roman" w:cs="Times New Roman"/>
          <w:bCs/>
          <w:lang w:val="lt-LT"/>
        </w:rPr>
        <w:t xml:space="preserve">Sanofi </w:t>
      </w:r>
      <w:r>
        <w:rPr>
          <w:rFonts w:ascii="Times New Roman" w:hAnsi="Times New Roman" w:cs="Times New Roman"/>
          <w:bCs/>
          <w:lang w:val="lt-LT"/>
        </w:rPr>
        <w:t>S</w:t>
      </w:r>
      <w:r w:rsidRPr="00B308ED">
        <w:rPr>
          <w:rFonts w:ascii="Times New Roman" w:hAnsi="Times New Roman" w:cs="Times New Roman"/>
          <w:bCs/>
          <w:lang w:val="lt-LT"/>
        </w:rPr>
        <w:t>.</w:t>
      </w:r>
      <w:r>
        <w:rPr>
          <w:rFonts w:ascii="Times New Roman" w:hAnsi="Times New Roman" w:cs="Times New Roman"/>
          <w:bCs/>
          <w:lang w:val="lt-LT"/>
        </w:rPr>
        <w:t>r</w:t>
      </w:r>
      <w:r w:rsidRPr="00B308ED">
        <w:rPr>
          <w:rFonts w:ascii="Times New Roman" w:hAnsi="Times New Roman" w:cs="Times New Roman"/>
          <w:bCs/>
          <w:lang w:val="lt-LT"/>
        </w:rPr>
        <w:t>.</w:t>
      </w:r>
      <w:r>
        <w:rPr>
          <w:rFonts w:ascii="Times New Roman" w:hAnsi="Times New Roman" w:cs="Times New Roman"/>
          <w:bCs/>
          <w:lang w:val="lt-LT"/>
        </w:rPr>
        <w:t>l</w:t>
      </w:r>
      <w:r w:rsidRPr="00B308ED">
        <w:rPr>
          <w:rFonts w:ascii="Times New Roman" w:hAnsi="Times New Roman" w:cs="Times New Roman"/>
          <w:bCs/>
          <w:lang w:val="lt-LT"/>
        </w:rPr>
        <w:t>.</w:t>
      </w:r>
    </w:p>
    <w:p w:rsidR="00B051B3" w:rsidRPr="00B308ED" w:rsidRDefault="00B051B3" w:rsidP="00B051B3">
      <w:pPr>
        <w:spacing w:after="0" w:line="240" w:lineRule="auto"/>
        <w:rPr>
          <w:rFonts w:ascii="Times New Roman" w:hAnsi="Times New Roman" w:cs="Times New Roman"/>
          <w:bCs/>
          <w:lang w:val="lt-LT"/>
        </w:rPr>
      </w:pPr>
      <w:r w:rsidRPr="00B308ED">
        <w:rPr>
          <w:rFonts w:ascii="Times New Roman" w:hAnsi="Times New Roman" w:cs="Times New Roman"/>
          <w:bCs/>
          <w:lang w:val="lt-LT"/>
        </w:rPr>
        <w:t>Strada Statale 17</w:t>
      </w:r>
    </w:p>
    <w:p w:rsidR="00B051B3" w:rsidRDefault="00B051B3" w:rsidP="00B051B3">
      <w:pPr>
        <w:spacing w:after="0" w:line="240" w:lineRule="auto"/>
        <w:rPr>
          <w:rFonts w:ascii="Times New Roman" w:hAnsi="Times New Roman" w:cs="Times New Roman"/>
          <w:bCs/>
          <w:lang w:val="lt-LT"/>
        </w:rPr>
      </w:pPr>
      <w:r w:rsidRPr="00B308ED">
        <w:rPr>
          <w:rFonts w:ascii="Times New Roman" w:hAnsi="Times New Roman" w:cs="Times New Roman"/>
          <w:bCs/>
          <w:lang w:val="lt-LT"/>
        </w:rPr>
        <w:t>Km 22, 67019</w:t>
      </w:r>
    </w:p>
    <w:p w:rsidR="00B051B3" w:rsidRPr="00B308ED" w:rsidRDefault="00B051B3" w:rsidP="00B051B3">
      <w:pPr>
        <w:spacing w:after="0" w:line="240" w:lineRule="auto"/>
        <w:rPr>
          <w:rFonts w:ascii="Times New Roman" w:hAnsi="Times New Roman" w:cs="Times New Roman"/>
          <w:bCs/>
          <w:lang w:val="lt-LT"/>
        </w:rPr>
      </w:pPr>
      <w:r w:rsidRPr="00B308ED">
        <w:rPr>
          <w:rFonts w:ascii="Times New Roman" w:hAnsi="Times New Roman" w:cs="Times New Roman"/>
          <w:bCs/>
          <w:lang w:val="lt-LT"/>
        </w:rPr>
        <w:t>Scoppito (L’Aquila)</w:t>
      </w:r>
    </w:p>
    <w:p w:rsidR="00B051B3" w:rsidRPr="00B308ED" w:rsidRDefault="00B051B3" w:rsidP="00B051B3">
      <w:pPr>
        <w:pStyle w:val="BTEMEASMCA"/>
      </w:pPr>
      <w:r w:rsidRPr="00B308ED">
        <w:t>Italija</w:t>
      </w:r>
    </w:p>
    <w:p w:rsidR="00B051B3" w:rsidRPr="00B308ED" w:rsidRDefault="00B051B3" w:rsidP="00B051B3">
      <w:pPr>
        <w:pStyle w:val="BTEMEASMCA"/>
      </w:pPr>
    </w:p>
    <w:p w:rsidR="00B051B3" w:rsidRPr="00B308ED" w:rsidRDefault="00B051B3" w:rsidP="00B051B3">
      <w:pPr>
        <w:pStyle w:val="BTEMEASMCA"/>
      </w:pPr>
      <w:r w:rsidRPr="00B308ED">
        <w:t>arba</w:t>
      </w:r>
    </w:p>
    <w:p w:rsidR="00B051B3" w:rsidRPr="00B308ED" w:rsidRDefault="00B051B3" w:rsidP="00B051B3">
      <w:pPr>
        <w:pStyle w:val="BTEMEASMCA"/>
      </w:pPr>
    </w:p>
    <w:p w:rsidR="00B051B3" w:rsidRPr="00B308ED" w:rsidRDefault="00B051B3" w:rsidP="00B051B3">
      <w:pPr>
        <w:pStyle w:val="BTEMEASMCA"/>
      </w:pPr>
      <w:r w:rsidRPr="00B308ED">
        <w:t>Delpharm Dijon</w:t>
      </w:r>
    </w:p>
    <w:p w:rsidR="00B051B3" w:rsidRPr="00B308ED" w:rsidRDefault="00B051B3" w:rsidP="00B051B3">
      <w:pPr>
        <w:pStyle w:val="BTEMEASMCA"/>
      </w:pPr>
      <w:r w:rsidRPr="00B308ED">
        <w:t>6, boulevard de l’Europe</w:t>
      </w:r>
    </w:p>
    <w:p w:rsidR="00B051B3" w:rsidRPr="00B308ED" w:rsidRDefault="00B051B3" w:rsidP="00B051B3">
      <w:pPr>
        <w:pStyle w:val="BTEMEASMCA"/>
      </w:pPr>
      <w:r w:rsidRPr="00B308ED">
        <w:t>21800 Quetigny</w:t>
      </w:r>
    </w:p>
    <w:p w:rsidR="00B051B3" w:rsidRPr="00B308ED" w:rsidRDefault="00B051B3" w:rsidP="00B051B3">
      <w:pPr>
        <w:pStyle w:val="BTEMEASMCA"/>
      </w:pPr>
      <w:r w:rsidRPr="00B308ED">
        <w:t>Prancūzija</w:t>
      </w:r>
    </w:p>
    <w:p w:rsidR="00B051B3" w:rsidRDefault="00B051B3" w:rsidP="00B051B3">
      <w:pPr>
        <w:pStyle w:val="BTEMEASMCA"/>
      </w:pPr>
    </w:p>
    <w:p w:rsidR="00B051B3" w:rsidRDefault="00B051B3" w:rsidP="00B051B3">
      <w:pPr>
        <w:pStyle w:val="BTEMEASMCA"/>
      </w:pPr>
      <w:r>
        <w:t>arba</w:t>
      </w:r>
    </w:p>
    <w:p w:rsidR="00B051B3" w:rsidRDefault="00B051B3" w:rsidP="00B051B3">
      <w:pPr>
        <w:pStyle w:val="BTEMEASMCA"/>
      </w:pPr>
    </w:p>
    <w:p w:rsidR="00B051B3" w:rsidRDefault="00B051B3" w:rsidP="00B051B3">
      <w:pPr>
        <w:pStyle w:val="BTEMEASMCA"/>
      </w:pPr>
      <w:r>
        <w:t>S.C. ZENTIVA S.A.</w:t>
      </w:r>
    </w:p>
    <w:p w:rsidR="00B051B3" w:rsidRDefault="00B051B3" w:rsidP="00B051B3">
      <w:pPr>
        <w:pStyle w:val="BTEMEASMCA"/>
      </w:pPr>
      <w:r>
        <w:t>B-dul Theodor Pallady nr. 50</w:t>
      </w:r>
    </w:p>
    <w:p w:rsidR="00B051B3" w:rsidRDefault="00B051B3" w:rsidP="00B051B3">
      <w:pPr>
        <w:pStyle w:val="BTEMEASMCA"/>
      </w:pPr>
      <w:r>
        <w:t>Sector 3</w:t>
      </w:r>
    </w:p>
    <w:p w:rsidR="00B051B3" w:rsidRDefault="00B051B3" w:rsidP="00B051B3">
      <w:pPr>
        <w:pStyle w:val="BTEMEASMCA"/>
      </w:pPr>
      <w:r>
        <w:t>Bucuresti, 032266</w:t>
      </w:r>
    </w:p>
    <w:p w:rsidR="00B051B3" w:rsidRDefault="00B051B3" w:rsidP="00B051B3">
      <w:pPr>
        <w:pStyle w:val="BTEMEASMCA"/>
      </w:pPr>
      <w:r>
        <w:t>Rumunija</w:t>
      </w:r>
    </w:p>
    <w:p w:rsidR="00B051B3" w:rsidRDefault="00B051B3" w:rsidP="00B051B3">
      <w:pPr>
        <w:pStyle w:val="BTEMEASMCA"/>
      </w:pPr>
    </w:p>
    <w:p w:rsidR="00B051B3" w:rsidRDefault="00B051B3" w:rsidP="00B051B3">
      <w:pPr>
        <w:pStyle w:val="BTEMEASMCA"/>
      </w:pPr>
      <w:r>
        <w:t>arba</w:t>
      </w:r>
    </w:p>
    <w:p w:rsidR="00B051B3" w:rsidRDefault="00B051B3" w:rsidP="00B051B3">
      <w:pPr>
        <w:pStyle w:val="BTEMEASMCA"/>
      </w:pPr>
    </w:p>
    <w:p w:rsidR="00B051B3" w:rsidRDefault="00B051B3" w:rsidP="00B051B3">
      <w:pPr>
        <w:pStyle w:val="BTEMEASMCA"/>
      </w:pPr>
      <w:r>
        <w:t>Sanofi Aventis Deutschland GmbH</w:t>
      </w:r>
    </w:p>
    <w:p w:rsidR="00B051B3" w:rsidRDefault="00B051B3" w:rsidP="00B051B3">
      <w:pPr>
        <w:pStyle w:val="BTEMEASMCA"/>
      </w:pPr>
      <w:r>
        <w:t>Industriepark Hoechst Bruningstrasse 50</w:t>
      </w:r>
    </w:p>
    <w:p w:rsidR="00B051B3" w:rsidRDefault="00B051B3" w:rsidP="00B051B3">
      <w:pPr>
        <w:pStyle w:val="BTEMEASMCA"/>
      </w:pPr>
      <w:r>
        <w:t>D-65926 Frankfurt am Main</w:t>
      </w:r>
    </w:p>
    <w:p w:rsidR="00B051B3" w:rsidRDefault="00B051B3" w:rsidP="00B051B3">
      <w:pPr>
        <w:pStyle w:val="BTEMEASMCA"/>
      </w:pPr>
      <w:r>
        <w:t>Vokietija</w:t>
      </w:r>
    </w:p>
    <w:p w:rsidR="00B051B3" w:rsidRDefault="00B051B3" w:rsidP="00B051B3">
      <w:pPr>
        <w:pStyle w:val="BTEMEASMCA"/>
      </w:pPr>
    </w:p>
    <w:p w:rsidR="00B051B3" w:rsidRPr="00B308ED" w:rsidRDefault="00B051B3" w:rsidP="00B051B3">
      <w:pPr>
        <w:pStyle w:val="BTEMEASMCA"/>
      </w:pPr>
    </w:p>
    <w:p w:rsidR="00B051B3" w:rsidRPr="00B308ED" w:rsidRDefault="00B051B3" w:rsidP="00B051B3">
      <w:pPr>
        <w:spacing w:after="0" w:line="240" w:lineRule="auto"/>
        <w:rPr>
          <w:rFonts w:ascii="Times New Roman" w:hAnsi="Times New Roman" w:cs="Times New Roman"/>
          <w:lang w:val="lt-LT"/>
        </w:rPr>
      </w:pPr>
      <w:r w:rsidRPr="00B308ED">
        <w:rPr>
          <w:rFonts w:ascii="Times New Roman" w:hAnsi="Times New Roman" w:cs="Times New Roman"/>
          <w:lang w:val="lt-LT"/>
        </w:rPr>
        <w:t>Jeigu apie šį vaistą norite sužinoti daugiau, kreipkitės į registruotoją.</w:t>
      </w:r>
    </w:p>
    <w:p w:rsidR="00B051B3" w:rsidRPr="00B308ED" w:rsidRDefault="00B051B3" w:rsidP="00B051B3">
      <w:pPr>
        <w:pStyle w:val="BodyText"/>
        <w:spacing w:after="0"/>
        <w:rPr>
          <w:sz w:val="22"/>
          <w:szCs w:val="22"/>
        </w:rPr>
      </w:pPr>
    </w:p>
    <w:tbl>
      <w:tblPr>
        <w:tblW w:w="0" w:type="auto"/>
        <w:tblInd w:w="-142" w:type="dxa"/>
        <w:tblLayout w:type="fixed"/>
        <w:tblLook w:val="0000" w:firstRow="0" w:lastRow="0" w:firstColumn="0" w:lastColumn="0" w:noHBand="0" w:noVBand="0"/>
      </w:tblPr>
      <w:tblGrid>
        <w:gridCol w:w="3960"/>
      </w:tblGrid>
      <w:tr w:rsidR="00B051B3" w:rsidRPr="00B308ED" w:rsidTr="00E85A05">
        <w:tc>
          <w:tcPr>
            <w:tcW w:w="3960" w:type="dxa"/>
          </w:tcPr>
          <w:p w:rsidR="00B051B3" w:rsidRPr="00B308ED" w:rsidRDefault="00B051B3" w:rsidP="00E85A05">
            <w:pPr>
              <w:pStyle w:val="BodyText"/>
              <w:spacing w:after="0"/>
              <w:rPr>
                <w:sz w:val="22"/>
                <w:szCs w:val="22"/>
              </w:rPr>
            </w:pPr>
            <w:r w:rsidRPr="00B308ED">
              <w:rPr>
                <w:sz w:val="22"/>
                <w:szCs w:val="22"/>
              </w:rPr>
              <w:t>UAB „SANOFI-AVENTIS LIETUVA</w:t>
            </w:r>
            <w:r>
              <w:rPr>
                <w:sz w:val="22"/>
                <w:szCs w:val="22"/>
              </w:rPr>
              <w:t>“</w:t>
            </w:r>
          </w:p>
          <w:p w:rsidR="00B051B3" w:rsidRPr="00B308ED" w:rsidRDefault="00B051B3" w:rsidP="00E85A05">
            <w:pPr>
              <w:pStyle w:val="BodyText"/>
              <w:spacing w:after="0"/>
              <w:rPr>
                <w:sz w:val="22"/>
                <w:szCs w:val="22"/>
              </w:rPr>
            </w:pPr>
            <w:r w:rsidRPr="00B308ED">
              <w:rPr>
                <w:sz w:val="22"/>
                <w:szCs w:val="22"/>
              </w:rPr>
              <w:t>A.</w:t>
            </w:r>
            <w:r>
              <w:rPr>
                <w:sz w:val="22"/>
                <w:szCs w:val="22"/>
              </w:rPr>
              <w:t xml:space="preserve"> </w:t>
            </w:r>
            <w:r w:rsidRPr="00B308ED">
              <w:rPr>
                <w:sz w:val="22"/>
                <w:szCs w:val="22"/>
              </w:rPr>
              <w:t>Juozapavičiaus g. 6/2</w:t>
            </w:r>
          </w:p>
          <w:p w:rsidR="00B051B3" w:rsidRPr="00B308ED" w:rsidRDefault="00B051B3" w:rsidP="00E85A05">
            <w:pPr>
              <w:pStyle w:val="BodyText"/>
              <w:spacing w:after="0"/>
              <w:rPr>
                <w:sz w:val="22"/>
                <w:szCs w:val="22"/>
              </w:rPr>
            </w:pPr>
            <w:r w:rsidRPr="00B308ED">
              <w:rPr>
                <w:sz w:val="22"/>
                <w:szCs w:val="22"/>
              </w:rPr>
              <w:t>Vilnius LT-09310</w:t>
            </w:r>
          </w:p>
          <w:p w:rsidR="00B051B3" w:rsidRPr="00B308ED" w:rsidRDefault="00B051B3" w:rsidP="00E85A05">
            <w:pPr>
              <w:pStyle w:val="BodyText"/>
              <w:spacing w:after="0"/>
              <w:rPr>
                <w:sz w:val="22"/>
                <w:szCs w:val="22"/>
              </w:rPr>
            </w:pPr>
            <w:r w:rsidRPr="00B308ED">
              <w:rPr>
                <w:sz w:val="22"/>
                <w:szCs w:val="22"/>
              </w:rPr>
              <w:t>Tel. + 370 5 275 52 24</w:t>
            </w:r>
          </w:p>
        </w:tc>
      </w:tr>
    </w:tbl>
    <w:p w:rsidR="00B051B3" w:rsidRPr="00B308ED" w:rsidRDefault="00B051B3" w:rsidP="00B051B3">
      <w:pPr>
        <w:pStyle w:val="BTEMEASMCA"/>
      </w:pPr>
    </w:p>
    <w:p w:rsidR="00B051B3" w:rsidRPr="00B308ED" w:rsidRDefault="00B051B3" w:rsidP="00B051B3">
      <w:pPr>
        <w:spacing w:after="0" w:line="240" w:lineRule="auto"/>
        <w:rPr>
          <w:rFonts w:ascii="Times New Roman" w:hAnsi="Times New Roman" w:cs="Times New Roman"/>
          <w:b/>
          <w:lang w:val="lt-LT"/>
        </w:rPr>
      </w:pPr>
      <w:r w:rsidRPr="00B308ED">
        <w:rPr>
          <w:rFonts w:ascii="Times New Roman" w:hAnsi="Times New Roman" w:cs="Times New Roman"/>
          <w:b/>
          <w:lang w:val="lt-LT"/>
        </w:rPr>
        <w:t>Šis vaistas EEE valstybėse narėse registruotas tokiais pavadinimais:</w:t>
      </w:r>
    </w:p>
    <w:p w:rsidR="00B051B3" w:rsidRPr="00B308ED" w:rsidRDefault="00B051B3" w:rsidP="00B051B3">
      <w:pPr>
        <w:spacing w:after="0" w:line="240" w:lineRule="auto"/>
        <w:rPr>
          <w:rFonts w:ascii="Times New Roman" w:hAnsi="Times New Roman" w:cs="Times New Roman"/>
          <w:b/>
          <w:lang w:val="lt-LT"/>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Austrija: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Tritace 1,25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 xml:space="preserve">, Tritace 2,5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 xml:space="preserve">, Tritace 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 xml:space="preserve">, Tritace 10 mg </w:t>
      </w:r>
      <w:r w:rsidRPr="00B308ED">
        <w:rPr>
          <w:rFonts w:ascii="Times New Roman" w:hAnsi="Times New Roman" w:cs="Times New Roman"/>
          <w:lang w:val="lt-LT"/>
        </w:rPr>
        <w:t>Tabletten</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Belgija: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Tritace 2,5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/comprimés/</w:t>
      </w:r>
      <w:r w:rsidRPr="00B308ED">
        <w:rPr>
          <w:rFonts w:ascii="Times New Roman" w:hAnsi="Times New Roman" w:cs="Times New Roman"/>
          <w:lang w:val="lt-LT"/>
        </w:rPr>
        <w:t xml:space="preserve"> Tabletten</w:t>
      </w:r>
      <w:r w:rsidRPr="00B308ED">
        <w:rPr>
          <w:rFonts w:ascii="Times New Roman" w:eastAsia="MS Mincho" w:hAnsi="Times New Roman" w:cs="Times New Roman"/>
          <w:lang w:val="lt-LT" w:eastAsia="ja-JP"/>
        </w:rPr>
        <w:t xml:space="preserve">, Tritace 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/comprimés/</w:t>
      </w:r>
      <w:r w:rsidRPr="00B308ED">
        <w:rPr>
          <w:rFonts w:ascii="Times New Roman" w:hAnsi="Times New Roman" w:cs="Times New Roman"/>
          <w:lang w:val="lt-LT"/>
        </w:rPr>
        <w:t xml:space="preserve"> Tabletten</w:t>
      </w:r>
      <w:r w:rsidRPr="00B308ED">
        <w:rPr>
          <w:rFonts w:ascii="Times New Roman" w:eastAsia="MS Mincho" w:hAnsi="Times New Roman" w:cs="Times New Roman"/>
          <w:lang w:val="lt-LT" w:eastAsia="ja-JP"/>
        </w:rPr>
        <w:t xml:space="preserve">, Tritace 10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/comprimés/</w:t>
      </w:r>
      <w:r w:rsidRPr="00B308ED">
        <w:rPr>
          <w:rFonts w:ascii="Times New Roman" w:hAnsi="Times New Roman" w:cs="Times New Roman"/>
          <w:lang w:val="lt-LT"/>
        </w:rPr>
        <w:t xml:space="preserve"> Tabletten</w:t>
      </w:r>
      <w:r w:rsidRPr="00B308ED">
        <w:rPr>
          <w:rFonts w:ascii="Times New Roman" w:eastAsia="MS Mincho" w:hAnsi="Times New Roman" w:cs="Times New Roman"/>
          <w:lang w:val="lt-LT" w:eastAsia="ja-JP"/>
        </w:rPr>
        <w:t>,</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Bulgarija: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Tritace 5 mg </w:t>
      </w:r>
      <w:r w:rsidRPr="00B308ED">
        <w:rPr>
          <w:rFonts w:ascii="Times New Roman" w:hAnsi="Times New Roman" w:cs="Times New Roman"/>
          <w:lang w:val="lt-LT"/>
        </w:rPr>
        <w:t>таблетки</w:t>
      </w:r>
      <w:r w:rsidRPr="00B308ED">
        <w:rPr>
          <w:rFonts w:ascii="Times New Roman" w:eastAsia="MS Mincho" w:hAnsi="Times New Roman" w:cs="Times New Roman"/>
          <w:lang w:val="lt-LT" w:eastAsia="ja-JP"/>
        </w:rPr>
        <w:t xml:space="preserve">, Tritace 10 mg </w:t>
      </w:r>
      <w:r w:rsidRPr="00B308ED">
        <w:rPr>
          <w:rFonts w:ascii="Times New Roman" w:hAnsi="Times New Roman" w:cs="Times New Roman"/>
          <w:lang w:val="lt-LT"/>
        </w:rPr>
        <w:t>таблетки</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Kipras:</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Triatec 2,5 mg </w:t>
      </w:r>
      <w:r w:rsidRPr="00B308ED">
        <w:rPr>
          <w:rFonts w:ascii="Times New Roman" w:hAnsi="Times New Roman" w:cs="Times New Roman"/>
          <w:lang w:val="lt-LT"/>
        </w:rPr>
        <w:t>δισκία</w:t>
      </w:r>
      <w:r w:rsidRPr="00B308ED">
        <w:rPr>
          <w:rFonts w:ascii="Times New Roman" w:eastAsia="MS Mincho" w:hAnsi="Times New Roman" w:cs="Times New Roman"/>
          <w:lang w:val="lt-LT" w:eastAsia="ja-JP"/>
        </w:rPr>
        <w:t xml:space="preserve">, Triatec 5 mg </w:t>
      </w:r>
      <w:r w:rsidRPr="00B308ED">
        <w:rPr>
          <w:rFonts w:ascii="Times New Roman" w:hAnsi="Times New Roman" w:cs="Times New Roman"/>
          <w:lang w:val="lt-LT"/>
        </w:rPr>
        <w:t>δισκία</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Čekija: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Tritace 1,25 mg </w:t>
      </w:r>
      <w:r w:rsidRPr="00B308ED">
        <w:rPr>
          <w:rFonts w:ascii="Times New Roman" w:hAnsi="Times New Roman" w:cs="Times New Roman"/>
          <w:lang w:val="lt-LT"/>
        </w:rPr>
        <w:t>tablety</w:t>
      </w:r>
      <w:r w:rsidRPr="00B308ED">
        <w:rPr>
          <w:rFonts w:ascii="Times New Roman" w:eastAsia="MS Mincho" w:hAnsi="Times New Roman" w:cs="Times New Roman"/>
          <w:lang w:val="lt-LT" w:eastAsia="ja-JP"/>
        </w:rPr>
        <w:t xml:space="preserve">, Tritace 2,5 mg </w:t>
      </w:r>
      <w:r w:rsidRPr="00B308ED">
        <w:rPr>
          <w:rFonts w:ascii="Times New Roman" w:hAnsi="Times New Roman" w:cs="Times New Roman"/>
          <w:lang w:val="lt-LT"/>
        </w:rPr>
        <w:t>tablety</w:t>
      </w:r>
      <w:r w:rsidRPr="00B308ED">
        <w:rPr>
          <w:rFonts w:ascii="Times New Roman" w:eastAsia="MS Mincho" w:hAnsi="Times New Roman" w:cs="Times New Roman"/>
          <w:lang w:val="lt-LT" w:eastAsia="ja-JP"/>
        </w:rPr>
        <w:t xml:space="preserve">, Tritace 5 mg </w:t>
      </w:r>
      <w:r w:rsidRPr="00B308ED">
        <w:rPr>
          <w:rFonts w:ascii="Times New Roman" w:hAnsi="Times New Roman" w:cs="Times New Roman"/>
          <w:lang w:val="lt-LT"/>
        </w:rPr>
        <w:t>tablety</w:t>
      </w:r>
      <w:r w:rsidRPr="00B308ED">
        <w:rPr>
          <w:rFonts w:ascii="Times New Roman" w:eastAsia="MS Mincho" w:hAnsi="Times New Roman" w:cs="Times New Roman"/>
          <w:lang w:val="lt-LT" w:eastAsia="ja-JP"/>
        </w:rPr>
        <w:t xml:space="preserve">, Tritace 10 mg </w:t>
      </w:r>
      <w:r w:rsidRPr="00B308ED">
        <w:rPr>
          <w:rFonts w:ascii="Times New Roman" w:hAnsi="Times New Roman" w:cs="Times New Roman"/>
          <w:lang w:val="lt-LT"/>
        </w:rPr>
        <w:t>tablety</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Danija: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Triatec 5 mg </w:t>
      </w:r>
      <w:r w:rsidRPr="00B308ED">
        <w:rPr>
          <w:rFonts w:ascii="Times New Roman" w:hAnsi="Times New Roman" w:cs="Times New Roman"/>
          <w:lang w:val="lt-LT"/>
        </w:rPr>
        <w:t>tabletter</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Estija: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Cardace 2,5 mg </w:t>
      </w:r>
      <w:r w:rsidRPr="00B308ED">
        <w:rPr>
          <w:rFonts w:ascii="Times New Roman" w:hAnsi="Times New Roman" w:cs="Times New Roman"/>
          <w:lang w:val="lt-LT"/>
        </w:rPr>
        <w:t>tabletid</w:t>
      </w:r>
      <w:r w:rsidRPr="00B308ED">
        <w:rPr>
          <w:rFonts w:ascii="Times New Roman" w:eastAsia="MS Mincho" w:hAnsi="Times New Roman" w:cs="Times New Roman"/>
          <w:lang w:val="lt-LT" w:eastAsia="ja-JP"/>
        </w:rPr>
        <w:t xml:space="preserve">, Cardace 5 mg </w:t>
      </w:r>
      <w:r w:rsidRPr="00B308ED">
        <w:rPr>
          <w:rFonts w:ascii="Times New Roman" w:hAnsi="Times New Roman" w:cs="Times New Roman"/>
          <w:lang w:val="lt-LT"/>
        </w:rPr>
        <w:t>tabletid</w:t>
      </w:r>
      <w:r w:rsidRPr="00B308ED">
        <w:rPr>
          <w:rFonts w:ascii="Times New Roman" w:eastAsia="MS Mincho" w:hAnsi="Times New Roman" w:cs="Times New Roman"/>
          <w:lang w:val="lt-LT" w:eastAsia="ja-JP"/>
        </w:rPr>
        <w:t xml:space="preserve">, Cardace 10 mg </w:t>
      </w:r>
      <w:r w:rsidRPr="00B308ED">
        <w:rPr>
          <w:rFonts w:ascii="Times New Roman" w:hAnsi="Times New Roman" w:cs="Times New Roman"/>
          <w:lang w:val="lt-LT"/>
        </w:rPr>
        <w:t>tabletid</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Suomija: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Cardace 2,5 mg </w:t>
      </w:r>
      <w:r w:rsidRPr="00B308ED">
        <w:rPr>
          <w:rFonts w:ascii="Times New Roman" w:hAnsi="Times New Roman" w:cs="Times New Roman"/>
          <w:lang w:val="lt-LT"/>
        </w:rPr>
        <w:t>tabletit</w:t>
      </w:r>
      <w:r w:rsidRPr="00B308ED">
        <w:rPr>
          <w:rFonts w:ascii="Times New Roman" w:eastAsia="MS Mincho" w:hAnsi="Times New Roman" w:cs="Times New Roman"/>
          <w:lang w:val="lt-LT" w:eastAsia="ja-JP"/>
        </w:rPr>
        <w:t xml:space="preserve">, Cardace 5 mg </w:t>
      </w:r>
      <w:r w:rsidRPr="00B308ED">
        <w:rPr>
          <w:rFonts w:ascii="Times New Roman" w:hAnsi="Times New Roman" w:cs="Times New Roman"/>
          <w:lang w:val="lt-LT"/>
        </w:rPr>
        <w:t>tabletit</w:t>
      </w:r>
      <w:r w:rsidRPr="00B308ED">
        <w:rPr>
          <w:rFonts w:ascii="Times New Roman" w:eastAsia="MS Mincho" w:hAnsi="Times New Roman" w:cs="Times New Roman"/>
          <w:lang w:val="lt-LT" w:eastAsia="ja-JP"/>
        </w:rPr>
        <w:t xml:space="preserve">, Cardace 10 mg </w:t>
      </w:r>
      <w:r w:rsidRPr="00B308ED">
        <w:rPr>
          <w:rFonts w:ascii="Times New Roman" w:hAnsi="Times New Roman" w:cs="Times New Roman"/>
          <w:lang w:val="lt-LT"/>
        </w:rPr>
        <w:t>tabletit</w:t>
      </w:r>
      <w:r w:rsidRPr="00B308ED">
        <w:rPr>
          <w:rFonts w:ascii="Times New Roman" w:eastAsia="MS Mincho" w:hAnsi="Times New Roman" w:cs="Times New Roman"/>
          <w:lang w:val="lt-LT" w:eastAsia="ja-JP"/>
        </w:rPr>
        <w:t>,</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Prancūzija: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Triatec 1,25 mg comprimé, Triatec 2,5 mg comprimé sécable, Triatec 5 mg comprimé sécable, Triatec 10 mg comprimé sécable</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Ramipril Zentiva 2,5 mg comprimés sécables, Ramipril Zentiva 5 mg comprimés sécables, Ramipril Zentiva 10 mg comprimés sécables</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keepNext/>
        <w:keepLines/>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Vokietija:</w:t>
      </w:r>
    </w:p>
    <w:p w:rsidR="00B051B3" w:rsidRPr="00B308ED" w:rsidRDefault="00B051B3" w:rsidP="00B051B3">
      <w:pPr>
        <w:keepNext/>
        <w:keepLines/>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Delix 2,5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 xml:space="preserve">, Delix 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 xml:space="preserve">, Delix Protect 10 mg </w:t>
      </w:r>
      <w:r w:rsidRPr="00B308ED">
        <w:rPr>
          <w:rFonts w:ascii="Times New Roman" w:hAnsi="Times New Roman" w:cs="Times New Roman"/>
          <w:lang w:val="lt-LT"/>
        </w:rPr>
        <w:t>Tabletten</w:t>
      </w:r>
    </w:p>
    <w:p w:rsidR="00B051B3" w:rsidRPr="00B308ED" w:rsidRDefault="00B051B3" w:rsidP="00B051B3">
      <w:pPr>
        <w:keepNext/>
        <w:keepLines/>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Delix Protect Startset</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Ramilich 2,5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 xml:space="preserve">, Ramilich 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 xml:space="preserve">, Ramilich 10 mg </w:t>
      </w:r>
      <w:r w:rsidRPr="00B308ED">
        <w:rPr>
          <w:rFonts w:ascii="Times New Roman" w:hAnsi="Times New Roman" w:cs="Times New Roman"/>
          <w:lang w:val="lt-LT"/>
        </w:rPr>
        <w:t>Tabletten</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Delix 1,25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Delix 1,25 mg </w:t>
      </w:r>
      <w:r w:rsidRPr="00B308ED">
        <w:rPr>
          <w:rFonts w:ascii="Times New Roman" w:hAnsi="Times New Roman" w:cs="Times New Roman"/>
          <w:lang w:val="lt-LT"/>
        </w:rPr>
        <w:t>Kapseln</w:t>
      </w:r>
      <w:r w:rsidRPr="00B308ED">
        <w:rPr>
          <w:rFonts w:ascii="Times New Roman" w:eastAsia="MS Mincho" w:hAnsi="Times New Roman" w:cs="Times New Roman"/>
          <w:lang w:val="lt-LT" w:eastAsia="ja-JP"/>
        </w:rPr>
        <w:t xml:space="preserve">, Delix P 2,5 mg </w:t>
      </w:r>
      <w:r w:rsidRPr="00B308ED">
        <w:rPr>
          <w:rFonts w:ascii="Times New Roman" w:hAnsi="Times New Roman" w:cs="Times New Roman"/>
          <w:lang w:val="lt-LT"/>
        </w:rPr>
        <w:t>Kapseln</w:t>
      </w:r>
      <w:r w:rsidRPr="00B308ED">
        <w:rPr>
          <w:rFonts w:ascii="Times New Roman" w:eastAsia="MS Mincho" w:hAnsi="Times New Roman" w:cs="Times New Roman"/>
          <w:lang w:val="lt-LT" w:eastAsia="ja-JP"/>
        </w:rPr>
        <w:t xml:space="preserve">, Delix P 5 mg </w:t>
      </w:r>
      <w:r w:rsidRPr="00B308ED">
        <w:rPr>
          <w:rFonts w:ascii="Times New Roman" w:hAnsi="Times New Roman" w:cs="Times New Roman"/>
          <w:lang w:val="lt-LT"/>
        </w:rPr>
        <w:t>Kapseln</w:t>
      </w:r>
      <w:r w:rsidRPr="00B308ED">
        <w:rPr>
          <w:rFonts w:ascii="Times New Roman" w:eastAsia="MS Mincho" w:hAnsi="Times New Roman" w:cs="Times New Roman"/>
          <w:lang w:val="lt-LT" w:eastAsia="ja-JP"/>
        </w:rPr>
        <w:t xml:space="preserve">, Delix P 10 mg </w:t>
      </w:r>
      <w:r w:rsidRPr="00B308ED">
        <w:rPr>
          <w:rFonts w:ascii="Times New Roman" w:hAnsi="Times New Roman" w:cs="Times New Roman"/>
          <w:lang w:val="lt-LT"/>
        </w:rPr>
        <w:t>Kapseln</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Graikija: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Triatec 2,5 mg </w:t>
      </w:r>
      <w:r w:rsidRPr="00B308ED">
        <w:rPr>
          <w:rFonts w:ascii="Times New Roman" w:hAnsi="Times New Roman" w:cs="Times New Roman"/>
          <w:lang w:val="lt-LT"/>
        </w:rPr>
        <w:t>δισκία</w:t>
      </w:r>
      <w:r w:rsidRPr="00B308ED">
        <w:rPr>
          <w:rFonts w:ascii="Times New Roman" w:eastAsia="MS Mincho" w:hAnsi="Times New Roman" w:cs="Times New Roman"/>
          <w:lang w:val="lt-LT" w:eastAsia="ja-JP"/>
        </w:rPr>
        <w:t xml:space="preserve">, Triatec 5 mg </w:t>
      </w:r>
      <w:r w:rsidRPr="00B308ED">
        <w:rPr>
          <w:rFonts w:ascii="Times New Roman" w:hAnsi="Times New Roman" w:cs="Times New Roman"/>
          <w:lang w:val="lt-LT"/>
        </w:rPr>
        <w:t>δισκία</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Vengrija: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Tritace Mite 1,25 mg </w:t>
      </w:r>
      <w:r w:rsidRPr="00B308ED">
        <w:rPr>
          <w:rFonts w:ascii="Times New Roman" w:hAnsi="Times New Roman" w:cs="Times New Roman"/>
          <w:lang w:val="lt-LT"/>
        </w:rPr>
        <w:t>tabletta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Tritace 2,5 mg </w:t>
      </w:r>
      <w:r w:rsidRPr="00B308ED">
        <w:rPr>
          <w:rFonts w:ascii="Times New Roman" w:hAnsi="Times New Roman" w:cs="Times New Roman"/>
          <w:lang w:val="lt-LT"/>
        </w:rPr>
        <w:t>tabletta</w:t>
      </w:r>
      <w:r w:rsidRPr="00B308ED">
        <w:rPr>
          <w:rFonts w:ascii="Times New Roman" w:eastAsia="MS Mincho" w:hAnsi="Times New Roman" w:cs="Times New Roman"/>
          <w:lang w:val="lt-LT" w:eastAsia="ja-JP"/>
        </w:rPr>
        <w:t xml:space="preserve">, Tritace 5 mg </w:t>
      </w:r>
      <w:r w:rsidRPr="00B308ED">
        <w:rPr>
          <w:rFonts w:ascii="Times New Roman" w:hAnsi="Times New Roman" w:cs="Times New Roman"/>
          <w:lang w:val="lt-LT"/>
        </w:rPr>
        <w:t>tabletta</w:t>
      </w:r>
      <w:r w:rsidRPr="00B308ED">
        <w:rPr>
          <w:rFonts w:ascii="Times New Roman" w:eastAsia="MS Mincho" w:hAnsi="Times New Roman" w:cs="Times New Roman"/>
          <w:lang w:val="lt-LT" w:eastAsia="ja-JP"/>
        </w:rPr>
        <w:t xml:space="preserve">, Tritace 10 mg </w:t>
      </w:r>
      <w:r w:rsidRPr="00B308ED">
        <w:rPr>
          <w:rFonts w:ascii="Times New Roman" w:hAnsi="Times New Roman" w:cs="Times New Roman"/>
          <w:lang w:val="lt-LT"/>
        </w:rPr>
        <w:t>tabletta</w:t>
      </w:r>
    </w:p>
    <w:p w:rsidR="00B051B3"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Ramipril - Zentiva 5 mg </w:t>
      </w:r>
      <w:r w:rsidRPr="00B308ED">
        <w:rPr>
          <w:rFonts w:ascii="Times New Roman" w:hAnsi="Times New Roman" w:cs="Times New Roman"/>
          <w:lang w:val="lt-LT"/>
        </w:rPr>
        <w:t>tabletta</w:t>
      </w:r>
      <w:r w:rsidRPr="00B308ED">
        <w:rPr>
          <w:rFonts w:ascii="Times New Roman" w:eastAsia="MS Mincho" w:hAnsi="Times New Roman" w:cs="Times New Roman"/>
          <w:lang w:val="lt-LT" w:eastAsia="ja-JP"/>
        </w:rPr>
        <w:t>,</w:t>
      </w:r>
    </w:p>
    <w:p w:rsidR="00B051B3" w:rsidRPr="00B308ED" w:rsidRDefault="00B051B3" w:rsidP="00B051B3">
      <w:pPr>
        <w:autoSpaceDE w:val="0"/>
        <w:autoSpaceDN w:val="0"/>
        <w:adjustRightInd w:val="0"/>
        <w:spacing w:after="0" w:line="240" w:lineRule="auto"/>
        <w:rPr>
          <w:rFonts w:ascii="Times New Roman" w:hAnsi="Times New Roman" w:cs="Times New Roman"/>
          <w:lang w:val="lt-LT"/>
        </w:rPr>
      </w:pPr>
      <w:r w:rsidRPr="00B308ED">
        <w:rPr>
          <w:rFonts w:ascii="Times New Roman" w:eastAsia="MS Mincho" w:hAnsi="Times New Roman" w:cs="Times New Roman"/>
          <w:lang w:val="lt-LT" w:eastAsia="ja-JP"/>
        </w:rPr>
        <w:t xml:space="preserve">Ramipril - Zentiva 10 mg </w:t>
      </w:r>
      <w:r w:rsidRPr="00B308ED">
        <w:rPr>
          <w:rFonts w:ascii="Times New Roman" w:hAnsi="Times New Roman" w:cs="Times New Roman"/>
          <w:lang w:val="lt-LT"/>
        </w:rPr>
        <w:t>tabletėta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Airija:</w:t>
      </w:r>
    </w:p>
    <w:p w:rsidR="00B051B3"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Tritace 1,25 mg tabls, Tritace 2,5 mg tabls, Tritace 5 mg tabls, Tritace 10 mg tabls,</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Italija: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Triatec 2,5 mg </w:t>
      </w:r>
      <w:r w:rsidRPr="00B308ED">
        <w:rPr>
          <w:rFonts w:ascii="Times New Roman" w:hAnsi="Times New Roman" w:cs="Times New Roman"/>
          <w:lang w:val="lt-LT"/>
        </w:rPr>
        <w:t>compresse</w:t>
      </w:r>
      <w:r w:rsidRPr="00B308ED">
        <w:rPr>
          <w:rFonts w:ascii="Times New Roman" w:eastAsia="MS Mincho" w:hAnsi="Times New Roman" w:cs="Times New Roman"/>
          <w:lang w:val="lt-LT" w:eastAsia="ja-JP"/>
        </w:rPr>
        <w:t xml:space="preserve">, Triatec 5 mg </w:t>
      </w:r>
      <w:r w:rsidRPr="00B308ED">
        <w:rPr>
          <w:rFonts w:ascii="Times New Roman" w:hAnsi="Times New Roman" w:cs="Times New Roman"/>
          <w:lang w:val="lt-LT"/>
        </w:rPr>
        <w:t>compresse</w:t>
      </w:r>
      <w:r w:rsidRPr="00B308ED">
        <w:rPr>
          <w:rFonts w:ascii="Times New Roman" w:eastAsia="MS Mincho" w:hAnsi="Times New Roman" w:cs="Times New Roman"/>
          <w:lang w:val="lt-LT" w:eastAsia="ja-JP"/>
        </w:rPr>
        <w:t xml:space="preserve">, Triatec 10 mg </w:t>
      </w:r>
      <w:r w:rsidRPr="00B308ED">
        <w:rPr>
          <w:rFonts w:ascii="Times New Roman" w:hAnsi="Times New Roman" w:cs="Times New Roman"/>
          <w:lang w:val="lt-LT"/>
        </w:rPr>
        <w:t>compresse</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Ramipril Zentiva 2,5 mg </w:t>
      </w:r>
      <w:r w:rsidRPr="00B308ED">
        <w:rPr>
          <w:rFonts w:ascii="Times New Roman" w:hAnsi="Times New Roman" w:cs="Times New Roman"/>
          <w:lang w:val="lt-LT"/>
        </w:rPr>
        <w:t>compresse</w:t>
      </w:r>
      <w:r w:rsidRPr="00B308ED">
        <w:rPr>
          <w:rFonts w:ascii="Times New Roman" w:eastAsia="MS Mincho" w:hAnsi="Times New Roman" w:cs="Times New Roman"/>
          <w:lang w:val="lt-LT" w:eastAsia="ja-JP"/>
        </w:rPr>
        <w:t xml:space="preserve">, Ramipril Zentiva 5 mg </w:t>
      </w:r>
      <w:r w:rsidRPr="00B308ED">
        <w:rPr>
          <w:rFonts w:ascii="Times New Roman" w:hAnsi="Times New Roman" w:cs="Times New Roman"/>
          <w:lang w:val="lt-LT"/>
        </w:rPr>
        <w:t>compresse</w:t>
      </w:r>
      <w:r w:rsidRPr="00B308ED">
        <w:rPr>
          <w:rFonts w:ascii="Times New Roman" w:eastAsia="MS Mincho" w:hAnsi="Times New Roman" w:cs="Times New Roman"/>
          <w:lang w:val="lt-LT" w:eastAsia="ja-JP"/>
        </w:rPr>
        <w:t xml:space="preserve">, Ramipril Zentiva 10 mg </w:t>
      </w:r>
      <w:r w:rsidRPr="00B308ED">
        <w:rPr>
          <w:rFonts w:ascii="Times New Roman" w:hAnsi="Times New Roman" w:cs="Times New Roman"/>
          <w:lang w:val="lt-LT"/>
        </w:rPr>
        <w:t>compresse</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Latvija: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Cardace 2,5 mg </w:t>
      </w:r>
      <w:r w:rsidRPr="00B308ED">
        <w:rPr>
          <w:rFonts w:ascii="Times New Roman" w:hAnsi="Times New Roman" w:cs="Times New Roman"/>
          <w:lang w:val="lt-LT"/>
        </w:rPr>
        <w:t>tabletes</w:t>
      </w:r>
      <w:r w:rsidRPr="00B308ED">
        <w:rPr>
          <w:rFonts w:ascii="Times New Roman" w:eastAsia="MS Mincho" w:hAnsi="Times New Roman" w:cs="Times New Roman"/>
          <w:lang w:val="lt-LT" w:eastAsia="ja-JP"/>
        </w:rPr>
        <w:t xml:space="preserve">, Cardace 5 mg </w:t>
      </w:r>
      <w:r w:rsidRPr="00B308ED">
        <w:rPr>
          <w:rFonts w:ascii="Times New Roman" w:hAnsi="Times New Roman" w:cs="Times New Roman"/>
          <w:lang w:val="lt-LT"/>
        </w:rPr>
        <w:t>tabletes</w:t>
      </w:r>
      <w:r w:rsidRPr="00B308ED">
        <w:rPr>
          <w:rFonts w:ascii="Times New Roman" w:eastAsia="MS Mincho" w:hAnsi="Times New Roman" w:cs="Times New Roman"/>
          <w:lang w:val="lt-LT" w:eastAsia="ja-JP"/>
        </w:rPr>
        <w:t xml:space="preserve">, Cardace 10 mg </w:t>
      </w:r>
      <w:r w:rsidRPr="00B308ED">
        <w:rPr>
          <w:rFonts w:ascii="Times New Roman" w:hAnsi="Times New Roman" w:cs="Times New Roman"/>
          <w:lang w:val="lt-LT"/>
        </w:rPr>
        <w:t>tabletes</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keepNext/>
        <w:keepLines/>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Lietuva:</w:t>
      </w:r>
    </w:p>
    <w:p w:rsidR="00B051B3" w:rsidRPr="00B308ED" w:rsidRDefault="00B051B3" w:rsidP="00B051B3">
      <w:pPr>
        <w:keepNext/>
        <w:keepLines/>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Cardace 5 mg </w:t>
      </w:r>
      <w:r w:rsidRPr="00B308ED">
        <w:rPr>
          <w:rFonts w:ascii="Times New Roman" w:hAnsi="Times New Roman" w:cs="Times New Roman"/>
          <w:lang w:val="lt-LT"/>
        </w:rPr>
        <w:t>tabletės</w:t>
      </w:r>
      <w:r w:rsidRPr="00B308ED">
        <w:rPr>
          <w:rFonts w:ascii="Times New Roman" w:eastAsia="MS Mincho" w:hAnsi="Times New Roman" w:cs="Times New Roman"/>
          <w:lang w:val="lt-LT" w:eastAsia="ja-JP"/>
        </w:rPr>
        <w:t xml:space="preserve">, Cardace 10 mg </w:t>
      </w:r>
      <w:r w:rsidRPr="00B308ED">
        <w:rPr>
          <w:rFonts w:ascii="Times New Roman" w:hAnsi="Times New Roman" w:cs="Times New Roman"/>
          <w:lang w:val="lt-LT"/>
        </w:rPr>
        <w:t>tabletės</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Liuksemburgas:</w:t>
      </w:r>
    </w:p>
    <w:p w:rsidR="00B051B3"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Tritace 2,5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/comprimés/</w:t>
      </w:r>
      <w:r w:rsidRPr="00B308ED">
        <w:rPr>
          <w:rFonts w:ascii="Times New Roman" w:hAnsi="Times New Roman" w:cs="Times New Roman"/>
          <w:lang w:val="lt-LT"/>
        </w:rPr>
        <w:t xml:space="preserve"> Tabletten</w:t>
      </w:r>
      <w:r w:rsidRPr="00B308ED">
        <w:rPr>
          <w:rFonts w:ascii="Times New Roman" w:eastAsia="MS Mincho" w:hAnsi="Times New Roman" w:cs="Times New Roman"/>
          <w:lang w:val="lt-LT" w:eastAsia="ja-JP"/>
        </w:rPr>
        <w:t xml:space="preserve">, Tritace 5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/comprimés/</w:t>
      </w:r>
      <w:r w:rsidRPr="00B308ED">
        <w:rPr>
          <w:rFonts w:ascii="Times New Roman" w:hAnsi="Times New Roman" w:cs="Times New Roman"/>
          <w:lang w:val="lt-LT"/>
        </w:rPr>
        <w:t xml:space="preserve"> Tabletten</w:t>
      </w:r>
      <w:r w:rsidRPr="00B308ED">
        <w:rPr>
          <w:rFonts w:ascii="Times New Roman" w:eastAsia="MS Mincho" w:hAnsi="Times New Roman" w:cs="Times New Roman"/>
          <w:lang w:val="lt-LT" w:eastAsia="ja-JP"/>
        </w:rPr>
        <w:t xml:space="preserve">, Tritace 10 mg </w:t>
      </w:r>
      <w:r w:rsidRPr="00B308ED">
        <w:rPr>
          <w:rFonts w:ascii="Times New Roman" w:hAnsi="Times New Roman" w:cs="Times New Roman"/>
          <w:lang w:val="lt-LT"/>
        </w:rPr>
        <w:t>tabletten</w:t>
      </w:r>
      <w:r w:rsidRPr="00B308ED">
        <w:rPr>
          <w:rFonts w:ascii="Times New Roman" w:eastAsia="MS Mincho" w:hAnsi="Times New Roman" w:cs="Times New Roman"/>
          <w:lang w:val="lt-LT" w:eastAsia="ja-JP"/>
        </w:rPr>
        <w:t>/comprimés/</w:t>
      </w:r>
      <w:r w:rsidRPr="00B308ED">
        <w:rPr>
          <w:rFonts w:ascii="Times New Roman" w:hAnsi="Times New Roman" w:cs="Times New Roman"/>
          <w:lang w:val="lt-LT"/>
        </w:rPr>
        <w:t xml:space="preserve"> Tabletten</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keepNext/>
        <w:keepLines/>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Norvegija:</w:t>
      </w:r>
    </w:p>
    <w:p w:rsidR="00B051B3" w:rsidRPr="00B308ED" w:rsidRDefault="00B051B3" w:rsidP="00B051B3">
      <w:pPr>
        <w:keepNext/>
        <w:keepLines/>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Triatec 2,5 mg </w:t>
      </w:r>
      <w:r w:rsidRPr="00B308ED">
        <w:rPr>
          <w:rFonts w:ascii="Times New Roman" w:hAnsi="Times New Roman" w:cs="Times New Roman"/>
          <w:lang w:val="lt-LT"/>
        </w:rPr>
        <w:t>tabletter</w:t>
      </w:r>
      <w:r w:rsidRPr="00B308ED">
        <w:rPr>
          <w:rFonts w:ascii="Times New Roman" w:eastAsia="MS Mincho" w:hAnsi="Times New Roman" w:cs="Times New Roman"/>
          <w:lang w:val="lt-LT" w:eastAsia="ja-JP"/>
        </w:rPr>
        <w:t xml:space="preserve">, Triatec 5 mg </w:t>
      </w:r>
      <w:r w:rsidRPr="00B308ED">
        <w:rPr>
          <w:rFonts w:ascii="Times New Roman" w:hAnsi="Times New Roman" w:cs="Times New Roman"/>
          <w:lang w:val="lt-LT"/>
        </w:rPr>
        <w:t>tabletter</w:t>
      </w:r>
      <w:r w:rsidRPr="00B308ED">
        <w:rPr>
          <w:rFonts w:ascii="Times New Roman" w:eastAsia="MS Mincho" w:hAnsi="Times New Roman" w:cs="Times New Roman"/>
          <w:lang w:val="lt-LT" w:eastAsia="ja-JP"/>
        </w:rPr>
        <w:t xml:space="preserve">, Triatec 10 mg </w:t>
      </w:r>
      <w:r w:rsidRPr="00B308ED">
        <w:rPr>
          <w:rFonts w:ascii="Times New Roman" w:hAnsi="Times New Roman" w:cs="Times New Roman"/>
          <w:lang w:val="lt-LT"/>
        </w:rPr>
        <w:t>tabletter</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Lenkija: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Tritace 2,5 mg </w:t>
      </w:r>
      <w:r w:rsidRPr="00B308ED">
        <w:rPr>
          <w:rFonts w:ascii="Times New Roman" w:hAnsi="Times New Roman" w:cs="Times New Roman"/>
          <w:lang w:val="lt-LT"/>
        </w:rPr>
        <w:t>tabletki</w:t>
      </w:r>
      <w:r w:rsidRPr="00B308ED">
        <w:rPr>
          <w:rFonts w:ascii="Times New Roman" w:eastAsia="MS Mincho" w:hAnsi="Times New Roman" w:cs="Times New Roman"/>
          <w:lang w:val="lt-LT" w:eastAsia="ja-JP"/>
        </w:rPr>
        <w:t xml:space="preserve">, Tritace 5 mg </w:t>
      </w:r>
      <w:r w:rsidRPr="00B308ED">
        <w:rPr>
          <w:rFonts w:ascii="Times New Roman" w:hAnsi="Times New Roman" w:cs="Times New Roman"/>
          <w:lang w:val="lt-LT"/>
        </w:rPr>
        <w:t>tabletki</w:t>
      </w:r>
      <w:r w:rsidRPr="00B308ED">
        <w:rPr>
          <w:rFonts w:ascii="Times New Roman" w:eastAsia="MS Mincho" w:hAnsi="Times New Roman" w:cs="Times New Roman"/>
          <w:lang w:val="lt-LT" w:eastAsia="ja-JP"/>
        </w:rPr>
        <w:t xml:space="preserve">, Tritace 10 mg </w:t>
      </w:r>
      <w:r w:rsidRPr="00B308ED">
        <w:rPr>
          <w:rFonts w:ascii="Times New Roman" w:hAnsi="Times New Roman" w:cs="Times New Roman"/>
          <w:lang w:val="lt-LT"/>
        </w:rPr>
        <w:t>tabletki</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Portugalija: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Triatec 1,25 mg </w:t>
      </w:r>
      <w:r w:rsidRPr="00B308ED">
        <w:rPr>
          <w:rFonts w:ascii="Times New Roman" w:hAnsi="Times New Roman" w:cs="Times New Roman"/>
          <w:lang w:val="lt-LT"/>
        </w:rPr>
        <w:t>cápsulas</w:t>
      </w:r>
      <w:r w:rsidRPr="00B308ED">
        <w:rPr>
          <w:rFonts w:ascii="Times New Roman" w:eastAsia="MS Mincho" w:hAnsi="Times New Roman" w:cs="Times New Roman"/>
          <w:lang w:val="lt-LT" w:eastAsia="ja-JP"/>
        </w:rPr>
        <w:t xml:space="preserve">, Triatec 2,5 mg </w:t>
      </w:r>
      <w:r w:rsidRPr="00B308ED">
        <w:rPr>
          <w:rFonts w:ascii="Times New Roman" w:hAnsi="Times New Roman" w:cs="Times New Roman"/>
          <w:lang w:val="lt-LT"/>
        </w:rPr>
        <w:t>cápsulas</w:t>
      </w:r>
      <w:r w:rsidRPr="00B308ED">
        <w:rPr>
          <w:rFonts w:ascii="Times New Roman" w:eastAsia="MS Mincho" w:hAnsi="Times New Roman" w:cs="Times New Roman"/>
          <w:lang w:val="lt-LT" w:eastAsia="ja-JP"/>
        </w:rPr>
        <w:t xml:space="preserve">, Triatec 5 mg </w:t>
      </w:r>
      <w:r w:rsidRPr="00B308ED">
        <w:rPr>
          <w:rFonts w:ascii="Times New Roman" w:hAnsi="Times New Roman" w:cs="Times New Roman"/>
          <w:lang w:val="lt-LT"/>
        </w:rPr>
        <w:t>cápsulas</w:t>
      </w:r>
      <w:r w:rsidRPr="00B308ED">
        <w:rPr>
          <w:rFonts w:ascii="Times New Roman" w:eastAsia="MS Mincho" w:hAnsi="Times New Roman" w:cs="Times New Roman"/>
          <w:lang w:val="lt-LT" w:eastAsia="ja-JP"/>
        </w:rPr>
        <w:t xml:space="preserve">, Triatec 10 mg </w:t>
      </w:r>
      <w:r w:rsidRPr="00B308ED">
        <w:rPr>
          <w:rFonts w:ascii="Times New Roman" w:hAnsi="Times New Roman" w:cs="Times New Roman"/>
          <w:lang w:val="lt-LT"/>
        </w:rPr>
        <w:t>cápsulas</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Rumunija: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Tritace 2,5 mg </w:t>
      </w:r>
      <w:r w:rsidRPr="00B308ED">
        <w:rPr>
          <w:rFonts w:ascii="Times New Roman" w:hAnsi="Times New Roman" w:cs="Times New Roman"/>
          <w:lang w:val="lt-LT"/>
        </w:rPr>
        <w:t>comprimate</w:t>
      </w:r>
      <w:r w:rsidRPr="00B308ED">
        <w:rPr>
          <w:rFonts w:ascii="Times New Roman" w:eastAsia="MS Mincho" w:hAnsi="Times New Roman" w:cs="Times New Roman"/>
          <w:lang w:val="lt-LT" w:eastAsia="ja-JP"/>
        </w:rPr>
        <w:t xml:space="preserve">, Tritace 5 mg </w:t>
      </w:r>
      <w:r w:rsidRPr="00B308ED">
        <w:rPr>
          <w:rFonts w:ascii="Times New Roman" w:hAnsi="Times New Roman" w:cs="Times New Roman"/>
          <w:lang w:val="lt-LT"/>
        </w:rPr>
        <w:t>comprimate</w:t>
      </w:r>
      <w:r w:rsidRPr="00B308ED">
        <w:rPr>
          <w:rFonts w:ascii="Times New Roman" w:eastAsia="MS Mincho" w:hAnsi="Times New Roman" w:cs="Times New Roman"/>
          <w:lang w:val="lt-LT" w:eastAsia="ja-JP"/>
        </w:rPr>
        <w:t xml:space="preserve">, Tritace 10 mg </w:t>
      </w:r>
      <w:r w:rsidRPr="00B308ED">
        <w:rPr>
          <w:rFonts w:ascii="Times New Roman" w:hAnsi="Times New Roman" w:cs="Times New Roman"/>
          <w:lang w:val="lt-LT"/>
        </w:rPr>
        <w:t>comprimate</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Zenra 2,5 mg </w:t>
      </w:r>
      <w:r w:rsidRPr="00B308ED">
        <w:rPr>
          <w:rFonts w:ascii="Times New Roman" w:hAnsi="Times New Roman" w:cs="Times New Roman"/>
          <w:lang w:val="lt-LT"/>
        </w:rPr>
        <w:t>comprimate</w:t>
      </w:r>
      <w:r w:rsidRPr="00B308ED">
        <w:rPr>
          <w:rFonts w:ascii="Times New Roman" w:eastAsia="MS Mincho" w:hAnsi="Times New Roman" w:cs="Times New Roman"/>
          <w:lang w:val="lt-LT" w:eastAsia="ja-JP"/>
        </w:rPr>
        <w:t xml:space="preserve">, Zenra 5 mg </w:t>
      </w:r>
      <w:r w:rsidRPr="00B308ED">
        <w:rPr>
          <w:rFonts w:ascii="Times New Roman" w:hAnsi="Times New Roman" w:cs="Times New Roman"/>
          <w:lang w:val="lt-LT"/>
        </w:rPr>
        <w:t>comprimate</w:t>
      </w:r>
      <w:r w:rsidRPr="00B308ED">
        <w:rPr>
          <w:rFonts w:ascii="Times New Roman" w:eastAsia="MS Mincho" w:hAnsi="Times New Roman" w:cs="Times New Roman"/>
          <w:lang w:val="lt-LT" w:eastAsia="ja-JP"/>
        </w:rPr>
        <w:t xml:space="preserve">, Zenra 10 mg </w:t>
      </w:r>
      <w:r w:rsidRPr="00B308ED">
        <w:rPr>
          <w:rFonts w:ascii="Times New Roman" w:hAnsi="Times New Roman" w:cs="Times New Roman"/>
          <w:lang w:val="lt-LT"/>
        </w:rPr>
        <w:t>comprimate</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Slovakija: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Tritace 1,25 mg </w:t>
      </w:r>
      <w:r w:rsidRPr="00B308ED">
        <w:rPr>
          <w:rFonts w:ascii="Times New Roman" w:hAnsi="Times New Roman" w:cs="Times New Roman"/>
          <w:lang w:val="lt-LT"/>
        </w:rPr>
        <w:t>tablety</w:t>
      </w:r>
      <w:r w:rsidRPr="00B308ED">
        <w:rPr>
          <w:rFonts w:ascii="Times New Roman" w:eastAsia="MS Mincho" w:hAnsi="Times New Roman" w:cs="Times New Roman"/>
          <w:lang w:val="lt-LT" w:eastAsia="ja-JP"/>
        </w:rPr>
        <w:t xml:space="preserve">, Tritace 2,5 mg </w:t>
      </w:r>
      <w:r w:rsidRPr="00B308ED">
        <w:rPr>
          <w:rFonts w:ascii="Times New Roman" w:hAnsi="Times New Roman" w:cs="Times New Roman"/>
          <w:lang w:val="lt-LT"/>
        </w:rPr>
        <w:t>tablety</w:t>
      </w:r>
      <w:r w:rsidRPr="00B308ED">
        <w:rPr>
          <w:rFonts w:ascii="Times New Roman" w:eastAsia="MS Mincho" w:hAnsi="Times New Roman" w:cs="Times New Roman"/>
          <w:lang w:val="lt-LT" w:eastAsia="ja-JP"/>
        </w:rPr>
        <w:t xml:space="preserve">, Tritace 5 mg </w:t>
      </w:r>
      <w:r w:rsidRPr="00B308ED">
        <w:rPr>
          <w:rFonts w:ascii="Times New Roman" w:hAnsi="Times New Roman" w:cs="Times New Roman"/>
          <w:lang w:val="lt-LT"/>
        </w:rPr>
        <w:t>tablety</w:t>
      </w:r>
      <w:r w:rsidRPr="00B308ED">
        <w:rPr>
          <w:rFonts w:ascii="Times New Roman" w:eastAsia="MS Mincho" w:hAnsi="Times New Roman" w:cs="Times New Roman"/>
          <w:lang w:val="lt-LT" w:eastAsia="ja-JP"/>
        </w:rPr>
        <w:t xml:space="preserve">, Tritace 10 mg </w:t>
      </w:r>
      <w:r w:rsidRPr="00B308ED">
        <w:rPr>
          <w:rFonts w:ascii="Times New Roman" w:hAnsi="Times New Roman" w:cs="Times New Roman"/>
          <w:lang w:val="lt-LT"/>
        </w:rPr>
        <w:t>tablety</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Slovėnija: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Tritace 1,25 mg </w:t>
      </w:r>
      <w:r w:rsidRPr="00B308ED">
        <w:rPr>
          <w:rFonts w:ascii="Times New Roman" w:hAnsi="Times New Roman" w:cs="Times New Roman"/>
          <w:lang w:val="lt-LT"/>
        </w:rPr>
        <w:t>tablete</w:t>
      </w:r>
      <w:r w:rsidRPr="00B308ED">
        <w:rPr>
          <w:rFonts w:ascii="Times New Roman" w:eastAsia="MS Mincho" w:hAnsi="Times New Roman" w:cs="Times New Roman"/>
          <w:lang w:val="lt-LT" w:eastAsia="ja-JP"/>
        </w:rPr>
        <w:t xml:space="preserve">, Tritace 2,5 mg </w:t>
      </w:r>
      <w:r w:rsidRPr="00B308ED">
        <w:rPr>
          <w:rFonts w:ascii="Times New Roman" w:hAnsi="Times New Roman" w:cs="Times New Roman"/>
          <w:lang w:val="lt-LT"/>
        </w:rPr>
        <w:t>tablete</w:t>
      </w:r>
      <w:r w:rsidRPr="00B308ED">
        <w:rPr>
          <w:rFonts w:ascii="Times New Roman" w:eastAsia="MS Mincho" w:hAnsi="Times New Roman" w:cs="Times New Roman"/>
          <w:lang w:val="lt-LT" w:eastAsia="ja-JP"/>
        </w:rPr>
        <w:t xml:space="preserve">, Tritace 5 mg </w:t>
      </w:r>
      <w:r w:rsidRPr="00B308ED">
        <w:rPr>
          <w:rFonts w:ascii="Times New Roman" w:hAnsi="Times New Roman" w:cs="Times New Roman"/>
          <w:lang w:val="lt-LT"/>
        </w:rPr>
        <w:t>tablete</w:t>
      </w:r>
      <w:r w:rsidRPr="00B308ED">
        <w:rPr>
          <w:rFonts w:ascii="Times New Roman" w:eastAsia="MS Mincho" w:hAnsi="Times New Roman" w:cs="Times New Roman"/>
          <w:lang w:val="lt-LT" w:eastAsia="ja-JP"/>
        </w:rPr>
        <w:t xml:space="preserve">, Tritace 10 mg </w:t>
      </w:r>
      <w:r w:rsidRPr="00B308ED">
        <w:rPr>
          <w:rFonts w:ascii="Times New Roman" w:hAnsi="Times New Roman" w:cs="Times New Roman"/>
          <w:lang w:val="lt-LT"/>
        </w:rPr>
        <w:t>tablete</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keepNext/>
        <w:keepLines/>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Ispanija:</w:t>
      </w:r>
    </w:p>
    <w:p w:rsidR="00B051B3" w:rsidRPr="00B308ED" w:rsidRDefault="00B051B3" w:rsidP="00B051B3">
      <w:pPr>
        <w:keepNext/>
        <w:keepLines/>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Acovil 2,5 mg </w:t>
      </w:r>
      <w:r w:rsidRPr="00B308ED">
        <w:rPr>
          <w:rFonts w:ascii="Times New Roman" w:hAnsi="Times New Roman" w:cs="Times New Roman"/>
          <w:lang w:val="lt-LT"/>
        </w:rPr>
        <w:t>comprimidos</w:t>
      </w:r>
      <w:r w:rsidRPr="00B308ED">
        <w:rPr>
          <w:rFonts w:ascii="Times New Roman" w:eastAsia="MS Mincho" w:hAnsi="Times New Roman" w:cs="Times New Roman"/>
          <w:lang w:val="lt-LT" w:eastAsia="ja-JP"/>
        </w:rPr>
        <w:t xml:space="preserve">, Acovil 5 mg </w:t>
      </w:r>
      <w:r w:rsidRPr="00B308ED">
        <w:rPr>
          <w:rFonts w:ascii="Times New Roman" w:hAnsi="Times New Roman" w:cs="Times New Roman"/>
          <w:lang w:val="lt-LT"/>
        </w:rPr>
        <w:t>comprimidos</w:t>
      </w:r>
      <w:r w:rsidRPr="00B308ED">
        <w:rPr>
          <w:rFonts w:ascii="Times New Roman" w:eastAsia="MS Mincho" w:hAnsi="Times New Roman" w:cs="Times New Roman"/>
          <w:lang w:val="lt-LT" w:eastAsia="ja-JP"/>
        </w:rPr>
        <w:t xml:space="preserve">, Acovil 10 mg </w:t>
      </w:r>
      <w:r w:rsidRPr="00B308ED">
        <w:rPr>
          <w:rFonts w:ascii="Times New Roman" w:hAnsi="Times New Roman" w:cs="Times New Roman"/>
          <w:lang w:val="lt-LT"/>
        </w:rPr>
        <w:t>comprimidos</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Švedija:</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 xml:space="preserve">Triatec 2,5 mg </w:t>
      </w:r>
      <w:r w:rsidRPr="00B308ED">
        <w:rPr>
          <w:rFonts w:ascii="Times New Roman" w:hAnsi="Times New Roman" w:cs="Times New Roman"/>
          <w:lang w:val="lt-LT"/>
        </w:rPr>
        <w:t>tabletter</w:t>
      </w:r>
      <w:r w:rsidRPr="00B308ED">
        <w:rPr>
          <w:rFonts w:ascii="Times New Roman" w:eastAsia="MS Mincho" w:hAnsi="Times New Roman" w:cs="Times New Roman"/>
          <w:lang w:val="lt-LT" w:eastAsia="ja-JP"/>
        </w:rPr>
        <w:t xml:space="preserve">, Triatec 5 mg </w:t>
      </w:r>
      <w:r w:rsidRPr="00B308ED">
        <w:rPr>
          <w:rFonts w:ascii="Times New Roman" w:hAnsi="Times New Roman" w:cs="Times New Roman"/>
          <w:lang w:val="lt-LT"/>
        </w:rPr>
        <w:t>tabletter</w:t>
      </w:r>
      <w:r w:rsidRPr="00B308ED">
        <w:rPr>
          <w:rFonts w:ascii="Times New Roman" w:eastAsia="MS Mincho" w:hAnsi="Times New Roman" w:cs="Times New Roman"/>
          <w:lang w:val="lt-LT" w:eastAsia="ja-JP"/>
        </w:rPr>
        <w:t xml:space="preserve">, Triatec 10 mg </w:t>
      </w:r>
      <w:r w:rsidRPr="00B308ED">
        <w:rPr>
          <w:rFonts w:ascii="Times New Roman" w:hAnsi="Times New Roman" w:cs="Times New Roman"/>
          <w:lang w:val="lt-LT"/>
        </w:rPr>
        <w:t>tabletter</w:t>
      </w:r>
      <w:r w:rsidRPr="00B308ED">
        <w:rPr>
          <w:rFonts w:ascii="Times New Roman" w:eastAsia="MS Mincho" w:hAnsi="Times New Roman" w:cs="Times New Roman"/>
          <w:lang w:val="lt-LT" w:eastAsia="ja-JP"/>
        </w:rPr>
        <w:t>,</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Jungtinė Karalystė:</w:t>
      </w:r>
    </w:p>
    <w:p w:rsidR="00B051B3"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Tritace 1,25 mg tablets, Tritace 2,5 mg tablets, Tritace 5 mg tablets, Tritace 10 mg tablets,</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r w:rsidRPr="00B308ED">
        <w:rPr>
          <w:rFonts w:ascii="Times New Roman" w:eastAsia="MS Mincho" w:hAnsi="Times New Roman" w:cs="Times New Roman"/>
          <w:lang w:val="lt-LT" w:eastAsia="ja-JP"/>
        </w:rPr>
        <w:t>Tritace Titration Pack tablets</w:t>
      </w:r>
    </w:p>
    <w:p w:rsidR="00B051B3" w:rsidRPr="00B308ED" w:rsidRDefault="00B051B3" w:rsidP="00B051B3">
      <w:pPr>
        <w:autoSpaceDE w:val="0"/>
        <w:autoSpaceDN w:val="0"/>
        <w:adjustRightInd w:val="0"/>
        <w:spacing w:after="0" w:line="240" w:lineRule="auto"/>
        <w:rPr>
          <w:rFonts w:ascii="Times New Roman" w:eastAsia="MS Mincho" w:hAnsi="Times New Roman" w:cs="Times New Roman"/>
          <w:lang w:val="lt-LT" w:eastAsia="ja-JP"/>
        </w:rPr>
      </w:pPr>
    </w:p>
    <w:p w:rsidR="00B051B3" w:rsidRPr="00B308ED" w:rsidRDefault="00B051B3" w:rsidP="00B051B3">
      <w:pPr>
        <w:autoSpaceDE w:val="0"/>
        <w:autoSpaceDN w:val="0"/>
        <w:adjustRightInd w:val="0"/>
        <w:spacing w:after="0" w:line="240" w:lineRule="auto"/>
        <w:rPr>
          <w:rFonts w:ascii="Times New Roman" w:hAnsi="Times New Roman" w:cs="Times New Roman"/>
          <w:b/>
          <w:bCs/>
          <w:lang w:val="lt-LT"/>
        </w:rPr>
      </w:pPr>
    </w:p>
    <w:p w:rsidR="00B051B3" w:rsidRPr="00B308ED" w:rsidRDefault="00B051B3" w:rsidP="00B051B3">
      <w:pPr>
        <w:autoSpaceDE w:val="0"/>
        <w:autoSpaceDN w:val="0"/>
        <w:adjustRightInd w:val="0"/>
        <w:spacing w:after="0" w:line="240" w:lineRule="auto"/>
        <w:rPr>
          <w:rFonts w:ascii="Times New Roman" w:eastAsia="MS Mincho" w:hAnsi="Times New Roman" w:cs="Times New Roman"/>
          <w:b/>
          <w:lang w:val="lt-LT" w:eastAsia="ja-JP"/>
        </w:rPr>
      </w:pPr>
      <w:r w:rsidRPr="00B308ED">
        <w:rPr>
          <w:rFonts w:ascii="Times New Roman" w:hAnsi="Times New Roman" w:cs="Times New Roman"/>
          <w:b/>
          <w:bCs/>
          <w:lang w:val="lt-LT"/>
        </w:rPr>
        <w:t xml:space="preserve">Šis pakuotės </w:t>
      </w:r>
      <w:r w:rsidRPr="00B308ED">
        <w:rPr>
          <w:rFonts w:ascii="Times New Roman" w:hAnsi="Times New Roman" w:cs="Times New Roman"/>
          <w:b/>
          <w:lang w:val="lt-LT"/>
        </w:rPr>
        <w:t>lapelis paskutinį kartą peržiūrėtas</w:t>
      </w:r>
      <w:r>
        <w:rPr>
          <w:rFonts w:ascii="Times New Roman" w:hAnsi="Times New Roman" w:cs="Times New Roman"/>
          <w:b/>
          <w:lang w:val="lt-LT"/>
        </w:rPr>
        <w:t xml:space="preserve"> </w:t>
      </w:r>
      <w:r w:rsidRPr="000A6075">
        <w:rPr>
          <w:rFonts w:ascii="Times New Roman" w:hAnsi="Times New Roman" w:cs="Times New Roman"/>
          <w:b/>
          <w:lang w:val="lt-LT"/>
        </w:rPr>
        <w:t>202</w:t>
      </w:r>
      <w:r>
        <w:rPr>
          <w:rFonts w:ascii="Times New Roman" w:hAnsi="Times New Roman" w:cs="Times New Roman"/>
          <w:b/>
          <w:lang w:val="lt-LT"/>
        </w:rPr>
        <w:t>1</w:t>
      </w:r>
      <w:r w:rsidRPr="000A6075">
        <w:rPr>
          <w:rFonts w:ascii="Times New Roman" w:hAnsi="Times New Roman" w:cs="Times New Roman"/>
          <w:b/>
          <w:lang w:val="lt-LT"/>
        </w:rPr>
        <w:t>-02-</w:t>
      </w:r>
      <w:r>
        <w:rPr>
          <w:rFonts w:ascii="Times New Roman" w:hAnsi="Times New Roman" w:cs="Times New Roman"/>
          <w:b/>
          <w:lang w:val="lt-LT"/>
        </w:rPr>
        <w:t>03.</w:t>
      </w:r>
    </w:p>
    <w:p w:rsidR="00B051B3" w:rsidRDefault="00B051B3" w:rsidP="00B051B3">
      <w:pPr>
        <w:spacing w:after="0" w:line="240" w:lineRule="auto"/>
        <w:rPr>
          <w:rFonts w:ascii="Times New Roman" w:hAnsi="Times New Roman" w:cs="Times New Roman"/>
          <w:lang w:val="lt-LT"/>
        </w:rPr>
      </w:pPr>
    </w:p>
    <w:p w:rsidR="00B051B3" w:rsidRPr="00B308ED" w:rsidRDefault="00B051B3" w:rsidP="00B051B3">
      <w:pPr>
        <w:spacing w:after="0" w:line="240" w:lineRule="auto"/>
        <w:rPr>
          <w:rFonts w:ascii="Times New Roman" w:hAnsi="Times New Roman" w:cs="Times New Roman"/>
          <w:lang w:val="lt-LT"/>
        </w:rPr>
      </w:pPr>
    </w:p>
    <w:p w:rsidR="00B051B3" w:rsidRPr="00C32D3A" w:rsidRDefault="00B051B3" w:rsidP="00B051B3">
      <w:pPr>
        <w:spacing w:after="0" w:line="240" w:lineRule="auto"/>
        <w:rPr>
          <w:rFonts w:ascii="Times New Roman" w:hAnsi="Times New Roman"/>
          <w:b/>
          <w:lang w:val="lt-LT"/>
        </w:rPr>
      </w:pPr>
      <w:r w:rsidRPr="00B308ED">
        <w:rPr>
          <w:rFonts w:ascii="Times New Roman" w:hAnsi="Times New Roman" w:cs="Times New Roman"/>
          <w:lang w:val="lt-LT"/>
        </w:rPr>
        <w:t>Išsami informacija apie šį vaistą</w:t>
      </w:r>
      <w:r w:rsidRPr="00B308ED">
        <w:rPr>
          <w:rFonts w:ascii="Times New Roman" w:hAnsi="Times New Roman"/>
          <w:lang w:val="lt-LT"/>
        </w:rPr>
        <w:t xml:space="preserve"> pateikiama Valstybinės vaistų kontrolės tarnybos prie Lietuvos Respublikos sveikatos apsaugos ministerijos </w:t>
      </w:r>
      <w:r w:rsidRPr="00B308ED">
        <w:rPr>
          <w:rFonts w:ascii="Times New Roman" w:hAnsi="Times New Roman" w:cs="Times New Roman"/>
          <w:lang w:val="lt-LT"/>
        </w:rPr>
        <w:t xml:space="preserve">tinklalapyje </w:t>
      </w:r>
      <w:hyperlink r:id="rId8" w:history="1">
        <w:r w:rsidRPr="00DD5076">
          <w:rPr>
            <w:rStyle w:val="Hyperlink"/>
            <w:rFonts w:ascii="Times New Roman" w:hAnsi="Times New Roman" w:cs="Times New Roman"/>
            <w:lang w:val="lt-LT"/>
          </w:rPr>
          <w:t>http://www.vvkt.lt/</w:t>
        </w:r>
      </w:hyperlink>
      <w:r w:rsidRPr="00B308ED">
        <w:rPr>
          <w:rFonts w:ascii="Times New Roman" w:hAnsi="Times New Roman" w:cs="Times New Roman"/>
          <w:lang w:val="lt-LT"/>
        </w:rPr>
        <w:t>.</w:t>
      </w:r>
    </w:p>
    <w:p w:rsidR="00B051B3" w:rsidRDefault="00B051B3"/>
    <w:sectPr w:rsidR="00B051B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pStyle w:val="BT-EMEASMCA"/>
      <w:lvlText w:val="-"/>
      <w:lvlJc w:val="left"/>
      <w:pPr>
        <w:tabs>
          <w:tab w:val="num" w:pos="720"/>
        </w:tabs>
        <w:ind w:left="720" w:hanging="363"/>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F491209"/>
    <w:multiLevelType w:val="hybridMultilevel"/>
    <w:tmpl w:val="236C4ACE"/>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62235"/>
    <w:multiLevelType w:val="hybridMultilevel"/>
    <w:tmpl w:val="E9F0457C"/>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35EE6"/>
    <w:multiLevelType w:val="hybridMultilevel"/>
    <w:tmpl w:val="CA4A15BC"/>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D29CB"/>
    <w:multiLevelType w:val="multilevel"/>
    <w:tmpl w:val="FF76EC68"/>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083"/>
        </w:tabs>
        <w:ind w:left="1083" w:hanging="360"/>
      </w:pPr>
      <w:rPr>
        <w:rFonts w:ascii="Courier New" w:hAnsi="Courier New" w:cs="Courier New"/>
      </w:rPr>
    </w:lvl>
    <w:lvl w:ilvl="2">
      <w:start w:val="1"/>
      <w:numFmt w:val="bullet"/>
      <w:lvlText w:val=""/>
      <w:lvlJc w:val="left"/>
      <w:pPr>
        <w:tabs>
          <w:tab w:val="num" w:pos="1803"/>
        </w:tabs>
        <w:ind w:left="1803" w:hanging="360"/>
      </w:pPr>
      <w:rPr>
        <w:rFonts w:ascii="Wingdings" w:hAnsi="Wingdings"/>
      </w:rPr>
    </w:lvl>
    <w:lvl w:ilvl="3">
      <w:start w:val="1"/>
      <w:numFmt w:val="bullet"/>
      <w:lvlText w:val=""/>
      <w:lvlJc w:val="left"/>
      <w:pPr>
        <w:tabs>
          <w:tab w:val="num" w:pos="2523"/>
        </w:tabs>
        <w:ind w:left="2523" w:hanging="360"/>
      </w:pPr>
      <w:rPr>
        <w:rFonts w:ascii="Symbol" w:hAnsi="Symbol"/>
      </w:rPr>
    </w:lvl>
    <w:lvl w:ilvl="4">
      <w:start w:val="1"/>
      <w:numFmt w:val="bullet"/>
      <w:lvlText w:val="o"/>
      <w:lvlJc w:val="left"/>
      <w:pPr>
        <w:tabs>
          <w:tab w:val="num" w:pos="3243"/>
        </w:tabs>
        <w:ind w:left="3243" w:hanging="360"/>
      </w:pPr>
      <w:rPr>
        <w:rFonts w:ascii="Courier New" w:hAnsi="Courier New" w:cs="Courier New"/>
      </w:rPr>
    </w:lvl>
    <w:lvl w:ilvl="5">
      <w:start w:val="1"/>
      <w:numFmt w:val="bullet"/>
      <w:lvlText w:val=""/>
      <w:lvlJc w:val="left"/>
      <w:pPr>
        <w:tabs>
          <w:tab w:val="num" w:pos="3963"/>
        </w:tabs>
        <w:ind w:left="3963" w:hanging="360"/>
      </w:pPr>
      <w:rPr>
        <w:rFonts w:ascii="Wingdings" w:hAnsi="Wingdings"/>
      </w:rPr>
    </w:lvl>
    <w:lvl w:ilvl="6">
      <w:start w:val="1"/>
      <w:numFmt w:val="bullet"/>
      <w:lvlText w:val=""/>
      <w:lvlJc w:val="left"/>
      <w:pPr>
        <w:tabs>
          <w:tab w:val="num" w:pos="4683"/>
        </w:tabs>
        <w:ind w:left="4683" w:hanging="360"/>
      </w:pPr>
      <w:rPr>
        <w:rFonts w:ascii="Symbol" w:hAnsi="Symbol"/>
      </w:rPr>
    </w:lvl>
    <w:lvl w:ilvl="7">
      <w:start w:val="1"/>
      <w:numFmt w:val="bullet"/>
      <w:lvlText w:val="o"/>
      <w:lvlJc w:val="left"/>
      <w:pPr>
        <w:tabs>
          <w:tab w:val="num" w:pos="5403"/>
        </w:tabs>
        <w:ind w:left="5403" w:hanging="360"/>
      </w:pPr>
      <w:rPr>
        <w:rFonts w:ascii="Courier New" w:hAnsi="Courier New" w:cs="Courier New"/>
      </w:rPr>
    </w:lvl>
    <w:lvl w:ilvl="8">
      <w:start w:val="1"/>
      <w:numFmt w:val="bullet"/>
      <w:lvlText w:val=""/>
      <w:lvlJc w:val="left"/>
      <w:pPr>
        <w:tabs>
          <w:tab w:val="num" w:pos="6123"/>
        </w:tabs>
        <w:ind w:left="6123" w:hanging="360"/>
      </w:pPr>
      <w:rPr>
        <w:rFonts w:ascii="Wingdings" w:hAnsi="Wingdings"/>
      </w:rPr>
    </w:lvl>
  </w:abstractNum>
  <w:abstractNum w:abstractNumId="5" w15:restartNumberingAfterBreak="0">
    <w:nsid w:val="303F1F16"/>
    <w:multiLevelType w:val="hybridMultilevel"/>
    <w:tmpl w:val="75F0F8BA"/>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228AD"/>
    <w:multiLevelType w:val="hybridMultilevel"/>
    <w:tmpl w:val="406E215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62A17"/>
    <w:multiLevelType w:val="hybridMultilevel"/>
    <w:tmpl w:val="C9623BEE"/>
    <w:lvl w:ilvl="0" w:tplc="76448B96">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65804"/>
    <w:multiLevelType w:val="hybridMultilevel"/>
    <w:tmpl w:val="B6F6708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85C3F"/>
    <w:multiLevelType w:val="hybridMultilevel"/>
    <w:tmpl w:val="6B98222C"/>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718A7"/>
    <w:multiLevelType w:val="hybridMultilevel"/>
    <w:tmpl w:val="FB52187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3E56D3B"/>
    <w:multiLevelType w:val="hybridMultilevel"/>
    <w:tmpl w:val="90C2DD9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84DFC"/>
    <w:multiLevelType w:val="hybridMultilevel"/>
    <w:tmpl w:val="F46EBE72"/>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C083A"/>
    <w:multiLevelType w:val="hybridMultilevel"/>
    <w:tmpl w:val="74F2039E"/>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51BD2"/>
    <w:multiLevelType w:val="hybridMultilevel"/>
    <w:tmpl w:val="ED3CCB32"/>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F471D"/>
    <w:multiLevelType w:val="hybridMultilevel"/>
    <w:tmpl w:val="D6F64100"/>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2321C"/>
    <w:multiLevelType w:val="hybridMultilevel"/>
    <w:tmpl w:val="4794774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128DC"/>
    <w:multiLevelType w:val="hybridMultilevel"/>
    <w:tmpl w:val="6860885E"/>
    <w:lvl w:ilvl="0" w:tplc="76448B96">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B32F5"/>
    <w:multiLevelType w:val="hybridMultilevel"/>
    <w:tmpl w:val="3EDE1AEA"/>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95325"/>
    <w:multiLevelType w:val="hybridMultilevel"/>
    <w:tmpl w:val="D51AC54A"/>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D27F63"/>
    <w:multiLevelType w:val="hybridMultilevel"/>
    <w:tmpl w:val="94DC38CC"/>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B80939"/>
    <w:multiLevelType w:val="hybridMultilevel"/>
    <w:tmpl w:val="F1A86270"/>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065BF"/>
    <w:multiLevelType w:val="hybridMultilevel"/>
    <w:tmpl w:val="39FCD5F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A6765"/>
    <w:multiLevelType w:val="hybridMultilevel"/>
    <w:tmpl w:val="BF1AD8CC"/>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7ACC2B7D"/>
    <w:multiLevelType w:val="hybridMultilevel"/>
    <w:tmpl w:val="18F4A3C6"/>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6"/>
  </w:num>
  <w:num w:numId="4">
    <w:abstractNumId w:val="24"/>
  </w:num>
  <w:num w:numId="5">
    <w:abstractNumId w:val="7"/>
  </w:num>
  <w:num w:numId="6">
    <w:abstractNumId w:val="17"/>
  </w:num>
  <w:num w:numId="7">
    <w:abstractNumId w:val="14"/>
  </w:num>
  <w:num w:numId="8">
    <w:abstractNumId w:val="5"/>
  </w:num>
  <w:num w:numId="9">
    <w:abstractNumId w:val="18"/>
  </w:num>
  <w:num w:numId="10">
    <w:abstractNumId w:val="22"/>
  </w:num>
  <w:num w:numId="11">
    <w:abstractNumId w:val="11"/>
  </w:num>
  <w:num w:numId="12">
    <w:abstractNumId w:val="13"/>
  </w:num>
  <w:num w:numId="13">
    <w:abstractNumId w:val="15"/>
  </w:num>
  <w:num w:numId="14">
    <w:abstractNumId w:val="3"/>
  </w:num>
  <w:num w:numId="15">
    <w:abstractNumId w:val="1"/>
  </w:num>
  <w:num w:numId="16">
    <w:abstractNumId w:val="19"/>
  </w:num>
  <w:num w:numId="17">
    <w:abstractNumId w:val="20"/>
  </w:num>
  <w:num w:numId="18">
    <w:abstractNumId w:val="2"/>
  </w:num>
  <w:num w:numId="19">
    <w:abstractNumId w:val="23"/>
  </w:num>
  <w:num w:numId="20">
    <w:abstractNumId w:val="12"/>
  </w:num>
  <w:num w:numId="21">
    <w:abstractNumId w:val="10"/>
  </w:num>
  <w:num w:numId="22">
    <w:abstractNumId w:val="6"/>
  </w:num>
  <w:num w:numId="23">
    <w:abstractNumId w:val="9"/>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B3"/>
    <w:rsid w:val="00B0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583BC-727B-4056-9B95-437A3432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051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51B3"/>
    <w:rPr>
      <w:color w:val="0000FF"/>
      <w:u w:val="single"/>
    </w:rPr>
  </w:style>
  <w:style w:type="paragraph" w:styleId="BodyText">
    <w:name w:val="Body Text"/>
    <w:basedOn w:val="Normal"/>
    <w:link w:val="BodyTextChar"/>
    <w:rsid w:val="00B051B3"/>
    <w:pPr>
      <w:suppressAutoHyphens/>
      <w:spacing w:after="120" w:line="240" w:lineRule="auto"/>
    </w:pPr>
    <w:rPr>
      <w:rFonts w:ascii="Times New Roman" w:eastAsia="Times New Roman" w:hAnsi="Times New Roman" w:cs="Times New Roman"/>
      <w:sz w:val="24"/>
      <w:szCs w:val="24"/>
      <w:lang w:val="lt-LT" w:eastAsia="ar-SA"/>
    </w:rPr>
  </w:style>
  <w:style w:type="character" w:customStyle="1" w:styleId="BodyTextChar">
    <w:name w:val="Body Text Char"/>
    <w:basedOn w:val="DefaultParagraphFont"/>
    <w:link w:val="BodyText"/>
    <w:rsid w:val="00B051B3"/>
    <w:rPr>
      <w:rFonts w:ascii="Times New Roman" w:eastAsia="Times New Roman" w:hAnsi="Times New Roman" w:cs="Times New Roman"/>
      <w:sz w:val="24"/>
      <w:szCs w:val="24"/>
      <w:lang w:val="lt-LT" w:eastAsia="ar-SA"/>
    </w:rPr>
  </w:style>
  <w:style w:type="paragraph" w:customStyle="1" w:styleId="PI-1EMEASMCA">
    <w:name w:val="PI-1 EMEA_SMCA"/>
    <w:basedOn w:val="Heading2"/>
    <w:rsid w:val="00B051B3"/>
    <w:pPr>
      <w:keepLines w:val="0"/>
      <w:tabs>
        <w:tab w:val="left" w:pos="567"/>
      </w:tabs>
      <w:suppressAutoHyphens/>
      <w:spacing w:before="0" w:line="240" w:lineRule="auto"/>
      <w:ind w:left="567" w:hanging="567"/>
    </w:pPr>
    <w:rPr>
      <w:rFonts w:ascii="Times New Roman" w:eastAsia="Times New Roman" w:hAnsi="Times New Roman" w:cs="Times New Roman"/>
      <w:b/>
      <w:color w:val="auto"/>
      <w:sz w:val="22"/>
      <w:szCs w:val="22"/>
      <w:lang w:val="lt-LT" w:eastAsia="ar-SA"/>
    </w:rPr>
  </w:style>
  <w:style w:type="paragraph" w:customStyle="1" w:styleId="BTEMEASMCA">
    <w:name w:val="BT EMEA_SMCA"/>
    <w:basedOn w:val="Normal"/>
    <w:rsid w:val="00B051B3"/>
    <w:pPr>
      <w:suppressAutoHyphens/>
      <w:spacing w:after="0" w:line="240" w:lineRule="auto"/>
    </w:pPr>
    <w:rPr>
      <w:rFonts w:ascii="Times New Roman" w:eastAsia="Times New Roman" w:hAnsi="Times New Roman" w:cs="Times New Roman"/>
      <w:lang w:val="lt-LT" w:eastAsia="ar-SA"/>
    </w:rPr>
  </w:style>
  <w:style w:type="paragraph" w:customStyle="1" w:styleId="TTEMEASMCA">
    <w:name w:val="TT EMEA_SMCA"/>
    <w:basedOn w:val="Heading1"/>
    <w:rsid w:val="00B051B3"/>
    <w:pPr>
      <w:keepNext w:val="0"/>
      <w:keepLines w:val="0"/>
      <w:tabs>
        <w:tab w:val="left" w:pos="567"/>
      </w:tabs>
      <w:suppressAutoHyphens/>
      <w:spacing w:before="0" w:line="240" w:lineRule="auto"/>
      <w:ind w:left="567" w:hanging="567"/>
      <w:jc w:val="center"/>
    </w:pPr>
    <w:rPr>
      <w:rFonts w:ascii="Times New Roman" w:eastAsia="Times New Roman" w:hAnsi="Times New Roman" w:cs="Times New Roman"/>
      <w:b/>
      <w:caps/>
      <w:color w:val="auto"/>
      <w:kern w:val="1"/>
      <w:sz w:val="22"/>
      <w:szCs w:val="22"/>
      <w:lang w:eastAsia="ar-SA"/>
    </w:rPr>
  </w:style>
  <w:style w:type="paragraph" w:customStyle="1" w:styleId="BT-EMEASMCA">
    <w:name w:val="BT- EMEA_SMCA"/>
    <w:basedOn w:val="BTEMEASMCA"/>
    <w:rsid w:val="00B051B3"/>
    <w:pPr>
      <w:numPr>
        <w:numId w:val="1"/>
      </w:numPr>
      <w:tabs>
        <w:tab w:val="left" w:pos="360"/>
      </w:tabs>
    </w:pPr>
  </w:style>
  <w:style w:type="paragraph" w:customStyle="1" w:styleId="PI-3EMEASMCA">
    <w:name w:val="PI-3 EMEA_SMCA"/>
    <w:basedOn w:val="Normal"/>
    <w:rsid w:val="00B051B3"/>
    <w:pPr>
      <w:suppressAutoHyphens/>
      <w:spacing w:after="0" w:line="220" w:lineRule="exact"/>
    </w:pPr>
    <w:rPr>
      <w:rFonts w:ascii="Times New Roman" w:eastAsia="Times New Roman" w:hAnsi="Times New Roman" w:cs="Times New Roman"/>
      <w:b/>
      <w:bCs/>
      <w:lang w:val="lt-LT" w:eastAsia="ar-SA"/>
    </w:rPr>
  </w:style>
  <w:style w:type="paragraph" w:customStyle="1" w:styleId="BTbEMEASMCA">
    <w:name w:val="BT(b) EMEA_SMCA"/>
    <w:basedOn w:val="BTEMEASMCA"/>
    <w:rsid w:val="00B051B3"/>
    <w:rPr>
      <w:b/>
    </w:rPr>
  </w:style>
  <w:style w:type="character" w:customStyle="1" w:styleId="Heading2Char">
    <w:name w:val="Heading 2 Char"/>
    <w:basedOn w:val="DefaultParagraphFont"/>
    <w:link w:val="Heading2"/>
    <w:uiPriority w:val="9"/>
    <w:semiHidden/>
    <w:rsid w:val="00B051B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051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3678</Words>
  <Characters>20965</Characters>
  <Application>Microsoft Office Word</Application>
  <DocSecurity>0</DocSecurity>
  <Lines>174</Lines>
  <Paragraphs>49</Paragraphs>
  <ScaleCrop>false</ScaleCrop>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2021-03-24T14:46:00Z</dcterms:created>
  <dcterms:modified xsi:type="dcterms:W3CDTF">2021-03-24T14:46:00Z</dcterms:modified>
</cp:coreProperties>
</file>