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00F1A" w:rsidRDefault="00B00F1A" w:rsidP="00B00F1A">
      <w:pPr>
        <w:tabs>
          <w:tab w:val="left" w:pos="567"/>
        </w:tabs>
        <w:spacing w:before="240" w:after="120" w:line="260" w:lineRule="exact"/>
        <w:ind w:left="357" w:hanging="357"/>
        <w:jc w:val="center"/>
        <w:outlineLvl w:val="0"/>
        <w:rPr>
          <w:rFonts w:ascii="Times New Roman" w:eastAsia="Times New Roman" w:hAnsi="Times New Roman" w:cs="Times New Roman"/>
          <w:b/>
          <w:lang w:val="lt-LT"/>
        </w:rPr>
      </w:pPr>
      <w:r>
        <w:rPr>
          <w:rFonts w:ascii="Times New Roman" w:eastAsia="Times New Roman" w:hAnsi="Times New Roman" w:cs="Times New Roman"/>
          <w:b/>
          <w:lang w:val="lt-LT"/>
        </w:rPr>
        <w:t>Pakuotės lapelis: informacija vartotojui</w:t>
      </w:r>
    </w:p>
    <w:p w:rsidR="00B00F1A" w:rsidRDefault="00B00F1A" w:rsidP="00B00F1A">
      <w:pPr>
        <w:spacing w:after="0" w:line="240" w:lineRule="auto"/>
        <w:ind w:left="567" w:hanging="567"/>
        <w:jc w:val="center"/>
        <w:rPr>
          <w:rFonts w:ascii="Times New Roman" w:eastAsia="Times New Roman" w:hAnsi="Times New Roman" w:cs="Times New Roman"/>
          <w:b/>
          <w:lang w:val="lt-LT"/>
        </w:rPr>
      </w:pPr>
      <w:r>
        <w:rPr>
          <w:rFonts w:ascii="Times New Roman" w:eastAsia="Times New Roman" w:hAnsi="Times New Roman" w:cs="Times New Roman"/>
          <w:b/>
          <w:lang w:val="lt-LT"/>
        </w:rPr>
        <w:t>Anafranil 25 mg dengtos tabletės</w:t>
      </w:r>
    </w:p>
    <w:p w:rsidR="00B00F1A" w:rsidRDefault="00B00F1A" w:rsidP="00B00F1A">
      <w:pPr>
        <w:spacing w:after="0" w:line="240" w:lineRule="auto"/>
        <w:ind w:left="567" w:hanging="567"/>
        <w:jc w:val="center"/>
        <w:rPr>
          <w:rFonts w:ascii="Times New Roman" w:eastAsia="Times New Roman" w:hAnsi="Times New Roman" w:cs="Times New Roman"/>
          <w:lang w:val="lt-LT"/>
        </w:rPr>
      </w:pPr>
      <w:r>
        <w:rPr>
          <w:rFonts w:ascii="Times New Roman" w:eastAsia="Times New Roman" w:hAnsi="Times New Roman" w:cs="Times New Roman"/>
          <w:lang w:val="lt-LT"/>
        </w:rPr>
        <w:t>Klomipramino hidrochloridas</w:t>
      </w:r>
    </w:p>
    <w:p w:rsidR="00B00F1A" w:rsidRDefault="00B00F1A" w:rsidP="00B00F1A">
      <w:pPr>
        <w:spacing w:after="0" w:line="240" w:lineRule="auto"/>
        <w:ind w:left="567" w:hanging="567"/>
        <w:rPr>
          <w:rFonts w:ascii="Times New Roman" w:eastAsia="Times New Roman" w:hAnsi="Times New Roman" w:cs="Times New Roman"/>
          <w:lang w:val="lt-LT"/>
        </w:rPr>
      </w:pPr>
    </w:p>
    <w:p w:rsidR="00B00F1A" w:rsidRDefault="00B00F1A" w:rsidP="00B00F1A">
      <w:pPr>
        <w:spacing w:after="0" w:line="240" w:lineRule="auto"/>
        <w:ind w:left="567" w:hanging="567"/>
        <w:rPr>
          <w:rFonts w:ascii="Times New Roman" w:eastAsia="Times New Roman" w:hAnsi="Times New Roman" w:cs="Times New Roman"/>
          <w:lang w:val="lt-LT"/>
        </w:rPr>
      </w:pPr>
    </w:p>
    <w:p w:rsidR="00B00F1A" w:rsidRDefault="00B00F1A" w:rsidP="00B00F1A">
      <w:pPr>
        <w:spacing w:after="0" w:line="240" w:lineRule="auto"/>
        <w:rPr>
          <w:rFonts w:ascii="Times New Roman" w:eastAsia="Times New Roman" w:hAnsi="Times New Roman" w:cs="Times New Roman"/>
          <w:b/>
          <w:lang w:val="lt-LT"/>
        </w:rPr>
      </w:pPr>
      <w:r>
        <w:rPr>
          <w:rFonts w:ascii="Times New Roman" w:eastAsia="Times New Roman" w:hAnsi="Times New Roman" w:cs="Times New Roman"/>
          <w:b/>
          <w:lang w:val="lt-LT"/>
        </w:rPr>
        <w:t>Atidžiai perskaitykite visą šį lapelį, prieš pradėdami vartoti vaistą,</w:t>
      </w:r>
      <w:r>
        <w:rPr>
          <w:rFonts w:ascii="Times New Roman" w:eastAsia="Times New Roman" w:hAnsi="Times New Roman" w:cs="Times New Roman"/>
          <w:b/>
          <w:noProof/>
          <w:snapToGrid w:val="0"/>
          <w:szCs w:val="24"/>
          <w:lang w:val="lt-LT"/>
        </w:rPr>
        <w:t xml:space="preserve"> </w:t>
      </w:r>
      <w:r>
        <w:rPr>
          <w:rFonts w:ascii="Times New Roman" w:eastAsia="Times New Roman" w:hAnsi="Times New Roman" w:cs="Times New Roman"/>
          <w:b/>
          <w:lang w:val="lt-LT"/>
        </w:rPr>
        <w:t>nes jame pateikiama Jums svarbi informacija.</w:t>
      </w:r>
    </w:p>
    <w:p w:rsidR="00B00F1A" w:rsidRDefault="00B00F1A" w:rsidP="00B00F1A">
      <w:pPr>
        <w:spacing w:after="0" w:line="240" w:lineRule="auto"/>
        <w:ind w:left="567" w:hanging="567"/>
        <w:rPr>
          <w:rFonts w:ascii="Times New Roman" w:eastAsia="Times New Roman" w:hAnsi="Times New Roman" w:cs="Times New Roman"/>
          <w:lang w:val="lt-LT"/>
        </w:rPr>
      </w:pPr>
      <w:r>
        <w:rPr>
          <w:rFonts w:ascii="Times New Roman" w:eastAsia="Times New Roman" w:hAnsi="Times New Roman" w:cs="Times New Roman"/>
          <w:lang w:val="lt-LT"/>
        </w:rPr>
        <w:t>-</w:t>
      </w:r>
      <w:r>
        <w:rPr>
          <w:rFonts w:ascii="Times New Roman" w:eastAsia="Times New Roman" w:hAnsi="Times New Roman" w:cs="Times New Roman"/>
          <w:lang w:val="lt-LT"/>
        </w:rPr>
        <w:tab/>
        <w:t>Neišmeskite šio lapelio, nes vėl gali prireikti jį perskaityti.</w:t>
      </w:r>
    </w:p>
    <w:p w:rsidR="00B00F1A" w:rsidRDefault="00B00F1A" w:rsidP="00B00F1A">
      <w:pPr>
        <w:spacing w:after="0" w:line="240" w:lineRule="auto"/>
        <w:ind w:left="567" w:hanging="567"/>
        <w:rPr>
          <w:rFonts w:ascii="Times New Roman" w:eastAsia="Times New Roman" w:hAnsi="Times New Roman" w:cs="Times New Roman"/>
          <w:lang w:val="lt-LT"/>
        </w:rPr>
      </w:pPr>
      <w:r>
        <w:rPr>
          <w:rFonts w:ascii="Times New Roman" w:eastAsia="Times New Roman" w:hAnsi="Times New Roman" w:cs="Times New Roman"/>
          <w:lang w:val="lt-LT"/>
        </w:rPr>
        <w:t>-</w:t>
      </w:r>
      <w:r>
        <w:rPr>
          <w:rFonts w:ascii="Times New Roman" w:eastAsia="Times New Roman" w:hAnsi="Times New Roman" w:cs="Times New Roman"/>
          <w:lang w:val="lt-LT"/>
        </w:rPr>
        <w:tab/>
        <w:t>Jeigu kiltų daugiau klausimų, kreipkitės į gydytoją arba vaistininką.</w:t>
      </w:r>
    </w:p>
    <w:p w:rsidR="00B00F1A" w:rsidRDefault="00B00F1A" w:rsidP="00B00F1A">
      <w:pPr>
        <w:spacing w:after="0" w:line="240" w:lineRule="auto"/>
        <w:ind w:left="567" w:hanging="567"/>
        <w:rPr>
          <w:rFonts w:ascii="Times New Roman" w:eastAsia="Times New Roman" w:hAnsi="Times New Roman" w:cs="Times New Roman"/>
          <w:lang w:val="lt-LT"/>
        </w:rPr>
      </w:pPr>
      <w:r>
        <w:rPr>
          <w:rFonts w:ascii="Times New Roman" w:eastAsia="Times New Roman" w:hAnsi="Times New Roman" w:cs="Times New Roman"/>
          <w:lang w:val="lt-LT"/>
        </w:rPr>
        <w:t>-</w:t>
      </w:r>
      <w:r>
        <w:rPr>
          <w:rFonts w:ascii="Times New Roman" w:eastAsia="Times New Roman" w:hAnsi="Times New Roman" w:cs="Times New Roman"/>
          <w:lang w:val="lt-LT"/>
        </w:rPr>
        <w:tab/>
        <w:t>Šis vaistas skirtas tik Jums, todėl kitiems žmonėms jo duoti negalima. Vaistas gali jiems pakenkti (net tiems, kurių ligos požymiai yra tokie patys kaip Jūsų).</w:t>
      </w:r>
    </w:p>
    <w:p w:rsidR="00B00F1A" w:rsidRDefault="00B00F1A" w:rsidP="00B00F1A">
      <w:pPr>
        <w:spacing w:after="0" w:line="240" w:lineRule="auto"/>
        <w:ind w:left="567" w:hanging="567"/>
        <w:rPr>
          <w:rFonts w:ascii="Times New Roman" w:eastAsia="Times New Roman" w:hAnsi="Times New Roman" w:cs="Times New Roman"/>
          <w:lang w:val="lt-LT"/>
        </w:rPr>
      </w:pPr>
      <w:r>
        <w:rPr>
          <w:rFonts w:ascii="Times New Roman" w:eastAsia="Times New Roman" w:hAnsi="Times New Roman" w:cs="Times New Roman"/>
          <w:lang w:val="lt-LT"/>
        </w:rPr>
        <w:t>-</w:t>
      </w:r>
      <w:r>
        <w:rPr>
          <w:rFonts w:ascii="Times New Roman" w:eastAsia="Times New Roman" w:hAnsi="Times New Roman" w:cs="Times New Roman"/>
          <w:lang w:val="lt-LT"/>
        </w:rPr>
        <w:tab/>
        <w:t>Jeigu pasireiškė šalutinis poveikis (net jeigu jis šiame lapelyje nenurodytas), kreipkitės į gydytoją arba vaistininką.</w:t>
      </w:r>
    </w:p>
    <w:p w:rsidR="00B00F1A" w:rsidRDefault="00B00F1A" w:rsidP="00B00F1A">
      <w:pPr>
        <w:spacing w:after="0" w:line="240" w:lineRule="auto"/>
        <w:ind w:left="567" w:hanging="567"/>
        <w:rPr>
          <w:rFonts w:ascii="Times New Roman" w:eastAsia="Times New Roman" w:hAnsi="Times New Roman" w:cs="Times New Roman"/>
          <w:lang w:val="lt-LT"/>
        </w:rPr>
      </w:pPr>
    </w:p>
    <w:p w:rsidR="00B00F1A" w:rsidRDefault="00B00F1A" w:rsidP="00B00F1A">
      <w:pPr>
        <w:spacing w:after="0" w:line="240" w:lineRule="auto"/>
        <w:ind w:left="567" w:hanging="567"/>
        <w:rPr>
          <w:rFonts w:ascii="Times New Roman" w:eastAsia="Times New Roman" w:hAnsi="Times New Roman" w:cs="Times New Roman"/>
          <w:lang w:val="lt-LT"/>
        </w:rPr>
      </w:pPr>
    </w:p>
    <w:p w:rsidR="00B00F1A" w:rsidRDefault="00B00F1A" w:rsidP="00B00F1A">
      <w:pPr>
        <w:spacing w:after="0" w:line="240" w:lineRule="auto"/>
        <w:ind w:left="567" w:hanging="567"/>
        <w:rPr>
          <w:rFonts w:ascii="Times New Roman" w:eastAsia="Times New Roman" w:hAnsi="Times New Roman" w:cs="Times New Roman"/>
          <w:b/>
          <w:lang w:val="lt-LT"/>
        </w:rPr>
      </w:pPr>
      <w:r>
        <w:rPr>
          <w:rFonts w:ascii="Times New Roman" w:eastAsia="Times New Roman" w:hAnsi="Times New Roman" w:cs="Times New Roman"/>
          <w:b/>
          <w:lang w:val="lt-LT"/>
        </w:rPr>
        <w:t>Apie ką rašoma šiame lapelyje?</w:t>
      </w:r>
    </w:p>
    <w:p w:rsidR="00B00F1A" w:rsidRDefault="00B00F1A" w:rsidP="00B00F1A">
      <w:pPr>
        <w:spacing w:after="0" w:line="240" w:lineRule="auto"/>
        <w:ind w:left="567" w:hanging="567"/>
        <w:rPr>
          <w:rFonts w:ascii="Times New Roman" w:eastAsia="Times New Roman" w:hAnsi="Times New Roman" w:cs="Times New Roman"/>
          <w:b/>
          <w:lang w:val="lt-LT"/>
        </w:rPr>
      </w:pPr>
    </w:p>
    <w:p w:rsidR="00B00F1A" w:rsidRDefault="00B00F1A" w:rsidP="00B00F1A">
      <w:pPr>
        <w:spacing w:after="0" w:line="240" w:lineRule="auto"/>
        <w:ind w:left="567" w:hanging="567"/>
        <w:rPr>
          <w:rFonts w:ascii="Times New Roman" w:eastAsia="Times New Roman" w:hAnsi="Times New Roman" w:cs="Times New Roman"/>
          <w:lang w:val="lt-LT"/>
        </w:rPr>
      </w:pPr>
      <w:r>
        <w:rPr>
          <w:rFonts w:ascii="Times New Roman" w:eastAsia="Times New Roman" w:hAnsi="Times New Roman" w:cs="Times New Roman"/>
          <w:lang w:val="lt-LT"/>
        </w:rPr>
        <w:t>1.</w:t>
      </w:r>
      <w:r>
        <w:rPr>
          <w:rFonts w:ascii="Times New Roman" w:eastAsia="Times New Roman" w:hAnsi="Times New Roman" w:cs="Times New Roman"/>
          <w:lang w:val="lt-LT"/>
        </w:rPr>
        <w:tab/>
        <w:t>Kas yra Anafranil ir kam jis vartojamas</w:t>
      </w:r>
    </w:p>
    <w:p w:rsidR="00B00F1A" w:rsidRDefault="00B00F1A" w:rsidP="00B00F1A">
      <w:pPr>
        <w:spacing w:after="0" w:line="240" w:lineRule="auto"/>
        <w:ind w:left="567" w:hanging="567"/>
        <w:rPr>
          <w:rFonts w:ascii="Times New Roman" w:eastAsia="Times New Roman" w:hAnsi="Times New Roman" w:cs="Times New Roman"/>
          <w:lang w:val="lt-LT"/>
        </w:rPr>
      </w:pPr>
      <w:r>
        <w:rPr>
          <w:rFonts w:ascii="Times New Roman" w:eastAsia="Times New Roman" w:hAnsi="Times New Roman" w:cs="Times New Roman"/>
          <w:lang w:val="lt-LT"/>
        </w:rPr>
        <w:t>2.</w:t>
      </w:r>
      <w:r>
        <w:rPr>
          <w:rFonts w:ascii="Times New Roman" w:eastAsia="Times New Roman" w:hAnsi="Times New Roman" w:cs="Times New Roman"/>
          <w:lang w:val="lt-LT"/>
        </w:rPr>
        <w:tab/>
        <w:t>Kas žinotina prieš vartojant Anafranil</w:t>
      </w:r>
    </w:p>
    <w:p w:rsidR="00B00F1A" w:rsidRDefault="00B00F1A" w:rsidP="00B00F1A">
      <w:pPr>
        <w:spacing w:after="0" w:line="240" w:lineRule="auto"/>
        <w:ind w:left="567" w:hanging="567"/>
        <w:rPr>
          <w:rFonts w:ascii="Times New Roman" w:eastAsia="Times New Roman" w:hAnsi="Times New Roman" w:cs="Times New Roman"/>
          <w:lang w:val="lt-LT"/>
        </w:rPr>
      </w:pPr>
      <w:r>
        <w:rPr>
          <w:rFonts w:ascii="Times New Roman" w:eastAsia="Times New Roman" w:hAnsi="Times New Roman" w:cs="Times New Roman"/>
          <w:lang w:val="lt-LT"/>
        </w:rPr>
        <w:t>3.</w:t>
      </w:r>
      <w:r>
        <w:rPr>
          <w:rFonts w:ascii="Times New Roman" w:eastAsia="Times New Roman" w:hAnsi="Times New Roman" w:cs="Times New Roman"/>
          <w:lang w:val="lt-LT"/>
        </w:rPr>
        <w:tab/>
        <w:t>Kaip vartoti Anafranil</w:t>
      </w:r>
    </w:p>
    <w:p w:rsidR="00B00F1A" w:rsidRDefault="00B00F1A" w:rsidP="00B00F1A">
      <w:pPr>
        <w:spacing w:after="0" w:line="240" w:lineRule="auto"/>
        <w:ind w:left="567" w:hanging="567"/>
        <w:rPr>
          <w:rFonts w:ascii="Times New Roman" w:eastAsia="Times New Roman" w:hAnsi="Times New Roman" w:cs="Times New Roman"/>
          <w:lang w:val="lt-LT"/>
        </w:rPr>
      </w:pPr>
      <w:r>
        <w:rPr>
          <w:rFonts w:ascii="Times New Roman" w:eastAsia="Times New Roman" w:hAnsi="Times New Roman" w:cs="Times New Roman"/>
          <w:lang w:val="lt-LT"/>
        </w:rPr>
        <w:t>4.</w:t>
      </w:r>
      <w:r>
        <w:rPr>
          <w:rFonts w:ascii="Times New Roman" w:eastAsia="Times New Roman" w:hAnsi="Times New Roman" w:cs="Times New Roman"/>
          <w:lang w:val="lt-LT"/>
        </w:rPr>
        <w:tab/>
        <w:t>Galimas šalutinis poveikis</w:t>
      </w:r>
    </w:p>
    <w:p w:rsidR="00B00F1A" w:rsidRDefault="00B00F1A" w:rsidP="00B00F1A">
      <w:pPr>
        <w:spacing w:after="0" w:line="240" w:lineRule="auto"/>
        <w:ind w:left="567" w:hanging="567"/>
        <w:rPr>
          <w:rFonts w:ascii="Times New Roman" w:eastAsia="Times New Roman" w:hAnsi="Times New Roman" w:cs="Times New Roman"/>
          <w:lang w:val="lt-LT"/>
        </w:rPr>
      </w:pPr>
      <w:r>
        <w:rPr>
          <w:rFonts w:ascii="Times New Roman" w:eastAsia="Times New Roman" w:hAnsi="Times New Roman" w:cs="Times New Roman"/>
          <w:lang w:val="lt-LT"/>
        </w:rPr>
        <w:t>5.</w:t>
      </w:r>
      <w:r>
        <w:rPr>
          <w:rFonts w:ascii="Times New Roman" w:eastAsia="Times New Roman" w:hAnsi="Times New Roman" w:cs="Times New Roman"/>
          <w:lang w:val="lt-LT"/>
        </w:rPr>
        <w:tab/>
        <w:t>Kaip laikyti Anafranil</w:t>
      </w:r>
    </w:p>
    <w:p w:rsidR="00B00F1A" w:rsidRDefault="00B00F1A" w:rsidP="00B00F1A">
      <w:pPr>
        <w:spacing w:after="0" w:line="240" w:lineRule="auto"/>
        <w:ind w:left="567" w:hanging="567"/>
        <w:rPr>
          <w:rFonts w:ascii="Times New Roman" w:eastAsia="Times New Roman" w:hAnsi="Times New Roman" w:cs="Times New Roman"/>
          <w:lang w:val="lt-LT"/>
        </w:rPr>
      </w:pPr>
      <w:r>
        <w:rPr>
          <w:rFonts w:ascii="Times New Roman" w:eastAsia="Times New Roman" w:hAnsi="Times New Roman" w:cs="Times New Roman"/>
          <w:lang w:val="lt-LT"/>
        </w:rPr>
        <w:t>6.</w:t>
      </w:r>
      <w:r>
        <w:rPr>
          <w:rFonts w:ascii="Times New Roman" w:eastAsia="Times New Roman" w:hAnsi="Times New Roman" w:cs="Times New Roman"/>
          <w:lang w:val="lt-LT"/>
        </w:rPr>
        <w:tab/>
        <w:t>Pakuotės turinys ir kita informacija</w:t>
      </w:r>
    </w:p>
    <w:p w:rsidR="00B00F1A" w:rsidRDefault="00B00F1A" w:rsidP="00B00F1A">
      <w:pPr>
        <w:spacing w:after="0" w:line="240" w:lineRule="auto"/>
        <w:ind w:left="567" w:hanging="567"/>
        <w:rPr>
          <w:rFonts w:ascii="Times New Roman" w:eastAsia="Times New Roman" w:hAnsi="Times New Roman" w:cs="Times New Roman"/>
          <w:lang w:val="lt-LT"/>
        </w:rPr>
      </w:pPr>
    </w:p>
    <w:p w:rsidR="00B00F1A" w:rsidRDefault="00B00F1A" w:rsidP="00B00F1A">
      <w:pPr>
        <w:spacing w:after="0" w:line="240" w:lineRule="auto"/>
        <w:rPr>
          <w:rFonts w:ascii="Times New Roman" w:eastAsia="Times New Roman" w:hAnsi="Times New Roman" w:cs="Times New Roman"/>
          <w:lang w:val="lt-LT"/>
        </w:rPr>
      </w:pPr>
    </w:p>
    <w:p w:rsidR="00B00F1A" w:rsidRDefault="00B00F1A" w:rsidP="00B00F1A">
      <w:pPr>
        <w:numPr>
          <w:ilvl w:val="12"/>
          <w:numId w:val="0"/>
        </w:numPr>
        <w:spacing w:after="0" w:line="240" w:lineRule="auto"/>
        <w:ind w:left="567" w:hanging="567"/>
        <w:outlineLvl w:val="0"/>
        <w:rPr>
          <w:rFonts w:ascii="Times New Roman" w:eastAsia="Times New Roman" w:hAnsi="Times New Roman" w:cs="Times New Roman"/>
          <w:b/>
          <w:caps/>
          <w:lang w:val="lt-LT"/>
        </w:rPr>
      </w:pPr>
      <w:r>
        <w:rPr>
          <w:rFonts w:ascii="Times New Roman" w:eastAsia="Times New Roman" w:hAnsi="Times New Roman" w:cs="Times New Roman"/>
          <w:b/>
          <w:lang w:val="lt-LT"/>
        </w:rPr>
        <w:t>1.</w:t>
      </w:r>
      <w:r>
        <w:rPr>
          <w:rFonts w:ascii="Times New Roman" w:eastAsia="Times New Roman" w:hAnsi="Times New Roman" w:cs="Times New Roman"/>
          <w:b/>
          <w:lang w:val="lt-LT"/>
        </w:rPr>
        <w:tab/>
        <w:t>Kas yra Anafranil ir kam jis vartojamas</w:t>
      </w:r>
    </w:p>
    <w:p w:rsidR="00B00F1A" w:rsidRDefault="00B00F1A" w:rsidP="00B00F1A">
      <w:pPr>
        <w:spacing w:after="0" w:line="240" w:lineRule="auto"/>
        <w:rPr>
          <w:rFonts w:ascii="Times New Roman" w:eastAsia="Times New Roman" w:hAnsi="Times New Roman" w:cs="Times New Roman"/>
          <w:lang w:val="lt-LT"/>
        </w:rPr>
      </w:pPr>
    </w:p>
    <w:p w:rsidR="00B00F1A" w:rsidRDefault="00B00F1A" w:rsidP="00B00F1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Veiklioji Anafranil medžiaga yra klomipramino hidrochloridas, priklausantis vaistų, vadinamų tricikliais antidepresantais, grupei.</w:t>
      </w:r>
    </w:p>
    <w:p w:rsidR="00B00F1A" w:rsidRDefault="00B00F1A" w:rsidP="00B00F1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Manoma, kad Anafranil poveikis pasireiškia arba dėl to, kad smegenyse padaugėja natūralių cheminių signalą perduodančių medžiagų (noradrenalino ir serotonino), arba dėl to, kad prailgėja minėtų medžiagų poveikis.</w:t>
      </w:r>
    </w:p>
    <w:p w:rsidR="00B00F1A" w:rsidRDefault="00B00F1A" w:rsidP="00B00F1A">
      <w:pPr>
        <w:spacing w:after="0" w:line="240" w:lineRule="auto"/>
        <w:rPr>
          <w:rFonts w:ascii="Times New Roman" w:eastAsia="Times New Roman" w:hAnsi="Times New Roman" w:cs="Times New Roman"/>
          <w:lang w:val="lt-LT"/>
        </w:rPr>
      </w:pPr>
    </w:p>
    <w:p w:rsidR="00B00F1A" w:rsidRDefault="00B00F1A" w:rsidP="00B00F1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Anafranil vartojama depresijai ir nuotaikos sutrikimams gydyti. Anafranil galima gydyti ir kitus psichikos sutrikimus, pavyzdžiui, suaugusių žmonių obsesijas, panikos būklę ir fobijas (neracionalias baimes) bei su pasikartojančiais labai stipraus mieguistumo (narkolepsijos) priepuoliais susijusį raumenų silpnumą (katapleksija). Be to, šiuo vaistu galima gydyti vyresnių kaip 5 metų vaikų obsesijas ir naktinį šlapinimąsi.</w:t>
      </w:r>
    </w:p>
    <w:p w:rsidR="00B00F1A" w:rsidRDefault="00B00F1A" w:rsidP="00B00F1A">
      <w:pPr>
        <w:numPr>
          <w:ilvl w:val="12"/>
          <w:numId w:val="0"/>
        </w:numPr>
        <w:spacing w:after="0" w:line="240" w:lineRule="auto"/>
        <w:ind w:left="567" w:hanging="567"/>
        <w:outlineLvl w:val="0"/>
        <w:rPr>
          <w:rFonts w:ascii="Times New Roman" w:eastAsia="Times New Roman" w:hAnsi="Times New Roman" w:cs="Times New Roman"/>
          <w:b/>
          <w:lang w:val="lt-LT"/>
        </w:rPr>
      </w:pPr>
    </w:p>
    <w:p w:rsidR="00B00F1A" w:rsidRDefault="00B00F1A" w:rsidP="00B00F1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Jei kyla klausimų, kaip veikia Anafranil ar kodėl Jums skirta šio vaisto, pasitarkite su gydytoju.</w:t>
      </w:r>
    </w:p>
    <w:p w:rsidR="00B00F1A" w:rsidRDefault="00B00F1A" w:rsidP="00B00F1A">
      <w:pPr>
        <w:numPr>
          <w:ilvl w:val="12"/>
          <w:numId w:val="0"/>
        </w:numPr>
        <w:spacing w:after="0" w:line="240" w:lineRule="auto"/>
        <w:ind w:left="567" w:hanging="567"/>
        <w:outlineLvl w:val="0"/>
        <w:rPr>
          <w:rFonts w:ascii="Times New Roman" w:eastAsia="Times New Roman" w:hAnsi="Times New Roman" w:cs="Times New Roman"/>
          <w:b/>
          <w:lang w:val="lt-LT"/>
        </w:rPr>
      </w:pPr>
    </w:p>
    <w:p w:rsidR="00B00F1A" w:rsidRDefault="00B00F1A" w:rsidP="00B00F1A">
      <w:pPr>
        <w:numPr>
          <w:ilvl w:val="12"/>
          <w:numId w:val="0"/>
        </w:numPr>
        <w:spacing w:after="0" w:line="240" w:lineRule="auto"/>
        <w:ind w:left="567" w:hanging="567"/>
        <w:outlineLvl w:val="0"/>
        <w:rPr>
          <w:rFonts w:ascii="Times New Roman" w:eastAsia="Times New Roman" w:hAnsi="Times New Roman" w:cs="Times New Roman"/>
          <w:b/>
          <w:lang w:val="lt-LT"/>
        </w:rPr>
      </w:pPr>
    </w:p>
    <w:p w:rsidR="00B00F1A" w:rsidRDefault="00B00F1A" w:rsidP="00B00F1A">
      <w:pPr>
        <w:numPr>
          <w:ilvl w:val="12"/>
          <w:numId w:val="0"/>
        </w:numPr>
        <w:spacing w:after="0" w:line="240" w:lineRule="auto"/>
        <w:ind w:left="567" w:hanging="567"/>
        <w:outlineLvl w:val="0"/>
        <w:rPr>
          <w:rFonts w:ascii="Times New Roman" w:eastAsia="Times New Roman" w:hAnsi="Times New Roman" w:cs="Times New Roman"/>
          <w:b/>
          <w:caps/>
          <w:lang w:val="lt-LT"/>
        </w:rPr>
      </w:pPr>
      <w:r>
        <w:rPr>
          <w:rFonts w:ascii="Times New Roman" w:eastAsia="Times New Roman" w:hAnsi="Times New Roman" w:cs="Times New Roman"/>
          <w:b/>
          <w:lang w:val="lt-LT"/>
        </w:rPr>
        <w:t>2.</w:t>
      </w:r>
      <w:r>
        <w:rPr>
          <w:rFonts w:ascii="Times New Roman" w:eastAsia="Times New Roman" w:hAnsi="Times New Roman" w:cs="Times New Roman"/>
          <w:b/>
          <w:lang w:val="lt-LT"/>
        </w:rPr>
        <w:tab/>
        <w:t>Kas žinotina prieš vartojant Anafranil</w:t>
      </w:r>
    </w:p>
    <w:p w:rsidR="00B00F1A" w:rsidRDefault="00B00F1A" w:rsidP="00B00F1A">
      <w:pPr>
        <w:spacing w:after="0" w:line="240" w:lineRule="auto"/>
        <w:rPr>
          <w:rFonts w:ascii="Times New Roman" w:eastAsia="Times New Roman" w:hAnsi="Times New Roman" w:cs="Times New Roman"/>
          <w:bCs/>
          <w:lang w:val="lt-LT"/>
        </w:rPr>
      </w:pPr>
    </w:p>
    <w:p w:rsidR="00B00F1A" w:rsidRDefault="00B00F1A" w:rsidP="00B00F1A">
      <w:pPr>
        <w:spacing w:after="0" w:line="240" w:lineRule="auto"/>
        <w:rPr>
          <w:rFonts w:ascii="Times New Roman" w:eastAsia="Times New Roman" w:hAnsi="Times New Roman" w:cs="Times New Roman"/>
          <w:bCs/>
          <w:lang w:val="lt-LT"/>
        </w:rPr>
      </w:pPr>
      <w:r>
        <w:rPr>
          <w:rFonts w:ascii="Times New Roman" w:eastAsia="Times New Roman" w:hAnsi="Times New Roman" w:cs="Times New Roman"/>
          <w:bCs/>
          <w:lang w:val="lt-LT"/>
        </w:rPr>
        <w:t>Svarbu pasakyti gydytojui, kad sergate kitomis ligomis ar vartojate kitus vaistus.</w:t>
      </w:r>
    </w:p>
    <w:p w:rsidR="00B00F1A" w:rsidRDefault="00B00F1A" w:rsidP="00B00F1A">
      <w:pPr>
        <w:spacing w:after="0" w:line="240" w:lineRule="auto"/>
        <w:ind w:left="567" w:hanging="567"/>
        <w:rPr>
          <w:rFonts w:ascii="Times New Roman" w:eastAsia="Times New Roman" w:hAnsi="Times New Roman" w:cs="Times New Roman"/>
          <w:lang w:val="lt-LT"/>
        </w:rPr>
      </w:pPr>
    </w:p>
    <w:p w:rsidR="00B00F1A" w:rsidRDefault="00B00F1A" w:rsidP="00B00F1A">
      <w:pPr>
        <w:spacing w:after="0" w:line="240" w:lineRule="auto"/>
        <w:ind w:left="567" w:hanging="567"/>
        <w:rPr>
          <w:rFonts w:ascii="Times New Roman" w:eastAsia="Times New Roman" w:hAnsi="Times New Roman" w:cs="Times New Roman"/>
          <w:b/>
          <w:caps/>
          <w:lang w:val="lt-LT"/>
        </w:rPr>
      </w:pPr>
      <w:r>
        <w:rPr>
          <w:rFonts w:ascii="Times New Roman" w:eastAsia="Times New Roman" w:hAnsi="Times New Roman" w:cs="Times New Roman"/>
          <w:b/>
          <w:bCs/>
          <w:lang w:val="lt-LT"/>
        </w:rPr>
        <w:t>Anafranil vartoti negalima:</w:t>
      </w:r>
    </w:p>
    <w:p w:rsidR="00B00F1A" w:rsidRDefault="00B00F1A" w:rsidP="00B00F1A">
      <w:pPr>
        <w:numPr>
          <w:ilvl w:val="12"/>
          <w:numId w:val="0"/>
        </w:numPr>
        <w:spacing w:after="0" w:line="240" w:lineRule="auto"/>
        <w:ind w:left="567" w:hanging="567"/>
        <w:rPr>
          <w:rFonts w:ascii="Times New Roman" w:eastAsia="Times New Roman" w:hAnsi="Times New Roman" w:cs="Times New Roman"/>
          <w:lang w:val="lt-LT"/>
        </w:rPr>
      </w:pPr>
      <w:r>
        <w:rPr>
          <w:rFonts w:ascii="Times New Roman" w:eastAsia="Times New Roman" w:hAnsi="Times New Roman" w:cs="Times New Roman"/>
          <w:lang w:val="lt-LT"/>
        </w:rPr>
        <w:t>-</w:t>
      </w:r>
      <w:r>
        <w:rPr>
          <w:rFonts w:ascii="Times New Roman" w:eastAsia="Times New Roman" w:hAnsi="Times New Roman" w:cs="Times New Roman"/>
          <w:lang w:val="lt-LT"/>
        </w:rPr>
        <w:tab/>
        <w:t xml:space="preserve">Jeigu yra alergija </w:t>
      </w:r>
      <w:r>
        <w:rPr>
          <w:rFonts w:ascii="Times New Roman" w:eastAsia="Times New Roman" w:hAnsi="Times New Roman" w:cs="Times New Roman"/>
          <w:bCs/>
          <w:lang w:val="lt-LT"/>
        </w:rPr>
        <w:t>klomipraminui, kitam tricikliam antidepresantui</w:t>
      </w:r>
      <w:r>
        <w:rPr>
          <w:rFonts w:ascii="Times New Roman" w:eastAsia="Times New Roman" w:hAnsi="Times New Roman" w:cs="Times New Roman"/>
          <w:lang w:val="lt-LT"/>
        </w:rPr>
        <w:t xml:space="preserve"> arba bet kuriai pagalbinei </w:t>
      </w:r>
      <w:r>
        <w:rPr>
          <w:rFonts w:ascii="Times New Roman" w:eastAsia="Times New Roman" w:hAnsi="Times New Roman" w:cs="Times New Roman"/>
          <w:bCs/>
          <w:lang w:val="lt-LT"/>
        </w:rPr>
        <w:t xml:space="preserve">šio vaisto </w:t>
      </w:r>
      <w:r>
        <w:rPr>
          <w:rFonts w:ascii="Times New Roman" w:eastAsia="Times New Roman" w:hAnsi="Times New Roman" w:cs="Times New Roman"/>
          <w:lang w:val="lt-LT"/>
        </w:rPr>
        <w:t>medžiagai (jos išvardytos 6 skyriuje).</w:t>
      </w:r>
    </w:p>
    <w:p w:rsidR="00B00F1A" w:rsidRDefault="00B00F1A" w:rsidP="00B00F1A">
      <w:pPr>
        <w:numPr>
          <w:ilvl w:val="0"/>
          <w:numId w:val="1"/>
        </w:numPr>
        <w:tabs>
          <w:tab w:val="num" w:pos="561"/>
        </w:tabs>
        <w:spacing w:after="0" w:line="240" w:lineRule="auto"/>
        <w:ind w:left="561" w:hanging="561"/>
        <w:rPr>
          <w:rFonts w:ascii="Times New Roman" w:eastAsia="Times New Roman" w:hAnsi="Times New Roman" w:cs="Times New Roman"/>
          <w:bCs/>
          <w:lang w:val="lt-LT"/>
        </w:rPr>
      </w:pPr>
      <w:r>
        <w:rPr>
          <w:rFonts w:ascii="Times New Roman" w:eastAsia="Times New Roman" w:hAnsi="Times New Roman" w:cs="Times New Roman"/>
          <w:bCs/>
          <w:lang w:val="lt-LT"/>
        </w:rPr>
        <w:t>Jeigu vartojate kitų antidepresantų, vadinamų monoaminooksidazės (MAO) inhibitoriais, selektyviais serotonino reabsorbcijos inhibitoriais (SSRI) ar serotonino ir noradrenalino reabsorbcijos inhibitoriais (SNaRI).</w:t>
      </w:r>
    </w:p>
    <w:p w:rsidR="00B00F1A" w:rsidRDefault="00B00F1A" w:rsidP="00B00F1A">
      <w:pPr>
        <w:numPr>
          <w:ilvl w:val="0"/>
          <w:numId w:val="1"/>
        </w:numPr>
        <w:tabs>
          <w:tab w:val="num" w:pos="561"/>
        </w:tabs>
        <w:spacing w:after="0" w:line="240" w:lineRule="auto"/>
        <w:ind w:left="561" w:hanging="561"/>
        <w:rPr>
          <w:rFonts w:ascii="Times New Roman" w:eastAsia="Times New Roman" w:hAnsi="Times New Roman" w:cs="Times New Roman"/>
          <w:bCs/>
          <w:lang w:val="lt-LT"/>
        </w:rPr>
      </w:pPr>
      <w:r>
        <w:rPr>
          <w:rFonts w:ascii="Times New Roman" w:eastAsia="Times New Roman" w:hAnsi="Times New Roman" w:cs="Times New Roman"/>
          <w:bCs/>
          <w:lang w:val="lt-LT"/>
        </w:rPr>
        <w:t>Jeigu neseniai Jus ištiko širdies priepuolis ar sergate sunkia širdies liga.</w:t>
      </w:r>
    </w:p>
    <w:p w:rsidR="00B00F1A" w:rsidRDefault="00B00F1A" w:rsidP="00B00F1A">
      <w:pPr>
        <w:spacing w:after="0" w:line="240" w:lineRule="auto"/>
        <w:ind w:left="540" w:hanging="540"/>
        <w:rPr>
          <w:rFonts w:ascii="Times New Roman" w:eastAsia="Times New Roman" w:hAnsi="Times New Roman" w:cs="Times New Roman"/>
          <w:lang w:val="lt-LT"/>
        </w:rPr>
      </w:pPr>
      <w:r>
        <w:rPr>
          <w:rFonts w:ascii="Times New Roman" w:eastAsia="Times New Roman" w:hAnsi="Times New Roman" w:cs="Times New Roman"/>
          <w:lang w:val="lt-LT"/>
        </w:rPr>
        <w:t>-</w:t>
      </w:r>
      <w:r>
        <w:rPr>
          <w:rFonts w:ascii="Times New Roman" w:eastAsia="Times New Roman" w:hAnsi="Times New Roman" w:cs="Times New Roman"/>
          <w:lang w:val="lt-LT"/>
        </w:rPr>
        <w:tab/>
        <w:t>Klomipramino draudžiama vartoti kai yra širdies ritmo ar laidumo sutrikimai.</w:t>
      </w:r>
    </w:p>
    <w:p w:rsidR="00B00F1A" w:rsidRDefault="00B00F1A" w:rsidP="00B00F1A">
      <w:pPr>
        <w:spacing w:after="0" w:line="240" w:lineRule="auto"/>
        <w:rPr>
          <w:rFonts w:ascii="Times New Roman" w:eastAsia="Times New Roman" w:hAnsi="Times New Roman" w:cs="Times New Roman"/>
          <w:bCs/>
          <w:lang w:val="lt-LT"/>
        </w:rPr>
      </w:pPr>
    </w:p>
    <w:p w:rsidR="00B00F1A" w:rsidRDefault="00B00F1A" w:rsidP="00B00F1A">
      <w:pPr>
        <w:spacing w:after="0" w:line="240" w:lineRule="auto"/>
        <w:rPr>
          <w:rFonts w:ascii="Times New Roman" w:eastAsia="Times New Roman" w:hAnsi="Times New Roman" w:cs="Times New Roman"/>
          <w:bCs/>
          <w:lang w:val="lt-LT"/>
        </w:rPr>
      </w:pPr>
      <w:r>
        <w:rPr>
          <w:rFonts w:ascii="Times New Roman" w:eastAsia="Times New Roman" w:hAnsi="Times New Roman" w:cs="Times New Roman"/>
          <w:bCs/>
          <w:lang w:val="lt-LT"/>
        </w:rPr>
        <w:t>Jei tinka bent vienas šių punktų, Anafranil tikriausiai Jums netiks.</w:t>
      </w:r>
    </w:p>
    <w:p w:rsidR="00B00F1A" w:rsidRDefault="00B00F1A" w:rsidP="00B00F1A">
      <w:pPr>
        <w:spacing w:after="0" w:line="240" w:lineRule="auto"/>
        <w:ind w:left="567" w:hanging="567"/>
        <w:rPr>
          <w:rFonts w:ascii="Times New Roman" w:eastAsia="Times New Roman" w:hAnsi="Times New Roman" w:cs="Times New Roman"/>
          <w:lang w:val="lt-LT"/>
        </w:rPr>
      </w:pPr>
    </w:p>
    <w:p w:rsidR="00B00F1A" w:rsidRDefault="00B00F1A" w:rsidP="00B00F1A">
      <w:pPr>
        <w:spacing w:after="0" w:line="240" w:lineRule="auto"/>
        <w:jc w:val="both"/>
        <w:rPr>
          <w:rFonts w:ascii="Times New Roman" w:eastAsia="Times New Roman" w:hAnsi="Times New Roman" w:cs="Times New Roman"/>
          <w:lang w:val="lt-LT"/>
        </w:rPr>
      </w:pPr>
      <w:r>
        <w:rPr>
          <w:rFonts w:ascii="Times New Roman" w:eastAsia="Times New Roman" w:hAnsi="Times New Roman" w:cs="Times New Roman"/>
          <w:lang w:val="lt-LT"/>
        </w:rPr>
        <w:t>Jeigu manote, kad galite būti alergiškas, pasitarkite su gydytoju.</w:t>
      </w:r>
    </w:p>
    <w:p w:rsidR="00B00F1A" w:rsidRDefault="00B00F1A" w:rsidP="00B00F1A">
      <w:pPr>
        <w:spacing w:after="0" w:line="240" w:lineRule="auto"/>
        <w:ind w:left="567" w:hanging="567"/>
        <w:rPr>
          <w:rFonts w:ascii="Times New Roman" w:eastAsia="Times New Roman" w:hAnsi="Times New Roman" w:cs="Times New Roman"/>
          <w:lang w:val="lt-LT"/>
        </w:rPr>
      </w:pPr>
    </w:p>
    <w:p w:rsidR="00B00F1A" w:rsidRDefault="00B00F1A" w:rsidP="00B00F1A">
      <w:pPr>
        <w:spacing w:after="0" w:line="240" w:lineRule="auto"/>
        <w:ind w:left="567" w:hanging="567"/>
        <w:rPr>
          <w:rFonts w:ascii="Times New Roman" w:eastAsia="Times New Roman" w:hAnsi="Times New Roman" w:cs="Times New Roman"/>
          <w:lang w:val="lt-LT"/>
        </w:rPr>
      </w:pPr>
      <w:r>
        <w:rPr>
          <w:rFonts w:ascii="Times New Roman" w:eastAsia="Times New Roman" w:hAnsi="Times New Roman" w:cs="Times New Roman"/>
          <w:b/>
          <w:lang w:val="lt-LT"/>
        </w:rPr>
        <w:t>Įspėjimai ir atsargumo priemonės:</w:t>
      </w:r>
    </w:p>
    <w:p w:rsidR="00B00F1A" w:rsidRDefault="00B00F1A" w:rsidP="00B00F1A">
      <w:pPr>
        <w:numPr>
          <w:ilvl w:val="0"/>
          <w:numId w:val="1"/>
        </w:numPr>
        <w:tabs>
          <w:tab w:val="num" w:pos="561"/>
        </w:tabs>
        <w:spacing w:after="0" w:line="240" w:lineRule="auto"/>
        <w:ind w:left="561" w:hanging="561"/>
        <w:rPr>
          <w:rFonts w:ascii="Times New Roman" w:eastAsia="Times New Roman" w:hAnsi="Times New Roman" w:cs="Times New Roman"/>
          <w:bCs/>
          <w:lang w:val="lt-LT"/>
        </w:rPr>
      </w:pPr>
      <w:r>
        <w:rPr>
          <w:rFonts w:ascii="Times New Roman" w:eastAsia="Times New Roman" w:hAnsi="Times New Roman" w:cs="Times New Roman"/>
          <w:lang w:val="lt-LT"/>
        </w:rPr>
        <w:t>Jeigu galvojate apie savižudybę.</w:t>
      </w:r>
    </w:p>
    <w:p w:rsidR="00B00F1A" w:rsidRDefault="00B00F1A" w:rsidP="00B00F1A">
      <w:pPr>
        <w:numPr>
          <w:ilvl w:val="0"/>
          <w:numId w:val="1"/>
        </w:numPr>
        <w:tabs>
          <w:tab w:val="num" w:pos="561"/>
        </w:tabs>
        <w:spacing w:after="0" w:line="240" w:lineRule="auto"/>
        <w:ind w:left="561" w:hanging="561"/>
        <w:rPr>
          <w:rFonts w:ascii="Times New Roman" w:eastAsia="Times New Roman" w:hAnsi="Times New Roman" w:cs="Times New Roman"/>
          <w:bCs/>
          <w:lang w:val="lt-LT"/>
        </w:rPr>
      </w:pPr>
      <w:r>
        <w:rPr>
          <w:rFonts w:ascii="Times New Roman" w:eastAsia="Times New Roman" w:hAnsi="Times New Roman" w:cs="Times New Roman"/>
          <w:bCs/>
          <w:lang w:val="lt-LT"/>
        </w:rPr>
        <w:t>Jeigu Jums būna epilepsijos priepuolių.</w:t>
      </w:r>
    </w:p>
    <w:p w:rsidR="00B00F1A" w:rsidRDefault="00B00F1A" w:rsidP="00B00F1A">
      <w:pPr>
        <w:numPr>
          <w:ilvl w:val="0"/>
          <w:numId w:val="1"/>
        </w:numPr>
        <w:tabs>
          <w:tab w:val="num" w:pos="561"/>
        </w:tabs>
        <w:spacing w:after="0" w:line="240" w:lineRule="auto"/>
        <w:ind w:left="561" w:hanging="561"/>
        <w:rPr>
          <w:rFonts w:ascii="Times New Roman" w:eastAsia="Times New Roman" w:hAnsi="Times New Roman" w:cs="Times New Roman"/>
          <w:bCs/>
          <w:lang w:val="lt-LT"/>
        </w:rPr>
      </w:pPr>
      <w:r>
        <w:rPr>
          <w:rFonts w:ascii="Times New Roman" w:eastAsia="Times New Roman" w:hAnsi="Times New Roman" w:cs="Times New Roman"/>
          <w:bCs/>
          <w:lang w:val="lt-LT"/>
        </w:rPr>
        <w:t>Jeigu nereguliarus Jūsų pulsas ar yra kitokių širdies sutrikimų.</w:t>
      </w:r>
    </w:p>
    <w:p w:rsidR="00B00F1A" w:rsidRDefault="00B00F1A" w:rsidP="00B00F1A">
      <w:pPr>
        <w:numPr>
          <w:ilvl w:val="0"/>
          <w:numId w:val="1"/>
        </w:numPr>
        <w:tabs>
          <w:tab w:val="num" w:pos="561"/>
        </w:tabs>
        <w:spacing w:after="0" w:line="240" w:lineRule="auto"/>
        <w:ind w:left="561" w:hanging="561"/>
        <w:rPr>
          <w:rFonts w:ascii="Times New Roman" w:eastAsia="Times New Roman" w:hAnsi="Times New Roman" w:cs="Times New Roman"/>
          <w:bCs/>
          <w:lang w:val="lt-LT"/>
        </w:rPr>
      </w:pPr>
      <w:r>
        <w:rPr>
          <w:rFonts w:ascii="Times New Roman" w:eastAsia="Times New Roman" w:hAnsi="Times New Roman" w:cs="Times New Roman"/>
          <w:bCs/>
          <w:lang w:val="lt-LT"/>
        </w:rPr>
        <w:t>Jeigu sergate šizofrenija ar yra kitokių psichikos sutrikimų.</w:t>
      </w:r>
    </w:p>
    <w:p w:rsidR="00B00F1A" w:rsidRDefault="00B00F1A" w:rsidP="00B00F1A">
      <w:pPr>
        <w:numPr>
          <w:ilvl w:val="0"/>
          <w:numId w:val="1"/>
        </w:numPr>
        <w:tabs>
          <w:tab w:val="num" w:pos="561"/>
        </w:tabs>
        <w:spacing w:after="0" w:line="240" w:lineRule="auto"/>
        <w:ind w:left="561" w:hanging="561"/>
        <w:rPr>
          <w:rFonts w:ascii="Times New Roman" w:eastAsia="Times New Roman" w:hAnsi="Times New Roman" w:cs="Times New Roman"/>
          <w:bCs/>
          <w:lang w:val="lt-LT"/>
        </w:rPr>
      </w:pPr>
      <w:r>
        <w:rPr>
          <w:rFonts w:ascii="Times New Roman" w:eastAsia="Times New Roman" w:hAnsi="Times New Roman" w:cs="Times New Roman"/>
          <w:bCs/>
          <w:lang w:val="lt-LT"/>
        </w:rPr>
        <w:t>Jeigu sergate glaukoma (yra padidėjęs akispūdis).</w:t>
      </w:r>
    </w:p>
    <w:p w:rsidR="00B00F1A" w:rsidRDefault="00B00F1A" w:rsidP="00B00F1A">
      <w:pPr>
        <w:numPr>
          <w:ilvl w:val="0"/>
          <w:numId w:val="1"/>
        </w:numPr>
        <w:tabs>
          <w:tab w:val="num" w:pos="561"/>
        </w:tabs>
        <w:spacing w:after="0" w:line="240" w:lineRule="auto"/>
        <w:ind w:left="561" w:hanging="561"/>
        <w:rPr>
          <w:rFonts w:ascii="Times New Roman" w:eastAsia="Times New Roman" w:hAnsi="Times New Roman" w:cs="Times New Roman"/>
          <w:bCs/>
          <w:lang w:val="lt-LT"/>
        </w:rPr>
      </w:pPr>
      <w:r>
        <w:rPr>
          <w:rFonts w:ascii="Times New Roman" w:eastAsia="Times New Roman" w:hAnsi="Times New Roman" w:cs="Times New Roman"/>
          <w:bCs/>
          <w:lang w:val="lt-LT"/>
        </w:rPr>
        <w:t>Jeigu sergate kepenų ar inkstų liga.</w:t>
      </w:r>
    </w:p>
    <w:p w:rsidR="00B00F1A" w:rsidRDefault="00B00F1A" w:rsidP="00B00F1A">
      <w:pPr>
        <w:numPr>
          <w:ilvl w:val="0"/>
          <w:numId w:val="1"/>
        </w:numPr>
        <w:tabs>
          <w:tab w:val="num" w:pos="561"/>
        </w:tabs>
        <w:spacing w:after="0" w:line="240" w:lineRule="auto"/>
        <w:ind w:left="561" w:hanging="561"/>
        <w:rPr>
          <w:rFonts w:ascii="Times New Roman" w:eastAsia="Times New Roman" w:hAnsi="Times New Roman" w:cs="Times New Roman"/>
          <w:bCs/>
          <w:lang w:val="lt-LT"/>
        </w:rPr>
      </w:pPr>
      <w:r>
        <w:rPr>
          <w:rFonts w:ascii="Times New Roman" w:eastAsia="Times New Roman" w:hAnsi="Times New Roman" w:cs="Times New Roman"/>
          <w:bCs/>
          <w:lang w:val="lt-LT"/>
        </w:rPr>
        <w:t>Jeigu yra kraujo sutrikimų.</w:t>
      </w:r>
    </w:p>
    <w:p w:rsidR="00B00F1A" w:rsidRDefault="00B00F1A" w:rsidP="00B00F1A">
      <w:pPr>
        <w:numPr>
          <w:ilvl w:val="0"/>
          <w:numId w:val="1"/>
        </w:numPr>
        <w:tabs>
          <w:tab w:val="num" w:pos="561"/>
        </w:tabs>
        <w:spacing w:after="0" w:line="240" w:lineRule="auto"/>
        <w:ind w:left="561" w:hanging="561"/>
        <w:rPr>
          <w:rFonts w:ascii="Times New Roman" w:eastAsia="Times New Roman" w:hAnsi="Times New Roman" w:cs="Times New Roman"/>
          <w:bCs/>
          <w:lang w:val="lt-LT"/>
        </w:rPr>
      </w:pPr>
      <w:r>
        <w:rPr>
          <w:rFonts w:ascii="Times New Roman" w:eastAsia="Times New Roman" w:hAnsi="Times New Roman" w:cs="Times New Roman"/>
          <w:bCs/>
          <w:lang w:val="lt-LT"/>
        </w:rPr>
        <w:t>Jeigu pasunkėjęs šlapinimasis (pvz., dėl prostatos ligos).</w:t>
      </w:r>
    </w:p>
    <w:p w:rsidR="00B00F1A" w:rsidRDefault="00B00F1A" w:rsidP="00B00F1A">
      <w:pPr>
        <w:numPr>
          <w:ilvl w:val="0"/>
          <w:numId w:val="1"/>
        </w:numPr>
        <w:tabs>
          <w:tab w:val="num" w:pos="561"/>
        </w:tabs>
        <w:spacing w:after="0" w:line="240" w:lineRule="auto"/>
        <w:ind w:left="561" w:hanging="561"/>
        <w:rPr>
          <w:rFonts w:ascii="Times New Roman" w:eastAsia="Times New Roman" w:hAnsi="Times New Roman" w:cs="Times New Roman"/>
          <w:bCs/>
          <w:lang w:val="lt-LT"/>
        </w:rPr>
      </w:pPr>
      <w:r>
        <w:rPr>
          <w:rFonts w:ascii="Times New Roman" w:eastAsia="Times New Roman" w:hAnsi="Times New Roman" w:cs="Times New Roman"/>
          <w:bCs/>
          <w:lang w:val="lt-LT"/>
        </w:rPr>
        <w:t>Jeigu padidėjęs skydliaukės aktyvumas.</w:t>
      </w:r>
    </w:p>
    <w:p w:rsidR="00B00F1A" w:rsidRDefault="00B00F1A" w:rsidP="00B00F1A">
      <w:pPr>
        <w:numPr>
          <w:ilvl w:val="0"/>
          <w:numId w:val="1"/>
        </w:numPr>
        <w:tabs>
          <w:tab w:val="num" w:pos="561"/>
        </w:tabs>
        <w:spacing w:after="0" w:line="240" w:lineRule="auto"/>
        <w:ind w:left="561" w:hanging="561"/>
        <w:rPr>
          <w:rFonts w:ascii="Times New Roman" w:eastAsia="Times New Roman" w:hAnsi="Times New Roman" w:cs="Times New Roman"/>
          <w:bCs/>
          <w:lang w:val="lt-LT"/>
        </w:rPr>
      </w:pPr>
      <w:r>
        <w:rPr>
          <w:rFonts w:ascii="Times New Roman" w:eastAsia="Times New Roman" w:hAnsi="Times New Roman" w:cs="Times New Roman"/>
          <w:bCs/>
          <w:lang w:val="lt-LT"/>
        </w:rPr>
        <w:t>Jeigu vargina vidurių užkietėjimas.</w:t>
      </w:r>
    </w:p>
    <w:p w:rsidR="00B00F1A" w:rsidRDefault="00B00F1A" w:rsidP="00B00F1A">
      <w:pPr>
        <w:numPr>
          <w:ilvl w:val="0"/>
          <w:numId w:val="1"/>
        </w:numPr>
        <w:tabs>
          <w:tab w:val="num" w:pos="561"/>
        </w:tabs>
        <w:spacing w:after="0" w:line="240" w:lineRule="auto"/>
        <w:ind w:left="561" w:hanging="561"/>
        <w:rPr>
          <w:rFonts w:ascii="Times New Roman" w:eastAsia="Times New Roman" w:hAnsi="Times New Roman" w:cs="Times New Roman"/>
          <w:bCs/>
          <w:lang w:val="lt-LT"/>
        </w:rPr>
      </w:pPr>
      <w:r>
        <w:rPr>
          <w:rFonts w:ascii="Times New Roman" w:eastAsia="Times New Roman" w:hAnsi="Times New Roman" w:cs="Times New Roman"/>
          <w:bCs/>
          <w:lang w:val="lt-LT"/>
        </w:rPr>
        <w:t>Jeigu dažnai alpstate.</w:t>
      </w:r>
    </w:p>
    <w:p w:rsidR="00B00F1A" w:rsidRDefault="00B00F1A" w:rsidP="00B00F1A">
      <w:pPr>
        <w:spacing w:after="0" w:line="240" w:lineRule="auto"/>
        <w:rPr>
          <w:rFonts w:ascii="Times New Roman" w:eastAsia="Times New Roman" w:hAnsi="Times New Roman" w:cs="Times New Roman"/>
          <w:bCs/>
          <w:lang w:val="lt-LT"/>
        </w:rPr>
      </w:pPr>
    </w:p>
    <w:p w:rsidR="00B00F1A" w:rsidRDefault="00B00F1A" w:rsidP="00B00F1A">
      <w:pPr>
        <w:spacing w:after="0" w:line="240" w:lineRule="auto"/>
        <w:rPr>
          <w:rFonts w:ascii="Times New Roman" w:eastAsia="Times New Roman" w:hAnsi="Times New Roman" w:cs="Times New Roman"/>
          <w:bCs/>
          <w:lang w:val="lt-LT"/>
        </w:rPr>
      </w:pPr>
      <w:r>
        <w:rPr>
          <w:rFonts w:ascii="Times New Roman" w:eastAsia="Times New Roman" w:hAnsi="Times New Roman" w:cs="Times New Roman"/>
          <w:bCs/>
          <w:lang w:val="lt-LT"/>
        </w:rPr>
        <w:t>Tai gydytojas turės omenyje, skirdamas Jums Anafranil ir gydydamas juo.</w:t>
      </w:r>
    </w:p>
    <w:p w:rsidR="00B00F1A" w:rsidRDefault="00B00F1A" w:rsidP="00B00F1A">
      <w:pPr>
        <w:spacing w:after="0" w:line="240" w:lineRule="auto"/>
        <w:rPr>
          <w:rFonts w:ascii="Times New Roman" w:eastAsia="Times New Roman" w:hAnsi="Times New Roman" w:cs="Times New Roman"/>
          <w:bCs/>
          <w:lang w:val="lt-LT"/>
        </w:rPr>
      </w:pPr>
    </w:p>
    <w:p w:rsidR="00B00F1A" w:rsidRDefault="00B00F1A" w:rsidP="00B00F1A">
      <w:pPr>
        <w:spacing w:after="0" w:line="240" w:lineRule="auto"/>
        <w:rPr>
          <w:rFonts w:ascii="Times New Roman" w:eastAsia="Times New Roman" w:hAnsi="Times New Roman" w:cs="Times New Roman"/>
          <w:b/>
          <w:lang w:val="lt-LT"/>
        </w:rPr>
      </w:pPr>
      <w:r>
        <w:rPr>
          <w:rFonts w:ascii="Times New Roman" w:eastAsia="Times New Roman" w:hAnsi="Times New Roman" w:cs="Times New Roman"/>
          <w:lang w:val="lt-LT"/>
        </w:rPr>
        <w:t xml:space="preserve">Jei tinka bent vienas šių punktų, </w:t>
      </w:r>
      <w:r>
        <w:rPr>
          <w:rFonts w:ascii="Times New Roman" w:eastAsia="Times New Roman" w:hAnsi="Times New Roman" w:cs="Times New Roman"/>
          <w:b/>
          <w:lang w:val="lt-LT"/>
        </w:rPr>
        <w:t xml:space="preserve">pasitarkite su gydytoju, </w:t>
      </w:r>
      <w:r>
        <w:rPr>
          <w:rFonts w:ascii="Times New Roman" w:eastAsia="Times New Roman" w:hAnsi="Times New Roman" w:cs="Times New Roman"/>
          <w:lang w:val="lt-LT"/>
        </w:rPr>
        <w:t>prieš</w:t>
      </w:r>
      <w:r>
        <w:rPr>
          <w:rFonts w:ascii="Times New Roman" w:eastAsia="Times New Roman" w:hAnsi="Times New Roman" w:cs="Times New Roman"/>
          <w:b/>
          <w:lang w:val="lt-LT"/>
        </w:rPr>
        <w:t xml:space="preserve"> </w:t>
      </w:r>
      <w:r>
        <w:rPr>
          <w:rFonts w:ascii="Times New Roman" w:eastAsia="Times New Roman" w:hAnsi="Times New Roman" w:cs="Times New Roman"/>
          <w:lang w:val="lt-LT"/>
        </w:rPr>
        <w:t>pradėdami vartoti Anafranil.</w:t>
      </w:r>
    </w:p>
    <w:p w:rsidR="00B00F1A" w:rsidRDefault="00B00F1A" w:rsidP="00B00F1A">
      <w:pPr>
        <w:spacing w:after="0" w:line="240" w:lineRule="auto"/>
        <w:rPr>
          <w:rFonts w:ascii="Times New Roman" w:eastAsia="Times New Roman" w:hAnsi="Times New Roman" w:cs="Times New Roman"/>
          <w:b/>
          <w:lang w:val="lt-LT"/>
        </w:rPr>
      </w:pPr>
    </w:p>
    <w:p w:rsidR="00B00F1A" w:rsidRDefault="00B00F1A" w:rsidP="00B00F1A">
      <w:pPr>
        <w:keepNext/>
        <w:keepLines/>
        <w:spacing w:after="0" w:line="240" w:lineRule="auto"/>
        <w:ind w:left="1701" w:hanging="1701"/>
        <w:rPr>
          <w:rFonts w:ascii="Times New Roman" w:eastAsia="Times New Roman" w:hAnsi="Times New Roman" w:cs="Times New Roman"/>
          <w:i/>
          <w:lang w:val="lt-LT"/>
        </w:rPr>
      </w:pPr>
      <w:r>
        <w:rPr>
          <w:rFonts w:ascii="Times New Roman" w:eastAsia="Times New Roman" w:hAnsi="Times New Roman" w:cs="Times New Roman"/>
          <w:i/>
          <w:lang w:val="lt-LT"/>
        </w:rPr>
        <w:t>Informacija šeimoms ir globėjams</w:t>
      </w:r>
    </w:p>
    <w:p w:rsidR="00B00F1A" w:rsidRDefault="00B00F1A" w:rsidP="00B00F1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Turite stebėti, ar nepakito depresija sergančio vaiko elgesys, pvz., ar nepasireiškė neįprastas nerimas, nerimastingumas, miego sutrikimai, irzlumas, agresyvumas, padidėjęs sujaudinimas ar kiti neįprasti elgesio pakitimai, ar nepasunkėjo depresija ar neatsirado minčių apie savižudybę. Apie bet kuriuos iš šių simptomų turite pranešti paciento gydytojui, ypač, jeigu jie sunkūs, pasireiškė staiga ar anksčiau nebuvo pasireiškę. Ar neatsirado tokių simptomų, turite vertinti kasdien, ypač gydymo antidepresantais pradžioje ar sumažinus arba padidinus dozę, kadangi pokyčių gali atsirasti staiga.</w:t>
      </w:r>
    </w:p>
    <w:p w:rsidR="00B00F1A" w:rsidRDefault="00B00F1A" w:rsidP="00B00F1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Tokie simptomai gali būti susiję su padidėjusia minčių apie savižudybę ar bandymo nusižudyti rizika ir rodyti, kad pacientą reikia atidžiai stebėti ir, galbūt, keisti gydymą.</w:t>
      </w:r>
    </w:p>
    <w:p w:rsidR="00B00F1A" w:rsidRDefault="00B00F1A" w:rsidP="00B00F1A">
      <w:pPr>
        <w:keepNext/>
        <w:tabs>
          <w:tab w:val="left" w:pos="567"/>
        </w:tabs>
        <w:spacing w:after="0" w:line="260" w:lineRule="exact"/>
        <w:outlineLvl w:val="4"/>
        <w:rPr>
          <w:rFonts w:ascii="Times New Roman" w:eastAsia="Times New Roman" w:hAnsi="Times New Roman" w:cs="Times New Roman"/>
          <w:b/>
          <w:i/>
          <w:u w:val="single"/>
          <w:lang w:val="lt-LT"/>
        </w:rPr>
      </w:pPr>
    </w:p>
    <w:p w:rsidR="00B00F1A" w:rsidRDefault="00B00F1A" w:rsidP="00B00F1A">
      <w:pPr>
        <w:keepNext/>
        <w:tabs>
          <w:tab w:val="left" w:pos="567"/>
        </w:tabs>
        <w:spacing w:after="0" w:line="260" w:lineRule="exact"/>
        <w:outlineLvl w:val="4"/>
        <w:rPr>
          <w:rFonts w:ascii="Times New Roman" w:eastAsia="Times New Roman" w:hAnsi="Times New Roman" w:cs="Times New Roman"/>
          <w:i/>
          <w:lang w:val="lt-LT"/>
        </w:rPr>
      </w:pPr>
      <w:r>
        <w:rPr>
          <w:rFonts w:ascii="Times New Roman" w:eastAsia="Times New Roman" w:hAnsi="Times New Roman" w:cs="Times New Roman"/>
          <w:i/>
          <w:lang w:val="lt-LT"/>
        </w:rPr>
        <w:t>Senyviems pacientams</w:t>
      </w:r>
    </w:p>
    <w:p w:rsidR="00B00F1A" w:rsidRDefault="00B00F1A" w:rsidP="00B00F1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Senyviems pacientams paprastai reikia mažesnės dozės negu jauniems ar vidutinio amžiaus asmenims. Senyviems asmenims dažniau būna nepageidaujamų reiškinių. Prireikus gydytojas daugiau pasakys apie dozavimą ir Jūsų stebėjimą.</w:t>
      </w:r>
    </w:p>
    <w:p w:rsidR="00B00F1A" w:rsidRDefault="00B00F1A" w:rsidP="00B00F1A">
      <w:pPr>
        <w:spacing w:after="0" w:line="240" w:lineRule="auto"/>
        <w:rPr>
          <w:rFonts w:ascii="Times New Roman" w:eastAsia="Times New Roman" w:hAnsi="Times New Roman" w:cs="Times New Roman"/>
          <w:lang w:val="lt-LT"/>
        </w:rPr>
      </w:pPr>
    </w:p>
    <w:p w:rsidR="00B00F1A" w:rsidRDefault="00B00F1A" w:rsidP="00B00F1A">
      <w:pPr>
        <w:spacing w:after="0" w:line="240" w:lineRule="auto"/>
        <w:rPr>
          <w:rFonts w:ascii="Times New Roman" w:eastAsia="Times New Roman" w:hAnsi="Times New Roman" w:cs="Times New Roman"/>
          <w:bCs/>
          <w:i/>
          <w:lang w:val="lt-LT"/>
        </w:rPr>
      </w:pPr>
      <w:r>
        <w:rPr>
          <w:rFonts w:ascii="Times New Roman" w:eastAsia="Times New Roman" w:hAnsi="Times New Roman" w:cs="Times New Roman"/>
          <w:bCs/>
          <w:i/>
          <w:lang w:val="lt-LT"/>
        </w:rPr>
        <w:t>Vaikams</w:t>
      </w:r>
    </w:p>
    <w:p w:rsidR="00B00F1A" w:rsidRDefault="00B00F1A" w:rsidP="00B00F1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Paaugliai į gydymą Anafranil paprastai reaguoja stipriau nei vidutinio amžiaus ligoniai. Anafranil paaugliams reikia skirti ir dozę didinti atsargiai.</w:t>
      </w:r>
    </w:p>
    <w:p w:rsidR="00B00F1A" w:rsidRDefault="00B00F1A" w:rsidP="00B00F1A">
      <w:pPr>
        <w:spacing w:after="0" w:line="240" w:lineRule="auto"/>
        <w:rPr>
          <w:rFonts w:ascii="Times New Roman" w:eastAsia="Times New Roman" w:hAnsi="Times New Roman" w:cs="Times New Roman"/>
          <w:lang w:val="lt-LT"/>
        </w:rPr>
      </w:pPr>
    </w:p>
    <w:p w:rsidR="00B00F1A" w:rsidRDefault="00B00F1A" w:rsidP="00B00F1A">
      <w:pPr>
        <w:spacing w:after="0" w:line="240" w:lineRule="auto"/>
        <w:rPr>
          <w:rFonts w:ascii="Times New Roman" w:eastAsia="Times New Roman" w:hAnsi="Times New Roman" w:cs="Times New Roman"/>
          <w:lang w:val="lt-LT"/>
        </w:rPr>
      </w:pPr>
    </w:p>
    <w:p w:rsidR="00B00F1A" w:rsidRDefault="00B00F1A" w:rsidP="00B00F1A">
      <w:pPr>
        <w:spacing w:after="0" w:line="240" w:lineRule="auto"/>
        <w:ind w:left="567" w:hanging="567"/>
        <w:rPr>
          <w:rFonts w:ascii="Times New Roman" w:eastAsia="Times New Roman" w:hAnsi="Times New Roman" w:cs="Times New Roman"/>
          <w:b/>
          <w:lang w:val="lt-LT"/>
        </w:rPr>
      </w:pPr>
      <w:r>
        <w:rPr>
          <w:rFonts w:ascii="Times New Roman" w:eastAsia="Times New Roman" w:hAnsi="Times New Roman" w:cs="Times New Roman"/>
          <w:b/>
          <w:lang w:val="lt-LT"/>
        </w:rPr>
        <w:t>Nėštumas ir žindymo laikotarpis</w:t>
      </w:r>
    </w:p>
    <w:p w:rsidR="00B00F1A" w:rsidRDefault="00B00F1A" w:rsidP="00B00F1A">
      <w:pPr>
        <w:spacing w:after="0" w:line="240" w:lineRule="auto"/>
        <w:ind w:left="567" w:hanging="567"/>
        <w:rPr>
          <w:rFonts w:ascii="Times New Roman" w:eastAsia="Times New Roman" w:hAnsi="Times New Roman" w:cs="Times New Roman"/>
          <w:b/>
          <w:lang w:val="lt-LT"/>
        </w:rPr>
      </w:pPr>
    </w:p>
    <w:p w:rsidR="00B00F1A" w:rsidRDefault="00B00F1A" w:rsidP="00B00F1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Pasakykite gydytojui ar vaistininkui, jei esate nėščia ar žindote kūdikį. Nėščiosioms Anafranil vartoti negalima, nebent paskirtų gydytojas.</w:t>
      </w:r>
    </w:p>
    <w:p w:rsidR="00B00F1A" w:rsidRDefault="00B00F1A" w:rsidP="00B00F1A">
      <w:pPr>
        <w:spacing w:after="0" w:line="240" w:lineRule="auto"/>
        <w:jc w:val="both"/>
        <w:rPr>
          <w:rFonts w:ascii="Times New Roman" w:eastAsia="Times New Roman" w:hAnsi="Times New Roman" w:cs="Times New Roman"/>
          <w:lang w:val="lt-LT"/>
        </w:rPr>
      </w:pPr>
      <w:r>
        <w:rPr>
          <w:rFonts w:ascii="Times New Roman" w:eastAsia="Times New Roman" w:hAnsi="Times New Roman" w:cs="Times New Roman"/>
          <w:lang w:val="lt-LT"/>
        </w:rPr>
        <w:t>Gydytojas paaiškins, kokia rizika galima Anafranil vartojant nėštumo metu.</w:t>
      </w:r>
    </w:p>
    <w:p w:rsidR="00B00F1A" w:rsidRDefault="00B00F1A" w:rsidP="00B00F1A">
      <w:pPr>
        <w:spacing w:after="0" w:line="240" w:lineRule="auto"/>
        <w:rPr>
          <w:rFonts w:ascii="Times New Roman" w:eastAsia="Times New Roman" w:hAnsi="Times New Roman" w:cs="Times New Roman"/>
          <w:b/>
          <w:lang w:val="lt-LT"/>
        </w:rPr>
      </w:pPr>
    </w:p>
    <w:p w:rsidR="00B00F1A" w:rsidRDefault="00B00F1A" w:rsidP="00B00F1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Pasakykite gydytojui ar vaistininkui, jei esate nėščia ar žindote kūdikį. Veikliosios Anafranil medžiagos patenka į motinos pieną. Vaistą vartojančioms moterims žindyti negalima.</w:t>
      </w:r>
    </w:p>
    <w:p w:rsidR="00B00F1A" w:rsidRDefault="00B00F1A" w:rsidP="00B00F1A">
      <w:pPr>
        <w:spacing w:after="0" w:line="240" w:lineRule="auto"/>
        <w:ind w:left="567" w:hanging="567"/>
        <w:rPr>
          <w:rFonts w:ascii="Times New Roman" w:eastAsia="Times New Roman" w:hAnsi="Times New Roman" w:cs="Times New Roman"/>
          <w:b/>
          <w:lang w:val="lt-LT"/>
        </w:rPr>
      </w:pPr>
    </w:p>
    <w:p w:rsidR="00B00F1A" w:rsidRDefault="00B00F1A" w:rsidP="00B00F1A">
      <w:pPr>
        <w:spacing w:after="0" w:line="240" w:lineRule="auto"/>
        <w:ind w:left="567" w:hanging="567"/>
        <w:rPr>
          <w:rFonts w:ascii="Times New Roman" w:eastAsia="Times New Roman" w:hAnsi="Times New Roman" w:cs="Times New Roman"/>
          <w:b/>
          <w:lang w:val="lt-LT"/>
        </w:rPr>
      </w:pPr>
      <w:r>
        <w:rPr>
          <w:rFonts w:ascii="Times New Roman" w:eastAsia="Times New Roman" w:hAnsi="Times New Roman" w:cs="Times New Roman"/>
          <w:b/>
          <w:lang w:val="lt-LT"/>
        </w:rPr>
        <w:t>Vairavimas ir mechanizmų valdymas</w:t>
      </w:r>
    </w:p>
    <w:p w:rsidR="00B00F1A" w:rsidRDefault="00B00F1A" w:rsidP="00B00F1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Kai kuriems asmenims Anafranil gali sumažinti budrumą, sukelti mieguistumą ar neryškų matymą. Jei taip atsitiko Jums, nevairuokite, nedirbkite su įrenginiais ar kito dėmesio reikalaujančio darbo. Alkoholiniai gėrimai gali sustiprinti mieguistumą.</w:t>
      </w:r>
    </w:p>
    <w:p w:rsidR="00B00F1A" w:rsidRDefault="00B00F1A" w:rsidP="00B00F1A">
      <w:pPr>
        <w:spacing w:after="0" w:line="240" w:lineRule="auto"/>
        <w:rPr>
          <w:rFonts w:ascii="Times New Roman" w:eastAsia="Times New Roman" w:hAnsi="Times New Roman" w:cs="Times New Roman"/>
          <w:lang w:val="lt-LT"/>
        </w:rPr>
      </w:pPr>
    </w:p>
    <w:p w:rsidR="00B00F1A" w:rsidRDefault="00B00F1A" w:rsidP="00B00F1A">
      <w:pPr>
        <w:spacing w:after="0" w:line="240" w:lineRule="auto"/>
        <w:ind w:left="567" w:hanging="567"/>
        <w:rPr>
          <w:rFonts w:ascii="Times New Roman" w:eastAsia="Times New Roman" w:hAnsi="Times New Roman" w:cs="Times New Roman"/>
          <w:b/>
          <w:lang w:val="lt-LT"/>
        </w:rPr>
      </w:pPr>
      <w:r>
        <w:rPr>
          <w:rFonts w:ascii="Times New Roman" w:eastAsia="Times New Roman" w:hAnsi="Times New Roman" w:cs="Times New Roman"/>
          <w:b/>
          <w:lang w:val="lt-LT"/>
        </w:rPr>
        <w:t>Anafranil sudėtyje yra laktozės ir sacharozės</w:t>
      </w:r>
    </w:p>
    <w:p w:rsidR="00B00F1A" w:rsidRDefault="00B00F1A" w:rsidP="00B00F1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Jeigu gydytojas Jums yra sakęs, kad netoleruojate kai kurių angliavandenių, kreipkitės į jį prieš pradėdami vartoti šį vaistą.</w:t>
      </w:r>
    </w:p>
    <w:p w:rsidR="00B00F1A" w:rsidRDefault="00B00F1A" w:rsidP="00B00F1A">
      <w:pPr>
        <w:spacing w:after="0" w:line="240" w:lineRule="auto"/>
        <w:ind w:left="567" w:hanging="567"/>
        <w:rPr>
          <w:rFonts w:ascii="Times New Roman" w:eastAsia="Times New Roman" w:hAnsi="Times New Roman" w:cs="Times New Roman"/>
          <w:lang w:val="lt-LT"/>
        </w:rPr>
      </w:pPr>
    </w:p>
    <w:p w:rsidR="00B00F1A" w:rsidRDefault="00B00F1A" w:rsidP="00B00F1A">
      <w:pPr>
        <w:spacing w:after="0" w:line="240" w:lineRule="auto"/>
        <w:ind w:left="567" w:hanging="567"/>
        <w:rPr>
          <w:rFonts w:ascii="Times New Roman" w:eastAsia="Times New Roman" w:hAnsi="Times New Roman" w:cs="Times New Roman"/>
          <w:b/>
          <w:lang w:val="lt-LT"/>
        </w:rPr>
      </w:pPr>
      <w:r>
        <w:rPr>
          <w:rFonts w:ascii="Times New Roman" w:eastAsia="Times New Roman" w:hAnsi="Times New Roman" w:cs="Times New Roman"/>
          <w:b/>
          <w:lang w:val="lt-LT"/>
        </w:rPr>
        <w:t>Kitų vaistų vartojimas</w:t>
      </w:r>
    </w:p>
    <w:p w:rsidR="00B00F1A" w:rsidRDefault="00B00F1A" w:rsidP="00B00F1A">
      <w:pPr>
        <w:spacing w:after="0" w:line="240" w:lineRule="auto"/>
        <w:jc w:val="both"/>
        <w:rPr>
          <w:rFonts w:ascii="Times New Roman" w:eastAsia="Times New Roman" w:hAnsi="Times New Roman" w:cs="Times New Roman"/>
          <w:lang w:val="lt-LT"/>
        </w:rPr>
      </w:pPr>
      <w:r>
        <w:rPr>
          <w:rFonts w:ascii="Times New Roman" w:eastAsia="Times New Roman" w:hAnsi="Times New Roman" w:cs="Times New Roman"/>
          <w:lang w:val="lt-LT"/>
        </w:rPr>
        <w:t>Jeigu vartojate arba neseniai vartojote kitų vaistų, įskaitant įsigytus be recepto, pasakykite gydytojui arba vaistininkui.</w:t>
      </w:r>
    </w:p>
    <w:p w:rsidR="00B00F1A" w:rsidRDefault="00B00F1A" w:rsidP="00B00F1A">
      <w:pPr>
        <w:spacing w:after="0" w:line="240" w:lineRule="auto"/>
        <w:ind w:left="567" w:hanging="567"/>
        <w:rPr>
          <w:rFonts w:ascii="Times New Roman" w:eastAsia="Times New Roman" w:hAnsi="Times New Roman" w:cs="Times New Roman"/>
          <w:lang w:val="lt-LT"/>
        </w:rPr>
      </w:pPr>
    </w:p>
    <w:p w:rsidR="00B00F1A" w:rsidRDefault="00B00F1A" w:rsidP="00B00F1A">
      <w:pPr>
        <w:spacing w:after="0" w:line="240" w:lineRule="auto"/>
        <w:rPr>
          <w:rFonts w:ascii="Times New Roman" w:eastAsia="Times New Roman" w:hAnsi="Times New Roman" w:cs="Times New Roman"/>
          <w:bCs/>
          <w:lang w:val="lt-LT"/>
        </w:rPr>
      </w:pPr>
      <w:r>
        <w:rPr>
          <w:rFonts w:ascii="Times New Roman" w:eastAsia="Times New Roman" w:hAnsi="Times New Roman" w:cs="Times New Roman"/>
          <w:bCs/>
          <w:lang w:val="lt-LT"/>
        </w:rPr>
        <w:t>Prieš pradėdami vartoti Anafranil, pasakykite gydytojui ar vaistininkui apie visus kitus vaistus, kuriuos galite vartoti. Daugelis vaistų gali sąveikauti su Anafranil, todėl gali prireikti koreguoti dozę ar nustoti vartoti kurį nors vaistą. Labai svarbu, kad gydytojas ar vaistininkas žinotų, jog Jūs kasdien geriate alkoholinius gėrimus, jeigu keičiate rūkymo įpročius ar vartojate kurį nors iš šių vaistų:</w:t>
      </w:r>
    </w:p>
    <w:p w:rsidR="00B00F1A" w:rsidRDefault="00B00F1A" w:rsidP="00B00F1A">
      <w:pPr>
        <w:spacing w:after="0" w:line="240" w:lineRule="auto"/>
        <w:rPr>
          <w:rFonts w:ascii="Times New Roman" w:eastAsia="Times New Roman" w:hAnsi="Times New Roman" w:cs="Times New Roman"/>
          <w:lang w:val="lt-LT"/>
        </w:rPr>
      </w:pPr>
      <w:r>
        <w:rPr>
          <w:rFonts w:ascii="Times New Roman" w:eastAsia="Times New Roman" w:hAnsi="Times New Roman" w:cs="Times New Roman"/>
          <w:bCs/>
          <w:lang w:val="lt-LT"/>
        </w:rPr>
        <w:t>kraujospūdį ar širdies veiklą veikiančius vaistus, kitus antidepresantus, raminamuosius, trankviliantus, prieštraukulinius vaistus (pvz., barbitūratus), vaistus nuo epilepsijos, vaistus, slopinančius kraujo krešėjimą (antikoaguliantus), vaistus nuo astmos ar alergijos, nuo Parkinsono ligos, vaistus nuo skydliaukės, opaligei ar rėmeniui gydyti vartojamus vaistus (pvz., cimetidiną), terbinafinu vadinamą vaistą nuo grybelių sukeltų odos, plaukų ar nagų infekcinių ligų, dėmesio trūkumui ar padidėjusio aktyvumo sutrikimui gydyti vartojamus vaistus (pvz., metilfenidatą), geriamuosius kontraceptikus, estrogenus, diuretikus (šlapimą varančias tabletes), riebalų kiekį kraujyje mažinančius vaistus, greipfrutus ar jų sultis ir spanguolių sultis.</w:t>
      </w:r>
    </w:p>
    <w:p w:rsidR="00B00F1A" w:rsidRDefault="00B00F1A" w:rsidP="00B00F1A">
      <w:pPr>
        <w:spacing w:after="0" w:line="240" w:lineRule="auto"/>
        <w:rPr>
          <w:rFonts w:ascii="Times New Roman" w:eastAsia="Times New Roman" w:hAnsi="Times New Roman" w:cs="Times New Roman"/>
          <w:u w:val="single"/>
          <w:lang w:val="lt-LT"/>
        </w:rPr>
      </w:pPr>
    </w:p>
    <w:p w:rsidR="00B00F1A" w:rsidRDefault="00B00F1A" w:rsidP="00B00F1A">
      <w:pPr>
        <w:spacing w:after="0" w:line="240" w:lineRule="auto"/>
        <w:rPr>
          <w:rFonts w:ascii="Times New Roman" w:eastAsia="Times New Roman" w:hAnsi="Times New Roman" w:cs="Times New Roman"/>
          <w:bCs/>
          <w:lang w:val="lt-LT"/>
        </w:rPr>
      </w:pPr>
      <w:r>
        <w:rPr>
          <w:rFonts w:ascii="Times New Roman" w:eastAsia="Times New Roman" w:hAnsi="Times New Roman" w:cs="Times New Roman"/>
          <w:u w:val="single"/>
          <w:lang w:val="lt-LT"/>
        </w:rPr>
        <w:t>Kitos atsargumo priemonės</w:t>
      </w:r>
    </w:p>
    <w:p w:rsidR="00B00F1A" w:rsidRDefault="00B00F1A" w:rsidP="00B00F1A">
      <w:pPr>
        <w:spacing w:after="0" w:line="240" w:lineRule="auto"/>
        <w:rPr>
          <w:rFonts w:ascii="Times New Roman" w:eastAsia="Times New Roman" w:hAnsi="Times New Roman" w:cs="Times New Roman"/>
          <w:bCs/>
          <w:lang w:val="lt-LT"/>
        </w:rPr>
      </w:pPr>
      <w:r>
        <w:rPr>
          <w:rFonts w:ascii="Times New Roman" w:eastAsia="Times New Roman" w:hAnsi="Times New Roman" w:cs="Times New Roman"/>
          <w:bCs/>
          <w:lang w:val="lt-LT"/>
        </w:rPr>
        <w:t>Gydytojui svarbu reguliariai vertinti Jūsų būklę, kad galėtų koreguoti dozę ir mažinti šalutinį poveikį. Prieš pradėdamas gydyti ir gydymo metu jis gali paskirti kai kuriuos kraujo tyrimus ir matuoti kraujospūdį, tirti širdies darbą.</w:t>
      </w:r>
    </w:p>
    <w:p w:rsidR="00B00F1A" w:rsidRDefault="00B00F1A" w:rsidP="00B00F1A">
      <w:pPr>
        <w:spacing w:after="0" w:line="240" w:lineRule="auto"/>
        <w:rPr>
          <w:rFonts w:ascii="Times New Roman" w:eastAsia="Times New Roman" w:hAnsi="Times New Roman" w:cs="Times New Roman"/>
          <w:bCs/>
          <w:lang w:val="lt-LT"/>
        </w:rPr>
      </w:pPr>
    </w:p>
    <w:p w:rsidR="00B00F1A" w:rsidRDefault="00B00F1A" w:rsidP="00B00F1A">
      <w:pPr>
        <w:spacing w:after="0" w:line="240" w:lineRule="auto"/>
        <w:rPr>
          <w:rFonts w:ascii="Times New Roman" w:eastAsia="Times New Roman" w:hAnsi="Times New Roman" w:cs="Times New Roman"/>
          <w:bCs/>
          <w:lang w:val="lt-LT"/>
        </w:rPr>
      </w:pPr>
      <w:r>
        <w:rPr>
          <w:rFonts w:ascii="Times New Roman" w:eastAsia="Times New Roman" w:hAnsi="Times New Roman" w:cs="Times New Roman"/>
          <w:bCs/>
          <w:lang w:val="lt-LT"/>
        </w:rPr>
        <w:t>Anafranil gali džiovinti burną, dėl ko dažniau genda dantys. Todėl, ilgai vartodami vaistą, turite reguliariai tikrinti dantis.</w:t>
      </w:r>
    </w:p>
    <w:p w:rsidR="00B00F1A" w:rsidRDefault="00B00F1A" w:rsidP="00B00F1A">
      <w:pPr>
        <w:spacing w:after="0" w:line="240" w:lineRule="auto"/>
        <w:rPr>
          <w:rFonts w:ascii="Times New Roman" w:eastAsia="Times New Roman" w:hAnsi="Times New Roman" w:cs="Times New Roman"/>
          <w:bCs/>
          <w:lang w:val="lt-LT"/>
        </w:rPr>
      </w:pPr>
    </w:p>
    <w:p w:rsidR="00B00F1A" w:rsidRDefault="00B00F1A" w:rsidP="00B00F1A">
      <w:pPr>
        <w:spacing w:after="0" w:line="240" w:lineRule="auto"/>
        <w:rPr>
          <w:rFonts w:ascii="Times New Roman" w:eastAsia="Times New Roman" w:hAnsi="Times New Roman" w:cs="Times New Roman"/>
          <w:bCs/>
          <w:lang w:val="lt-LT"/>
        </w:rPr>
      </w:pPr>
      <w:r>
        <w:rPr>
          <w:rFonts w:ascii="Times New Roman" w:eastAsia="Times New Roman" w:hAnsi="Times New Roman" w:cs="Times New Roman"/>
          <w:bCs/>
          <w:lang w:val="lt-LT"/>
        </w:rPr>
        <w:t>Jei nešiojate kontaktinius lęšius ir jaučiate akių dirginimą, pasitarkite su gydytoju.</w:t>
      </w:r>
    </w:p>
    <w:p w:rsidR="00B00F1A" w:rsidRDefault="00B00F1A" w:rsidP="00B00F1A">
      <w:pPr>
        <w:spacing w:after="0" w:line="240" w:lineRule="auto"/>
        <w:rPr>
          <w:rFonts w:ascii="Times New Roman" w:eastAsia="Times New Roman" w:hAnsi="Times New Roman" w:cs="Times New Roman"/>
          <w:bCs/>
          <w:lang w:val="lt-LT"/>
        </w:rPr>
      </w:pPr>
    </w:p>
    <w:p w:rsidR="00B00F1A" w:rsidRDefault="00B00F1A" w:rsidP="00B00F1A">
      <w:pPr>
        <w:spacing w:after="0" w:line="240" w:lineRule="auto"/>
        <w:rPr>
          <w:rFonts w:ascii="Times New Roman" w:eastAsia="Times New Roman" w:hAnsi="Times New Roman" w:cs="Times New Roman"/>
          <w:bCs/>
          <w:lang w:val="lt-LT"/>
        </w:rPr>
      </w:pPr>
      <w:r>
        <w:rPr>
          <w:rFonts w:ascii="Times New Roman" w:eastAsia="Times New Roman" w:hAnsi="Times New Roman" w:cs="Times New Roman"/>
          <w:bCs/>
          <w:lang w:val="lt-LT"/>
        </w:rPr>
        <w:t>Prieš bet kokią chirurginę operaciją ar danties traukimą pasakykite atsakingam gydytojui ar stomatologui, kad vartojate Anafranil.</w:t>
      </w:r>
    </w:p>
    <w:p w:rsidR="00B00F1A" w:rsidRDefault="00B00F1A" w:rsidP="00B00F1A">
      <w:pPr>
        <w:spacing w:after="0" w:line="240" w:lineRule="auto"/>
        <w:rPr>
          <w:rFonts w:ascii="Times New Roman" w:eastAsia="Times New Roman" w:hAnsi="Times New Roman" w:cs="Times New Roman"/>
          <w:bCs/>
          <w:lang w:val="lt-LT"/>
        </w:rPr>
      </w:pPr>
    </w:p>
    <w:p w:rsidR="00B00F1A" w:rsidRDefault="00B00F1A" w:rsidP="00B00F1A">
      <w:pPr>
        <w:spacing w:after="0" w:line="240" w:lineRule="auto"/>
        <w:rPr>
          <w:rFonts w:ascii="Times New Roman" w:eastAsia="Times New Roman" w:hAnsi="Times New Roman" w:cs="Times New Roman"/>
          <w:bCs/>
          <w:lang w:val="lt-LT"/>
        </w:rPr>
      </w:pPr>
      <w:r>
        <w:rPr>
          <w:rFonts w:ascii="Times New Roman" w:eastAsia="Times New Roman" w:hAnsi="Times New Roman" w:cs="Times New Roman"/>
          <w:bCs/>
          <w:lang w:val="lt-LT"/>
        </w:rPr>
        <w:t>Anafranil gali padidinti odos jautrumą saulės spinduliams. Vartodami vaistą, venkite tiesioginių saulės spindulių, dėvėkite apsauginius drabužius ir akinius nuo saulės.</w:t>
      </w:r>
    </w:p>
    <w:p w:rsidR="00B00F1A" w:rsidRDefault="00B00F1A" w:rsidP="00B00F1A">
      <w:pPr>
        <w:spacing w:after="0" w:line="240" w:lineRule="auto"/>
        <w:rPr>
          <w:rFonts w:ascii="Times New Roman" w:eastAsia="Times New Roman" w:hAnsi="Times New Roman" w:cs="Times New Roman"/>
          <w:lang w:val="lt-LT"/>
        </w:rPr>
      </w:pPr>
    </w:p>
    <w:p w:rsidR="00B00F1A" w:rsidRDefault="00B00F1A" w:rsidP="00B00F1A">
      <w:pPr>
        <w:spacing w:after="0" w:line="240" w:lineRule="auto"/>
        <w:ind w:left="567" w:hanging="567"/>
        <w:rPr>
          <w:rFonts w:ascii="Times New Roman" w:eastAsia="Times New Roman" w:hAnsi="Times New Roman" w:cs="Times New Roman"/>
          <w:lang w:val="lt-LT"/>
        </w:rPr>
      </w:pPr>
    </w:p>
    <w:p w:rsidR="00B00F1A" w:rsidRDefault="00B00F1A" w:rsidP="00B00F1A">
      <w:pPr>
        <w:numPr>
          <w:ilvl w:val="12"/>
          <w:numId w:val="0"/>
        </w:numPr>
        <w:spacing w:after="0" w:line="240" w:lineRule="auto"/>
        <w:ind w:left="567" w:hanging="567"/>
        <w:outlineLvl w:val="0"/>
        <w:rPr>
          <w:rFonts w:ascii="Times New Roman" w:eastAsia="Times New Roman" w:hAnsi="Times New Roman" w:cs="Times New Roman"/>
          <w:b/>
          <w:caps/>
          <w:lang w:val="lt-LT"/>
        </w:rPr>
      </w:pPr>
      <w:r>
        <w:rPr>
          <w:rFonts w:ascii="Times New Roman" w:eastAsia="Times New Roman" w:hAnsi="Times New Roman" w:cs="Times New Roman"/>
          <w:b/>
          <w:lang w:val="lt-LT"/>
        </w:rPr>
        <w:t>3.</w:t>
      </w:r>
      <w:r>
        <w:rPr>
          <w:rFonts w:ascii="Times New Roman" w:eastAsia="Times New Roman" w:hAnsi="Times New Roman" w:cs="Times New Roman"/>
          <w:b/>
          <w:lang w:val="lt-LT"/>
        </w:rPr>
        <w:tab/>
        <w:t>Kaip vartoti Anafranil</w:t>
      </w:r>
    </w:p>
    <w:p w:rsidR="00B00F1A" w:rsidRDefault="00B00F1A" w:rsidP="00B00F1A">
      <w:pPr>
        <w:spacing w:after="0" w:line="240" w:lineRule="auto"/>
        <w:ind w:left="567" w:hanging="567"/>
        <w:rPr>
          <w:rFonts w:ascii="Times New Roman" w:eastAsia="Times New Roman" w:hAnsi="Times New Roman" w:cs="Times New Roman"/>
          <w:lang w:val="lt-LT"/>
        </w:rPr>
      </w:pPr>
    </w:p>
    <w:p w:rsidR="00B00F1A" w:rsidRDefault="00B00F1A" w:rsidP="00B00F1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Visada vartokite šį vaistą tiksliai, kaip aprašyta šiame lapelyje arba kaip nurodė gydytojas. Jeigu abejojate, kreipkitės į gydytoją arba vaistininką.</w:t>
      </w:r>
    </w:p>
    <w:p w:rsidR="00B00F1A" w:rsidRDefault="00B00F1A" w:rsidP="00B00F1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Negalima vartoti didesnės dozės už rekomenduotą. Staiga nutraukti gydymo Anafranil nerekomenduojama, kadangi gali atsirasti nutraukimo simptomų.</w:t>
      </w:r>
    </w:p>
    <w:p w:rsidR="00B00F1A" w:rsidRDefault="00B00F1A" w:rsidP="00B00F1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Gydytojas nuspręs, kokia dozė Jums tinkamiausia. Depresijai, nuotaikos sutrikimams, obsesiniam</w:t>
      </w:r>
      <w:r>
        <w:rPr>
          <w:rFonts w:ascii="Times New Roman" w:eastAsia="Times New Roman" w:hAnsi="Times New Roman" w:cs="Times New Roman"/>
          <w:lang w:val="lt-LT"/>
        </w:rPr>
        <w:noBreakHyphen/>
        <w:t>kompulsiniam sutrikimui ir fobijai gydyti įprastinė paros dozė yra 75</w:t>
      </w:r>
      <w:r>
        <w:rPr>
          <w:rFonts w:ascii="Times New Roman" w:eastAsia="Times New Roman" w:hAnsi="Times New Roman" w:cs="Times New Roman"/>
          <w:lang w:val="lt-LT"/>
        </w:rPr>
        <w:noBreakHyphen/>
        <w:t>150 mg. Gydymo pradžioje vartoti 50</w:t>
      </w:r>
      <w:r>
        <w:rPr>
          <w:rFonts w:ascii="Times New Roman" w:eastAsia="Times New Roman" w:hAnsi="Times New Roman" w:cs="Times New Roman"/>
          <w:lang w:val="lt-LT"/>
        </w:rPr>
        <w:noBreakHyphen/>
        <w:t>75 mg paros dozę (po 1 dengtą 25 mg tabletę 2</w:t>
      </w:r>
      <w:r>
        <w:rPr>
          <w:rFonts w:ascii="Times New Roman" w:eastAsia="Times New Roman" w:hAnsi="Times New Roman" w:cs="Times New Roman"/>
          <w:lang w:val="lt-LT"/>
        </w:rPr>
        <w:noBreakHyphen/>
        <w:t>3 kartus per parą). Paros dozę didinti laipsniškai, pvz., po 25 mg kas kelios dienos (atsižvelgiant į vaisto toleravimą) iki 100</w:t>
      </w:r>
      <w:r>
        <w:rPr>
          <w:rFonts w:ascii="Times New Roman" w:eastAsia="Times New Roman" w:hAnsi="Times New Roman" w:cs="Times New Roman"/>
          <w:lang w:val="lt-LT"/>
        </w:rPr>
        <w:noBreakHyphen/>
        <w:t>150 mg per pirmąją gydymo savaitę. Panikos atakas ir agorafobiją paprastai pradedama gydyti 10 mg paros doze, kuri po kelių dienų lėtai didinama iki 100 mg. Vaikams, kurie šlapinasi naktį (5 metų ir vyresniems), įprastinė paros dozė yra 20</w:t>
      </w:r>
      <w:r>
        <w:rPr>
          <w:rFonts w:ascii="Times New Roman" w:eastAsia="Times New Roman" w:hAnsi="Times New Roman" w:cs="Times New Roman"/>
          <w:lang w:val="lt-LT"/>
        </w:rPr>
        <w:noBreakHyphen/>
        <w:t>75 mg (priklauso nuo vaiko amžiaus).</w:t>
      </w:r>
    </w:p>
    <w:p w:rsidR="00B00F1A" w:rsidRDefault="00B00F1A" w:rsidP="00B00F1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Nevartokite jo daugiau ir dažniau ar ilgiau negu paskyrė gydytojas. Retkarčiais gydytojas Jums gali skirti Anafranil injekcijų.</w:t>
      </w:r>
    </w:p>
    <w:p w:rsidR="00B00F1A" w:rsidRDefault="00B00F1A" w:rsidP="00B00F1A">
      <w:pPr>
        <w:spacing w:after="0" w:line="240" w:lineRule="auto"/>
        <w:rPr>
          <w:rFonts w:ascii="Times New Roman" w:eastAsia="Times New Roman" w:hAnsi="Times New Roman" w:cs="Times New Roman"/>
          <w:lang w:val="lt-LT"/>
        </w:rPr>
      </w:pPr>
    </w:p>
    <w:p w:rsidR="00B00F1A" w:rsidRDefault="00B00F1A" w:rsidP="00B00F1A">
      <w:pPr>
        <w:spacing w:after="0" w:line="240" w:lineRule="auto"/>
        <w:rPr>
          <w:rFonts w:ascii="Times New Roman" w:eastAsia="Times New Roman" w:hAnsi="Times New Roman" w:cs="Times New Roman"/>
          <w:lang w:val="lt-LT"/>
        </w:rPr>
      </w:pPr>
      <w:r>
        <w:rPr>
          <w:rFonts w:ascii="Times New Roman" w:eastAsia="Times New Roman" w:hAnsi="Times New Roman" w:cs="Times New Roman"/>
          <w:iCs/>
          <w:lang w:val="lt-LT"/>
        </w:rPr>
        <w:t xml:space="preserve">Tablečių </w:t>
      </w:r>
      <w:r>
        <w:rPr>
          <w:rFonts w:ascii="Times New Roman" w:eastAsia="Times New Roman" w:hAnsi="Times New Roman" w:cs="Times New Roman"/>
          <w:lang w:val="lt-LT"/>
        </w:rPr>
        <w:t>negalima kramtyti.</w:t>
      </w:r>
    </w:p>
    <w:p w:rsidR="00B00F1A" w:rsidRDefault="00B00F1A" w:rsidP="00B00F1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Anafranil galima vartoti valgant arba nevalgant.</w:t>
      </w:r>
    </w:p>
    <w:p w:rsidR="00B00F1A" w:rsidRDefault="00B00F1A" w:rsidP="00B00F1A">
      <w:pPr>
        <w:spacing w:after="0" w:line="240" w:lineRule="auto"/>
        <w:rPr>
          <w:rFonts w:ascii="Times New Roman" w:eastAsia="Times New Roman" w:hAnsi="Times New Roman" w:cs="Times New Roman"/>
          <w:lang w:val="lt-LT"/>
        </w:rPr>
      </w:pPr>
    </w:p>
    <w:p w:rsidR="00B00F1A" w:rsidRDefault="00B00F1A" w:rsidP="00B00F1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Jeigu manote, kad Anafranil veikia per stipriai arba per silpnai, kreipkitės į gydytoją arba vaistininką.</w:t>
      </w:r>
    </w:p>
    <w:p w:rsidR="00B00F1A" w:rsidRDefault="00B00F1A" w:rsidP="00B00F1A">
      <w:pPr>
        <w:spacing w:after="0" w:line="240" w:lineRule="auto"/>
        <w:rPr>
          <w:rFonts w:ascii="Times New Roman" w:eastAsia="Times New Roman" w:hAnsi="Times New Roman" w:cs="Times New Roman"/>
          <w:lang w:val="lt-LT"/>
        </w:rPr>
      </w:pPr>
    </w:p>
    <w:p w:rsidR="00B00F1A" w:rsidRDefault="00B00F1A" w:rsidP="00B00F1A">
      <w:pPr>
        <w:spacing w:after="0" w:line="240" w:lineRule="auto"/>
        <w:ind w:left="567" w:hanging="567"/>
        <w:rPr>
          <w:rFonts w:ascii="Times New Roman" w:eastAsia="Times New Roman" w:hAnsi="Times New Roman" w:cs="Times New Roman"/>
          <w:b/>
          <w:lang w:val="lt-LT"/>
        </w:rPr>
      </w:pPr>
      <w:r>
        <w:rPr>
          <w:rFonts w:ascii="Times New Roman" w:eastAsia="Times New Roman" w:hAnsi="Times New Roman" w:cs="Times New Roman"/>
          <w:b/>
          <w:lang w:val="lt-LT"/>
        </w:rPr>
        <w:t>Nustojus vartoti Anafranil</w:t>
      </w:r>
    </w:p>
    <w:p w:rsidR="00B00F1A" w:rsidRDefault="00B00F1A" w:rsidP="00B00F1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Depresija, obsesinis-kompulsinis sutrikimas ir lėtinis nerimas Anafranil gydoma ilgai. Nepasitarę su gydytoju, nekeiskite ir nenutraukite gydymo. Baigiant gydymą, gydytojas gali laipsniškai mažinti dozę. Taip daroma tam, kad nepablogėtų Jūsų būklė ir sumažėtų vaisto nutraukimo požymių (galvos skausmo, pykinimo, bendro diskomforto) rizika.</w:t>
      </w:r>
    </w:p>
    <w:p w:rsidR="00B00F1A" w:rsidRDefault="00B00F1A" w:rsidP="00B00F1A">
      <w:pPr>
        <w:spacing w:after="0" w:line="240" w:lineRule="auto"/>
        <w:rPr>
          <w:rFonts w:ascii="Times New Roman" w:eastAsia="Times New Roman" w:hAnsi="Times New Roman" w:cs="Times New Roman"/>
          <w:lang w:val="lt-LT"/>
        </w:rPr>
      </w:pPr>
    </w:p>
    <w:p w:rsidR="00B00F1A" w:rsidRDefault="00B00F1A" w:rsidP="00B00F1A">
      <w:pPr>
        <w:spacing w:after="0" w:line="240" w:lineRule="auto"/>
        <w:ind w:left="567" w:hanging="567"/>
        <w:rPr>
          <w:rFonts w:ascii="Times New Roman" w:eastAsia="Times New Roman" w:hAnsi="Times New Roman" w:cs="Times New Roman"/>
          <w:b/>
          <w:lang w:val="lt-LT"/>
        </w:rPr>
      </w:pPr>
      <w:r>
        <w:rPr>
          <w:rFonts w:ascii="Times New Roman" w:eastAsia="Times New Roman" w:hAnsi="Times New Roman" w:cs="Times New Roman"/>
          <w:b/>
          <w:lang w:val="lt-LT"/>
        </w:rPr>
        <w:t>Pamiršus pavartoti Anafranil</w:t>
      </w:r>
    </w:p>
    <w:p w:rsidR="00B00F1A" w:rsidRDefault="00B00F1A" w:rsidP="00B00F1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Pamirštą išgerti Anafranil dozę išgerkite iš karto prisiminę, toliau vaistą vartokite įprastai. Jei jau laikas gerti kitą dozę, praleistos dozės nevartokite, toliau vaistą vartokite įprastai. Jei iškilo klausimų, klauskite gydytojo.</w:t>
      </w:r>
    </w:p>
    <w:p w:rsidR="00B00F1A" w:rsidRDefault="00B00F1A" w:rsidP="00B00F1A">
      <w:pPr>
        <w:spacing w:after="0" w:line="240" w:lineRule="auto"/>
        <w:rPr>
          <w:rFonts w:ascii="Times New Roman" w:eastAsia="Times New Roman" w:hAnsi="Times New Roman" w:cs="Times New Roman"/>
          <w:lang w:val="lt-LT"/>
        </w:rPr>
      </w:pPr>
    </w:p>
    <w:p w:rsidR="00B00F1A" w:rsidRDefault="00B00F1A" w:rsidP="00B00F1A">
      <w:pPr>
        <w:spacing w:after="0" w:line="240" w:lineRule="auto"/>
        <w:ind w:left="567" w:hanging="567"/>
        <w:rPr>
          <w:rFonts w:ascii="Times New Roman" w:eastAsia="Times New Roman" w:hAnsi="Times New Roman" w:cs="Times New Roman"/>
          <w:b/>
          <w:lang w:val="lt-LT"/>
        </w:rPr>
      </w:pPr>
      <w:r>
        <w:rPr>
          <w:rFonts w:ascii="Times New Roman" w:eastAsia="Times New Roman" w:hAnsi="Times New Roman" w:cs="Times New Roman"/>
          <w:b/>
          <w:lang w:val="lt-LT"/>
        </w:rPr>
        <w:t>Ką daryti pavartojus per didelę Anafranil dozę?</w:t>
      </w:r>
    </w:p>
    <w:p w:rsidR="00B00F1A" w:rsidRDefault="00B00F1A" w:rsidP="00B00F1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 xml:space="preserve">Jei atsitiktinai išgėrėte per daug Anafranil, </w:t>
      </w:r>
      <w:r>
        <w:rPr>
          <w:rFonts w:ascii="Times New Roman" w:eastAsia="Times New Roman" w:hAnsi="Times New Roman" w:cs="Times New Roman"/>
          <w:b/>
          <w:lang w:val="lt-LT"/>
        </w:rPr>
        <w:t>nedelsdami</w:t>
      </w:r>
      <w:r>
        <w:rPr>
          <w:rFonts w:ascii="Times New Roman" w:eastAsia="Times New Roman" w:hAnsi="Times New Roman" w:cs="Times New Roman"/>
          <w:lang w:val="lt-LT"/>
        </w:rPr>
        <w:t xml:space="preserve"> kreipkitės į gydytoją. Jums gali prireikti medicininės pagalbos.</w:t>
      </w:r>
    </w:p>
    <w:p w:rsidR="00B00F1A" w:rsidRDefault="00B00F1A" w:rsidP="00B00F1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Perdozavus vaisto, per kelias valandas pasireiškia šie simptomai: ryškus mieguistumas, sumažėjęs dėmesingumas, greita, lėta ar nereguliari širdies veikla, neramumas ir sujaudinimas, sutrikusi raumenų koordinacija ir raumenų sąstingis, dusulys, traukuliai, vėmimas ar karščiavimas.</w:t>
      </w:r>
    </w:p>
    <w:p w:rsidR="00B00F1A" w:rsidRDefault="00B00F1A" w:rsidP="00B00F1A">
      <w:pPr>
        <w:spacing w:after="0" w:line="240" w:lineRule="auto"/>
        <w:ind w:left="567" w:hanging="567"/>
        <w:rPr>
          <w:rFonts w:ascii="Times New Roman" w:eastAsia="Times New Roman" w:hAnsi="Times New Roman" w:cs="Times New Roman"/>
          <w:lang w:val="lt-LT"/>
        </w:rPr>
      </w:pPr>
    </w:p>
    <w:p w:rsidR="00B00F1A" w:rsidRDefault="00B00F1A" w:rsidP="00B00F1A">
      <w:pPr>
        <w:spacing w:after="0" w:line="240" w:lineRule="auto"/>
        <w:ind w:left="567" w:hanging="567"/>
        <w:rPr>
          <w:rFonts w:ascii="Times New Roman" w:eastAsia="Times New Roman" w:hAnsi="Times New Roman" w:cs="Times New Roman"/>
          <w:lang w:val="lt-LT"/>
        </w:rPr>
      </w:pPr>
    </w:p>
    <w:p w:rsidR="00B00F1A" w:rsidRDefault="00B00F1A" w:rsidP="00B00F1A">
      <w:pPr>
        <w:numPr>
          <w:ilvl w:val="12"/>
          <w:numId w:val="0"/>
        </w:numPr>
        <w:spacing w:after="0" w:line="240" w:lineRule="auto"/>
        <w:ind w:left="567" w:hanging="567"/>
        <w:outlineLvl w:val="0"/>
        <w:rPr>
          <w:rFonts w:ascii="Times New Roman" w:eastAsia="Times New Roman" w:hAnsi="Times New Roman" w:cs="Times New Roman"/>
          <w:b/>
          <w:caps/>
          <w:lang w:val="lt-LT"/>
        </w:rPr>
      </w:pPr>
      <w:r>
        <w:rPr>
          <w:rFonts w:ascii="Times New Roman" w:eastAsia="Times New Roman" w:hAnsi="Times New Roman" w:cs="Times New Roman"/>
          <w:b/>
          <w:caps/>
          <w:lang w:val="lt-LT"/>
        </w:rPr>
        <w:t>4.</w:t>
      </w:r>
      <w:r>
        <w:rPr>
          <w:rFonts w:ascii="Times New Roman" w:eastAsia="Times New Roman" w:hAnsi="Times New Roman" w:cs="Times New Roman"/>
          <w:b/>
          <w:caps/>
          <w:lang w:val="lt-LT"/>
        </w:rPr>
        <w:tab/>
      </w:r>
      <w:r>
        <w:rPr>
          <w:rFonts w:ascii="Times New Roman" w:eastAsia="Times New Roman" w:hAnsi="Times New Roman" w:cs="Times New Roman"/>
          <w:b/>
          <w:lang w:val="lt-LT"/>
        </w:rPr>
        <w:t>Galimas šalutinis poveikis</w:t>
      </w:r>
    </w:p>
    <w:p w:rsidR="00B00F1A" w:rsidRDefault="00B00F1A" w:rsidP="00B00F1A">
      <w:pPr>
        <w:spacing w:after="0" w:line="240" w:lineRule="auto"/>
        <w:ind w:left="567" w:hanging="567"/>
        <w:rPr>
          <w:rFonts w:ascii="Times New Roman" w:eastAsia="Times New Roman" w:hAnsi="Times New Roman" w:cs="Times New Roman"/>
          <w:lang w:val="lt-LT"/>
        </w:rPr>
      </w:pPr>
    </w:p>
    <w:p w:rsidR="00B00F1A" w:rsidRDefault="00B00F1A" w:rsidP="00B00F1A">
      <w:pPr>
        <w:spacing w:after="0" w:line="240" w:lineRule="auto"/>
        <w:rPr>
          <w:rFonts w:ascii="Times New Roman" w:eastAsia="Times New Roman" w:hAnsi="Times New Roman" w:cs="Times New Roman"/>
          <w:bCs/>
          <w:lang w:val="lt-LT"/>
        </w:rPr>
      </w:pPr>
      <w:r>
        <w:rPr>
          <w:rFonts w:ascii="Times New Roman" w:eastAsia="Times New Roman" w:hAnsi="Times New Roman" w:cs="Times New Roman"/>
          <w:bCs/>
          <w:lang w:val="lt-LT"/>
        </w:rPr>
        <w:t>Šis vaistas, kaip ir visi kiti, gali sukelti šalutinį poveikį, nors jis pasireiškia ne visiems žmonėms.</w:t>
      </w:r>
    </w:p>
    <w:p w:rsidR="00B00F1A" w:rsidRDefault="00B00F1A" w:rsidP="00B00F1A">
      <w:pPr>
        <w:spacing w:after="0" w:line="240" w:lineRule="auto"/>
        <w:rPr>
          <w:rFonts w:ascii="Times New Roman" w:eastAsia="Times New Roman" w:hAnsi="Times New Roman" w:cs="Times New Roman"/>
          <w:bCs/>
          <w:lang w:val="lt-LT"/>
        </w:rPr>
      </w:pPr>
      <w:r>
        <w:rPr>
          <w:rFonts w:ascii="Times New Roman" w:eastAsia="Times New Roman" w:hAnsi="Times New Roman" w:cs="Times New Roman"/>
          <w:bCs/>
          <w:lang w:val="lt-LT"/>
        </w:rPr>
        <w:t>Dažniausiai dėl jo nereikia kreiptis į gydytoją, nes jis išnyksta toliau gydantis, kai organizmas pripranta prie vaisto. Jei šalutinis poveikis neišnyksta ar Jus vargina, kreipkitės į gydytoją.</w:t>
      </w:r>
    </w:p>
    <w:p w:rsidR="00B00F1A" w:rsidRDefault="00B00F1A" w:rsidP="00B00F1A">
      <w:pPr>
        <w:spacing w:after="0" w:line="240" w:lineRule="auto"/>
        <w:rPr>
          <w:rFonts w:ascii="Times New Roman" w:eastAsia="Times New Roman" w:hAnsi="Times New Roman" w:cs="Times New Roman"/>
          <w:bCs/>
          <w:lang w:val="lt-LT"/>
        </w:rPr>
      </w:pPr>
    </w:p>
    <w:p w:rsidR="00B00F1A" w:rsidRDefault="00B00F1A" w:rsidP="00B00F1A">
      <w:pPr>
        <w:spacing w:after="0" w:line="240" w:lineRule="auto"/>
        <w:rPr>
          <w:rFonts w:ascii="Times New Roman" w:eastAsia="Times New Roman" w:hAnsi="Times New Roman" w:cs="Times New Roman"/>
          <w:bCs/>
          <w:i/>
          <w:lang w:val="lt-LT"/>
        </w:rPr>
      </w:pPr>
      <w:r>
        <w:rPr>
          <w:rFonts w:ascii="Times New Roman" w:eastAsia="Times New Roman" w:hAnsi="Times New Roman" w:cs="Times New Roman"/>
          <w:bCs/>
          <w:i/>
          <w:lang w:val="lt-LT"/>
        </w:rPr>
        <w:t>Sunkus šalutinis poveikis</w:t>
      </w:r>
    </w:p>
    <w:p w:rsidR="00B00F1A" w:rsidRDefault="00B00F1A" w:rsidP="00B00F1A">
      <w:pPr>
        <w:spacing w:after="0" w:line="240" w:lineRule="auto"/>
        <w:rPr>
          <w:rFonts w:ascii="Times New Roman" w:eastAsia="Times New Roman" w:hAnsi="Times New Roman" w:cs="Times New Roman"/>
          <w:b/>
          <w:lang w:val="lt-LT"/>
        </w:rPr>
      </w:pPr>
    </w:p>
    <w:p w:rsidR="00B00F1A" w:rsidRDefault="00B00F1A" w:rsidP="00B00F1A">
      <w:pPr>
        <w:spacing w:after="0" w:line="240" w:lineRule="auto"/>
        <w:rPr>
          <w:rFonts w:ascii="Times New Roman" w:eastAsia="Times New Roman" w:hAnsi="Times New Roman" w:cs="Times New Roman"/>
          <w:bCs/>
          <w:lang w:val="lt-LT"/>
        </w:rPr>
      </w:pPr>
      <w:r>
        <w:rPr>
          <w:rFonts w:ascii="Times New Roman" w:eastAsia="Times New Roman" w:hAnsi="Times New Roman" w:cs="Times New Roman"/>
          <w:lang w:val="lt-LT"/>
        </w:rPr>
        <w:t xml:space="preserve">Neegzistuojančių daiktų matymas ar girdėjimas, nervų sistemos sutrikimas, kuriam būdingas raumenų sustingimas, didelė kūno temperatūra ir sąmonės sutrikimas, gelta, </w:t>
      </w:r>
      <w:r>
        <w:rPr>
          <w:rFonts w:ascii="Times New Roman" w:eastAsia="Times New Roman" w:hAnsi="Times New Roman" w:cs="Times New Roman"/>
          <w:bCs/>
          <w:lang w:val="lt-LT"/>
        </w:rPr>
        <w:t xml:space="preserve">odos reakcijos (niežulys ar paraudimas), </w:t>
      </w:r>
      <w:r>
        <w:rPr>
          <w:rFonts w:ascii="Times New Roman" w:eastAsia="Times New Roman" w:hAnsi="Times New Roman" w:cs="Times New Roman"/>
          <w:lang w:val="lt-LT"/>
        </w:rPr>
        <w:t xml:space="preserve">dažnos infekcijos su </w:t>
      </w:r>
      <w:r>
        <w:rPr>
          <w:rFonts w:ascii="Times New Roman" w:eastAsia="Times New Roman" w:hAnsi="Times New Roman" w:cs="Times New Roman"/>
          <w:bCs/>
          <w:lang w:val="lt-LT"/>
        </w:rPr>
        <w:t xml:space="preserve">karščiavimu ir gerklės skausmu </w:t>
      </w:r>
      <w:r>
        <w:rPr>
          <w:rFonts w:ascii="Times New Roman" w:eastAsia="Times New Roman" w:hAnsi="Times New Roman" w:cs="Times New Roman"/>
          <w:lang w:val="lt-LT"/>
        </w:rPr>
        <w:t>(dėl sumažėjusio baltųjų kraujo ląstelių kiekio), alerginės reakcijos kartu su kosuliu ir kvėpavimo pasunkėjimu arba be jų, judesių koordinacijos sutrikimas, akispūdžio padidėjimas, stiprus pilvo skausmas, sunkus apetito netekimas, staigus raumenų susitraukimas,</w:t>
      </w:r>
      <w:r>
        <w:rPr>
          <w:rFonts w:ascii="Times New Roman" w:eastAsia="Times New Roman" w:hAnsi="Times New Roman" w:cs="Times New Roman"/>
          <w:bCs/>
          <w:lang w:val="lt-LT"/>
        </w:rPr>
        <w:t xml:space="preserve"> raumenų silpnumas ar sąstingis, raumenų spazmai, šlapinimosi pasunkėjimas, greitas ar nereguliarus širdies plakimas („šuoliavimas“ ar tuksėjimas), kalbos pasunkėjimas, sumišimas, delyras, haliucinacijos, traukuliai.</w:t>
      </w:r>
    </w:p>
    <w:p w:rsidR="00B00F1A" w:rsidRDefault="00B00F1A" w:rsidP="00B00F1A">
      <w:pPr>
        <w:spacing w:after="0" w:line="240" w:lineRule="auto"/>
        <w:rPr>
          <w:rFonts w:ascii="Times New Roman" w:eastAsia="Times New Roman" w:hAnsi="Times New Roman" w:cs="Times New Roman"/>
          <w:bCs/>
          <w:lang w:val="lt-LT"/>
        </w:rPr>
      </w:pPr>
    </w:p>
    <w:p w:rsidR="00B00F1A" w:rsidRDefault="00B00F1A" w:rsidP="00B00F1A">
      <w:pPr>
        <w:spacing w:after="0" w:line="240" w:lineRule="auto"/>
        <w:rPr>
          <w:rFonts w:ascii="Times New Roman" w:eastAsia="Times New Roman" w:hAnsi="Times New Roman" w:cs="Times New Roman"/>
          <w:bCs/>
          <w:u w:val="single"/>
          <w:lang w:val="lt-LT"/>
        </w:rPr>
      </w:pPr>
      <w:r>
        <w:rPr>
          <w:rFonts w:ascii="Times New Roman" w:eastAsia="Times New Roman" w:hAnsi="Times New Roman" w:cs="Times New Roman"/>
          <w:bCs/>
          <w:u w:val="single"/>
          <w:lang w:val="lt-LT"/>
        </w:rPr>
        <w:t>Jeigu atsiranda toks poveikis, nedelsdamas kreipkitės į gydytoją.</w:t>
      </w:r>
    </w:p>
    <w:p w:rsidR="00B00F1A" w:rsidRDefault="00B00F1A" w:rsidP="00B00F1A">
      <w:pPr>
        <w:spacing w:after="0" w:line="240" w:lineRule="auto"/>
        <w:rPr>
          <w:rFonts w:ascii="Times New Roman" w:eastAsia="Times New Roman" w:hAnsi="Times New Roman" w:cs="Times New Roman"/>
          <w:bCs/>
          <w:lang w:val="lt-LT"/>
        </w:rPr>
      </w:pPr>
    </w:p>
    <w:p w:rsidR="00B00F1A" w:rsidRDefault="00B00F1A" w:rsidP="00B00F1A">
      <w:pPr>
        <w:spacing w:after="0" w:line="240" w:lineRule="auto"/>
        <w:rPr>
          <w:rFonts w:ascii="Times New Roman" w:eastAsia="Times New Roman" w:hAnsi="Times New Roman" w:cs="Times New Roman"/>
          <w:bCs/>
          <w:i/>
          <w:lang w:val="lt-LT"/>
        </w:rPr>
      </w:pPr>
      <w:r>
        <w:rPr>
          <w:rFonts w:ascii="Times New Roman" w:eastAsia="Times New Roman" w:hAnsi="Times New Roman" w:cs="Times New Roman"/>
          <w:bCs/>
          <w:i/>
          <w:lang w:val="lt-LT"/>
        </w:rPr>
        <w:t>Labai dažnas šalutinis poveikis (daugiau kaip 1 iš 10 gydomų pacientų)</w:t>
      </w:r>
    </w:p>
    <w:p w:rsidR="00B00F1A" w:rsidRDefault="00B00F1A" w:rsidP="00B00F1A">
      <w:pPr>
        <w:spacing w:after="0" w:line="240" w:lineRule="auto"/>
        <w:rPr>
          <w:rFonts w:ascii="Times New Roman" w:eastAsia="Times New Roman" w:hAnsi="Times New Roman" w:cs="Times New Roman"/>
          <w:bCs/>
          <w:lang w:val="lt-LT"/>
        </w:rPr>
      </w:pPr>
    </w:p>
    <w:p w:rsidR="00B00F1A" w:rsidRDefault="00B00F1A" w:rsidP="00B00F1A">
      <w:pPr>
        <w:spacing w:after="0" w:line="240" w:lineRule="auto"/>
        <w:rPr>
          <w:rFonts w:ascii="Times New Roman" w:eastAsia="Times New Roman" w:hAnsi="Times New Roman" w:cs="Times New Roman"/>
          <w:bCs/>
          <w:lang w:val="lt-LT"/>
        </w:rPr>
      </w:pPr>
      <w:r>
        <w:rPr>
          <w:rFonts w:ascii="Times New Roman" w:eastAsia="Times New Roman" w:hAnsi="Times New Roman" w:cs="Times New Roman"/>
          <w:bCs/>
          <w:lang w:val="lt-LT"/>
        </w:rPr>
        <w:t xml:space="preserve">Apsnūdimas, nuovargis, galvos svaigimas, nenustygstamumas, apetito padidėjimas, burnos džiūvimas, vidurių užkietėjimas, neryškus matomas vaizdas, drebulys, galvos skausmas, pykinimas, prakaitavimas, </w:t>
      </w:r>
      <w:r>
        <w:rPr>
          <w:rFonts w:ascii="Times New Roman" w:eastAsia="Times New Roman" w:hAnsi="Times New Roman" w:cs="Times New Roman"/>
          <w:lang w:val="lt-LT"/>
        </w:rPr>
        <w:t>kūno svorio padidėjimas ir lytinės veiklos sutrikimas</w:t>
      </w:r>
      <w:r>
        <w:rPr>
          <w:rFonts w:ascii="Times New Roman" w:eastAsia="Times New Roman" w:hAnsi="Times New Roman" w:cs="Times New Roman"/>
          <w:bCs/>
          <w:lang w:val="lt-LT"/>
        </w:rPr>
        <w:t>. Gydymo pradžioje Anafranil gali sustiprinti nerimą, tačiau paprastai toks poveikis išnyksta per dvi savaites.</w:t>
      </w:r>
    </w:p>
    <w:p w:rsidR="00B00F1A" w:rsidRDefault="00B00F1A" w:rsidP="00B00F1A">
      <w:pPr>
        <w:spacing w:after="0" w:line="240" w:lineRule="auto"/>
        <w:rPr>
          <w:rFonts w:ascii="Times New Roman" w:eastAsia="Times New Roman" w:hAnsi="Times New Roman" w:cs="Times New Roman"/>
          <w:bCs/>
          <w:lang w:val="lt-LT"/>
        </w:rPr>
      </w:pPr>
    </w:p>
    <w:p w:rsidR="00B00F1A" w:rsidRDefault="00B00F1A" w:rsidP="00B00F1A">
      <w:pPr>
        <w:spacing w:after="0" w:line="240" w:lineRule="auto"/>
        <w:rPr>
          <w:rFonts w:ascii="Times New Roman" w:eastAsia="Times New Roman" w:hAnsi="Times New Roman" w:cs="Times New Roman"/>
          <w:bCs/>
          <w:lang w:val="lt-LT"/>
        </w:rPr>
      </w:pPr>
      <w:r>
        <w:rPr>
          <w:rFonts w:ascii="Times New Roman" w:eastAsia="Times New Roman" w:hAnsi="Times New Roman" w:cs="Times New Roman"/>
          <w:bCs/>
          <w:lang w:val="lt-LT"/>
        </w:rPr>
        <w:t>Jei bet kuris paminėtas poveikis tampa sunkus, kreipkitės į gydytoją.</w:t>
      </w:r>
    </w:p>
    <w:p w:rsidR="00B00F1A" w:rsidRDefault="00B00F1A" w:rsidP="00B00F1A">
      <w:pPr>
        <w:spacing w:after="0" w:line="240" w:lineRule="auto"/>
        <w:rPr>
          <w:rFonts w:ascii="Times New Roman" w:eastAsia="Times New Roman" w:hAnsi="Times New Roman" w:cs="Times New Roman"/>
          <w:bCs/>
          <w:lang w:val="lt-LT"/>
        </w:rPr>
      </w:pPr>
    </w:p>
    <w:p w:rsidR="00B00F1A" w:rsidRDefault="00B00F1A" w:rsidP="00B00F1A">
      <w:pPr>
        <w:spacing w:after="0" w:line="240" w:lineRule="auto"/>
        <w:rPr>
          <w:rFonts w:ascii="Times New Roman" w:eastAsia="Times New Roman" w:hAnsi="Times New Roman" w:cs="Times New Roman"/>
          <w:bCs/>
          <w:i/>
          <w:lang w:val="lt-LT"/>
        </w:rPr>
      </w:pPr>
      <w:r>
        <w:rPr>
          <w:rFonts w:ascii="Times New Roman" w:eastAsia="Times New Roman" w:hAnsi="Times New Roman" w:cs="Times New Roman"/>
          <w:bCs/>
          <w:i/>
          <w:lang w:val="lt-LT"/>
        </w:rPr>
        <w:t>Dažnas šalutinis poveikis (1</w:t>
      </w:r>
      <w:r>
        <w:rPr>
          <w:rFonts w:ascii="Times New Roman" w:eastAsia="Times New Roman" w:hAnsi="Times New Roman" w:cs="Times New Roman"/>
          <w:bCs/>
          <w:i/>
          <w:lang w:val="lt-LT"/>
        </w:rPr>
        <w:noBreakHyphen/>
        <w:t>10 iš 100 gydomų pacientų)</w:t>
      </w:r>
    </w:p>
    <w:p w:rsidR="00B00F1A" w:rsidRDefault="00B00F1A" w:rsidP="00B00F1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Dezorientacija, baimingas sujaudinimas, dėmesio sukaupimo sutrikimas, miego sutrikimas, jaudrumo padidėjimas, agresyvumas, atminties pablogėjimas, žiovulys, košmariški sapnai, galūnių tirpimas ar dilgčiojimas, kraujo samplūdis į veidą, vyzdžių išsiplėtimas, su galvos svaigimu susijęs kraujospūdžio sumažėjimas staiga stojantis ar sėdantis, vėmimas, pilvo sutrikimai, viduriavimas, odos jautrumas saulės spinduliams, depresijos pasunkėjimas, krūtų patinimas ir pieno išsiskyrimas, nemalonaus skonio pojūtis, spengimas ausyse, irzlumas, nedalyvavimo situacijoje pojūtis (pojūtis, kad viską stebite iš toli).</w:t>
      </w:r>
    </w:p>
    <w:p w:rsidR="00B00F1A" w:rsidRDefault="00B00F1A" w:rsidP="00B00F1A">
      <w:pPr>
        <w:spacing w:after="0" w:line="240" w:lineRule="auto"/>
        <w:rPr>
          <w:rFonts w:ascii="Times New Roman" w:eastAsia="Times New Roman" w:hAnsi="Times New Roman" w:cs="Times New Roman"/>
          <w:lang w:val="lt-LT"/>
        </w:rPr>
      </w:pPr>
    </w:p>
    <w:p w:rsidR="00B00F1A" w:rsidRDefault="00B00F1A" w:rsidP="00B00F1A">
      <w:pPr>
        <w:spacing w:after="0" w:line="240" w:lineRule="auto"/>
        <w:rPr>
          <w:rFonts w:ascii="Times New Roman" w:eastAsia="Times New Roman" w:hAnsi="Times New Roman" w:cs="Times New Roman"/>
          <w:bCs/>
          <w:lang w:val="lt-LT"/>
        </w:rPr>
      </w:pPr>
      <w:r>
        <w:rPr>
          <w:rFonts w:ascii="Times New Roman" w:eastAsia="Times New Roman" w:hAnsi="Times New Roman" w:cs="Times New Roman"/>
          <w:bCs/>
          <w:lang w:val="lt-LT"/>
        </w:rPr>
        <w:t>Jei bet kuris paminėtas poveikis tampa sunkus, kreipkitės į gydytoją.</w:t>
      </w:r>
    </w:p>
    <w:p w:rsidR="00B00F1A" w:rsidRDefault="00B00F1A" w:rsidP="00B00F1A">
      <w:pPr>
        <w:spacing w:after="0" w:line="240" w:lineRule="auto"/>
        <w:rPr>
          <w:rFonts w:ascii="Times New Roman" w:eastAsia="Times New Roman" w:hAnsi="Times New Roman" w:cs="Times New Roman"/>
          <w:lang w:val="lt-LT"/>
        </w:rPr>
      </w:pPr>
    </w:p>
    <w:p w:rsidR="00B00F1A" w:rsidRDefault="00B00F1A" w:rsidP="00B00F1A">
      <w:pPr>
        <w:spacing w:after="0" w:line="240" w:lineRule="auto"/>
        <w:rPr>
          <w:rFonts w:ascii="Times New Roman" w:eastAsia="Times New Roman" w:hAnsi="Times New Roman" w:cs="Times New Roman"/>
          <w:bCs/>
          <w:i/>
          <w:lang w:val="lt-LT"/>
        </w:rPr>
      </w:pPr>
      <w:r>
        <w:rPr>
          <w:rFonts w:ascii="Times New Roman" w:eastAsia="Times New Roman" w:hAnsi="Times New Roman" w:cs="Times New Roman"/>
          <w:bCs/>
          <w:i/>
          <w:lang w:val="lt-LT"/>
        </w:rPr>
        <w:t>Nedažnas šalutinis poveikis (1</w:t>
      </w:r>
      <w:r>
        <w:rPr>
          <w:rFonts w:ascii="Times New Roman" w:eastAsia="Times New Roman" w:hAnsi="Times New Roman" w:cs="Times New Roman"/>
          <w:bCs/>
          <w:i/>
          <w:lang w:val="lt-LT"/>
        </w:rPr>
        <w:noBreakHyphen/>
        <w:t>10 iš 1000 gydomų pacientų)</w:t>
      </w:r>
    </w:p>
    <w:p w:rsidR="00B00F1A" w:rsidRDefault="00B00F1A" w:rsidP="00B00F1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Karščiavimas, kraujospūdžio padidėjimas.</w:t>
      </w:r>
    </w:p>
    <w:p w:rsidR="00B00F1A" w:rsidRDefault="00B00F1A" w:rsidP="00B00F1A">
      <w:pPr>
        <w:spacing w:after="0" w:line="240" w:lineRule="auto"/>
        <w:rPr>
          <w:rFonts w:ascii="Times New Roman" w:eastAsia="Times New Roman" w:hAnsi="Times New Roman" w:cs="Times New Roman"/>
          <w:lang w:val="lt-LT"/>
        </w:rPr>
      </w:pPr>
    </w:p>
    <w:p w:rsidR="00B00F1A" w:rsidRDefault="00B00F1A" w:rsidP="00B00F1A">
      <w:pPr>
        <w:spacing w:after="0" w:line="240" w:lineRule="auto"/>
        <w:rPr>
          <w:rFonts w:ascii="Times New Roman" w:eastAsia="Times New Roman" w:hAnsi="Times New Roman" w:cs="Times New Roman"/>
          <w:bCs/>
          <w:lang w:val="lt-LT"/>
        </w:rPr>
      </w:pPr>
      <w:r>
        <w:rPr>
          <w:rFonts w:ascii="Times New Roman" w:eastAsia="Times New Roman" w:hAnsi="Times New Roman" w:cs="Times New Roman"/>
          <w:bCs/>
          <w:lang w:val="lt-LT"/>
        </w:rPr>
        <w:t xml:space="preserve">Jei bet kuris paminėtas poveikis tampa sunkus, </w:t>
      </w:r>
      <w:r>
        <w:rPr>
          <w:rFonts w:ascii="Times New Roman" w:eastAsia="Times New Roman" w:hAnsi="Times New Roman" w:cs="Times New Roman"/>
          <w:b/>
          <w:bCs/>
          <w:lang w:val="lt-LT"/>
        </w:rPr>
        <w:t>kreipkitės į gydytoją</w:t>
      </w:r>
      <w:r>
        <w:rPr>
          <w:rFonts w:ascii="Times New Roman" w:eastAsia="Times New Roman" w:hAnsi="Times New Roman" w:cs="Times New Roman"/>
          <w:bCs/>
          <w:lang w:val="lt-LT"/>
        </w:rPr>
        <w:t>.</w:t>
      </w:r>
    </w:p>
    <w:p w:rsidR="00B00F1A" w:rsidRDefault="00B00F1A" w:rsidP="00B00F1A">
      <w:pPr>
        <w:spacing w:after="0" w:line="240" w:lineRule="auto"/>
        <w:rPr>
          <w:rFonts w:ascii="Times New Roman" w:eastAsia="Times New Roman" w:hAnsi="Times New Roman" w:cs="Times New Roman"/>
          <w:lang w:val="lt-LT"/>
        </w:rPr>
      </w:pPr>
    </w:p>
    <w:p w:rsidR="00B00F1A" w:rsidRDefault="00B00F1A" w:rsidP="00B00F1A">
      <w:pPr>
        <w:spacing w:after="0" w:line="240" w:lineRule="auto"/>
        <w:rPr>
          <w:rFonts w:ascii="Times New Roman" w:eastAsia="Times New Roman" w:hAnsi="Times New Roman" w:cs="Times New Roman"/>
          <w:bCs/>
          <w:i/>
          <w:lang w:val="lt-LT"/>
        </w:rPr>
      </w:pPr>
      <w:r>
        <w:rPr>
          <w:rFonts w:ascii="Times New Roman" w:eastAsia="Times New Roman" w:hAnsi="Times New Roman" w:cs="Times New Roman"/>
          <w:bCs/>
          <w:i/>
          <w:lang w:val="lt-LT"/>
        </w:rPr>
        <w:t>Labai retas šalutinis poveikis (mažiau kaip 1 iš 10000 gydomų pacientų)</w:t>
      </w:r>
    </w:p>
    <w:p w:rsidR="00B00F1A" w:rsidRDefault="00B00F1A" w:rsidP="00B00F1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Edema (kulkšnių ir (arba) plaštakų ir (arba) bet kokios kitos kūno vietos patinimas), plaukų slinkimas. 50 metų ar vyresniems šio vaisto vartojantiems pacientams padidėja kaulų lūžimo rizika.</w:t>
      </w:r>
    </w:p>
    <w:p w:rsidR="00B00F1A" w:rsidRDefault="00B00F1A" w:rsidP="00B00F1A">
      <w:pPr>
        <w:spacing w:after="0" w:line="240" w:lineRule="auto"/>
        <w:rPr>
          <w:rFonts w:ascii="Times New Roman" w:eastAsia="Times New Roman" w:hAnsi="Times New Roman" w:cs="Times New Roman"/>
          <w:lang w:val="lt-LT"/>
        </w:rPr>
      </w:pPr>
    </w:p>
    <w:p w:rsidR="00B00F1A" w:rsidRDefault="00B00F1A" w:rsidP="00B00F1A">
      <w:pPr>
        <w:spacing w:after="0" w:line="240" w:lineRule="auto"/>
        <w:rPr>
          <w:rFonts w:ascii="Times New Roman" w:eastAsia="Times New Roman" w:hAnsi="Times New Roman" w:cs="Times New Roman"/>
          <w:bCs/>
          <w:lang w:val="lt-LT"/>
        </w:rPr>
      </w:pPr>
      <w:r>
        <w:rPr>
          <w:rFonts w:ascii="Times New Roman" w:eastAsia="Times New Roman" w:hAnsi="Times New Roman" w:cs="Times New Roman"/>
          <w:bCs/>
          <w:lang w:val="lt-LT"/>
        </w:rPr>
        <w:t>Jei bet kuris paminėtas poveikis tampa sunkus, kreipkitės į gydytoją.</w:t>
      </w:r>
    </w:p>
    <w:p w:rsidR="00B00F1A" w:rsidRDefault="00B00F1A" w:rsidP="00B00F1A">
      <w:pPr>
        <w:spacing w:after="0" w:line="240" w:lineRule="auto"/>
        <w:rPr>
          <w:rFonts w:ascii="Times New Roman" w:eastAsia="Times New Roman" w:hAnsi="Times New Roman" w:cs="Times New Roman"/>
          <w:lang w:val="lt-LT"/>
        </w:rPr>
      </w:pPr>
    </w:p>
    <w:p w:rsidR="00B00F1A" w:rsidRDefault="00B00F1A" w:rsidP="00B00F1A">
      <w:pPr>
        <w:spacing w:after="0" w:line="240" w:lineRule="auto"/>
        <w:rPr>
          <w:rFonts w:ascii="Times New Roman" w:eastAsia="Times New Roman" w:hAnsi="Times New Roman" w:cs="Times New Roman"/>
          <w:i/>
          <w:lang w:val="lt-LT"/>
        </w:rPr>
      </w:pPr>
      <w:r>
        <w:rPr>
          <w:rFonts w:ascii="Times New Roman" w:eastAsia="Times New Roman" w:hAnsi="Times New Roman" w:cs="Times New Roman"/>
          <w:i/>
          <w:lang w:val="lt-LT"/>
        </w:rPr>
        <w:t>Kitoks šalutinis poveikis (dažnis nežinomas)</w:t>
      </w:r>
    </w:p>
    <w:p w:rsidR="00B00F1A" w:rsidRDefault="00B00F1A" w:rsidP="00B00F1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Vidinio nenustygstamumo pojūtis ar stiprus poreikis nuolat judėti ar atlikinėti kartotinius nevalingus beprasmius judesius, raumenų irimas, prolaktino (hormono) kiekio kraujyje padidėjimas, serotonino sindromas (sindromas, kurį sukelia natūralios cheminės signalą perduodančios medžiagos serotonino kiekio smegenyse padidėjimas, galimi simptomai yra baimingas susijaudinimas, sumišimas, viduriavimas, didelė kūno temperatūra, kraujospūdžio padidėjimas, smarkus prakaitavimas ir dažnas širdies plakimas).</w:t>
      </w:r>
    </w:p>
    <w:p w:rsidR="00B00F1A" w:rsidRDefault="00B00F1A" w:rsidP="00B00F1A">
      <w:pPr>
        <w:spacing w:after="0" w:line="240" w:lineRule="auto"/>
        <w:rPr>
          <w:rFonts w:ascii="Times New Roman" w:eastAsia="Times New Roman" w:hAnsi="Times New Roman" w:cs="Times New Roman"/>
          <w:bCs/>
          <w:lang w:val="lt-LT"/>
        </w:rPr>
      </w:pPr>
    </w:p>
    <w:p w:rsidR="00B00F1A" w:rsidRDefault="00B00F1A" w:rsidP="00B00F1A">
      <w:pPr>
        <w:spacing w:after="0" w:line="240" w:lineRule="auto"/>
        <w:rPr>
          <w:rFonts w:ascii="Times New Roman" w:eastAsia="Times New Roman" w:hAnsi="Times New Roman" w:cs="Times New Roman"/>
          <w:bCs/>
          <w:lang w:val="lt-LT"/>
        </w:rPr>
      </w:pPr>
      <w:r>
        <w:rPr>
          <w:rFonts w:ascii="Times New Roman" w:eastAsia="Times New Roman" w:hAnsi="Times New Roman" w:cs="Times New Roman"/>
          <w:bCs/>
          <w:lang w:val="lt-LT"/>
        </w:rPr>
        <w:t>Jei bet kuris paminėtas poveikis tampa sunkus, kreipkitės į gydytoją.</w:t>
      </w:r>
    </w:p>
    <w:p w:rsidR="00B00F1A" w:rsidRDefault="00B00F1A" w:rsidP="00B00F1A">
      <w:pPr>
        <w:spacing w:after="0" w:line="240" w:lineRule="auto"/>
        <w:rPr>
          <w:rFonts w:ascii="Times New Roman" w:eastAsia="Times New Roman" w:hAnsi="Times New Roman" w:cs="Times New Roman"/>
          <w:lang w:val="lt-LT"/>
        </w:rPr>
      </w:pPr>
    </w:p>
    <w:p w:rsidR="00B00F1A" w:rsidRDefault="00B00F1A" w:rsidP="00B00F1A">
      <w:pPr>
        <w:numPr>
          <w:ilvl w:val="12"/>
          <w:numId w:val="0"/>
        </w:numPr>
        <w:spacing w:after="0" w:line="240" w:lineRule="auto"/>
        <w:ind w:right="-2"/>
        <w:rPr>
          <w:rFonts w:ascii="Times New Roman" w:eastAsia="Times New Roman" w:hAnsi="Times New Roman" w:cs="Times New Roman"/>
          <w:lang w:val="lt-LT"/>
        </w:rPr>
      </w:pPr>
      <w:r>
        <w:rPr>
          <w:rFonts w:ascii="Times New Roman" w:eastAsia="Times New Roman" w:hAnsi="Times New Roman" w:cs="Times New Roman"/>
          <w:lang w:val="lt-LT"/>
        </w:rPr>
        <w:t>Jeigu pasireiškė sunkus šalutinis poveikis arba pastebėjote šiame lapelyje nenurodytą šalutinį poveikį, pasakykite gydytojui arba vaistininkui.</w:t>
      </w:r>
    </w:p>
    <w:p w:rsidR="00B00F1A" w:rsidRDefault="00B00F1A" w:rsidP="00B00F1A">
      <w:pPr>
        <w:spacing w:after="0" w:line="240" w:lineRule="auto"/>
        <w:ind w:left="567" w:hanging="567"/>
        <w:rPr>
          <w:rFonts w:ascii="Times New Roman" w:eastAsia="Times New Roman" w:hAnsi="Times New Roman" w:cs="Times New Roman"/>
          <w:lang w:val="lt-LT"/>
        </w:rPr>
      </w:pPr>
    </w:p>
    <w:p w:rsidR="00B00F1A" w:rsidRDefault="00B00F1A" w:rsidP="00B00F1A">
      <w:pPr>
        <w:spacing w:after="0" w:line="240" w:lineRule="auto"/>
        <w:rPr>
          <w:rFonts w:ascii="Times New Roman" w:eastAsia="Times New Roman" w:hAnsi="Times New Roman" w:cs="Times New Roman"/>
          <w:b/>
          <w:lang w:val="lt-LT"/>
        </w:rPr>
      </w:pPr>
      <w:r>
        <w:rPr>
          <w:rFonts w:ascii="Times New Roman" w:eastAsia="Times New Roman" w:hAnsi="Times New Roman" w:cs="Times New Roman"/>
          <w:b/>
          <w:lang w:val="lt-LT"/>
        </w:rPr>
        <w:t>Pranešimas apie šalutinį poveikį</w:t>
      </w:r>
    </w:p>
    <w:p w:rsidR="00B00F1A" w:rsidRDefault="00B00F1A" w:rsidP="00B00F1A">
      <w:pPr>
        <w:spacing w:after="0" w:line="240" w:lineRule="auto"/>
        <w:rPr>
          <w:rFonts w:ascii="Times New Roman" w:eastAsia="Times New Roman" w:hAnsi="Times New Roman" w:cs="Times New Roman"/>
          <w:lang w:val="lt-LT"/>
        </w:rPr>
      </w:pPr>
      <w:r>
        <w:rPr>
          <w:rFonts w:ascii="Times New Roman" w:eastAsia="Times New Roman" w:hAnsi="Times New Roman" w:cs="Times New Roman"/>
          <w:noProof/>
          <w:snapToGrid w:val="0"/>
          <w:lang w:val="lt-LT"/>
        </w:rPr>
        <w:t>Jeigu pasireiškė šalutinis poveikis, įskaitant šiame lapelyje nenurodytą, pasakykite gydytojui arba vaistininkui</w:t>
      </w:r>
      <w:r>
        <w:rPr>
          <w:rFonts w:ascii="Times New Roman" w:eastAsia="Times New Roman" w:hAnsi="Times New Roman" w:cs="Times New Roman"/>
          <w:snapToGrid w:val="0"/>
          <w:lang w:val="lt-LT"/>
        </w:rPr>
        <w:t>.</w:t>
      </w:r>
      <w:r>
        <w:rPr>
          <w:rFonts w:ascii="Times New Roman" w:eastAsia="Times New Roman" w:hAnsi="Times New Roman" w:cs="Times New Roman"/>
          <w:noProof/>
          <w:snapToGrid w:val="0"/>
          <w:lang w:val="lt-LT"/>
        </w:rPr>
        <w:t xml:space="preserve"> Apie šalutinį poveikį taip pat galite pranešti Valstybinei vaistų kontrolės tarnybai prie Lietuvos Respublikos sveikatos apsaugos ministerijos nemokamu telefonu 8 800 73568 arba užpildyti interneto svetainėje </w:t>
      </w:r>
      <w:hyperlink r:id="rId5" w:history="1">
        <w:r>
          <w:rPr>
            <w:rStyle w:val="Hyperlink"/>
            <w:noProof/>
            <w:snapToGrid w:val="0"/>
            <w:color w:val="0563C1" w:themeColor="hyperlink"/>
            <w:lang w:val="lt-LT"/>
          </w:rPr>
          <w:t>www.vvkt.lt</w:t>
        </w:r>
      </w:hyperlink>
      <w:r>
        <w:rPr>
          <w:rFonts w:ascii="Times New Roman" w:eastAsia="Times New Roman" w:hAnsi="Times New Roman" w:cs="Times New Roman"/>
          <w:noProof/>
          <w:snapToGrid w:val="0"/>
          <w:lang w:val="lt-LT"/>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Pr>
            <w:rStyle w:val="Hyperlink"/>
            <w:noProof/>
            <w:snapToGrid w:val="0"/>
            <w:color w:val="0563C1" w:themeColor="hyperlink"/>
            <w:lang w:val="lt-LT"/>
          </w:rPr>
          <w:t>NepageidaujamaR@vvkt.lt</w:t>
        </w:r>
      </w:hyperlink>
      <w:r>
        <w:rPr>
          <w:rFonts w:ascii="Times New Roman" w:eastAsia="Times New Roman" w:hAnsi="Times New Roman" w:cs="Times New Roman"/>
          <w:noProof/>
          <w:snapToGrid w:val="0"/>
          <w:lang w:val="lt-LT"/>
        </w:rPr>
        <w:t xml:space="preserve">, taip pat per Valstybinės vaistų kontrolės tarnybos prie Lietuvos Respublikos sveikatos apsaugos ministerijos interneto svetainę (adresu </w:t>
      </w:r>
      <w:hyperlink r:id="rId7" w:history="1">
        <w:r>
          <w:rPr>
            <w:rStyle w:val="Hyperlink"/>
            <w:noProof/>
            <w:snapToGrid w:val="0"/>
            <w:color w:val="0563C1" w:themeColor="hyperlink"/>
            <w:lang w:val="lt-LT"/>
          </w:rPr>
          <w:t>http://www.vvkt.lt</w:t>
        </w:r>
      </w:hyperlink>
      <w:r>
        <w:rPr>
          <w:rFonts w:ascii="Times New Roman" w:eastAsia="Times New Roman" w:hAnsi="Times New Roman" w:cs="Times New Roman"/>
          <w:noProof/>
          <w:snapToGrid w:val="0"/>
          <w:lang w:val="lt-LT"/>
        </w:rPr>
        <w:t>). Pranešdami apie šalutinį poveikį galite mums padėti gauti daugiau informacijos apie šio vaisto saugumą.</w:t>
      </w:r>
    </w:p>
    <w:p w:rsidR="00B00F1A" w:rsidRDefault="00B00F1A" w:rsidP="00B00F1A">
      <w:pPr>
        <w:spacing w:after="0" w:line="240" w:lineRule="auto"/>
        <w:rPr>
          <w:rFonts w:ascii="Times New Roman" w:eastAsia="Times New Roman" w:hAnsi="Times New Roman" w:cs="Times New Roman"/>
          <w:lang w:val="lt-LT"/>
        </w:rPr>
      </w:pPr>
    </w:p>
    <w:p w:rsidR="00B00F1A" w:rsidRDefault="00B00F1A" w:rsidP="00B00F1A">
      <w:pPr>
        <w:spacing w:after="0" w:line="240" w:lineRule="auto"/>
        <w:rPr>
          <w:rFonts w:ascii="Times New Roman" w:eastAsia="Times New Roman" w:hAnsi="Times New Roman" w:cs="Times New Roman"/>
          <w:lang w:val="lt-LT"/>
        </w:rPr>
      </w:pPr>
    </w:p>
    <w:p w:rsidR="00B00F1A" w:rsidRDefault="00B00F1A" w:rsidP="00B00F1A">
      <w:pPr>
        <w:numPr>
          <w:ilvl w:val="12"/>
          <w:numId w:val="0"/>
        </w:numPr>
        <w:spacing w:after="0" w:line="240" w:lineRule="auto"/>
        <w:ind w:left="567" w:hanging="567"/>
        <w:outlineLvl w:val="0"/>
        <w:rPr>
          <w:rFonts w:ascii="Times New Roman" w:eastAsia="Times New Roman" w:hAnsi="Times New Roman" w:cs="Times New Roman"/>
          <w:b/>
          <w:caps/>
          <w:lang w:val="lt-LT"/>
        </w:rPr>
      </w:pPr>
      <w:r>
        <w:rPr>
          <w:rFonts w:ascii="Times New Roman" w:eastAsia="Times New Roman" w:hAnsi="Times New Roman" w:cs="Times New Roman"/>
          <w:b/>
          <w:caps/>
          <w:lang w:val="lt-LT"/>
        </w:rPr>
        <w:t>5.</w:t>
      </w:r>
      <w:r>
        <w:rPr>
          <w:rFonts w:ascii="Times New Roman" w:eastAsia="Times New Roman" w:hAnsi="Times New Roman" w:cs="Times New Roman"/>
          <w:b/>
          <w:caps/>
          <w:lang w:val="lt-LT"/>
        </w:rPr>
        <w:tab/>
      </w:r>
      <w:r>
        <w:rPr>
          <w:rFonts w:ascii="Times New Roman" w:eastAsia="Times New Roman" w:hAnsi="Times New Roman" w:cs="Times New Roman"/>
          <w:b/>
          <w:lang w:val="lt-LT"/>
        </w:rPr>
        <w:t>Kaip laikyti Anafranil</w:t>
      </w:r>
    </w:p>
    <w:p w:rsidR="00B00F1A" w:rsidRDefault="00B00F1A" w:rsidP="00B00F1A">
      <w:pPr>
        <w:spacing w:after="0" w:line="240" w:lineRule="auto"/>
        <w:rPr>
          <w:rFonts w:ascii="Times New Roman" w:eastAsia="Times New Roman" w:hAnsi="Times New Roman" w:cs="Times New Roman"/>
          <w:lang w:val="lt-LT"/>
        </w:rPr>
      </w:pPr>
    </w:p>
    <w:p w:rsidR="00B00F1A" w:rsidRDefault="00B00F1A" w:rsidP="00B00F1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Laikyti vaikams nepastebimoje ir nepasiekiamoje vietoje.</w:t>
      </w:r>
    </w:p>
    <w:p w:rsidR="00B00F1A" w:rsidRDefault="00B00F1A" w:rsidP="00B00F1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Laikyti gamintojo pakuotėje, kad vaistas būtų apsaugotas nuo drėgmės.</w:t>
      </w:r>
    </w:p>
    <w:p w:rsidR="00B00F1A" w:rsidRDefault="00B00F1A" w:rsidP="00B00F1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Ant dėžutės ir lizdinės plokštelės po „EXP“ nurodytam tinkamumo laikui pasibaigus, šio vaisto vartoti negalima. Vaistas tinkamas vartoti iki paskutinės nurodyto mėnesio dienos.</w:t>
      </w:r>
    </w:p>
    <w:p w:rsidR="00B00F1A" w:rsidRDefault="00B00F1A" w:rsidP="00B00F1A">
      <w:pPr>
        <w:spacing w:after="0" w:line="240" w:lineRule="auto"/>
        <w:rPr>
          <w:rFonts w:ascii="Times New Roman" w:eastAsia="Times New Roman" w:hAnsi="Times New Roman" w:cs="Times New Roman"/>
          <w:lang w:val="lt-LT"/>
        </w:rPr>
      </w:pPr>
    </w:p>
    <w:p w:rsidR="00B00F1A" w:rsidRDefault="00B00F1A" w:rsidP="00B00F1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Vaistų negalima išmesti į kanalizaciją arba su buitinėmis atliekomis. Kaip išmesti nereikalingus vaistus, klauskite vaistininko. Šios priemonės padės apsaugoti aplinką.</w:t>
      </w:r>
    </w:p>
    <w:p w:rsidR="00B00F1A" w:rsidRDefault="00B00F1A" w:rsidP="00B00F1A">
      <w:pPr>
        <w:spacing w:after="0" w:line="240" w:lineRule="auto"/>
        <w:rPr>
          <w:rFonts w:ascii="Times New Roman" w:eastAsia="Times New Roman" w:hAnsi="Times New Roman" w:cs="Times New Roman"/>
          <w:lang w:val="lt-LT"/>
        </w:rPr>
      </w:pPr>
    </w:p>
    <w:p w:rsidR="00B00F1A" w:rsidRDefault="00B00F1A" w:rsidP="00B00F1A">
      <w:pPr>
        <w:spacing w:after="0" w:line="240" w:lineRule="auto"/>
        <w:ind w:left="567" w:hanging="567"/>
        <w:rPr>
          <w:rFonts w:ascii="Times New Roman" w:eastAsia="Times New Roman" w:hAnsi="Times New Roman" w:cs="Times New Roman"/>
          <w:lang w:val="lt-LT"/>
        </w:rPr>
      </w:pPr>
    </w:p>
    <w:p w:rsidR="00B00F1A" w:rsidRDefault="00B00F1A" w:rsidP="00B00F1A">
      <w:pPr>
        <w:spacing w:after="0" w:line="240" w:lineRule="auto"/>
        <w:rPr>
          <w:rFonts w:ascii="Times New Roman" w:eastAsia="Times New Roman" w:hAnsi="Times New Roman" w:cs="Times New Roman"/>
          <w:b/>
          <w:smallCaps/>
          <w:lang w:val="lt-LT"/>
        </w:rPr>
      </w:pPr>
      <w:r>
        <w:rPr>
          <w:rFonts w:ascii="Times New Roman" w:eastAsia="Times New Roman" w:hAnsi="Times New Roman" w:cs="Times New Roman"/>
          <w:b/>
          <w:smallCaps/>
          <w:lang w:val="lt-LT"/>
        </w:rPr>
        <w:t>6.</w:t>
      </w:r>
      <w:r>
        <w:rPr>
          <w:rFonts w:ascii="Times New Roman" w:eastAsia="Times New Roman" w:hAnsi="Times New Roman" w:cs="Times New Roman"/>
          <w:b/>
          <w:caps/>
          <w:lang w:val="lt-LT"/>
        </w:rPr>
        <w:tab/>
      </w:r>
      <w:r>
        <w:rPr>
          <w:rFonts w:ascii="Times New Roman" w:eastAsia="Times New Roman" w:hAnsi="Times New Roman" w:cs="Times New Roman"/>
          <w:b/>
          <w:szCs w:val="24"/>
          <w:lang w:val="lt-LT"/>
        </w:rPr>
        <w:t>Pakuotės turinys ir kita informacija</w:t>
      </w:r>
    </w:p>
    <w:p w:rsidR="00B00F1A" w:rsidRDefault="00B00F1A" w:rsidP="00B00F1A">
      <w:pPr>
        <w:spacing w:after="0" w:line="240" w:lineRule="auto"/>
        <w:rPr>
          <w:rFonts w:ascii="Times New Roman" w:eastAsia="Times New Roman" w:hAnsi="Times New Roman" w:cs="Times New Roman"/>
          <w:b/>
          <w:smallCaps/>
          <w:lang w:val="lt-LT"/>
        </w:rPr>
      </w:pPr>
    </w:p>
    <w:p w:rsidR="00B00F1A" w:rsidRDefault="00B00F1A" w:rsidP="00B00F1A">
      <w:pPr>
        <w:spacing w:after="0" w:line="240" w:lineRule="auto"/>
        <w:rPr>
          <w:rFonts w:ascii="Times New Roman" w:eastAsia="Times New Roman" w:hAnsi="Times New Roman" w:cs="Times New Roman"/>
          <w:b/>
          <w:smallCaps/>
          <w:lang w:val="lt-LT"/>
        </w:rPr>
      </w:pPr>
      <w:r>
        <w:rPr>
          <w:rFonts w:ascii="Times New Roman" w:eastAsia="Times New Roman" w:hAnsi="Times New Roman" w:cs="Times New Roman"/>
          <w:b/>
          <w:lang w:val="lt-LT"/>
        </w:rPr>
        <w:t>Anafranil sudėtis</w:t>
      </w:r>
    </w:p>
    <w:p w:rsidR="00B00F1A" w:rsidRDefault="00B00F1A" w:rsidP="00B00F1A">
      <w:pPr>
        <w:numPr>
          <w:ilvl w:val="0"/>
          <w:numId w:val="1"/>
        </w:numPr>
        <w:spacing w:after="0" w:line="240" w:lineRule="auto"/>
        <w:ind w:hanging="720"/>
        <w:rPr>
          <w:rFonts w:ascii="Times New Roman" w:eastAsia="Times New Roman" w:hAnsi="Times New Roman" w:cs="Times New Roman"/>
          <w:lang w:val="lt-LT"/>
        </w:rPr>
      </w:pPr>
      <w:r>
        <w:rPr>
          <w:rFonts w:ascii="Times New Roman" w:eastAsia="Times New Roman" w:hAnsi="Times New Roman" w:cs="Times New Roman"/>
          <w:lang w:val="lt-LT"/>
        </w:rPr>
        <w:t>Veiklioji medžiaga yra klomipramino hidrochloridas. Vienoje tabletėje jo yra 25 mg.</w:t>
      </w:r>
    </w:p>
    <w:p w:rsidR="00B00F1A" w:rsidRDefault="00B00F1A" w:rsidP="00B00F1A">
      <w:pPr>
        <w:numPr>
          <w:ilvl w:val="0"/>
          <w:numId w:val="1"/>
        </w:numPr>
        <w:spacing w:after="0" w:line="240" w:lineRule="auto"/>
        <w:ind w:hanging="720"/>
        <w:rPr>
          <w:rFonts w:ascii="Times New Roman" w:eastAsia="Times New Roman" w:hAnsi="Times New Roman" w:cs="Times New Roman"/>
          <w:lang w:val="lt-LT"/>
        </w:rPr>
      </w:pPr>
      <w:r>
        <w:rPr>
          <w:rFonts w:ascii="Times New Roman" w:eastAsia="Times New Roman" w:hAnsi="Times New Roman" w:cs="Times New Roman"/>
          <w:lang w:val="lt-LT"/>
        </w:rPr>
        <w:t>Pagalbinės medžiagos yra glicerolis (85 %), laktozė monohidratas, magnio stearatas, kukurūzų krakmolas, stearino rūgštis, bevandenis koloidinis silicio dioksidas, hipromeliozė, kopovidonas, mikrokristalinė celiuliozė, titano dioksidas (E171), geltonasis geležies oksidas (E172), makrogolis 8000, povidonas, sacharozė, talkas.</w:t>
      </w:r>
    </w:p>
    <w:p w:rsidR="00B00F1A" w:rsidRDefault="00B00F1A" w:rsidP="00B00F1A">
      <w:pPr>
        <w:spacing w:after="0" w:line="240" w:lineRule="auto"/>
        <w:rPr>
          <w:rFonts w:ascii="Times New Roman" w:eastAsia="Times New Roman" w:hAnsi="Times New Roman" w:cs="Times New Roman"/>
          <w:lang w:val="lt-LT"/>
        </w:rPr>
      </w:pPr>
    </w:p>
    <w:p w:rsidR="00B00F1A" w:rsidRDefault="00B00F1A" w:rsidP="00B00F1A">
      <w:pPr>
        <w:spacing w:after="0" w:line="240" w:lineRule="auto"/>
        <w:rPr>
          <w:rFonts w:ascii="Times New Roman" w:eastAsia="Times New Roman" w:hAnsi="Times New Roman" w:cs="Times New Roman"/>
          <w:b/>
          <w:lang w:val="lt-LT"/>
        </w:rPr>
      </w:pPr>
      <w:r>
        <w:rPr>
          <w:rFonts w:ascii="Times New Roman" w:eastAsia="Times New Roman" w:hAnsi="Times New Roman" w:cs="Times New Roman"/>
          <w:b/>
          <w:lang w:val="lt-LT"/>
        </w:rPr>
        <w:t>Anafranil išvaizda ir kiekis pakuotėje</w:t>
      </w:r>
    </w:p>
    <w:p w:rsidR="00B00F1A" w:rsidRDefault="00B00F1A" w:rsidP="00B00F1A">
      <w:pPr>
        <w:spacing w:after="0" w:line="240" w:lineRule="auto"/>
        <w:rPr>
          <w:rFonts w:ascii="Times New Roman" w:eastAsia="Times New Roman" w:hAnsi="Times New Roman" w:cs="Times New Roman"/>
          <w:b/>
          <w:lang w:val="lt-LT"/>
        </w:rPr>
      </w:pPr>
    </w:p>
    <w:p w:rsidR="00B00F1A" w:rsidRDefault="00B00F1A" w:rsidP="00B00F1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Anafranil yra šviesiai geltona, apvali, abipus išgaubta tabletė. Vaistas tiekiamas PVC/aliuminio folijos lizdinėse plokštelėse po 30 dengtų tablečių kartono dėžutėje.</w:t>
      </w:r>
    </w:p>
    <w:p w:rsidR="00B00F1A" w:rsidRDefault="00B00F1A" w:rsidP="00B00F1A">
      <w:pPr>
        <w:spacing w:after="0" w:line="240" w:lineRule="auto"/>
        <w:rPr>
          <w:rFonts w:ascii="Times New Roman" w:eastAsia="Times New Roman" w:hAnsi="Times New Roman" w:cs="Times New Roman"/>
          <w:lang w:val="lt-LT"/>
        </w:rPr>
      </w:pPr>
    </w:p>
    <w:p w:rsidR="00B00F1A" w:rsidRDefault="00B00F1A" w:rsidP="00B00F1A">
      <w:pPr>
        <w:spacing w:after="0" w:line="240" w:lineRule="auto"/>
        <w:rPr>
          <w:rFonts w:ascii="Times New Roman" w:eastAsia="Times New Roman" w:hAnsi="Times New Roman" w:cs="Times New Roman"/>
          <w:b/>
          <w:lang w:val="lt-LT"/>
        </w:rPr>
      </w:pPr>
      <w:r>
        <w:rPr>
          <w:rFonts w:ascii="Times New Roman" w:eastAsia="Times New Roman" w:hAnsi="Times New Roman" w:cs="Times New Roman"/>
          <w:b/>
          <w:lang w:val="lt-LT"/>
        </w:rPr>
        <w:t>Registruotojas</w:t>
      </w:r>
    </w:p>
    <w:p w:rsidR="00B00F1A" w:rsidRDefault="00B00F1A" w:rsidP="00B00F1A">
      <w:pPr>
        <w:spacing w:after="0" w:line="240" w:lineRule="auto"/>
        <w:jc w:val="both"/>
        <w:rPr>
          <w:rFonts w:ascii="Times New Roman" w:hAnsi="Times New Roman" w:cs="Times New Roman"/>
          <w:bCs/>
          <w:lang w:val="bg-BG" w:eastAsia="et-EE"/>
        </w:rPr>
      </w:pPr>
      <w:r>
        <w:rPr>
          <w:rFonts w:ascii="Times New Roman" w:hAnsi="Times New Roman" w:cs="Times New Roman"/>
          <w:bCs/>
          <w:lang w:val="bg-BG" w:eastAsia="et-EE"/>
        </w:rPr>
        <w:t>zr pharma&amp; GmbH</w:t>
      </w:r>
    </w:p>
    <w:p w:rsidR="00B00F1A" w:rsidRDefault="00B00F1A" w:rsidP="00B00F1A">
      <w:pPr>
        <w:spacing w:after="0" w:line="240" w:lineRule="auto"/>
        <w:jc w:val="both"/>
        <w:rPr>
          <w:rFonts w:ascii="Times New Roman" w:hAnsi="Times New Roman" w:cs="Times New Roman"/>
          <w:bCs/>
          <w:lang w:val="bg-BG" w:eastAsia="et-EE"/>
        </w:rPr>
      </w:pPr>
      <w:r>
        <w:rPr>
          <w:rFonts w:ascii="Times New Roman" w:hAnsi="Times New Roman" w:cs="Times New Roman"/>
          <w:bCs/>
          <w:lang w:val="bg-BG" w:eastAsia="et-EE"/>
        </w:rPr>
        <w:t>Hietzinger Hauptstrasse 37</w:t>
      </w:r>
    </w:p>
    <w:p w:rsidR="00B00F1A" w:rsidRDefault="00B00F1A" w:rsidP="00B00F1A">
      <w:pPr>
        <w:spacing w:after="0" w:line="240" w:lineRule="auto"/>
        <w:jc w:val="both"/>
        <w:rPr>
          <w:rFonts w:ascii="Times New Roman" w:hAnsi="Times New Roman" w:cs="Times New Roman"/>
          <w:bCs/>
          <w:lang w:val="sk-SK" w:eastAsia="et-EE"/>
        </w:rPr>
      </w:pPr>
      <w:r>
        <w:rPr>
          <w:rFonts w:ascii="Times New Roman" w:hAnsi="Times New Roman" w:cs="Times New Roman"/>
          <w:bCs/>
          <w:lang w:val="bg-BG" w:eastAsia="et-EE"/>
        </w:rPr>
        <w:t>1130</w:t>
      </w:r>
      <w:r>
        <w:rPr>
          <w:rFonts w:ascii="Times New Roman" w:hAnsi="Times New Roman" w:cs="Times New Roman"/>
          <w:bCs/>
          <w:lang w:val="en-GB" w:eastAsia="et-EE"/>
        </w:rPr>
        <w:t xml:space="preserve"> </w:t>
      </w:r>
      <w:r>
        <w:rPr>
          <w:rFonts w:ascii="Times New Roman" w:hAnsi="Times New Roman" w:cs="Times New Roman"/>
          <w:bCs/>
          <w:lang w:val="sk-SK" w:eastAsia="et-EE"/>
        </w:rPr>
        <w:t>Viena</w:t>
      </w:r>
    </w:p>
    <w:p w:rsidR="00B00F1A" w:rsidRDefault="00B00F1A" w:rsidP="00B00F1A">
      <w:pPr>
        <w:spacing w:after="0" w:line="240" w:lineRule="auto"/>
        <w:rPr>
          <w:rFonts w:ascii="Times New Roman" w:eastAsia="Times New Roman" w:hAnsi="Times New Roman" w:cs="Times New Roman"/>
          <w:lang w:val="lt-LT"/>
        </w:rPr>
      </w:pPr>
      <w:r>
        <w:rPr>
          <w:rFonts w:ascii="Times New Roman" w:hAnsi="Times New Roman" w:cs="Times New Roman"/>
          <w:lang w:val="it-IT" w:eastAsia="et-EE"/>
        </w:rPr>
        <w:t>Austrija</w:t>
      </w:r>
    </w:p>
    <w:p w:rsidR="00B00F1A" w:rsidRDefault="00B00F1A" w:rsidP="00B00F1A">
      <w:pPr>
        <w:spacing w:after="0" w:line="240" w:lineRule="auto"/>
        <w:rPr>
          <w:rFonts w:ascii="Times New Roman" w:eastAsia="Times New Roman" w:hAnsi="Times New Roman" w:cs="Times New Roman"/>
          <w:lang w:val="lt-LT"/>
        </w:rPr>
      </w:pPr>
    </w:p>
    <w:p w:rsidR="00B00F1A" w:rsidRDefault="00B00F1A" w:rsidP="00B00F1A">
      <w:pPr>
        <w:spacing w:after="0" w:line="240" w:lineRule="auto"/>
        <w:rPr>
          <w:rFonts w:ascii="Times New Roman" w:eastAsia="Times New Roman" w:hAnsi="Times New Roman" w:cs="Times New Roman"/>
          <w:b/>
          <w:lang w:val="lt-LT"/>
        </w:rPr>
      </w:pPr>
      <w:r>
        <w:rPr>
          <w:rFonts w:ascii="Times New Roman" w:eastAsia="Times New Roman" w:hAnsi="Times New Roman" w:cs="Times New Roman"/>
          <w:b/>
          <w:lang w:val="lt-LT"/>
        </w:rPr>
        <w:t>Gamintojas</w:t>
      </w:r>
    </w:p>
    <w:p w:rsidR="00B00F1A" w:rsidRDefault="00B00F1A" w:rsidP="00B00F1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Novartis Pharma GmbH</w:t>
      </w:r>
    </w:p>
    <w:p w:rsidR="00B00F1A" w:rsidRDefault="00B00F1A" w:rsidP="00B00F1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90429 Nürnberg</w:t>
      </w:r>
    </w:p>
    <w:p w:rsidR="00B00F1A" w:rsidRDefault="00B00F1A" w:rsidP="00B00F1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Roonstr. 25 and Obere Turnstr. 8</w:t>
      </w:r>
    </w:p>
    <w:p w:rsidR="00B00F1A" w:rsidRDefault="00B00F1A" w:rsidP="00B00F1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Vokietija</w:t>
      </w:r>
    </w:p>
    <w:p w:rsidR="00B00F1A" w:rsidRDefault="00B00F1A" w:rsidP="00B00F1A">
      <w:pPr>
        <w:spacing w:after="0" w:line="240" w:lineRule="auto"/>
        <w:rPr>
          <w:rFonts w:ascii="Times New Roman" w:eastAsia="Times New Roman" w:hAnsi="Times New Roman" w:cs="Times New Roman"/>
          <w:lang w:val="lt-LT"/>
        </w:rPr>
      </w:pPr>
    </w:p>
    <w:p w:rsidR="00B00F1A" w:rsidRDefault="00B00F1A" w:rsidP="00B00F1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Jeigu apie šį vaistą norite sužinoti daugiau, kreipkitės į vietinį registruotojo atstovą.</w:t>
      </w:r>
    </w:p>
    <w:p w:rsidR="00B00F1A" w:rsidRDefault="00B00F1A" w:rsidP="00B00F1A">
      <w:pPr>
        <w:spacing w:after="0" w:line="240" w:lineRule="auto"/>
        <w:rPr>
          <w:rFonts w:ascii="Times New Roman" w:eastAsia="Times New Roman" w:hAnsi="Times New Roman" w:cs="Times New Roman"/>
          <w:lang w:val="lt-LT"/>
        </w:rPr>
      </w:pPr>
    </w:p>
    <w:p w:rsidR="00B00F1A" w:rsidRDefault="00B00F1A" w:rsidP="00B00F1A">
      <w:pPr>
        <w:spacing w:after="0" w:line="240" w:lineRule="auto"/>
        <w:rPr>
          <w:rFonts w:ascii="Times New Roman" w:hAnsi="Times New Roman" w:cs="Times New Roman"/>
        </w:rPr>
      </w:pPr>
      <w:r>
        <w:rPr>
          <w:rFonts w:ascii="Times New Roman" w:hAnsi="Times New Roman" w:cs="Times New Roman"/>
        </w:rPr>
        <w:t>UAB Limedika</w:t>
      </w:r>
    </w:p>
    <w:p w:rsidR="00B00F1A" w:rsidRDefault="00B00F1A" w:rsidP="00B00F1A">
      <w:pPr>
        <w:spacing w:after="0" w:line="240" w:lineRule="auto"/>
        <w:rPr>
          <w:rFonts w:ascii="Times New Roman" w:hAnsi="Times New Roman" w:cs="Times New Roman"/>
        </w:rPr>
      </w:pPr>
      <w:r>
        <w:rPr>
          <w:rFonts w:ascii="Times New Roman" w:hAnsi="Times New Roman" w:cs="Times New Roman"/>
        </w:rPr>
        <w:t>Erdvės g. 51, Ramučiai</w:t>
      </w:r>
    </w:p>
    <w:p w:rsidR="00B00F1A" w:rsidRDefault="00B00F1A" w:rsidP="00B00F1A">
      <w:pPr>
        <w:spacing w:after="0" w:line="240" w:lineRule="auto"/>
        <w:rPr>
          <w:rFonts w:ascii="Times New Roman" w:hAnsi="Times New Roman" w:cs="Times New Roman"/>
        </w:rPr>
      </w:pPr>
      <w:r>
        <w:rPr>
          <w:rFonts w:ascii="Times New Roman" w:hAnsi="Times New Roman" w:cs="Times New Roman"/>
        </w:rPr>
        <w:t>LT-52114 Kauno raj.</w:t>
      </w:r>
    </w:p>
    <w:p w:rsidR="00B00F1A" w:rsidRDefault="00B00F1A" w:rsidP="00B00F1A">
      <w:pPr>
        <w:spacing w:after="0" w:line="240" w:lineRule="auto"/>
        <w:rPr>
          <w:rFonts w:ascii="Times New Roman" w:eastAsia="Times New Roman" w:hAnsi="Times New Roman" w:cs="Times New Roman"/>
          <w:lang w:val="lt-LT"/>
        </w:rPr>
      </w:pPr>
    </w:p>
    <w:p w:rsidR="00B00F1A" w:rsidRDefault="00B00F1A" w:rsidP="00B00F1A">
      <w:pPr>
        <w:spacing w:after="0" w:line="240" w:lineRule="auto"/>
        <w:rPr>
          <w:rFonts w:ascii="Times New Roman" w:eastAsia="Times New Roman" w:hAnsi="Times New Roman" w:cs="Times New Roman"/>
          <w:lang w:val="lt-LT"/>
        </w:rPr>
      </w:pPr>
    </w:p>
    <w:p w:rsidR="00B00F1A" w:rsidRDefault="00B00F1A" w:rsidP="00B00F1A">
      <w:pPr>
        <w:spacing w:after="0" w:line="240" w:lineRule="auto"/>
        <w:rPr>
          <w:rFonts w:ascii="Times New Roman" w:eastAsia="Times New Roman" w:hAnsi="Times New Roman" w:cs="Times New Roman"/>
          <w:bCs/>
          <w:lang w:val="lt-LT"/>
        </w:rPr>
      </w:pPr>
      <w:r>
        <w:rPr>
          <w:rFonts w:ascii="Times New Roman" w:eastAsia="Times New Roman" w:hAnsi="Times New Roman" w:cs="Times New Roman"/>
          <w:b/>
          <w:bCs/>
          <w:lang w:val="lt-LT"/>
        </w:rPr>
        <w:t>Šis pakuotės lapelis paskutinį kartą peržiūrėtas 2020-12-31.</w:t>
      </w:r>
    </w:p>
    <w:p w:rsidR="00B00F1A" w:rsidRDefault="00B00F1A" w:rsidP="00B00F1A">
      <w:pPr>
        <w:spacing w:after="0" w:line="240" w:lineRule="auto"/>
        <w:rPr>
          <w:rFonts w:ascii="Times New Roman" w:eastAsia="Times New Roman" w:hAnsi="Times New Roman" w:cs="Times New Roman"/>
          <w:b/>
          <w:bCs/>
          <w:lang w:val="lt-LT"/>
        </w:rPr>
      </w:pPr>
    </w:p>
    <w:p w:rsidR="00B00F1A" w:rsidRDefault="00B00F1A" w:rsidP="00B00F1A">
      <w:pPr>
        <w:spacing w:after="0" w:line="240" w:lineRule="auto"/>
        <w:rPr>
          <w:rFonts w:ascii="Times New Roman" w:eastAsia="Times New Roman" w:hAnsi="Times New Roman" w:cs="Times New Roman"/>
          <w:b/>
          <w:bCs/>
          <w:lang w:val="lt-LT"/>
        </w:rPr>
      </w:pPr>
    </w:p>
    <w:p w:rsidR="00B00F1A" w:rsidRDefault="00B00F1A" w:rsidP="00B00F1A">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Išsami informacija apie šį vaistą pateikiama Valstybinės vaistų kontrolės tarnybos prie Lietuvos Respublikos sveikatos apsaugos ministerijos tinklalapyje</w:t>
      </w:r>
      <w:r>
        <w:rPr>
          <w:rFonts w:ascii="Times New Roman" w:eastAsia="Times New Roman" w:hAnsi="Times New Roman" w:cs="Times New Roman"/>
          <w:i/>
          <w:lang w:val="lt-LT"/>
        </w:rPr>
        <w:t xml:space="preserve"> </w:t>
      </w:r>
      <w:hyperlink r:id="rId8" w:history="1">
        <w:r>
          <w:rPr>
            <w:rStyle w:val="Hyperlink"/>
            <w:lang w:val="lt-LT"/>
          </w:rPr>
          <w:t>http://www.vvkt.lt/</w:t>
        </w:r>
      </w:hyperlink>
      <w:r>
        <w:rPr>
          <w:rFonts w:ascii="Times New Roman" w:eastAsia="Times New Roman" w:hAnsi="Times New Roman" w:cs="Times New Roman"/>
          <w:lang w:val="lt-LT"/>
        </w:rPr>
        <w:t>.</w:t>
      </w:r>
    </w:p>
    <w:p w:rsidR="00B00F1A" w:rsidRDefault="00B00F1A"/>
    <w:sectPr w:rsidR="00B00F1A">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081815"/>
    <w:multiLevelType w:val="hybridMultilevel"/>
    <w:tmpl w:val="4F944996"/>
    <w:lvl w:ilvl="0" w:tplc="4E80E1AE">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F1A"/>
    <w:rsid w:val="00B00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3E68E-FA80-48AE-99E7-0B41D8D9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00F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2434</Words>
  <Characters>13878</Characters>
  <Application>Microsoft Office Word</Application>
  <DocSecurity>0</DocSecurity>
  <Lines>115</Lines>
  <Paragraphs>32</Paragraphs>
  <ScaleCrop>false</ScaleCrop>
  <Company/>
  <LinksUpToDate>false</LinksUpToDate>
  <CharactersWithSpaces>16280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2021-03-10T11:57:00Z</dcterms:created>
  <dcterms:modified xsi:type="dcterms:W3CDTF">2021-03-10T11:57:00Z</dcterms:modified>
</cp:coreProperties>
</file>