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778A" w:rsidRPr="00165EFE" w:rsidRDefault="0085778A" w:rsidP="0085778A">
      <w:pPr>
        <w:pStyle w:val="BodyText"/>
        <w:tabs>
          <w:tab w:val="left" w:pos="2715"/>
        </w:tabs>
        <w:spacing w:after="0"/>
        <w:jc w:val="center"/>
        <w:rPr>
          <w:b/>
          <w:szCs w:val="22"/>
        </w:rPr>
      </w:pPr>
      <w:r w:rsidRPr="00165EFE">
        <w:rPr>
          <w:b/>
          <w:szCs w:val="22"/>
        </w:rPr>
        <w:t>Pakuotės lapelis: informacija vartotojui</w:t>
      </w:r>
    </w:p>
    <w:p w:rsidR="0085778A" w:rsidRPr="00165EFE" w:rsidRDefault="0085778A" w:rsidP="0085778A">
      <w:pPr>
        <w:pStyle w:val="BodyText"/>
        <w:spacing w:after="0"/>
        <w:jc w:val="center"/>
        <w:rPr>
          <w:b/>
          <w:szCs w:val="22"/>
        </w:rPr>
      </w:pPr>
    </w:p>
    <w:p w:rsidR="0085778A" w:rsidRPr="00165EFE" w:rsidRDefault="0085778A" w:rsidP="0085778A">
      <w:pPr>
        <w:pStyle w:val="BodyText"/>
        <w:spacing w:after="0"/>
        <w:jc w:val="center"/>
        <w:rPr>
          <w:b/>
          <w:szCs w:val="22"/>
        </w:rPr>
      </w:pPr>
      <w:r w:rsidRPr="00165EFE">
        <w:rPr>
          <w:b/>
          <w:szCs w:val="22"/>
        </w:rPr>
        <w:t>UGNIAŽOLIŲ ŽOLĖ ŠVF vaistažolių arbata</w:t>
      </w:r>
    </w:p>
    <w:p w:rsidR="0085778A" w:rsidRPr="00165EFE" w:rsidRDefault="0085778A" w:rsidP="0085778A">
      <w:pPr>
        <w:pStyle w:val="BodyText"/>
        <w:spacing w:after="0"/>
        <w:jc w:val="center"/>
        <w:rPr>
          <w:szCs w:val="22"/>
        </w:rPr>
      </w:pPr>
      <w:r w:rsidRPr="00165EFE">
        <w:rPr>
          <w:szCs w:val="22"/>
        </w:rPr>
        <w:t>Ugniažolių žolė</w:t>
      </w:r>
    </w:p>
    <w:p w:rsidR="0085778A" w:rsidRPr="00165EFE" w:rsidRDefault="0085778A" w:rsidP="0085778A">
      <w:pPr>
        <w:pStyle w:val="BodyText"/>
        <w:spacing w:after="0"/>
        <w:jc w:val="center"/>
        <w:rPr>
          <w:b/>
          <w:color w:val="FF0000"/>
          <w:szCs w:val="22"/>
        </w:rPr>
      </w:pPr>
    </w:p>
    <w:p w:rsidR="0085778A" w:rsidRPr="00165EFE" w:rsidRDefault="0085778A" w:rsidP="0085778A">
      <w:pPr>
        <w:pStyle w:val="BodyText"/>
        <w:spacing w:after="0"/>
        <w:rPr>
          <w:color w:val="FF0000"/>
          <w:szCs w:val="22"/>
        </w:rPr>
      </w:pPr>
    </w:p>
    <w:p w:rsidR="0085778A" w:rsidRPr="00165EFE" w:rsidRDefault="0085778A" w:rsidP="0085778A">
      <w:pPr>
        <w:pStyle w:val="BTbEMEASMCA"/>
        <w:rPr>
          <w:rFonts w:ascii="Times New Roman" w:hAnsi="Times New Roman"/>
          <w:noProof w:val="0"/>
          <w:lang w:val="lt-LT"/>
        </w:rPr>
      </w:pPr>
      <w:r w:rsidRPr="00165EFE">
        <w:rPr>
          <w:rFonts w:ascii="Times New Roman" w:hAnsi="Times New Roman"/>
          <w:noProof w:val="0"/>
          <w:lang w:val="lt-LT"/>
        </w:rPr>
        <w:t>Atidžiai perskaitykite visą šį lapelį, prieš pradėdami vartoti šį vaistą, nes jame pateikiama Jums svarbi informacija.</w:t>
      </w:r>
    </w:p>
    <w:p w:rsidR="0085778A" w:rsidRPr="00165EFE" w:rsidRDefault="0085778A" w:rsidP="0085778A">
      <w:pPr>
        <w:rPr>
          <w:rFonts w:ascii="Times New Roman" w:hAnsi="Times New Roman"/>
          <w:lang w:val="lt-LT"/>
        </w:rPr>
      </w:pPr>
      <w:r w:rsidRPr="00165EFE">
        <w:rPr>
          <w:rFonts w:ascii="Times New Roman" w:hAnsi="Times New Roman"/>
          <w:lang w:val="lt-LT"/>
        </w:rPr>
        <w:t>Visada vartokite šį vaistą tiksliai kaip aprašyta šiame lapelyje arba kaip nurodė gydytojas arba vaistininkas.</w:t>
      </w:r>
    </w:p>
    <w:p w:rsidR="0085778A" w:rsidRPr="00165EFE" w:rsidRDefault="0085778A" w:rsidP="0085778A">
      <w:pPr>
        <w:pStyle w:val="BTEMEASMCA"/>
        <w:numPr>
          <w:ilvl w:val="0"/>
          <w:numId w:val="1"/>
        </w:numPr>
        <w:rPr>
          <w:rFonts w:ascii="Times New Roman" w:hAnsi="Times New Roman"/>
          <w:noProof w:val="0"/>
          <w:lang w:val="lt-LT"/>
        </w:rPr>
      </w:pPr>
      <w:r w:rsidRPr="00165EFE">
        <w:rPr>
          <w:rFonts w:ascii="Times New Roman" w:hAnsi="Times New Roman"/>
          <w:noProof w:val="0"/>
          <w:lang w:val="lt-LT"/>
        </w:rPr>
        <w:t>Neišmeskite šio lapelio, nes vėl gali prireikti jį perskaityti.</w:t>
      </w:r>
    </w:p>
    <w:p w:rsidR="0085778A" w:rsidRPr="00165EFE" w:rsidRDefault="0085778A" w:rsidP="0085778A">
      <w:pPr>
        <w:pStyle w:val="BT-EMEASMCA"/>
        <w:numPr>
          <w:ilvl w:val="0"/>
          <w:numId w:val="1"/>
        </w:numPr>
        <w:rPr>
          <w:noProof w:val="0"/>
          <w:lang w:val="lt-LT"/>
        </w:rPr>
      </w:pPr>
      <w:r w:rsidRPr="00165EFE">
        <w:rPr>
          <w:noProof w:val="0"/>
          <w:lang w:val="lt-LT"/>
        </w:rPr>
        <w:t>Jeigu norite sužinoti daugiau arba pasitarti, kreipkitės į vaistininką.</w:t>
      </w:r>
    </w:p>
    <w:p w:rsidR="0085778A" w:rsidRPr="00165EFE" w:rsidRDefault="0085778A" w:rsidP="0085778A">
      <w:pPr>
        <w:pStyle w:val="BT-EMEASMCA"/>
        <w:numPr>
          <w:ilvl w:val="0"/>
          <w:numId w:val="1"/>
        </w:numPr>
        <w:rPr>
          <w:noProof w:val="0"/>
          <w:lang w:val="lt-LT"/>
        </w:rPr>
      </w:pPr>
      <w:r w:rsidRPr="00165EFE">
        <w:rPr>
          <w:noProof w:val="0"/>
          <w:lang w:val="lt-LT"/>
        </w:rPr>
        <w:t>Jeigu pasireiškė šalutinis poveikis (net jeigu jis šiame lapelyje nenurodytas), kreipkitės į gydytoją arba vaistininką. Žr. 4 skyrių.</w:t>
      </w:r>
    </w:p>
    <w:p w:rsidR="0085778A" w:rsidRPr="00165EFE" w:rsidRDefault="0085778A" w:rsidP="0085778A">
      <w:pPr>
        <w:pStyle w:val="BT-EMEASMCA"/>
        <w:numPr>
          <w:ilvl w:val="0"/>
          <w:numId w:val="1"/>
        </w:numPr>
        <w:rPr>
          <w:noProof w:val="0"/>
          <w:lang w:val="lt-LT"/>
        </w:rPr>
      </w:pPr>
      <w:r w:rsidRPr="00165EFE">
        <w:rPr>
          <w:noProof w:val="0"/>
          <w:lang w:val="lt-LT"/>
        </w:rPr>
        <w:t>Jeigu per 14 dienų Jūsų savijauta nepagerėjo arba net pablogėjo, kreipkitės į gydytoją.</w:t>
      </w:r>
    </w:p>
    <w:p w:rsidR="0085778A" w:rsidRPr="00165EFE" w:rsidRDefault="0085778A" w:rsidP="0085778A">
      <w:pPr>
        <w:pStyle w:val="BodyText"/>
        <w:spacing w:after="0"/>
        <w:rPr>
          <w:szCs w:val="22"/>
        </w:rPr>
      </w:pPr>
    </w:p>
    <w:p w:rsidR="0085778A" w:rsidRPr="00165EFE" w:rsidRDefault="0085778A" w:rsidP="0085778A">
      <w:pPr>
        <w:pStyle w:val="BodyText"/>
        <w:spacing w:after="0"/>
        <w:rPr>
          <w:b/>
          <w:szCs w:val="22"/>
        </w:rPr>
      </w:pPr>
      <w:r w:rsidRPr="00165EFE">
        <w:rPr>
          <w:b/>
          <w:szCs w:val="22"/>
        </w:rPr>
        <w:t>Apie ką rašoma šiame lapelyje?</w:t>
      </w:r>
    </w:p>
    <w:p w:rsidR="0085778A" w:rsidRPr="00165EFE" w:rsidRDefault="0085778A" w:rsidP="0085778A">
      <w:pPr>
        <w:pStyle w:val="BodyText"/>
        <w:spacing w:after="0"/>
        <w:rPr>
          <w:b/>
          <w:szCs w:val="22"/>
        </w:rPr>
      </w:pPr>
    </w:p>
    <w:p w:rsidR="0085778A" w:rsidRPr="00165EFE" w:rsidRDefault="0085778A" w:rsidP="0085778A">
      <w:pPr>
        <w:pStyle w:val="BodyText"/>
        <w:spacing w:after="0"/>
        <w:rPr>
          <w:b/>
          <w:szCs w:val="22"/>
        </w:rPr>
      </w:pPr>
    </w:p>
    <w:p w:rsidR="0085778A" w:rsidRPr="00165EFE" w:rsidRDefault="0085778A" w:rsidP="0085778A">
      <w:pPr>
        <w:pStyle w:val="BodyText"/>
        <w:spacing w:after="0"/>
        <w:ind w:left="720" w:hanging="720"/>
        <w:rPr>
          <w:szCs w:val="22"/>
        </w:rPr>
      </w:pPr>
      <w:r w:rsidRPr="00165EFE">
        <w:rPr>
          <w:szCs w:val="22"/>
        </w:rPr>
        <w:t>1. Kas yra UGNIAŽOLIŲ ŽOLĖ ŠVF ir kam ji vartojama</w:t>
      </w:r>
    </w:p>
    <w:p w:rsidR="0085778A" w:rsidRDefault="0085778A" w:rsidP="0085778A">
      <w:pPr>
        <w:pStyle w:val="BodyText"/>
        <w:spacing w:after="0"/>
        <w:ind w:left="720" w:hanging="720"/>
        <w:rPr>
          <w:szCs w:val="22"/>
        </w:rPr>
      </w:pPr>
      <w:r w:rsidRPr="00165EFE">
        <w:rPr>
          <w:szCs w:val="22"/>
        </w:rPr>
        <w:t>2. Kas žinotina prieš vartojant UGNIAŽOLIŲ ŽOLĖ ŠVF</w:t>
      </w:r>
    </w:p>
    <w:p w:rsidR="0085778A" w:rsidRDefault="0085778A" w:rsidP="0085778A">
      <w:pPr>
        <w:pStyle w:val="BodyText"/>
        <w:spacing w:after="0"/>
        <w:rPr>
          <w:szCs w:val="22"/>
        </w:rPr>
      </w:pPr>
      <w:r w:rsidRPr="00165EFE">
        <w:rPr>
          <w:szCs w:val="22"/>
        </w:rPr>
        <w:t>3. Kaip vartoti UGNIAŽOLIŲ ŽOLĖ ŠVF</w:t>
      </w:r>
    </w:p>
    <w:p w:rsidR="0085778A" w:rsidRPr="00165EFE" w:rsidRDefault="0085778A" w:rsidP="0085778A">
      <w:pPr>
        <w:pStyle w:val="BodyText"/>
        <w:spacing w:after="0"/>
        <w:rPr>
          <w:szCs w:val="22"/>
        </w:rPr>
      </w:pPr>
      <w:r w:rsidRPr="00165EFE">
        <w:rPr>
          <w:szCs w:val="22"/>
        </w:rPr>
        <w:t>4. Galimas šalutinis poveikis</w:t>
      </w:r>
    </w:p>
    <w:p w:rsidR="0085778A" w:rsidRDefault="0085778A" w:rsidP="0085778A">
      <w:pPr>
        <w:pStyle w:val="BodyText"/>
        <w:spacing w:after="0"/>
        <w:rPr>
          <w:szCs w:val="22"/>
        </w:rPr>
      </w:pPr>
      <w:r w:rsidRPr="00165EFE">
        <w:rPr>
          <w:szCs w:val="22"/>
        </w:rPr>
        <w:t>5. Kaip laikyti UGNIAŽOLIŲ ŽOLĖ ŠVF</w:t>
      </w:r>
    </w:p>
    <w:p w:rsidR="0085778A" w:rsidRPr="00165EFE" w:rsidRDefault="0085778A" w:rsidP="0085778A">
      <w:pPr>
        <w:pStyle w:val="BodyText"/>
        <w:spacing w:after="0"/>
        <w:rPr>
          <w:szCs w:val="22"/>
        </w:rPr>
      </w:pPr>
      <w:r w:rsidRPr="00165EFE">
        <w:rPr>
          <w:szCs w:val="22"/>
        </w:rPr>
        <w:t>6. Pakuotės turinys ir kita informacija</w:t>
      </w:r>
    </w:p>
    <w:p w:rsidR="0085778A" w:rsidRPr="00165EFE" w:rsidRDefault="0085778A" w:rsidP="0085778A">
      <w:pPr>
        <w:pStyle w:val="BodyText"/>
        <w:spacing w:after="0"/>
        <w:rPr>
          <w:szCs w:val="22"/>
        </w:rPr>
      </w:pPr>
    </w:p>
    <w:p w:rsidR="0085778A" w:rsidRPr="00165EFE" w:rsidRDefault="0085778A" w:rsidP="0085778A">
      <w:pPr>
        <w:numPr>
          <w:ilvl w:val="0"/>
          <w:numId w:val="3"/>
        </w:numPr>
        <w:ind w:left="567" w:hanging="567"/>
        <w:rPr>
          <w:rFonts w:ascii="Times New Roman" w:hAnsi="Times New Roman"/>
          <w:b/>
          <w:lang w:val="lt-LT"/>
        </w:rPr>
      </w:pPr>
      <w:r w:rsidRPr="00165EFE">
        <w:rPr>
          <w:rFonts w:ascii="Times New Roman" w:hAnsi="Times New Roman"/>
          <w:b/>
          <w:lang w:val="lt-LT"/>
        </w:rPr>
        <w:t>Kas yra UGNIAŽOLIŲ ŽOLĖ ŠVF ir kam ji vartojama</w:t>
      </w:r>
    </w:p>
    <w:p w:rsidR="0085778A" w:rsidRPr="00165EFE" w:rsidRDefault="0085778A" w:rsidP="0085778A">
      <w:pPr>
        <w:pStyle w:val="BodyText"/>
        <w:spacing w:after="0"/>
        <w:rPr>
          <w:szCs w:val="22"/>
        </w:rPr>
      </w:pPr>
    </w:p>
    <w:p w:rsidR="0085778A" w:rsidRDefault="0085778A" w:rsidP="0085778A">
      <w:pPr>
        <w:rPr>
          <w:rFonts w:ascii="Times New Roman" w:hAnsi="Times New Roman"/>
          <w:lang w:val="lt-LT"/>
        </w:rPr>
      </w:pPr>
      <w:r w:rsidRPr="00165EFE">
        <w:rPr>
          <w:rFonts w:ascii="Times New Roman" w:hAnsi="Times New Roman"/>
          <w:caps/>
          <w:lang w:val="lt-LT"/>
        </w:rPr>
        <w:t>UGNIAŽOLIŲ ŽOLĖ</w:t>
      </w:r>
      <w:r w:rsidRPr="00165EFE">
        <w:rPr>
          <w:rFonts w:ascii="Times New Roman" w:hAnsi="Times New Roman"/>
          <w:lang w:val="lt-LT"/>
        </w:rPr>
        <w:t xml:space="preserve"> ŠVF vaistažolių arbatos sudėtyje yra  ugniažolių žolės.</w:t>
      </w:r>
    </w:p>
    <w:p w:rsidR="0085778A" w:rsidRDefault="0085778A" w:rsidP="0085778A">
      <w:pPr>
        <w:rPr>
          <w:rFonts w:ascii="Times New Roman" w:hAnsi="Times New Roman"/>
          <w:lang w:val="lt-LT"/>
        </w:rPr>
      </w:pPr>
      <w:r w:rsidRPr="00165EFE">
        <w:rPr>
          <w:rFonts w:ascii="Times New Roman" w:hAnsi="Times New Roman"/>
          <w:caps/>
          <w:lang w:val="lt-LT"/>
        </w:rPr>
        <w:t>UGNIAŽOLIŲ ŽOLĖ</w:t>
      </w:r>
      <w:r w:rsidRPr="00165EFE">
        <w:rPr>
          <w:rFonts w:ascii="Times New Roman" w:hAnsi="Times New Roman"/>
          <w:lang w:val="lt-LT"/>
        </w:rPr>
        <w:t xml:space="preserve"> ŠVF vaistažolių arbata yra tradicinis augalinis vaistinis preparatas, skirtas palengvinti virškinimo sutrikimui.</w:t>
      </w:r>
    </w:p>
    <w:p w:rsidR="0085778A" w:rsidRPr="00165EFE" w:rsidRDefault="0085778A" w:rsidP="0085778A">
      <w:pPr>
        <w:pStyle w:val="BodyText"/>
        <w:spacing w:after="0"/>
        <w:rPr>
          <w:szCs w:val="22"/>
        </w:rPr>
      </w:pPr>
      <w:r w:rsidRPr="00165EFE">
        <w:rPr>
          <w:szCs w:val="22"/>
        </w:rPr>
        <w:t>Tradicinis augalinis vaistinis preparatas, kurio indikacijos pagrįstos tik ilgalaikiu vartojimu.</w:t>
      </w:r>
    </w:p>
    <w:p w:rsidR="0085778A" w:rsidRPr="00165EFE" w:rsidRDefault="0085778A" w:rsidP="0085778A">
      <w:pPr>
        <w:pStyle w:val="BT-EMEASMCA"/>
        <w:rPr>
          <w:noProof w:val="0"/>
          <w:lang w:val="lt-LT"/>
        </w:rPr>
      </w:pPr>
      <w:r w:rsidRPr="00165EFE">
        <w:rPr>
          <w:noProof w:val="0"/>
          <w:lang w:val="lt-LT"/>
        </w:rPr>
        <w:t>Jeigu per 14 dienų Jūsų savijauta nepagerėjo arba net pablogėjo, kreipkitės į gydytoją.</w:t>
      </w:r>
    </w:p>
    <w:p w:rsidR="0085778A" w:rsidRPr="00165EFE" w:rsidRDefault="0085778A" w:rsidP="0085778A">
      <w:pPr>
        <w:pStyle w:val="BT-EMEASMCA"/>
        <w:rPr>
          <w:noProof w:val="0"/>
          <w:lang w:val="lt-LT"/>
        </w:rPr>
      </w:pPr>
    </w:p>
    <w:p w:rsidR="0085778A" w:rsidRDefault="0085778A" w:rsidP="0085778A">
      <w:pPr>
        <w:pStyle w:val="Heading2"/>
        <w:ind w:left="567" w:hanging="567"/>
        <w:rPr>
          <w:rFonts w:ascii="Times New Roman" w:hAnsi="Times New Roman" w:cs="Times New Roman"/>
          <w:i w:val="0"/>
          <w:sz w:val="22"/>
          <w:szCs w:val="22"/>
        </w:rPr>
      </w:pPr>
      <w:r w:rsidRPr="00165EFE">
        <w:rPr>
          <w:rFonts w:ascii="Times New Roman" w:hAnsi="Times New Roman" w:cs="Times New Roman"/>
          <w:i w:val="0"/>
          <w:sz w:val="22"/>
          <w:szCs w:val="22"/>
        </w:rPr>
        <w:t>2.</w:t>
      </w:r>
      <w:r w:rsidRPr="00165EFE">
        <w:rPr>
          <w:rFonts w:ascii="Times New Roman" w:hAnsi="Times New Roman" w:cs="Times New Roman"/>
          <w:i w:val="0"/>
          <w:sz w:val="22"/>
          <w:szCs w:val="22"/>
        </w:rPr>
        <w:tab/>
        <w:t>Kas žinotina prieš vartojant UGNIAŽOLIŲ ŽOLĖ ŠVF</w:t>
      </w:r>
    </w:p>
    <w:p w:rsidR="0085778A" w:rsidRPr="00165EFE" w:rsidRDefault="0085778A" w:rsidP="0085778A">
      <w:pPr>
        <w:pStyle w:val="Heading3"/>
        <w:rPr>
          <w:rFonts w:ascii="Times New Roman" w:hAnsi="Times New Roman" w:cs="Times New Roman"/>
          <w:sz w:val="22"/>
          <w:szCs w:val="22"/>
        </w:rPr>
      </w:pPr>
      <w:r w:rsidRPr="00165EFE">
        <w:rPr>
          <w:rFonts w:ascii="Times New Roman" w:hAnsi="Times New Roman" w:cs="Times New Roman"/>
          <w:sz w:val="22"/>
          <w:szCs w:val="22"/>
        </w:rPr>
        <w:t>UGNIAŽOLIŲ ŽOLĖ ŠVF vartoti negalima:</w:t>
      </w:r>
    </w:p>
    <w:p w:rsidR="0085778A" w:rsidRPr="00165EFE" w:rsidRDefault="0085778A" w:rsidP="0085778A">
      <w:pPr>
        <w:pStyle w:val="ListParagraph"/>
        <w:numPr>
          <w:ilvl w:val="0"/>
          <w:numId w:val="2"/>
        </w:numPr>
        <w:rPr>
          <w:b/>
          <w:szCs w:val="22"/>
        </w:rPr>
      </w:pPr>
      <w:r w:rsidRPr="00165EFE">
        <w:rPr>
          <w:szCs w:val="22"/>
        </w:rPr>
        <w:t>jeigu yra alergija ugniažolėms;</w:t>
      </w:r>
    </w:p>
    <w:p w:rsidR="0085778A" w:rsidRPr="00165EFE" w:rsidRDefault="0085778A" w:rsidP="0085778A">
      <w:pPr>
        <w:pStyle w:val="ListParagraph"/>
        <w:numPr>
          <w:ilvl w:val="0"/>
          <w:numId w:val="2"/>
        </w:numPr>
        <w:outlineLvl w:val="0"/>
        <w:rPr>
          <w:szCs w:val="22"/>
        </w:rPr>
      </w:pPr>
      <w:r w:rsidRPr="00165EFE">
        <w:rPr>
          <w:szCs w:val="22"/>
        </w:rPr>
        <w:t>jeigu yra tulžies takų nepraeinamumas arba tulžies takų ir pūslės akmenligė.</w:t>
      </w:r>
    </w:p>
    <w:p w:rsidR="0085778A" w:rsidRPr="00165EFE" w:rsidRDefault="0085778A" w:rsidP="0085778A">
      <w:pPr>
        <w:pStyle w:val="NoSpacing"/>
        <w:rPr>
          <w:lang w:val="lt-LT"/>
        </w:rPr>
      </w:pPr>
    </w:p>
    <w:p w:rsidR="0085778A" w:rsidRPr="00165EFE" w:rsidRDefault="0085778A" w:rsidP="0085778A">
      <w:pPr>
        <w:rPr>
          <w:rFonts w:ascii="Times New Roman" w:hAnsi="Times New Roman"/>
          <w:b/>
          <w:lang w:val="lt-LT"/>
        </w:rPr>
      </w:pPr>
      <w:r w:rsidRPr="00165EFE">
        <w:rPr>
          <w:rFonts w:ascii="Times New Roman" w:hAnsi="Times New Roman"/>
          <w:b/>
          <w:lang w:val="lt-LT"/>
        </w:rPr>
        <w:t>Įspėjimai ir atsargumo priemonės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Pasitarkite su gydytoju arba vaistininku, prieš pradėdami vartoti UGNIAŽOLIŲ ŽOLĖ ŠVF .</w:t>
      </w:r>
    </w:p>
    <w:p w:rsidR="0085778A" w:rsidRDefault="0085778A" w:rsidP="0085778A">
      <w:pPr>
        <w:pStyle w:val="NoSpacing"/>
        <w:rPr>
          <w:rFonts w:ascii="Times New Roman" w:hAnsi="Times New Roman"/>
          <w:lang w:val="lt-LT"/>
        </w:rPr>
      </w:pPr>
      <w:r w:rsidRPr="00165EFE">
        <w:rPr>
          <w:rFonts w:ascii="Times New Roman" w:hAnsi="Times New Roman"/>
          <w:lang w:val="lt-LT"/>
        </w:rPr>
        <w:t>Tai ypač svarbu, jeigu yra alergija aguoninių šeimos augalams.</w:t>
      </w:r>
    </w:p>
    <w:p w:rsidR="0085778A" w:rsidRPr="00165EFE" w:rsidRDefault="0085778A" w:rsidP="0085778A">
      <w:pPr>
        <w:pStyle w:val="NoSpacing"/>
        <w:rPr>
          <w:rFonts w:ascii="Times New Roman" w:hAnsi="Times New Roman"/>
          <w:lang w:val="lt-LT"/>
        </w:rPr>
      </w:pPr>
    </w:p>
    <w:p w:rsidR="0085778A" w:rsidRPr="00165EFE" w:rsidRDefault="0085778A" w:rsidP="0085778A">
      <w:pPr>
        <w:rPr>
          <w:rFonts w:ascii="Times New Roman" w:hAnsi="Times New Roman"/>
          <w:lang w:val="lt-LT"/>
        </w:rPr>
      </w:pPr>
      <w:r w:rsidRPr="00165EFE">
        <w:rPr>
          <w:rFonts w:ascii="Times New Roman" w:hAnsi="Times New Roman"/>
          <w:b/>
          <w:lang w:val="lt-LT"/>
        </w:rPr>
        <w:t>Vaikams</w:t>
      </w:r>
    </w:p>
    <w:p w:rsidR="0085778A" w:rsidRPr="00165EFE" w:rsidRDefault="0085778A" w:rsidP="0085778A">
      <w:pPr>
        <w:rPr>
          <w:rFonts w:ascii="Times New Roman" w:hAnsi="Times New Roman"/>
          <w:b/>
          <w:lang w:val="lt-LT"/>
        </w:rPr>
      </w:pPr>
      <w:r w:rsidRPr="00165EFE">
        <w:rPr>
          <w:rFonts w:ascii="Times New Roman" w:hAnsi="Times New Roman"/>
          <w:lang w:val="lt-LT"/>
        </w:rPr>
        <w:t>Duomenų apie šio vaisto saugumą vaikams nepakanka, todėl jo nerekomenduojama vartoti jaunesniems nei 12 metų vaikams.</w:t>
      </w:r>
    </w:p>
    <w:p w:rsidR="0085778A" w:rsidRPr="00165EFE" w:rsidRDefault="0085778A" w:rsidP="0085778A">
      <w:pPr>
        <w:pStyle w:val="NoSpacing"/>
        <w:rPr>
          <w:rFonts w:ascii="Times New Roman" w:hAnsi="Times New Roman"/>
          <w:b/>
          <w:lang w:val="lt-LT"/>
        </w:rPr>
      </w:pPr>
      <w:r w:rsidRPr="00165EFE">
        <w:rPr>
          <w:rFonts w:ascii="Times New Roman" w:hAnsi="Times New Roman"/>
          <w:b/>
          <w:lang w:val="lt-LT"/>
        </w:rPr>
        <w:t>Kiti vaistai ir UGNIAŽOLIŲ ŽOLĖ ŠVF</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UGNIAŽOLIŲ ŽOLĖ ŠVF vaistažolių arbata kitų vaistų vartojimui įtakos neturi.</w:t>
      </w:r>
    </w:p>
    <w:p w:rsidR="0085778A" w:rsidRPr="00165EFE"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b/>
          <w:lang w:val="lt-LT"/>
        </w:rPr>
      </w:pPr>
      <w:r w:rsidRPr="00165EFE">
        <w:rPr>
          <w:rFonts w:ascii="Times New Roman" w:hAnsi="Times New Roman"/>
          <w:b/>
          <w:lang w:val="lt-LT"/>
        </w:rPr>
        <w:lastRenderedPageBreak/>
        <w:t>UGNIAŽOLIŲ ŽOLĖ ŠVF vartojimas su maistu ir gėrimais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Nėra jokių duomenų apie ugniažolių žolės sąveiką su maistu ir gėrimais.</w:t>
      </w:r>
    </w:p>
    <w:p w:rsidR="0085778A" w:rsidRPr="00165EFE" w:rsidRDefault="0085778A" w:rsidP="0085778A">
      <w:pPr>
        <w:pStyle w:val="Heading3"/>
        <w:rPr>
          <w:rFonts w:ascii="Times New Roman" w:hAnsi="Times New Roman" w:cs="Times New Roman"/>
          <w:sz w:val="22"/>
          <w:szCs w:val="22"/>
        </w:rPr>
      </w:pPr>
      <w:r w:rsidRPr="00165EFE">
        <w:rPr>
          <w:rFonts w:ascii="Times New Roman" w:hAnsi="Times New Roman" w:cs="Times New Roman"/>
          <w:sz w:val="22"/>
          <w:szCs w:val="22"/>
        </w:rPr>
        <w:t>Nėštumas ir žindymo laikotarpis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Jeigu esate nėščia, žindote kūdikį, manote, kad galbūt esate nėščia, arba planuojate pastoti, tai prieš vartodama šį vaistą, pasitarkite su gydytoju arba vaistininku.</w:t>
      </w:r>
    </w:p>
    <w:p w:rsidR="0085778A" w:rsidRPr="00165EFE"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UGNIAŽOLIŲ ŽOLĖ ŠVF  nerekomenduojama vartoti nėščioms ir žindančioms moterims.</w:t>
      </w:r>
    </w:p>
    <w:p w:rsidR="0085778A" w:rsidRPr="00165EFE" w:rsidRDefault="0085778A" w:rsidP="0085778A">
      <w:pPr>
        <w:pStyle w:val="BodyText"/>
        <w:spacing w:after="0"/>
        <w:rPr>
          <w:szCs w:val="22"/>
        </w:rPr>
      </w:pPr>
    </w:p>
    <w:p w:rsidR="0085778A" w:rsidRPr="00165EFE" w:rsidRDefault="0085778A" w:rsidP="0085778A">
      <w:pPr>
        <w:pStyle w:val="NoSpacing"/>
        <w:rPr>
          <w:rFonts w:ascii="Times New Roman" w:hAnsi="Times New Roman"/>
          <w:b/>
          <w:lang w:val="lt-LT"/>
        </w:rPr>
      </w:pPr>
      <w:r w:rsidRPr="00165EFE">
        <w:rPr>
          <w:rFonts w:ascii="Times New Roman" w:hAnsi="Times New Roman"/>
          <w:b/>
          <w:lang w:val="lt-LT"/>
        </w:rPr>
        <w:t>Vairavimas ir mechanizmų valdymas</w:t>
      </w:r>
    </w:p>
    <w:p w:rsidR="0085778A" w:rsidRDefault="0085778A" w:rsidP="0085778A">
      <w:pPr>
        <w:pStyle w:val="NoSpacing"/>
        <w:rPr>
          <w:rFonts w:ascii="Times New Roman" w:hAnsi="Times New Roman"/>
          <w:lang w:val="lt-LT"/>
        </w:rPr>
      </w:pPr>
      <w:r w:rsidRPr="00165EFE">
        <w:rPr>
          <w:rFonts w:ascii="Times New Roman" w:hAnsi="Times New Roman"/>
          <w:lang w:val="lt-LT"/>
        </w:rPr>
        <w:t>UGNIAŽOLIŲ ŽOLĖ ŠVF vaistažolių arbata, vartojama rekomenduojamomis dozėmis, gebėjimo vairuoti ir valdyti mechanizmus neturėtų veikti.</w:t>
      </w:r>
    </w:p>
    <w:p w:rsidR="0085778A" w:rsidRDefault="0085778A" w:rsidP="0085778A">
      <w:pPr>
        <w:pStyle w:val="Heading2"/>
        <w:rPr>
          <w:rFonts w:ascii="Times New Roman" w:hAnsi="Times New Roman" w:cs="Times New Roman"/>
          <w:i w:val="0"/>
          <w:sz w:val="22"/>
          <w:szCs w:val="22"/>
        </w:rPr>
      </w:pPr>
      <w:r w:rsidRPr="00165EFE">
        <w:rPr>
          <w:rFonts w:ascii="Times New Roman" w:hAnsi="Times New Roman" w:cs="Times New Roman"/>
          <w:i w:val="0"/>
          <w:sz w:val="22"/>
          <w:szCs w:val="22"/>
        </w:rPr>
        <w:t>3.</w:t>
      </w:r>
      <w:r w:rsidRPr="00165EFE">
        <w:rPr>
          <w:rFonts w:ascii="Times New Roman" w:hAnsi="Times New Roman" w:cs="Times New Roman"/>
          <w:i w:val="0"/>
          <w:sz w:val="22"/>
          <w:szCs w:val="22"/>
        </w:rPr>
        <w:tab/>
        <w:t>Kaip vartoti UGNIAŽOLIŲ ŽOLĖ ŠVF</w:t>
      </w:r>
    </w:p>
    <w:p w:rsidR="0085778A" w:rsidRPr="00165EFE" w:rsidRDefault="0085778A" w:rsidP="0085778A">
      <w:pPr>
        <w:pStyle w:val="NoSpacing"/>
        <w:rPr>
          <w:lang w:val="lt-LT"/>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Visada vartokite šį vaistą tiksliai kaip aprašyta šiame lapelyje arba kaip nurodė gydytojas arba vaistininkas. Jeigu abejojate, kreipkitės į gydytoją arba vaistininką.</w:t>
      </w:r>
    </w:p>
    <w:p w:rsidR="0085778A" w:rsidRPr="00165EFE" w:rsidRDefault="0085778A" w:rsidP="0085778A">
      <w:pPr>
        <w:pStyle w:val="NoSpacing"/>
        <w:rPr>
          <w:rFonts w:ascii="Times New Roman" w:hAnsi="Times New Roman"/>
          <w:b/>
          <w:bCs/>
          <w:iCs/>
          <w:lang w:val="lt-LT"/>
        </w:rPr>
      </w:pPr>
    </w:p>
    <w:p w:rsidR="0085778A" w:rsidRPr="00165EFE" w:rsidRDefault="0085778A" w:rsidP="0085778A">
      <w:pPr>
        <w:pStyle w:val="NoSpacing"/>
        <w:rPr>
          <w:rFonts w:ascii="Times New Roman" w:hAnsi="Times New Roman"/>
          <w:i/>
          <w:lang w:val="lt-LT"/>
        </w:rPr>
      </w:pPr>
      <w:r w:rsidRPr="00165EFE">
        <w:rPr>
          <w:rFonts w:ascii="Times New Roman" w:hAnsi="Times New Roman"/>
          <w:i/>
          <w:lang w:val="lt-LT"/>
        </w:rPr>
        <w:t>Vandeninio užpilo ruošimas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 xml:space="preserve">Vieną arbatinį šaukštelį vaistažolių arbatos užpilkite 150 ml verdančio vandens, sandariai uždenkite, po 10 </w:t>
      </w:r>
      <w:r w:rsidRPr="00165EFE">
        <w:rPr>
          <w:rFonts w:ascii="Times New Roman" w:hAnsi="Times New Roman"/>
          <w:lang w:val="lt-LT"/>
        </w:rPr>
        <w:noBreakHyphen/>
        <w:t xml:space="preserve"> 15 minučių nukoškite, išmirkusias vaistažoles išspauskite ir išmeskite.</w:t>
      </w:r>
    </w:p>
    <w:p w:rsidR="0085778A"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i/>
          <w:lang w:val="lt-LT"/>
        </w:rPr>
      </w:pPr>
      <w:r w:rsidRPr="00165EFE">
        <w:rPr>
          <w:rFonts w:ascii="Times New Roman" w:hAnsi="Times New Roman"/>
          <w:i/>
          <w:lang w:val="lt-LT"/>
        </w:rPr>
        <w:t>Rekomenduojama dozė ir vartojimas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Gerkite užpilą 2 – 3 kartus per dieną, nesaldintą, 15 minučių prieš valgį. Paskutinį kartą užpilo gerkite prieš miegą.</w:t>
      </w:r>
    </w:p>
    <w:p w:rsidR="0085778A" w:rsidRPr="00165EFE"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Jeigu per 14 dienų Jūsų savijauta nepagerėjo arba net pablogėjo, kreipkitės į gydytoją.</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Jei vaisto vartojimas neveiksmingas arba sukelia šalutinį poveikį, nepaminėtą ant pakuotės ar pakuotės lapelyje, būtina pasitarti su gydytoju arba vaistininku</w:t>
      </w:r>
    </w:p>
    <w:p w:rsidR="0085778A" w:rsidRPr="00165EFE" w:rsidRDefault="0085778A" w:rsidP="0085778A">
      <w:pPr>
        <w:pStyle w:val="BodyText"/>
        <w:spacing w:after="0"/>
        <w:rPr>
          <w:b/>
          <w:szCs w:val="22"/>
        </w:rPr>
      </w:pPr>
    </w:p>
    <w:p w:rsidR="0085778A" w:rsidRDefault="0085778A" w:rsidP="0085778A">
      <w:pPr>
        <w:pStyle w:val="BodyText"/>
        <w:spacing w:after="0"/>
        <w:rPr>
          <w:b/>
          <w:szCs w:val="22"/>
        </w:rPr>
      </w:pPr>
      <w:r w:rsidRPr="00165EFE">
        <w:rPr>
          <w:b/>
          <w:szCs w:val="22"/>
        </w:rPr>
        <w:t>Pamiršus pavartoti UGNIAŽOLIŲ ŽOLĖ ŠVF</w:t>
      </w:r>
    </w:p>
    <w:p w:rsidR="0085778A" w:rsidRPr="00165EFE" w:rsidRDefault="0085778A" w:rsidP="0085778A">
      <w:pPr>
        <w:pStyle w:val="BodyText"/>
        <w:spacing w:after="0"/>
        <w:rPr>
          <w:szCs w:val="22"/>
        </w:rPr>
      </w:pPr>
      <w:r w:rsidRPr="00165EFE">
        <w:rPr>
          <w:szCs w:val="22"/>
        </w:rPr>
        <w:t>Pamiršus išgerti vaisto, praleiskite pamirštą dozę, vėliau gerkite kaip įprasta. Negalima vartoti dvigubos dozės norint kompensuoti praleistą  dozę.</w:t>
      </w:r>
    </w:p>
    <w:p w:rsidR="0085778A" w:rsidRPr="00165EFE" w:rsidRDefault="0085778A" w:rsidP="0085778A">
      <w:pPr>
        <w:pStyle w:val="Heading2"/>
        <w:ind w:left="567" w:hanging="567"/>
        <w:rPr>
          <w:rFonts w:ascii="Times New Roman" w:hAnsi="Times New Roman" w:cs="Times New Roman"/>
          <w:i w:val="0"/>
          <w:sz w:val="22"/>
          <w:szCs w:val="22"/>
        </w:rPr>
      </w:pPr>
      <w:r w:rsidRPr="00165EFE">
        <w:rPr>
          <w:rFonts w:ascii="Times New Roman" w:hAnsi="Times New Roman" w:cs="Times New Roman"/>
          <w:i w:val="0"/>
          <w:sz w:val="22"/>
          <w:szCs w:val="22"/>
        </w:rPr>
        <w:t>4.</w:t>
      </w:r>
      <w:r w:rsidRPr="00165EFE">
        <w:rPr>
          <w:rFonts w:ascii="Times New Roman" w:hAnsi="Times New Roman" w:cs="Times New Roman"/>
          <w:i w:val="0"/>
          <w:sz w:val="22"/>
          <w:szCs w:val="22"/>
        </w:rPr>
        <w:tab/>
        <w:t>Galimas šalutinis poveikis</w:t>
      </w:r>
    </w:p>
    <w:p w:rsidR="0085778A" w:rsidRPr="00165EFE"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Šis vaistas, kaip ir visi kiti, gali sukelti šalutinį poveikį, nors jis pasireiškia ne visiems žmonėms.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Iki šiol nėra gauta duomenų apie UGNIAŽOLIŲ ŽOLĖ ŠVF  sukeliamą šalutinį poveikį.</w:t>
      </w:r>
    </w:p>
    <w:p w:rsidR="0085778A" w:rsidRPr="00165EFE" w:rsidRDefault="0085778A" w:rsidP="0085778A">
      <w:pPr>
        <w:rPr>
          <w:rFonts w:ascii="Times New Roman" w:hAnsi="Times New Roman"/>
          <w:b/>
          <w:lang w:val="lt-LT"/>
        </w:rPr>
      </w:pPr>
    </w:p>
    <w:p w:rsidR="0085778A" w:rsidRPr="00165EFE" w:rsidRDefault="0085778A" w:rsidP="0085778A">
      <w:pPr>
        <w:rPr>
          <w:rFonts w:ascii="Times New Roman" w:hAnsi="Times New Roman"/>
          <w:b/>
          <w:lang w:val="lt-LT"/>
        </w:rPr>
      </w:pPr>
      <w:r w:rsidRPr="00165EFE">
        <w:rPr>
          <w:rFonts w:ascii="Times New Roman" w:hAnsi="Times New Roman"/>
          <w:b/>
          <w:lang w:val="lt-LT"/>
        </w:rPr>
        <w:t>Pranešimas apie šalutinį poveikį</w:t>
      </w:r>
    </w:p>
    <w:p w:rsidR="0085778A" w:rsidRPr="00165EFE" w:rsidRDefault="0085778A" w:rsidP="0085778A">
      <w:pPr>
        <w:rPr>
          <w:rFonts w:ascii="Times New Roman" w:hAnsi="Times New Roman"/>
          <w:lang w:val="lt-LT"/>
        </w:rPr>
      </w:pPr>
      <w:r w:rsidRPr="00165EFE">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165EFE">
          <w:rPr>
            <w:rStyle w:val="Hyperlink"/>
            <w:rFonts w:ascii="Times New Roman" w:hAnsi="Times New Roman"/>
            <w:lang w:val="lt-LT"/>
          </w:rPr>
          <w:t>www.vvkt.lt</w:t>
        </w:r>
      </w:hyperlink>
      <w:r w:rsidRPr="00165EFE">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65EFE">
          <w:rPr>
            <w:rStyle w:val="Hyperlink"/>
            <w:rFonts w:ascii="Times New Roman" w:hAnsi="Times New Roman"/>
            <w:lang w:val="lt-LT"/>
          </w:rPr>
          <w:t>NepageidaujamaR@vvkt.lt</w:t>
        </w:r>
      </w:hyperlink>
      <w:r w:rsidRPr="00165EFE">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165EFE">
          <w:rPr>
            <w:rStyle w:val="Hyperlink"/>
            <w:rFonts w:ascii="Times New Roman" w:hAnsi="Times New Roman"/>
            <w:lang w:val="lt-LT"/>
          </w:rPr>
          <w:t>http://www.vvkt.lt</w:t>
        </w:r>
      </w:hyperlink>
      <w:r w:rsidRPr="00165EFE">
        <w:rPr>
          <w:rFonts w:ascii="Times New Roman" w:hAnsi="Times New Roman"/>
          <w:lang w:val="lt-LT"/>
        </w:rPr>
        <w:t>). Pranešdami apie šalutinį poveikį galite mums padėti gauti daugiau informacijos apie šio vaisto saugumą.</w:t>
      </w:r>
    </w:p>
    <w:p w:rsidR="0085778A" w:rsidRPr="00165EFE" w:rsidRDefault="0085778A" w:rsidP="0085778A">
      <w:pPr>
        <w:rPr>
          <w:rFonts w:ascii="Times New Roman" w:hAnsi="Times New Roman"/>
          <w:lang w:val="lt-LT"/>
        </w:rPr>
      </w:pPr>
    </w:p>
    <w:p w:rsidR="0085778A" w:rsidRDefault="0085778A" w:rsidP="0085778A">
      <w:pPr>
        <w:pStyle w:val="Heading2"/>
        <w:rPr>
          <w:rFonts w:ascii="Times New Roman" w:hAnsi="Times New Roman" w:cs="Times New Roman"/>
          <w:i w:val="0"/>
          <w:sz w:val="22"/>
          <w:szCs w:val="22"/>
        </w:rPr>
      </w:pPr>
      <w:r w:rsidRPr="00165EFE">
        <w:rPr>
          <w:rFonts w:ascii="Times New Roman" w:hAnsi="Times New Roman" w:cs="Times New Roman"/>
          <w:i w:val="0"/>
          <w:sz w:val="22"/>
          <w:szCs w:val="22"/>
        </w:rPr>
        <w:lastRenderedPageBreak/>
        <w:t>5.</w:t>
      </w:r>
      <w:r w:rsidRPr="00165EFE">
        <w:rPr>
          <w:rFonts w:ascii="Times New Roman" w:hAnsi="Times New Roman" w:cs="Times New Roman"/>
          <w:i w:val="0"/>
          <w:sz w:val="22"/>
          <w:szCs w:val="22"/>
        </w:rPr>
        <w:tab/>
        <w:t>Kaip laikyti UGNIAŽOLIŲ ŽOLĖ ŠVF</w:t>
      </w:r>
    </w:p>
    <w:p w:rsidR="0085778A" w:rsidRPr="00165EFE" w:rsidRDefault="0085778A" w:rsidP="0085778A">
      <w:pPr>
        <w:pStyle w:val="BodyText"/>
        <w:spacing w:after="0"/>
        <w:rPr>
          <w:szCs w:val="22"/>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Šį vaistą laikykite vaikams nepastebimoje ir nepasiekiamoje vietoje.</w:t>
      </w:r>
    </w:p>
    <w:p w:rsidR="0085778A" w:rsidRPr="00165EFE" w:rsidRDefault="0085778A" w:rsidP="0085778A">
      <w:pPr>
        <w:pStyle w:val="NoSpacing"/>
        <w:rPr>
          <w:rFonts w:ascii="Times New Roman" w:hAnsi="Times New Roman"/>
          <w:lang w:val="lt-LT"/>
        </w:rPr>
      </w:pP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Ant dėžutės ir maišelio po „Tinka iki“ nurodytam tinkamumo laikui pasibaigus, šio vaisto vartoti negalima. Vaistas tinka vartoti iki paskutinės nurodyto mėnesio dienos.</w:t>
      </w:r>
    </w:p>
    <w:p w:rsidR="0085778A" w:rsidRPr="00165EFE" w:rsidRDefault="0085778A" w:rsidP="0085778A">
      <w:pPr>
        <w:pStyle w:val="NoSpacing"/>
        <w:rPr>
          <w:rFonts w:ascii="Times New Roman" w:hAnsi="Times New Roman"/>
          <w:lang w:val="lt-LT"/>
        </w:rPr>
      </w:pPr>
    </w:p>
    <w:p w:rsidR="0085778A" w:rsidRDefault="0085778A" w:rsidP="0085778A">
      <w:pPr>
        <w:pStyle w:val="NoSpacing"/>
        <w:rPr>
          <w:rFonts w:ascii="Times New Roman" w:hAnsi="Times New Roman"/>
          <w:lang w:val="lt-LT"/>
        </w:rPr>
      </w:pPr>
      <w:r w:rsidRPr="00165EFE">
        <w:rPr>
          <w:rFonts w:ascii="Times New Roman" w:hAnsi="Times New Roman"/>
          <w:lang w:val="lt-LT"/>
        </w:rPr>
        <w:t xml:space="preserve">Laikyti ne aukštesnėje kaip 25 </w:t>
      </w:r>
      <w:r w:rsidRPr="00165EFE">
        <w:rPr>
          <w:rFonts w:ascii="Times New Roman" w:hAnsi="Times New Roman"/>
          <w:lang w:val="lt-LT"/>
        </w:rPr>
        <w:sym w:font="Symbol" w:char="F0B0"/>
      </w:r>
      <w:r w:rsidRPr="00165EFE">
        <w:rPr>
          <w:rFonts w:ascii="Times New Roman" w:hAnsi="Times New Roman"/>
          <w:lang w:val="lt-LT"/>
        </w:rPr>
        <w:t>C temperatūroje.</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Maišelį laikyti išorinėje dėžutėje, kad vaistas būtų apsaugotas nuo šviesos ir drėgmės.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Vaistų negalima išmesti į kanalizaciją arba  su buitinėmis atliekomis. Kaip išmesti nereikalingus vaistus, klauskite vaistininko. Šios priemonės padės apsaugoti aplinką.</w:t>
      </w:r>
    </w:p>
    <w:p w:rsidR="0085778A" w:rsidRPr="00165EFE" w:rsidRDefault="0085778A" w:rsidP="0085778A">
      <w:pPr>
        <w:pStyle w:val="BTEMEASMCA"/>
        <w:rPr>
          <w:rFonts w:ascii="Times New Roman" w:hAnsi="Times New Roman"/>
          <w:noProof w:val="0"/>
          <w:lang w:val="lt-LT"/>
        </w:rPr>
      </w:pPr>
    </w:p>
    <w:p w:rsidR="0085778A" w:rsidRPr="00165EFE" w:rsidRDefault="0085778A" w:rsidP="0085778A">
      <w:pPr>
        <w:pStyle w:val="Heading2"/>
        <w:ind w:left="567" w:hanging="567"/>
        <w:rPr>
          <w:rFonts w:ascii="Times New Roman" w:hAnsi="Times New Roman" w:cs="Times New Roman"/>
          <w:i w:val="0"/>
          <w:sz w:val="22"/>
          <w:szCs w:val="22"/>
        </w:rPr>
      </w:pPr>
      <w:r w:rsidRPr="00165EFE">
        <w:rPr>
          <w:rFonts w:ascii="Times New Roman" w:hAnsi="Times New Roman" w:cs="Times New Roman"/>
          <w:i w:val="0"/>
          <w:sz w:val="22"/>
          <w:szCs w:val="22"/>
        </w:rPr>
        <w:t>6.</w:t>
      </w:r>
      <w:r w:rsidRPr="00165EFE">
        <w:rPr>
          <w:rFonts w:ascii="Times New Roman" w:hAnsi="Times New Roman" w:cs="Times New Roman"/>
          <w:i w:val="0"/>
          <w:sz w:val="22"/>
          <w:szCs w:val="22"/>
        </w:rPr>
        <w:tab/>
        <w:t>Pakuotės turinys ir kita informacija</w:t>
      </w:r>
    </w:p>
    <w:p w:rsidR="0085778A" w:rsidRPr="00165EFE" w:rsidRDefault="0085778A" w:rsidP="0085778A">
      <w:pPr>
        <w:pStyle w:val="NoSpacing"/>
        <w:rPr>
          <w:lang w:val="lt-LT"/>
        </w:rPr>
      </w:pPr>
    </w:p>
    <w:p w:rsidR="0085778A" w:rsidRPr="00165EFE" w:rsidRDefault="0085778A" w:rsidP="0085778A">
      <w:pPr>
        <w:rPr>
          <w:rFonts w:ascii="Times New Roman" w:hAnsi="Times New Roman"/>
          <w:b/>
          <w:lang w:val="lt-LT"/>
        </w:rPr>
      </w:pPr>
      <w:r w:rsidRPr="00165EFE">
        <w:rPr>
          <w:rFonts w:ascii="Times New Roman" w:hAnsi="Times New Roman"/>
          <w:b/>
          <w:lang w:val="lt-LT"/>
        </w:rPr>
        <w:t>UGNIAŽOLIŲ ŽOLĖ ŠVF sudėtis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w:t>
      </w:r>
      <w:r w:rsidRPr="00165EFE">
        <w:rPr>
          <w:rFonts w:ascii="Times New Roman" w:hAnsi="Times New Roman"/>
          <w:lang w:val="lt-LT"/>
        </w:rPr>
        <w:tab/>
        <w:t xml:space="preserve">Veiklioji medžiaga yra ugniažolių žolė. Viename grame vaistažolių arbatos yra 1 g </w:t>
      </w:r>
      <w:r w:rsidRPr="00165EFE">
        <w:rPr>
          <w:rFonts w:ascii="Times New Roman" w:hAnsi="Times New Roman"/>
          <w:i/>
          <w:iCs/>
          <w:lang w:val="lt-LT"/>
        </w:rPr>
        <w:t>Chelidonium majus</w:t>
      </w:r>
      <w:r w:rsidRPr="00165EFE">
        <w:rPr>
          <w:rFonts w:ascii="Times New Roman" w:hAnsi="Times New Roman"/>
          <w:lang w:val="lt-LT"/>
        </w:rPr>
        <w:t xml:space="preserve"> L.</w:t>
      </w:r>
      <w:r w:rsidRPr="00165EFE">
        <w:rPr>
          <w:rFonts w:ascii="Times New Roman" w:hAnsi="Times New Roman"/>
          <w:i/>
          <w:lang w:val="lt-LT"/>
        </w:rPr>
        <w:t xml:space="preserve">, </w:t>
      </w:r>
      <w:r w:rsidRPr="00165EFE">
        <w:rPr>
          <w:rFonts w:ascii="Times New Roman" w:hAnsi="Times New Roman"/>
          <w:lang w:val="lt-LT"/>
        </w:rPr>
        <w:t>herba (ugniažolių žolės).</w:t>
      </w:r>
    </w:p>
    <w:p w:rsidR="0085778A" w:rsidRDefault="0085778A" w:rsidP="0085778A">
      <w:pPr>
        <w:pStyle w:val="NoSpacing"/>
        <w:rPr>
          <w:rFonts w:ascii="Times New Roman" w:hAnsi="Times New Roman"/>
          <w:lang w:val="lt-LT"/>
        </w:rPr>
      </w:pPr>
      <w:r w:rsidRPr="00165EFE">
        <w:rPr>
          <w:rFonts w:ascii="Times New Roman" w:hAnsi="Times New Roman"/>
          <w:lang w:val="lt-LT"/>
        </w:rPr>
        <w:t>-</w:t>
      </w:r>
      <w:r w:rsidRPr="00165EFE">
        <w:rPr>
          <w:rFonts w:ascii="Times New Roman" w:hAnsi="Times New Roman"/>
          <w:lang w:val="lt-LT"/>
        </w:rPr>
        <w:tab/>
        <w:t>Pagalbinių medžiagų nėra.</w:t>
      </w:r>
    </w:p>
    <w:p w:rsidR="0085778A" w:rsidRPr="00165EFE" w:rsidRDefault="0085778A" w:rsidP="0085778A">
      <w:pPr>
        <w:ind w:left="540" w:hanging="540"/>
        <w:rPr>
          <w:rFonts w:ascii="Times New Roman" w:hAnsi="Times New Roman"/>
          <w:lang w:val="lt-LT"/>
        </w:rPr>
      </w:pPr>
    </w:p>
    <w:p w:rsidR="0085778A" w:rsidRPr="00165EFE" w:rsidRDefault="0085778A" w:rsidP="0085778A">
      <w:pPr>
        <w:rPr>
          <w:rFonts w:ascii="Times New Roman" w:hAnsi="Times New Roman"/>
          <w:b/>
          <w:lang w:val="lt-LT"/>
        </w:rPr>
      </w:pPr>
      <w:r w:rsidRPr="00165EFE">
        <w:rPr>
          <w:rFonts w:ascii="Times New Roman" w:hAnsi="Times New Roman"/>
          <w:b/>
          <w:lang w:val="lt-LT"/>
        </w:rPr>
        <w:t>UGNIAŽOLIŲ ŽOLĖ ŠVF išvaizda ir kiekis pakuotėje</w:t>
      </w:r>
    </w:p>
    <w:p w:rsidR="0085778A" w:rsidRDefault="0085778A" w:rsidP="0085778A">
      <w:pPr>
        <w:pStyle w:val="NoSpacing"/>
        <w:rPr>
          <w:rFonts w:ascii="Times New Roman" w:hAnsi="Times New Roman"/>
          <w:lang w:val="lt-LT"/>
        </w:rPr>
      </w:pPr>
      <w:r w:rsidRPr="00165EFE">
        <w:rPr>
          <w:rFonts w:ascii="Times New Roman" w:hAnsi="Times New Roman"/>
          <w:lang w:val="lt-LT"/>
        </w:rPr>
        <w:t>Įvairaus dydžio šviesiai žalios spalvos lapų, lapkočių, stiebų ir geltonos spalvos žiedų gabalėlių mišinys.</w:t>
      </w:r>
    </w:p>
    <w:p w:rsidR="0085778A" w:rsidRDefault="0085778A" w:rsidP="0085778A">
      <w:pPr>
        <w:pStyle w:val="NoSpacing"/>
        <w:rPr>
          <w:rFonts w:ascii="Times New Roman" w:hAnsi="Times New Roman"/>
          <w:lang w:val="lt-LT"/>
        </w:rPr>
      </w:pPr>
      <w:r w:rsidRPr="00165EFE">
        <w:rPr>
          <w:rFonts w:ascii="Times New Roman" w:hAnsi="Times New Roman"/>
          <w:lang w:val="lt-LT"/>
        </w:rPr>
        <w:t>Popierinis maišelis, kuriame yra 50 g arbatos. Kartoninėje dėžutėje yra vienas maišelis.</w:t>
      </w:r>
    </w:p>
    <w:p w:rsidR="0085778A" w:rsidRPr="00165EFE" w:rsidRDefault="0085778A" w:rsidP="0085778A">
      <w:pPr>
        <w:pStyle w:val="BodyText"/>
        <w:spacing w:after="0"/>
        <w:rPr>
          <w:szCs w:val="22"/>
        </w:rPr>
      </w:pPr>
    </w:p>
    <w:p w:rsidR="0085778A" w:rsidRPr="00165EFE" w:rsidRDefault="0085778A" w:rsidP="0085778A">
      <w:pPr>
        <w:pStyle w:val="BodyText"/>
        <w:spacing w:after="0"/>
        <w:rPr>
          <w:b/>
          <w:szCs w:val="22"/>
        </w:rPr>
      </w:pPr>
      <w:r w:rsidRPr="00165EFE">
        <w:rPr>
          <w:b/>
          <w:szCs w:val="22"/>
        </w:rPr>
        <w:t>Registruotojas ir gamintojas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UAB Švenčionių vaistažolės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Adutiškio g. 3/4</w:t>
      </w:r>
    </w:p>
    <w:p w:rsidR="0085778A" w:rsidRDefault="0085778A" w:rsidP="0085778A">
      <w:pPr>
        <w:pStyle w:val="NoSpacing"/>
        <w:rPr>
          <w:rFonts w:ascii="Times New Roman" w:hAnsi="Times New Roman"/>
          <w:lang w:val="lt-LT"/>
        </w:rPr>
      </w:pPr>
      <w:r w:rsidRPr="00165EFE">
        <w:rPr>
          <w:rFonts w:ascii="Times New Roman" w:hAnsi="Times New Roman"/>
          <w:lang w:val="lt-LT"/>
        </w:rPr>
        <w:t>LT – 18110 Švenčionys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Lietuva</w:t>
      </w:r>
    </w:p>
    <w:p w:rsidR="0085778A" w:rsidRPr="00165EFE" w:rsidRDefault="0085778A" w:rsidP="0085778A">
      <w:pPr>
        <w:pStyle w:val="BodyText"/>
        <w:spacing w:after="0"/>
        <w:rPr>
          <w:b/>
          <w:szCs w:val="22"/>
        </w:rPr>
      </w:pPr>
    </w:p>
    <w:p w:rsidR="0085778A" w:rsidRPr="00165EFE" w:rsidRDefault="0085778A" w:rsidP="0085778A">
      <w:pPr>
        <w:pStyle w:val="BodyText"/>
        <w:spacing w:after="0"/>
        <w:rPr>
          <w:szCs w:val="22"/>
        </w:rPr>
      </w:pPr>
      <w:r w:rsidRPr="00165EFE">
        <w:rPr>
          <w:szCs w:val="22"/>
        </w:rPr>
        <w:t>Jeigu apie šį vaistą norite sužinoti daugiau, kreipkitės į vietinį registruotojo atstovą.</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UAB Švenčionių vaistažolės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Adutiškio g. 3/4</w:t>
      </w:r>
    </w:p>
    <w:p w:rsidR="0085778A" w:rsidRDefault="0085778A" w:rsidP="0085778A">
      <w:pPr>
        <w:pStyle w:val="NoSpacing"/>
        <w:rPr>
          <w:rFonts w:ascii="Times New Roman" w:hAnsi="Times New Roman"/>
          <w:lang w:val="lt-LT"/>
        </w:rPr>
      </w:pPr>
      <w:r w:rsidRPr="00165EFE">
        <w:rPr>
          <w:rFonts w:ascii="Times New Roman" w:hAnsi="Times New Roman"/>
          <w:lang w:val="lt-LT"/>
        </w:rPr>
        <w:t>LT – 18110 Švenčionys</w:t>
      </w:r>
    </w:p>
    <w:p w:rsidR="0085778A" w:rsidRPr="00165EFE" w:rsidRDefault="0085778A" w:rsidP="0085778A">
      <w:pPr>
        <w:pStyle w:val="NoSpacing"/>
        <w:rPr>
          <w:rFonts w:ascii="Times New Roman" w:hAnsi="Times New Roman"/>
          <w:lang w:val="lt-LT"/>
        </w:rPr>
      </w:pPr>
      <w:r w:rsidRPr="00165EFE">
        <w:rPr>
          <w:rFonts w:ascii="Times New Roman" w:hAnsi="Times New Roman"/>
          <w:lang w:val="lt-LT"/>
        </w:rPr>
        <w:t>Lietuva</w:t>
      </w:r>
    </w:p>
    <w:p w:rsidR="0085778A" w:rsidRDefault="0085778A" w:rsidP="0085778A">
      <w:pPr>
        <w:pStyle w:val="NoSpacing"/>
        <w:rPr>
          <w:rFonts w:ascii="Times New Roman" w:hAnsi="Times New Roman"/>
          <w:lang w:val="lt-LT"/>
        </w:rPr>
      </w:pPr>
      <w:r w:rsidRPr="00165EFE">
        <w:rPr>
          <w:rFonts w:ascii="Times New Roman" w:hAnsi="Times New Roman"/>
          <w:lang w:val="lt-LT"/>
        </w:rPr>
        <w:t>Tel./faksas: +370 387 66470</w:t>
      </w:r>
    </w:p>
    <w:p w:rsidR="0085778A" w:rsidRDefault="0085778A" w:rsidP="0085778A">
      <w:pPr>
        <w:pStyle w:val="BodyText"/>
        <w:spacing w:after="0"/>
        <w:rPr>
          <w:b/>
          <w:szCs w:val="22"/>
        </w:rPr>
      </w:pPr>
      <w:r w:rsidRPr="00165EFE">
        <w:rPr>
          <w:b/>
          <w:szCs w:val="22"/>
        </w:rPr>
        <w:t xml:space="preserve">            </w:t>
      </w:r>
    </w:p>
    <w:p w:rsidR="0085778A" w:rsidRPr="00165EFE" w:rsidRDefault="0085778A" w:rsidP="0085778A">
      <w:pPr>
        <w:pStyle w:val="BodyText"/>
        <w:spacing w:after="0"/>
        <w:rPr>
          <w:b/>
          <w:szCs w:val="22"/>
        </w:rPr>
      </w:pPr>
      <w:r w:rsidRPr="00165EFE">
        <w:rPr>
          <w:b/>
          <w:szCs w:val="22"/>
        </w:rPr>
        <w:t xml:space="preserve">Šis pakuotės lapelis paskutinį kartą peržiūrėtas </w:t>
      </w:r>
      <w:r>
        <w:rPr>
          <w:b/>
          <w:szCs w:val="22"/>
        </w:rPr>
        <w:t>2016-04-20</w:t>
      </w:r>
    </w:p>
    <w:p w:rsidR="0085778A" w:rsidRPr="00165EFE" w:rsidRDefault="0085778A" w:rsidP="0085778A">
      <w:pPr>
        <w:pStyle w:val="BodyText"/>
        <w:spacing w:after="0"/>
        <w:rPr>
          <w:b/>
          <w:szCs w:val="22"/>
        </w:rPr>
      </w:pPr>
    </w:p>
    <w:p w:rsidR="0085778A" w:rsidRPr="00165EFE" w:rsidRDefault="0085778A" w:rsidP="0085778A">
      <w:pPr>
        <w:rPr>
          <w:rFonts w:ascii="Times New Roman" w:hAnsi="Times New Roman"/>
          <w:lang w:val="lt-LT"/>
        </w:rPr>
      </w:pPr>
      <w:r w:rsidRPr="00165EFE">
        <w:rPr>
          <w:rFonts w:ascii="Times New Roman" w:hAnsi="Times New Roman"/>
          <w:lang w:val="lt-LT"/>
        </w:rPr>
        <w:t>Išsami informacija apie šį vaistą pateikiama Valstybinės vaistų kontrolės tarnybos prie Lietuvos Respublikos sveikatos apsaugos ministerijos tinklalapyje</w:t>
      </w:r>
      <w:hyperlink r:id="rId8" w:history="1">
        <w:r w:rsidRPr="00165EFE">
          <w:rPr>
            <w:rStyle w:val="Hyperlink"/>
            <w:rFonts w:ascii="Times New Roman" w:hAnsi="Times New Roman"/>
            <w:lang w:val="lt-LT"/>
          </w:rPr>
          <w:t>http://www.vvkt.lt/</w:t>
        </w:r>
      </w:hyperlink>
    </w:p>
    <w:p w:rsidR="0085778A" w:rsidRDefault="0085778A"/>
    <w:sectPr w:rsidR="0085778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41B94"/>
    <w:multiLevelType w:val="hybridMultilevel"/>
    <w:tmpl w:val="E1AACA2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2903CB"/>
    <w:multiLevelType w:val="hybridMultilevel"/>
    <w:tmpl w:val="5B1EE96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2D8B6F2E"/>
    <w:multiLevelType w:val="hybridMultilevel"/>
    <w:tmpl w:val="21CC197C"/>
    <w:lvl w:ilvl="0" w:tplc="FFFFFFFF">
      <w:start w:val="1"/>
      <w:numFmt w:val="bullet"/>
      <w:lvlText w:val="-"/>
      <w:lvlJc w:val="left"/>
      <w:pPr>
        <w:ind w:left="720" w:hanging="360"/>
      </w:p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8A"/>
    <w:rsid w:val="0085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EF5FB-2702-4DF3-A66D-96375AD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778A"/>
    <w:pPr>
      <w:keepNext/>
      <w:spacing w:before="240" w:after="60" w:line="240" w:lineRule="auto"/>
      <w:outlineLvl w:val="1"/>
    </w:pPr>
    <w:rPr>
      <w:rFonts w:ascii="Arial" w:eastAsiaTheme="minorEastAsia" w:hAnsi="Arial" w:cs="Arial"/>
      <w:b/>
      <w:bCs/>
      <w:i/>
      <w:iCs/>
      <w:sz w:val="28"/>
      <w:szCs w:val="28"/>
      <w:lang w:val="lt-LT" w:eastAsia="lt-LT"/>
    </w:rPr>
  </w:style>
  <w:style w:type="paragraph" w:styleId="Heading3">
    <w:name w:val="heading 3"/>
    <w:basedOn w:val="Normal"/>
    <w:next w:val="Normal"/>
    <w:link w:val="Heading3Char"/>
    <w:uiPriority w:val="9"/>
    <w:semiHidden/>
    <w:unhideWhenUsed/>
    <w:qFormat/>
    <w:rsid w:val="0085778A"/>
    <w:pPr>
      <w:keepNext/>
      <w:spacing w:before="240" w:after="60" w:line="240" w:lineRule="auto"/>
      <w:outlineLvl w:val="2"/>
    </w:pPr>
    <w:rPr>
      <w:rFonts w:ascii="Arial" w:eastAsiaTheme="minorEastAsia" w:hAnsi="Arial" w:cs="Arial"/>
      <w:b/>
      <w:bCs/>
      <w:sz w:val="26"/>
      <w:szCs w:val="26"/>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778A"/>
    <w:rPr>
      <w:rFonts w:ascii="Arial" w:eastAsiaTheme="minorEastAsia" w:hAnsi="Arial" w:cs="Arial"/>
      <w:b/>
      <w:bCs/>
      <w:i/>
      <w:iCs/>
      <w:sz w:val="28"/>
      <w:szCs w:val="28"/>
      <w:lang w:val="lt-LT" w:eastAsia="lt-LT"/>
    </w:rPr>
  </w:style>
  <w:style w:type="character" w:customStyle="1" w:styleId="Heading3Char">
    <w:name w:val="Heading 3 Char"/>
    <w:basedOn w:val="DefaultParagraphFont"/>
    <w:link w:val="Heading3"/>
    <w:uiPriority w:val="9"/>
    <w:semiHidden/>
    <w:rsid w:val="0085778A"/>
    <w:rPr>
      <w:rFonts w:ascii="Arial" w:eastAsiaTheme="minorEastAsia" w:hAnsi="Arial" w:cs="Arial"/>
      <w:b/>
      <w:bCs/>
      <w:sz w:val="26"/>
      <w:szCs w:val="26"/>
      <w:lang w:val="lt-LT" w:eastAsia="lt-LT"/>
    </w:rPr>
  </w:style>
  <w:style w:type="character" w:styleId="Hyperlink">
    <w:name w:val="Hyperlink"/>
    <w:basedOn w:val="DefaultParagraphFont"/>
    <w:uiPriority w:val="99"/>
    <w:unhideWhenUsed/>
    <w:rsid w:val="0085778A"/>
    <w:rPr>
      <w:rFonts w:cs="Times New Roman"/>
      <w:color w:val="0000FF"/>
      <w:u w:val="single"/>
    </w:rPr>
  </w:style>
  <w:style w:type="paragraph" w:styleId="BodyText">
    <w:name w:val="Body Text"/>
    <w:basedOn w:val="Normal"/>
    <w:link w:val="BodyTextChar"/>
    <w:uiPriority w:val="99"/>
    <w:unhideWhenUsed/>
    <w:rsid w:val="0085778A"/>
    <w:pPr>
      <w:spacing w:after="120" w:line="240" w:lineRule="auto"/>
    </w:pPr>
    <w:rPr>
      <w:rFonts w:ascii="Times New Roman" w:eastAsiaTheme="minorEastAsia" w:hAnsi="Times New Roman" w:cs="Times New Roman"/>
      <w:szCs w:val="20"/>
      <w:lang w:val="lt-LT" w:eastAsia="lt-LT"/>
    </w:rPr>
  </w:style>
  <w:style w:type="character" w:customStyle="1" w:styleId="BodyTextChar">
    <w:name w:val="Body Text Char"/>
    <w:basedOn w:val="DefaultParagraphFont"/>
    <w:link w:val="BodyText"/>
    <w:uiPriority w:val="99"/>
    <w:rsid w:val="0085778A"/>
    <w:rPr>
      <w:rFonts w:ascii="Times New Roman" w:eastAsiaTheme="minorEastAsia" w:hAnsi="Times New Roman" w:cs="Times New Roman"/>
      <w:szCs w:val="20"/>
      <w:lang w:val="lt-LT" w:eastAsia="lt-LT"/>
    </w:rPr>
  </w:style>
  <w:style w:type="paragraph" w:customStyle="1" w:styleId="BTEMEASMCA">
    <w:name w:val="BT EMEA_SMCA"/>
    <w:basedOn w:val="Normal"/>
    <w:link w:val="BTEMEASMCAChar"/>
    <w:autoRedefine/>
    <w:rsid w:val="0085778A"/>
    <w:pPr>
      <w:spacing w:after="0" w:line="240" w:lineRule="auto"/>
    </w:pPr>
    <w:rPr>
      <w:rFonts w:eastAsiaTheme="minorEastAsia" w:cs="Times New Roman"/>
      <w:noProof/>
    </w:rPr>
  </w:style>
  <w:style w:type="character" w:customStyle="1" w:styleId="BTEMEASMCAChar">
    <w:name w:val="BT EMEA_SMCA Char"/>
    <w:link w:val="BTEMEASMCA"/>
    <w:locked/>
    <w:rsid w:val="0085778A"/>
    <w:rPr>
      <w:rFonts w:eastAsiaTheme="minorEastAsia" w:cs="Times New Roman"/>
      <w:noProof/>
    </w:rPr>
  </w:style>
  <w:style w:type="paragraph" w:customStyle="1" w:styleId="BT-EMEASMCA">
    <w:name w:val="BT- EMEA_SMCA"/>
    <w:basedOn w:val="BTEMEASMCA"/>
    <w:autoRedefine/>
    <w:rsid w:val="0085778A"/>
    <w:pPr>
      <w:tabs>
        <w:tab w:val="num" w:pos="1080"/>
      </w:tabs>
    </w:pPr>
    <w:rPr>
      <w:rFonts w:ascii="Times New Roman" w:hAnsi="Times New Roman"/>
    </w:rPr>
  </w:style>
  <w:style w:type="paragraph" w:customStyle="1" w:styleId="BTbEMEASMCA">
    <w:name w:val="BT(b) EMEA_SMCA"/>
    <w:basedOn w:val="BTEMEASMCA"/>
    <w:autoRedefine/>
    <w:rsid w:val="0085778A"/>
    <w:rPr>
      <w:b/>
    </w:rPr>
  </w:style>
  <w:style w:type="paragraph" w:styleId="ListParagraph">
    <w:name w:val="List Paragraph"/>
    <w:basedOn w:val="Normal"/>
    <w:uiPriority w:val="34"/>
    <w:qFormat/>
    <w:rsid w:val="0085778A"/>
    <w:pPr>
      <w:spacing w:after="0" w:line="240" w:lineRule="auto"/>
      <w:ind w:left="720"/>
      <w:contextualSpacing/>
    </w:pPr>
    <w:rPr>
      <w:rFonts w:ascii="Times New Roman" w:eastAsiaTheme="minorEastAsia" w:hAnsi="Times New Roman" w:cs="Times New Roman"/>
      <w:szCs w:val="20"/>
      <w:lang w:val="lt-LT" w:eastAsia="lt-LT"/>
    </w:rPr>
  </w:style>
  <w:style w:type="paragraph" w:styleId="NoSpacing">
    <w:name w:val="No Spacing"/>
    <w:uiPriority w:val="1"/>
    <w:qFormat/>
    <w:rsid w:val="0085778A"/>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2021-02-24T14:29:00Z</dcterms:created>
  <dcterms:modified xsi:type="dcterms:W3CDTF">2021-02-24T14:29:00Z</dcterms:modified>
</cp:coreProperties>
</file>