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7846" w14:textId="77777777" w:rsidR="00C864E0" w:rsidRDefault="00C864E0" w:rsidP="00C864E0">
      <w:pPr>
        <w:ind w:right="-10"/>
        <w:jc w:val="center"/>
        <w:rPr>
          <w:sz w:val="20"/>
          <w:szCs w:val="20"/>
        </w:rPr>
      </w:pPr>
      <w:r>
        <w:rPr>
          <w:rFonts w:eastAsia="Times New Roman"/>
          <w:b/>
          <w:bCs/>
        </w:rPr>
        <w:t>B. PAKUOTĖS LAPELIS</w:t>
      </w:r>
    </w:p>
    <w:p w14:paraId="3844FD0E" w14:textId="77777777" w:rsidR="00C864E0" w:rsidRDefault="00C864E0" w:rsidP="00C864E0">
      <w:pPr>
        <w:sectPr w:rsidR="00C864E0">
          <w:pgSz w:w="11900" w:h="16841"/>
          <w:pgMar w:top="1440" w:right="1440" w:bottom="194" w:left="1440" w:header="0" w:footer="0" w:gutter="0"/>
          <w:cols w:space="720" w:equalWidth="0">
            <w:col w:w="9029"/>
          </w:cols>
        </w:sectPr>
      </w:pPr>
    </w:p>
    <w:p w14:paraId="49ACE3F1" w14:textId="77777777" w:rsidR="00C864E0" w:rsidRDefault="00C864E0" w:rsidP="00C864E0">
      <w:pPr>
        <w:spacing w:line="200" w:lineRule="exact"/>
        <w:rPr>
          <w:sz w:val="20"/>
          <w:szCs w:val="20"/>
        </w:rPr>
      </w:pPr>
    </w:p>
    <w:p w14:paraId="08B176EF" w14:textId="77777777" w:rsidR="00C864E0" w:rsidRDefault="00C864E0" w:rsidP="00C864E0">
      <w:pPr>
        <w:spacing w:line="200" w:lineRule="exact"/>
        <w:rPr>
          <w:sz w:val="20"/>
          <w:szCs w:val="20"/>
        </w:rPr>
      </w:pPr>
    </w:p>
    <w:p w14:paraId="1B2C7542" w14:textId="77777777" w:rsidR="00C864E0" w:rsidRDefault="00C864E0" w:rsidP="00C864E0">
      <w:pPr>
        <w:spacing w:line="200" w:lineRule="exact"/>
        <w:rPr>
          <w:sz w:val="20"/>
          <w:szCs w:val="20"/>
        </w:rPr>
      </w:pPr>
    </w:p>
    <w:p w14:paraId="139B34EE" w14:textId="77777777" w:rsidR="00C864E0" w:rsidRDefault="00C864E0" w:rsidP="00C864E0">
      <w:pPr>
        <w:spacing w:line="200" w:lineRule="exact"/>
        <w:rPr>
          <w:sz w:val="20"/>
          <w:szCs w:val="20"/>
        </w:rPr>
      </w:pPr>
    </w:p>
    <w:p w14:paraId="444A3AAB" w14:textId="77777777" w:rsidR="00C864E0" w:rsidRDefault="00C864E0" w:rsidP="00C864E0">
      <w:pPr>
        <w:spacing w:line="200" w:lineRule="exact"/>
        <w:rPr>
          <w:sz w:val="20"/>
          <w:szCs w:val="20"/>
        </w:rPr>
      </w:pPr>
    </w:p>
    <w:p w14:paraId="6EB99267" w14:textId="77777777" w:rsidR="00C864E0" w:rsidRDefault="00C864E0" w:rsidP="00C864E0">
      <w:pPr>
        <w:spacing w:line="200" w:lineRule="exact"/>
        <w:rPr>
          <w:sz w:val="20"/>
          <w:szCs w:val="20"/>
        </w:rPr>
      </w:pPr>
    </w:p>
    <w:p w14:paraId="603262EA" w14:textId="77777777" w:rsidR="00C864E0" w:rsidRDefault="00C864E0" w:rsidP="00C864E0">
      <w:pPr>
        <w:spacing w:line="200" w:lineRule="exact"/>
        <w:rPr>
          <w:sz w:val="20"/>
          <w:szCs w:val="20"/>
        </w:rPr>
      </w:pPr>
    </w:p>
    <w:p w14:paraId="0809A19F" w14:textId="77777777" w:rsidR="00C864E0" w:rsidRDefault="00C864E0" w:rsidP="00C864E0">
      <w:pPr>
        <w:spacing w:line="200" w:lineRule="exact"/>
        <w:rPr>
          <w:sz w:val="20"/>
          <w:szCs w:val="20"/>
        </w:rPr>
      </w:pPr>
    </w:p>
    <w:p w14:paraId="748A18D7" w14:textId="77777777" w:rsidR="00C864E0" w:rsidRDefault="00C864E0" w:rsidP="00C864E0">
      <w:pPr>
        <w:spacing w:line="200" w:lineRule="exact"/>
        <w:rPr>
          <w:sz w:val="20"/>
          <w:szCs w:val="20"/>
        </w:rPr>
      </w:pPr>
    </w:p>
    <w:p w14:paraId="70E7E644" w14:textId="77777777" w:rsidR="00C864E0" w:rsidRDefault="00C864E0" w:rsidP="00C864E0">
      <w:pPr>
        <w:spacing w:line="200" w:lineRule="exact"/>
        <w:rPr>
          <w:sz w:val="20"/>
          <w:szCs w:val="20"/>
        </w:rPr>
      </w:pPr>
    </w:p>
    <w:p w14:paraId="0B79A9C7" w14:textId="77777777" w:rsidR="00C864E0" w:rsidRDefault="00C864E0" w:rsidP="00C864E0">
      <w:pPr>
        <w:spacing w:line="200" w:lineRule="exact"/>
        <w:rPr>
          <w:sz w:val="20"/>
          <w:szCs w:val="20"/>
        </w:rPr>
      </w:pPr>
    </w:p>
    <w:p w14:paraId="5573007F" w14:textId="77777777" w:rsidR="00C864E0" w:rsidRDefault="00C864E0" w:rsidP="00C864E0">
      <w:pPr>
        <w:spacing w:line="200" w:lineRule="exact"/>
        <w:rPr>
          <w:sz w:val="20"/>
          <w:szCs w:val="20"/>
        </w:rPr>
      </w:pPr>
    </w:p>
    <w:p w14:paraId="37E6F3BC" w14:textId="77777777" w:rsidR="00C864E0" w:rsidRDefault="00C864E0" w:rsidP="00C864E0">
      <w:pPr>
        <w:spacing w:line="200" w:lineRule="exact"/>
        <w:rPr>
          <w:sz w:val="20"/>
          <w:szCs w:val="20"/>
        </w:rPr>
      </w:pPr>
    </w:p>
    <w:p w14:paraId="322146D8" w14:textId="77777777" w:rsidR="00C864E0" w:rsidRDefault="00C864E0" w:rsidP="00C864E0">
      <w:pPr>
        <w:spacing w:line="200" w:lineRule="exact"/>
        <w:rPr>
          <w:sz w:val="20"/>
          <w:szCs w:val="20"/>
        </w:rPr>
      </w:pPr>
    </w:p>
    <w:p w14:paraId="41A79440" w14:textId="77777777" w:rsidR="00C864E0" w:rsidRDefault="00C864E0" w:rsidP="00C864E0">
      <w:pPr>
        <w:spacing w:line="200" w:lineRule="exact"/>
        <w:rPr>
          <w:sz w:val="20"/>
          <w:szCs w:val="20"/>
        </w:rPr>
      </w:pPr>
    </w:p>
    <w:p w14:paraId="54EF358A" w14:textId="77777777" w:rsidR="00C864E0" w:rsidRDefault="00C864E0" w:rsidP="00C864E0">
      <w:pPr>
        <w:spacing w:line="200" w:lineRule="exact"/>
        <w:rPr>
          <w:sz w:val="20"/>
          <w:szCs w:val="20"/>
        </w:rPr>
      </w:pPr>
    </w:p>
    <w:p w14:paraId="77E5C440" w14:textId="77777777" w:rsidR="00C864E0" w:rsidRDefault="00C864E0" w:rsidP="00C864E0">
      <w:pPr>
        <w:spacing w:line="200" w:lineRule="exact"/>
        <w:rPr>
          <w:sz w:val="20"/>
          <w:szCs w:val="20"/>
        </w:rPr>
      </w:pPr>
    </w:p>
    <w:p w14:paraId="44A6B247" w14:textId="77777777" w:rsidR="00C864E0" w:rsidRDefault="00C864E0" w:rsidP="00C864E0">
      <w:pPr>
        <w:spacing w:line="200" w:lineRule="exact"/>
        <w:rPr>
          <w:sz w:val="20"/>
          <w:szCs w:val="20"/>
        </w:rPr>
      </w:pPr>
    </w:p>
    <w:p w14:paraId="4A121E57" w14:textId="77777777" w:rsidR="00C864E0" w:rsidRDefault="00C864E0" w:rsidP="00C864E0">
      <w:pPr>
        <w:spacing w:line="200" w:lineRule="exact"/>
        <w:rPr>
          <w:sz w:val="20"/>
          <w:szCs w:val="20"/>
        </w:rPr>
      </w:pPr>
    </w:p>
    <w:p w14:paraId="3422D390" w14:textId="77777777" w:rsidR="00C864E0" w:rsidRDefault="00C864E0" w:rsidP="00C864E0">
      <w:pPr>
        <w:spacing w:line="200" w:lineRule="exact"/>
        <w:rPr>
          <w:sz w:val="20"/>
          <w:szCs w:val="20"/>
        </w:rPr>
      </w:pPr>
    </w:p>
    <w:p w14:paraId="371AFAA1" w14:textId="77777777" w:rsidR="00C864E0" w:rsidRDefault="00C864E0" w:rsidP="00C864E0">
      <w:pPr>
        <w:spacing w:line="200" w:lineRule="exact"/>
        <w:rPr>
          <w:sz w:val="20"/>
          <w:szCs w:val="20"/>
        </w:rPr>
      </w:pPr>
    </w:p>
    <w:p w14:paraId="210DB8A0" w14:textId="77777777" w:rsidR="00C864E0" w:rsidRDefault="00C864E0" w:rsidP="00C864E0">
      <w:pPr>
        <w:spacing w:line="200" w:lineRule="exact"/>
        <w:rPr>
          <w:sz w:val="20"/>
          <w:szCs w:val="20"/>
        </w:rPr>
      </w:pPr>
    </w:p>
    <w:p w14:paraId="26708634" w14:textId="77777777" w:rsidR="00C864E0" w:rsidRDefault="00C864E0" w:rsidP="00C864E0">
      <w:pPr>
        <w:spacing w:line="200" w:lineRule="exact"/>
        <w:rPr>
          <w:sz w:val="20"/>
          <w:szCs w:val="20"/>
        </w:rPr>
      </w:pPr>
    </w:p>
    <w:p w14:paraId="45D93595" w14:textId="77777777" w:rsidR="00C864E0" w:rsidRDefault="00C864E0" w:rsidP="00C864E0">
      <w:pPr>
        <w:spacing w:line="200" w:lineRule="exact"/>
        <w:rPr>
          <w:sz w:val="20"/>
          <w:szCs w:val="20"/>
        </w:rPr>
      </w:pPr>
    </w:p>
    <w:p w14:paraId="38E973EA" w14:textId="77777777" w:rsidR="00C864E0" w:rsidRDefault="00C864E0" w:rsidP="00C864E0">
      <w:pPr>
        <w:spacing w:line="200" w:lineRule="exact"/>
        <w:rPr>
          <w:sz w:val="20"/>
          <w:szCs w:val="20"/>
        </w:rPr>
      </w:pPr>
    </w:p>
    <w:p w14:paraId="6F10A93A" w14:textId="77777777" w:rsidR="00C864E0" w:rsidRDefault="00C864E0" w:rsidP="00C864E0">
      <w:pPr>
        <w:spacing w:line="200" w:lineRule="exact"/>
        <w:rPr>
          <w:sz w:val="20"/>
          <w:szCs w:val="20"/>
        </w:rPr>
      </w:pPr>
    </w:p>
    <w:p w14:paraId="6D391260" w14:textId="77777777" w:rsidR="00C864E0" w:rsidRDefault="00C864E0" w:rsidP="00C864E0">
      <w:pPr>
        <w:spacing w:line="200" w:lineRule="exact"/>
        <w:rPr>
          <w:sz w:val="20"/>
          <w:szCs w:val="20"/>
        </w:rPr>
      </w:pPr>
    </w:p>
    <w:p w14:paraId="4182D3E7" w14:textId="77777777" w:rsidR="00C864E0" w:rsidRDefault="00C864E0" w:rsidP="00C864E0">
      <w:pPr>
        <w:spacing w:line="200" w:lineRule="exact"/>
        <w:rPr>
          <w:sz w:val="20"/>
          <w:szCs w:val="20"/>
        </w:rPr>
      </w:pPr>
    </w:p>
    <w:p w14:paraId="53081577" w14:textId="77777777" w:rsidR="00C864E0" w:rsidRDefault="00C864E0" w:rsidP="00C864E0">
      <w:pPr>
        <w:spacing w:line="200" w:lineRule="exact"/>
        <w:rPr>
          <w:sz w:val="20"/>
          <w:szCs w:val="20"/>
        </w:rPr>
      </w:pPr>
    </w:p>
    <w:p w14:paraId="782C5A2F" w14:textId="77777777" w:rsidR="00C864E0" w:rsidRDefault="00C864E0" w:rsidP="00C864E0">
      <w:pPr>
        <w:spacing w:line="200" w:lineRule="exact"/>
        <w:rPr>
          <w:sz w:val="20"/>
          <w:szCs w:val="20"/>
        </w:rPr>
      </w:pPr>
    </w:p>
    <w:p w14:paraId="588CA2C0" w14:textId="77777777" w:rsidR="00C864E0" w:rsidRDefault="00C864E0" w:rsidP="00C864E0">
      <w:pPr>
        <w:spacing w:line="200" w:lineRule="exact"/>
        <w:rPr>
          <w:sz w:val="20"/>
          <w:szCs w:val="20"/>
        </w:rPr>
      </w:pPr>
    </w:p>
    <w:p w14:paraId="264C8C53" w14:textId="77777777" w:rsidR="00C864E0" w:rsidRDefault="00C864E0" w:rsidP="00C864E0">
      <w:pPr>
        <w:spacing w:line="200" w:lineRule="exact"/>
        <w:rPr>
          <w:sz w:val="20"/>
          <w:szCs w:val="20"/>
        </w:rPr>
      </w:pPr>
    </w:p>
    <w:p w14:paraId="61B00732" w14:textId="77777777" w:rsidR="00C864E0" w:rsidRDefault="00C864E0" w:rsidP="00C864E0">
      <w:pPr>
        <w:spacing w:line="200" w:lineRule="exact"/>
        <w:rPr>
          <w:sz w:val="20"/>
          <w:szCs w:val="20"/>
        </w:rPr>
      </w:pPr>
    </w:p>
    <w:p w14:paraId="3910E819" w14:textId="77777777" w:rsidR="00C864E0" w:rsidRDefault="00C864E0" w:rsidP="00C864E0">
      <w:pPr>
        <w:spacing w:line="200" w:lineRule="exact"/>
        <w:rPr>
          <w:sz w:val="20"/>
          <w:szCs w:val="20"/>
        </w:rPr>
      </w:pPr>
    </w:p>
    <w:p w14:paraId="58A4E63D" w14:textId="77777777" w:rsidR="00C864E0" w:rsidRDefault="00C864E0" w:rsidP="00C864E0">
      <w:pPr>
        <w:spacing w:line="200" w:lineRule="exact"/>
        <w:rPr>
          <w:sz w:val="20"/>
          <w:szCs w:val="20"/>
        </w:rPr>
      </w:pPr>
    </w:p>
    <w:p w14:paraId="4921A639" w14:textId="77777777" w:rsidR="00C864E0" w:rsidRDefault="00C864E0" w:rsidP="00C864E0">
      <w:pPr>
        <w:spacing w:line="200" w:lineRule="exact"/>
        <w:rPr>
          <w:sz w:val="20"/>
          <w:szCs w:val="20"/>
        </w:rPr>
      </w:pPr>
    </w:p>
    <w:p w14:paraId="2AF2C069" w14:textId="77777777" w:rsidR="00C864E0" w:rsidRDefault="00C864E0" w:rsidP="00C864E0">
      <w:pPr>
        <w:spacing w:line="200" w:lineRule="exact"/>
        <w:rPr>
          <w:sz w:val="20"/>
          <w:szCs w:val="20"/>
        </w:rPr>
      </w:pPr>
    </w:p>
    <w:p w14:paraId="3DCC3E9B" w14:textId="77777777" w:rsidR="00C864E0" w:rsidRDefault="00C864E0" w:rsidP="00C864E0">
      <w:pPr>
        <w:spacing w:line="200" w:lineRule="exact"/>
        <w:rPr>
          <w:sz w:val="20"/>
          <w:szCs w:val="20"/>
        </w:rPr>
      </w:pPr>
    </w:p>
    <w:p w14:paraId="5F8A9E91" w14:textId="77777777" w:rsidR="00C864E0" w:rsidRDefault="00C864E0" w:rsidP="00C864E0">
      <w:pPr>
        <w:spacing w:line="200" w:lineRule="exact"/>
        <w:rPr>
          <w:sz w:val="20"/>
          <w:szCs w:val="20"/>
        </w:rPr>
      </w:pPr>
    </w:p>
    <w:p w14:paraId="63F20DD8" w14:textId="77777777" w:rsidR="00C864E0" w:rsidRDefault="00C864E0" w:rsidP="00C864E0">
      <w:pPr>
        <w:spacing w:line="200" w:lineRule="exact"/>
        <w:rPr>
          <w:sz w:val="20"/>
          <w:szCs w:val="20"/>
        </w:rPr>
      </w:pPr>
    </w:p>
    <w:p w14:paraId="580A0A42" w14:textId="77777777" w:rsidR="00C864E0" w:rsidRDefault="00C864E0" w:rsidP="00C864E0">
      <w:pPr>
        <w:spacing w:line="200" w:lineRule="exact"/>
        <w:rPr>
          <w:sz w:val="20"/>
          <w:szCs w:val="20"/>
        </w:rPr>
      </w:pPr>
    </w:p>
    <w:p w14:paraId="14386A4F" w14:textId="77777777" w:rsidR="00C864E0" w:rsidRDefault="00C864E0" w:rsidP="00C864E0">
      <w:pPr>
        <w:spacing w:line="200" w:lineRule="exact"/>
        <w:rPr>
          <w:sz w:val="20"/>
          <w:szCs w:val="20"/>
        </w:rPr>
      </w:pPr>
    </w:p>
    <w:p w14:paraId="5353147E" w14:textId="77777777" w:rsidR="00C864E0" w:rsidRDefault="00C864E0" w:rsidP="00C864E0">
      <w:pPr>
        <w:spacing w:line="325" w:lineRule="exact"/>
        <w:rPr>
          <w:sz w:val="20"/>
          <w:szCs w:val="20"/>
        </w:rPr>
      </w:pPr>
    </w:p>
    <w:p w14:paraId="3545FDAA" w14:textId="77777777" w:rsidR="00C864E0" w:rsidRDefault="00C864E0" w:rsidP="00C864E0">
      <w:pPr>
        <w:ind w:right="9"/>
        <w:jc w:val="center"/>
        <w:rPr>
          <w:sz w:val="20"/>
          <w:szCs w:val="20"/>
        </w:rPr>
      </w:pPr>
      <w:r>
        <w:rPr>
          <w:rFonts w:ascii="Arial" w:eastAsia="Arial" w:hAnsi="Arial" w:cs="Arial"/>
          <w:sz w:val="16"/>
          <w:szCs w:val="16"/>
        </w:rPr>
        <w:t>74</w:t>
      </w:r>
    </w:p>
    <w:p w14:paraId="59213F11" w14:textId="77777777" w:rsidR="00C864E0" w:rsidRDefault="00C864E0" w:rsidP="00C864E0">
      <w:pPr>
        <w:sectPr w:rsidR="00C864E0">
          <w:type w:val="continuous"/>
          <w:pgSz w:w="11900" w:h="16841"/>
          <w:pgMar w:top="1440" w:right="1440" w:bottom="194" w:left="1440" w:header="0" w:footer="0" w:gutter="0"/>
          <w:cols w:space="720" w:equalWidth="0">
            <w:col w:w="9029"/>
          </w:cols>
        </w:sectPr>
      </w:pPr>
    </w:p>
    <w:p w14:paraId="6B7D66FC" w14:textId="77777777" w:rsidR="00C864E0" w:rsidRDefault="00C864E0" w:rsidP="00C864E0">
      <w:pPr>
        <w:ind w:left="2705"/>
        <w:rPr>
          <w:sz w:val="20"/>
          <w:szCs w:val="20"/>
        </w:rPr>
      </w:pPr>
      <w:bookmarkStart w:id="0" w:name="page75"/>
      <w:bookmarkEnd w:id="0"/>
      <w:r>
        <w:rPr>
          <w:rFonts w:eastAsia="Times New Roman"/>
          <w:b/>
          <w:bCs/>
        </w:rPr>
        <w:lastRenderedPageBreak/>
        <w:t>Pakuotės lapelis: informacija pacientui</w:t>
      </w:r>
    </w:p>
    <w:p w14:paraId="44E4BC65" w14:textId="77777777" w:rsidR="00C864E0" w:rsidRDefault="00C864E0" w:rsidP="00C864E0">
      <w:pPr>
        <w:spacing w:line="258" w:lineRule="exact"/>
        <w:rPr>
          <w:sz w:val="20"/>
          <w:szCs w:val="20"/>
        </w:rPr>
      </w:pPr>
    </w:p>
    <w:p w14:paraId="161C496F" w14:textId="77777777" w:rsidR="00C864E0" w:rsidRDefault="00C864E0" w:rsidP="00C864E0">
      <w:pPr>
        <w:ind w:left="1505"/>
        <w:rPr>
          <w:sz w:val="20"/>
          <w:szCs w:val="20"/>
        </w:rPr>
      </w:pPr>
      <w:r>
        <w:rPr>
          <w:rFonts w:eastAsia="Times New Roman"/>
          <w:b/>
          <w:bCs/>
        </w:rPr>
        <w:t>Binocrit 1 000 TV/0,5 ml injekcinis tirpalas užpildytame švirkšte</w:t>
      </w:r>
    </w:p>
    <w:p w14:paraId="5639D986" w14:textId="77777777" w:rsidR="00C864E0" w:rsidRDefault="00C864E0" w:rsidP="00C864E0">
      <w:pPr>
        <w:spacing w:line="251" w:lineRule="exact"/>
        <w:rPr>
          <w:sz w:val="20"/>
          <w:szCs w:val="20"/>
        </w:rPr>
      </w:pPr>
    </w:p>
    <w:p w14:paraId="045ADE59" w14:textId="77777777" w:rsidR="00C864E0" w:rsidRDefault="00C864E0" w:rsidP="00C864E0">
      <w:pPr>
        <w:ind w:left="1585"/>
        <w:rPr>
          <w:sz w:val="20"/>
          <w:szCs w:val="20"/>
        </w:rPr>
      </w:pPr>
      <w:r>
        <w:rPr>
          <w:rFonts w:eastAsia="Times New Roman"/>
          <w:b/>
          <w:bCs/>
        </w:rPr>
        <w:t>Binocrit 2 000 TV/1 ml injekcinis tirpalas užpildytame švirkšte</w:t>
      </w:r>
    </w:p>
    <w:p w14:paraId="2D10A8B1" w14:textId="77777777" w:rsidR="00C864E0" w:rsidRDefault="00C864E0" w:rsidP="00C864E0">
      <w:pPr>
        <w:spacing w:line="251" w:lineRule="exact"/>
        <w:rPr>
          <w:sz w:val="20"/>
          <w:szCs w:val="20"/>
        </w:rPr>
      </w:pPr>
    </w:p>
    <w:p w14:paraId="73245627" w14:textId="77777777" w:rsidR="00C864E0" w:rsidRDefault="00C864E0" w:rsidP="00C864E0">
      <w:pPr>
        <w:ind w:left="1505"/>
        <w:rPr>
          <w:sz w:val="20"/>
          <w:szCs w:val="20"/>
        </w:rPr>
      </w:pPr>
      <w:r>
        <w:rPr>
          <w:rFonts w:eastAsia="Times New Roman"/>
          <w:b/>
          <w:bCs/>
        </w:rPr>
        <w:t>Binocrit 3 000 TV/0,3 ml injekcinis tirpalas užpildytame švirkšte</w:t>
      </w:r>
    </w:p>
    <w:p w14:paraId="540A1DCA" w14:textId="77777777" w:rsidR="00C864E0" w:rsidRDefault="00C864E0" w:rsidP="00C864E0">
      <w:pPr>
        <w:spacing w:line="258" w:lineRule="exact"/>
        <w:rPr>
          <w:sz w:val="20"/>
          <w:szCs w:val="20"/>
        </w:rPr>
      </w:pPr>
    </w:p>
    <w:p w14:paraId="23259F88" w14:textId="77777777" w:rsidR="00C864E0" w:rsidRDefault="00C864E0" w:rsidP="00C864E0">
      <w:pPr>
        <w:ind w:left="1505"/>
        <w:rPr>
          <w:sz w:val="20"/>
          <w:szCs w:val="20"/>
        </w:rPr>
      </w:pPr>
      <w:r>
        <w:rPr>
          <w:rFonts w:eastAsia="Times New Roman"/>
          <w:b/>
          <w:bCs/>
        </w:rPr>
        <w:t>Binocrit 4 000 TV/0,4 ml injekcinis tirpalas užpildytame švirkšte</w:t>
      </w:r>
    </w:p>
    <w:p w14:paraId="7565F361" w14:textId="77777777" w:rsidR="00C864E0" w:rsidRDefault="00C864E0" w:rsidP="00C864E0">
      <w:pPr>
        <w:spacing w:line="251" w:lineRule="exact"/>
        <w:rPr>
          <w:sz w:val="20"/>
          <w:szCs w:val="20"/>
        </w:rPr>
      </w:pPr>
    </w:p>
    <w:p w14:paraId="6336BB4F" w14:textId="77777777" w:rsidR="00C864E0" w:rsidRDefault="00C864E0" w:rsidP="00C864E0">
      <w:pPr>
        <w:ind w:left="1505"/>
        <w:rPr>
          <w:sz w:val="20"/>
          <w:szCs w:val="20"/>
        </w:rPr>
      </w:pPr>
      <w:r>
        <w:rPr>
          <w:rFonts w:eastAsia="Times New Roman"/>
          <w:b/>
          <w:bCs/>
        </w:rPr>
        <w:t>Binocrit 5 000 TV/0,5 ml injekcinis tirpalas užpildytame švirkšte</w:t>
      </w:r>
    </w:p>
    <w:p w14:paraId="45BCB544" w14:textId="77777777" w:rsidR="00C864E0" w:rsidRDefault="00C864E0" w:rsidP="00C864E0">
      <w:pPr>
        <w:spacing w:line="251" w:lineRule="exact"/>
        <w:rPr>
          <w:sz w:val="20"/>
          <w:szCs w:val="20"/>
        </w:rPr>
      </w:pPr>
    </w:p>
    <w:p w14:paraId="7382DD4C" w14:textId="77777777" w:rsidR="00C864E0" w:rsidRDefault="00C864E0" w:rsidP="00C864E0">
      <w:pPr>
        <w:ind w:left="1505"/>
        <w:rPr>
          <w:sz w:val="20"/>
          <w:szCs w:val="20"/>
        </w:rPr>
      </w:pPr>
      <w:r>
        <w:rPr>
          <w:rFonts w:eastAsia="Times New Roman"/>
          <w:b/>
          <w:bCs/>
        </w:rPr>
        <w:t>Binocrit 6 000 TV/0,6 ml injekcinis tirpalas užpildytame švirkšte</w:t>
      </w:r>
    </w:p>
    <w:p w14:paraId="7E70A684" w14:textId="77777777" w:rsidR="00C864E0" w:rsidRDefault="00C864E0" w:rsidP="00C864E0">
      <w:pPr>
        <w:spacing w:line="251" w:lineRule="exact"/>
        <w:rPr>
          <w:sz w:val="20"/>
          <w:szCs w:val="20"/>
        </w:rPr>
      </w:pPr>
    </w:p>
    <w:p w14:paraId="42B1042C" w14:textId="77777777" w:rsidR="00C864E0" w:rsidRDefault="00C864E0" w:rsidP="00C864E0">
      <w:pPr>
        <w:ind w:left="1505"/>
        <w:rPr>
          <w:sz w:val="20"/>
          <w:szCs w:val="20"/>
        </w:rPr>
      </w:pPr>
      <w:r>
        <w:rPr>
          <w:rFonts w:eastAsia="Times New Roman"/>
          <w:b/>
          <w:bCs/>
        </w:rPr>
        <w:t>Binocrit 7 000 TV/0,7 ml injekcinis tirpalas užpildytame švirkšte</w:t>
      </w:r>
    </w:p>
    <w:p w14:paraId="1BF9ED52" w14:textId="77777777" w:rsidR="00C864E0" w:rsidRDefault="00C864E0" w:rsidP="00C864E0">
      <w:pPr>
        <w:spacing w:line="258" w:lineRule="exact"/>
        <w:rPr>
          <w:sz w:val="20"/>
          <w:szCs w:val="20"/>
        </w:rPr>
      </w:pPr>
    </w:p>
    <w:p w14:paraId="5E121464" w14:textId="77777777" w:rsidR="00C864E0" w:rsidRDefault="00C864E0" w:rsidP="00C864E0">
      <w:pPr>
        <w:ind w:left="1505"/>
        <w:rPr>
          <w:sz w:val="20"/>
          <w:szCs w:val="20"/>
        </w:rPr>
      </w:pPr>
      <w:r>
        <w:rPr>
          <w:rFonts w:eastAsia="Times New Roman"/>
          <w:b/>
          <w:bCs/>
        </w:rPr>
        <w:t>Binocrit 8 000 TV/0,8 ml injekcinis tirpalas užpildytame švirkšte</w:t>
      </w:r>
    </w:p>
    <w:p w14:paraId="76A5239B" w14:textId="77777777" w:rsidR="00C864E0" w:rsidRDefault="00C864E0" w:rsidP="00C864E0">
      <w:pPr>
        <w:spacing w:line="251" w:lineRule="exact"/>
        <w:rPr>
          <w:sz w:val="20"/>
          <w:szCs w:val="20"/>
        </w:rPr>
      </w:pPr>
    </w:p>
    <w:p w14:paraId="3853E500" w14:textId="77777777" w:rsidR="00C864E0" w:rsidRDefault="00C864E0" w:rsidP="00C864E0">
      <w:pPr>
        <w:ind w:left="1505"/>
        <w:rPr>
          <w:sz w:val="20"/>
          <w:szCs w:val="20"/>
        </w:rPr>
      </w:pPr>
      <w:r>
        <w:rPr>
          <w:rFonts w:eastAsia="Times New Roman"/>
          <w:b/>
          <w:bCs/>
        </w:rPr>
        <w:t>Binocrit 9 000 TV/0,9 ml injekcinis tirpalas užpildytame švirkšte</w:t>
      </w:r>
    </w:p>
    <w:p w14:paraId="0584F5DD" w14:textId="77777777" w:rsidR="00C864E0" w:rsidRDefault="00C864E0" w:rsidP="00C864E0">
      <w:pPr>
        <w:spacing w:line="251" w:lineRule="exact"/>
        <w:rPr>
          <w:sz w:val="20"/>
          <w:szCs w:val="20"/>
        </w:rPr>
      </w:pPr>
    </w:p>
    <w:p w14:paraId="58D8CFFD" w14:textId="77777777" w:rsidR="00C864E0" w:rsidRDefault="00C864E0" w:rsidP="00C864E0">
      <w:pPr>
        <w:ind w:left="1525"/>
        <w:rPr>
          <w:sz w:val="20"/>
          <w:szCs w:val="20"/>
        </w:rPr>
      </w:pPr>
      <w:r>
        <w:rPr>
          <w:rFonts w:eastAsia="Times New Roman"/>
          <w:b/>
          <w:bCs/>
        </w:rPr>
        <w:t>Binocrit 10 000 TV/1 ml injekcinis tirpalas užpildytame švirkšte</w:t>
      </w:r>
    </w:p>
    <w:p w14:paraId="10AFF94D" w14:textId="77777777" w:rsidR="00C864E0" w:rsidRDefault="00C864E0" w:rsidP="00C864E0">
      <w:pPr>
        <w:spacing w:line="251" w:lineRule="exact"/>
        <w:rPr>
          <w:sz w:val="20"/>
          <w:szCs w:val="20"/>
        </w:rPr>
      </w:pPr>
    </w:p>
    <w:p w14:paraId="49FBB106" w14:textId="77777777" w:rsidR="00C864E0" w:rsidRDefault="00C864E0" w:rsidP="00C864E0">
      <w:pPr>
        <w:ind w:left="1465"/>
        <w:rPr>
          <w:sz w:val="20"/>
          <w:szCs w:val="20"/>
        </w:rPr>
      </w:pPr>
      <w:r>
        <w:rPr>
          <w:rFonts w:eastAsia="Times New Roman"/>
          <w:b/>
          <w:bCs/>
        </w:rPr>
        <w:t>Binocrit 20 000 TV/0,5 ml injekcinis tirpalas užpildytame švirkšte</w:t>
      </w:r>
    </w:p>
    <w:p w14:paraId="57C319E8" w14:textId="77777777" w:rsidR="00C864E0" w:rsidRDefault="00C864E0" w:rsidP="00C864E0">
      <w:pPr>
        <w:spacing w:line="258" w:lineRule="exact"/>
        <w:rPr>
          <w:sz w:val="20"/>
          <w:szCs w:val="20"/>
        </w:rPr>
      </w:pPr>
    </w:p>
    <w:p w14:paraId="72C5B43E" w14:textId="77777777" w:rsidR="00C864E0" w:rsidRDefault="00C864E0" w:rsidP="00C864E0">
      <w:pPr>
        <w:ind w:left="1405"/>
        <w:rPr>
          <w:sz w:val="20"/>
          <w:szCs w:val="20"/>
        </w:rPr>
      </w:pPr>
      <w:r>
        <w:rPr>
          <w:rFonts w:eastAsia="Times New Roman"/>
          <w:b/>
          <w:bCs/>
        </w:rPr>
        <w:t>Binocrit 30 000 TV/0,75 ml injekcinis tirpalas užpildytame švirkšte</w:t>
      </w:r>
    </w:p>
    <w:p w14:paraId="25A09BFF" w14:textId="77777777" w:rsidR="00C864E0" w:rsidRDefault="00C864E0" w:rsidP="00C864E0">
      <w:pPr>
        <w:spacing w:line="251" w:lineRule="exact"/>
        <w:rPr>
          <w:sz w:val="20"/>
          <w:szCs w:val="20"/>
        </w:rPr>
      </w:pPr>
    </w:p>
    <w:p w14:paraId="1D8D47A7" w14:textId="77777777" w:rsidR="00C864E0" w:rsidRDefault="00C864E0" w:rsidP="00C864E0">
      <w:pPr>
        <w:ind w:left="1525"/>
        <w:rPr>
          <w:sz w:val="20"/>
          <w:szCs w:val="20"/>
        </w:rPr>
      </w:pPr>
      <w:r>
        <w:rPr>
          <w:rFonts w:eastAsia="Times New Roman"/>
          <w:b/>
          <w:bCs/>
        </w:rPr>
        <w:t>Binocrit 40 000 TV/1 ml injekcinis tirpalas užpildytame švirkšte</w:t>
      </w:r>
    </w:p>
    <w:p w14:paraId="5002861E" w14:textId="77777777" w:rsidR="00C864E0" w:rsidRDefault="00C864E0" w:rsidP="00C864E0">
      <w:pPr>
        <w:spacing w:line="3" w:lineRule="exact"/>
        <w:rPr>
          <w:sz w:val="20"/>
          <w:szCs w:val="20"/>
        </w:rPr>
      </w:pPr>
    </w:p>
    <w:p w14:paraId="0BE00C6F" w14:textId="77777777" w:rsidR="00C864E0" w:rsidRDefault="00C864E0" w:rsidP="00C864E0">
      <w:pPr>
        <w:ind w:right="-24"/>
        <w:jc w:val="center"/>
        <w:rPr>
          <w:sz w:val="20"/>
          <w:szCs w:val="20"/>
        </w:rPr>
      </w:pPr>
      <w:r>
        <w:rPr>
          <w:rFonts w:eastAsia="Times New Roman"/>
        </w:rPr>
        <w:t>Epoetinas alfa</w:t>
      </w:r>
    </w:p>
    <w:p w14:paraId="2D49C881" w14:textId="77777777" w:rsidR="00C864E0" w:rsidRDefault="00C864E0" w:rsidP="00C864E0">
      <w:pPr>
        <w:spacing w:line="247" w:lineRule="exact"/>
        <w:rPr>
          <w:sz w:val="20"/>
          <w:szCs w:val="20"/>
        </w:rPr>
      </w:pPr>
    </w:p>
    <w:p w14:paraId="029DCFF6" w14:textId="77777777" w:rsidR="00C864E0" w:rsidRDefault="00C864E0" w:rsidP="00C864E0">
      <w:pPr>
        <w:spacing w:line="244" w:lineRule="auto"/>
        <w:ind w:left="5" w:right="300"/>
        <w:rPr>
          <w:sz w:val="20"/>
          <w:szCs w:val="20"/>
        </w:rPr>
      </w:pPr>
      <w:r>
        <w:rPr>
          <w:rFonts w:eastAsia="Times New Roman"/>
          <w:b/>
          <w:bCs/>
        </w:rPr>
        <w:t>Atidžiai perskaitykite visą šį lapelį, prieš pradėdami vartoti vaistą, nes jame pateikiama Jums svarbi informacija.</w:t>
      </w:r>
    </w:p>
    <w:p w14:paraId="7B3FD4B3" w14:textId="77777777" w:rsidR="00C864E0" w:rsidRDefault="00C864E0" w:rsidP="00C864E0">
      <w:pPr>
        <w:numPr>
          <w:ilvl w:val="0"/>
          <w:numId w:val="1"/>
        </w:numPr>
        <w:tabs>
          <w:tab w:val="left" w:pos="565"/>
        </w:tabs>
        <w:ind w:left="565" w:hanging="564"/>
        <w:rPr>
          <w:rFonts w:eastAsia="Times New Roman"/>
        </w:rPr>
      </w:pPr>
      <w:r>
        <w:rPr>
          <w:rFonts w:eastAsia="Times New Roman"/>
        </w:rPr>
        <w:t>Neišmeskite šio lapelio, nes vėl gali prireikti jį perskaityti.</w:t>
      </w:r>
    </w:p>
    <w:p w14:paraId="5ACFCA0B" w14:textId="77777777" w:rsidR="00C864E0" w:rsidRDefault="00C864E0" w:rsidP="00C864E0">
      <w:pPr>
        <w:numPr>
          <w:ilvl w:val="0"/>
          <w:numId w:val="1"/>
        </w:numPr>
        <w:tabs>
          <w:tab w:val="left" w:pos="565"/>
        </w:tabs>
        <w:ind w:left="565" w:hanging="564"/>
        <w:rPr>
          <w:rFonts w:eastAsia="Times New Roman"/>
        </w:rPr>
      </w:pPr>
      <w:r>
        <w:rPr>
          <w:rFonts w:eastAsia="Times New Roman"/>
        </w:rPr>
        <w:t>Jeigu kiltų daugiau klausimų, kreipkitės į gydytoją, vaistininką arba slaugytoją.</w:t>
      </w:r>
    </w:p>
    <w:p w14:paraId="7086F1DE" w14:textId="77777777" w:rsidR="00C864E0" w:rsidRDefault="00C864E0" w:rsidP="00C864E0">
      <w:pPr>
        <w:numPr>
          <w:ilvl w:val="0"/>
          <w:numId w:val="1"/>
        </w:numPr>
        <w:tabs>
          <w:tab w:val="left" w:pos="565"/>
        </w:tabs>
        <w:spacing w:line="239" w:lineRule="auto"/>
        <w:ind w:left="565" w:right="720" w:hanging="564"/>
        <w:rPr>
          <w:rFonts w:eastAsia="Times New Roman"/>
        </w:rPr>
      </w:pPr>
      <w:r>
        <w:rPr>
          <w:rFonts w:eastAsia="Times New Roman"/>
        </w:rPr>
        <w:t>Šis vaistas skirtas tik Jums, todėl kitiems žmonėms jo duoti negalima. Vaistas gali jiems pakenkti (net tiems, kurių ligos požymiai yra tokie patys kaip Jūsų).</w:t>
      </w:r>
    </w:p>
    <w:p w14:paraId="03F9C4BE" w14:textId="77777777" w:rsidR="00C864E0" w:rsidRDefault="00C864E0" w:rsidP="00C864E0">
      <w:pPr>
        <w:numPr>
          <w:ilvl w:val="0"/>
          <w:numId w:val="1"/>
        </w:numPr>
        <w:tabs>
          <w:tab w:val="left" w:pos="565"/>
        </w:tabs>
        <w:spacing w:line="283" w:lineRule="auto"/>
        <w:ind w:left="565" w:right="720" w:hanging="564"/>
        <w:rPr>
          <w:rFonts w:eastAsia="Times New Roman"/>
        </w:rPr>
      </w:pPr>
      <w:r>
        <w:rPr>
          <w:rFonts w:eastAsia="Times New Roman"/>
        </w:rPr>
        <w:t>Jeigu pasireiškė šalutinis poveikis (net jeigu jis šiame lapelyje nenurodytas), kreipkitės į gydytoją, vaistininką arba slaugytoją. Žr. 4 skyrių.</w:t>
      </w:r>
    </w:p>
    <w:p w14:paraId="1FFD6080" w14:textId="77777777" w:rsidR="00C864E0" w:rsidRDefault="00C864E0" w:rsidP="00C864E0">
      <w:pPr>
        <w:spacing w:line="163" w:lineRule="exact"/>
        <w:rPr>
          <w:sz w:val="20"/>
          <w:szCs w:val="20"/>
        </w:rPr>
      </w:pPr>
    </w:p>
    <w:p w14:paraId="566BE02C" w14:textId="77777777" w:rsidR="00C864E0" w:rsidRDefault="00C864E0" w:rsidP="00C864E0">
      <w:pPr>
        <w:ind w:left="5"/>
        <w:rPr>
          <w:sz w:val="20"/>
          <w:szCs w:val="20"/>
        </w:rPr>
      </w:pPr>
      <w:r>
        <w:rPr>
          <w:rFonts w:eastAsia="Times New Roman"/>
          <w:b/>
          <w:bCs/>
        </w:rPr>
        <w:t>Apie ką rašoma šiame lapelyje?</w:t>
      </w:r>
    </w:p>
    <w:p w14:paraId="0383D161" w14:textId="77777777" w:rsidR="00C864E0" w:rsidRDefault="00C864E0" w:rsidP="00C864E0">
      <w:pPr>
        <w:spacing w:line="2" w:lineRule="exact"/>
        <w:rPr>
          <w:sz w:val="20"/>
          <w:szCs w:val="20"/>
        </w:rPr>
      </w:pPr>
    </w:p>
    <w:p w14:paraId="73041E19" w14:textId="77777777" w:rsidR="00C864E0" w:rsidRDefault="00C864E0" w:rsidP="00C864E0">
      <w:pPr>
        <w:numPr>
          <w:ilvl w:val="0"/>
          <w:numId w:val="2"/>
        </w:numPr>
        <w:tabs>
          <w:tab w:val="left" w:pos="565"/>
        </w:tabs>
        <w:ind w:left="565" w:hanging="564"/>
        <w:rPr>
          <w:rFonts w:eastAsia="Times New Roman"/>
        </w:rPr>
      </w:pPr>
      <w:r>
        <w:rPr>
          <w:rFonts w:eastAsia="Times New Roman"/>
        </w:rPr>
        <w:t>Kas yra Binocrit ir kam jis vartojamas</w:t>
      </w:r>
    </w:p>
    <w:p w14:paraId="00039734" w14:textId="77777777" w:rsidR="00C864E0" w:rsidRDefault="00C864E0" w:rsidP="00C864E0">
      <w:pPr>
        <w:numPr>
          <w:ilvl w:val="0"/>
          <w:numId w:val="2"/>
        </w:numPr>
        <w:tabs>
          <w:tab w:val="left" w:pos="565"/>
        </w:tabs>
        <w:ind w:left="565" w:hanging="564"/>
        <w:rPr>
          <w:rFonts w:eastAsia="Times New Roman"/>
        </w:rPr>
      </w:pPr>
      <w:r>
        <w:rPr>
          <w:rFonts w:eastAsia="Times New Roman"/>
        </w:rPr>
        <w:t>Kas žinotina prieš vartojant Binocrit</w:t>
      </w:r>
    </w:p>
    <w:p w14:paraId="24CC4B95" w14:textId="77777777" w:rsidR="00C864E0" w:rsidRDefault="00C864E0" w:rsidP="00C864E0">
      <w:pPr>
        <w:numPr>
          <w:ilvl w:val="0"/>
          <w:numId w:val="2"/>
        </w:numPr>
        <w:tabs>
          <w:tab w:val="left" w:pos="565"/>
        </w:tabs>
        <w:ind w:left="565" w:hanging="564"/>
        <w:rPr>
          <w:rFonts w:eastAsia="Times New Roman"/>
        </w:rPr>
      </w:pPr>
      <w:r>
        <w:rPr>
          <w:rFonts w:eastAsia="Times New Roman"/>
        </w:rPr>
        <w:t>Kaip vartoti Binocrit</w:t>
      </w:r>
    </w:p>
    <w:p w14:paraId="4C7C549E" w14:textId="77777777" w:rsidR="00C864E0" w:rsidRDefault="00C864E0" w:rsidP="00C864E0">
      <w:pPr>
        <w:numPr>
          <w:ilvl w:val="0"/>
          <w:numId w:val="2"/>
        </w:numPr>
        <w:tabs>
          <w:tab w:val="left" w:pos="565"/>
        </w:tabs>
        <w:ind w:left="565" w:hanging="564"/>
        <w:rPr>
          <w:rFonts w:eastAsia="Times New Roman"/>
        </w:rPr>
      </w:pPr>
      <w:r>
        <w:rPr>
          <w:rFonts w:eastAsia="Times New Roman"/>
        </w:rPr>
        <w:t>Galimas šalutinis poveikis</w:t>
      </w:r>
    </w:p>
    <w:p w14:paraId="58C70F9F" w14:textId="77777777" w:rsidR="00C864E0" w:rsidRDefault="00C864E0" w:rsidP="00C864E0">
      <w:pPr>
        <w:numPr>
          <w:ilvl w:val="0"/>
          <w:numId w:val="2"/>
        </w:numPr>
        <w:tabs>
          <w:tab w:val="left" w:pos="565"/>
        </w:tabs>
        <w:ind w:left="565" w:hanging="564"/>
        <w:rPr>
          <w:rFonts w:eastAsia="Times New Roman"/>
        </w:rPr>
      </w:pPr>
      <w:r>
        <w:rPr>
          <w:rFonts w:eastAsia="Times New Roman"/>
        </w:rPr>
        <w:t>Kaip laikyti Binocrit</w:t>
      </w:r>
    </w:p>
    <w:p w14:paraId="67AF1D3A" w14:textId="77777777" w:rsidR="00C864E0" w:rsidRDefault="00C864E0" w:rsidP="00C864E0">
      <w:pPr>
        <w:numPr>
          <w:ilvl w:val="0"/>
          <w:numId w:val="2"/>
        </w:numPr>
        <w:tabs>
          <w:tab w:val="left" w:pos="565"/>
        </w:tabs>
        <w:ind w:left="565" w:hanging="565"/>
        <w:rPr>
          <w:rFonts w:eastAsia="Times New Roman"/>
        </w:rPr>
      </w:pPr>
      <w:r>
        <w:rPr>
          <w:rFonts w:eastAsia="Times New Roman"/>
        </w:rPr>
        <w:t>Pakuotės turinys ir kita informacija</w:t>
      </w:r>
    </w:p>
    <w:p w14:paraId="44012B70" w14:textId="77777777" w:rsidR="00C864E0" w:rsidRDefault="00C864E0" w:rsidP="00C864E0">
      <w:pPr>
        <w:spacing w:line="200" w:lineRule="exact"/>
        <w:rPr>
          <w:rFonts w:eastAsia="Times New Roman"/>
        </w:rPr>
      </w:pPr>
    </w:p>
    <w:p w14:paraId="7BEC3AB4" w14:textId="77777777" w:rsidR="00C864E0" w:rsidRDefault="00C864E0" w:rsidP="00C864E0">
      <w:pPr>
        <w:spacing w:line="306" w:lineRule="exact"/>
        <w:rPr>
          <w:rFonts w:eastAsia="Times New Roman"/>
        </w:rPr>
      </w:pPr>
    </w:p>
    <w:p w14:paraId="3095157C" w14:textId="77777777" w:rsidR="00C864E0" w:rsidRDefault="00C864E0" w:rsidP="00C864E0">
      <w:pPr>
        <w:numPr>
          <w:ilvl w:val="0"/>
          <w:numId w:val="3"/>
        </w:numPr>
        <w:tabs>
          <w:tab w:val="left" w:pos="565"/>
        </w:tabs>
        <w:ind w:left="565" w:hanging="565"/>
        <w:rPr>
          <w:rFonts w:eastAsia="Times New Roman"/>
          <w:b/>
          <w:bCs/>
        </w:rPr>
      </w:pPr>
      <w:r>
        <w:rPr>
          <w:rFonts w:eastAsia="Times New Roman"/>
          <w:b/>
          <w:bCs/>
        </w:rPr>
        <w:t>Kas yra Binocrit ir kam jis vartojamas</w:t>
      </w:r>
    </w:p>
    <w:p w14:paraId="626606E5" w14:textId="77777777" w:rsidR="00C864E0" w:rsidRDefault="00C864E0" w:rsidP="00C864E0">
      <w:pPr>
        <w:spacing w:line="255" w:lineRule="exact"/>
        <w:rPr>
          <w:sz w:val="20"/>
          <w:szCs w:val="20"/>
        </w:rPr>
      </w:pPr>
    </w:p>
    <w:p w14:paraId="7F2358A7" w14:textId="77777777" w:rsidR="00C864E0" w:rsidRDefault="00C864E0" w:rsidP="00C864E0">
      <w:pPr>
        <w:spacing w:line="261" w:lineRule="auto"/>
        <w:ind w:left="5"/>
        <w:rPr>
          <w:sz w:val="20"/>
          <w:szCs w:val="20"/>
        </w:rPr>
      </w:pPr>
      <w:r>
        <w:rPr>
          <w:rFonts w:eastAsia="Times New Roman"/>
        </w:rPr>
        <w:t>Binocrit sudėtyje yra veikliosios medžiagos epoetino alfa – baltymo, skatinančio kaulų čiulpus gaminti daugiau raudonųjų kraujo ląstelių, kurios turi hemoglobino (deguonį pernešančios medžiagos). Epoetinas alfa yra žmogaus baltymo eritropoetino kopija, kuri veikia taip pat.</w:t>
      </w:r>
    </w:p>
    <w:p w14:paraId="0A0CFA3A" w14:textId="77777777" w:rsidR="00C864E0" w:rsidRDefault="00C864E0" w:rsidP="00C864E0">
      <w:pPr>
        <w:spacing w:line="186" w:lineRule="exact"/>
        <w:rPr>
          <w:sz w:val="20"/>
          <w:szCs w:val="20"/>
        </w:rPr>
      </w:pPr>
    </w:p>
    <w:p w14:paraId="2EE84AC7" w14:textId="77777777" w:rsidR="00C864E0" w:rsidRDefault="00C864E0" w:rsidP="00C864E0">
      <w:pPr>
        <w:ind w:left="5"/>
        <w:rPr>
          <w:sz w:val="20"/>
          <w:szCs w:val="20"/>
        </w:rPr>
      </w:pPr>
      <w:r>
        <w:rPr>
          <w:rFonts w:eastAsia="Times New Roman"/>
          <w:b/>
          <w:bCs/>
        </w:rPr>
        <w:t>Binocrit yra vartojamas inkstų ligos sukeltai simptominei anemijai gydyti:</w:t>
      </w:r>
    </w:p>
    <w:p w14:paraId="2089879E" w14:textId="77777777" w:rsidR="00C864E0" w:rsidRDefault="00C864E0" w:rsidP="00C864E0">
      <w:pPr>
        <w:spacing w:line="17" w:lineRule="exact"/>
        <w:rPr>
          <w:sz w:val="20"/>
          <w:szCs w:val="20"/>
        </w:rPr>
      </w:pPr>
    </w:p>
    <w:p w14:paraId="57246B46" w14:textId="77777777" w:rsidR="00C864E0" w:rsidRDefault="00C864E0" w:rsidP="00C864E0">
      <w:pPr>
        <w:numPr>
          <w:ilvl w:val="0"/>
          <w:numId w:val="4"/>
        </w:numPr>
        <w:tabs>
          <w:tab w:val="left" w:pos="565"/>
        </w:tabs>
        <w:ind w:left="565" w:hanging="565"/>
        <w:rPr>
          <w:rFonts w:ascii="Arial" w:eastAsia="Arial" w:hAnsi="Arial" w:cs="Arial"/>
        </w:rPr>
      </w:pPr>
      <w:r>
        <w:rPr>
          <w:rFonts w:eastAsia="Times New Roman"/>
        </w:rPr>
        <w:t>hemodializuojamiems vaikams;</w:t>
      </w:r>
    </w:p>
    <w:p w14:paraId="2B344315" w14:textId="77777777" w:rsidR="00C864E0" w:rsidRDefault="00C864E0" w:rsidP="00C864E0">
      <w:pPr>
        <w:spacing w:line="12" w:lineRule="exact"/>
        <w:rPr>
          <w:rFonts w:ascii="Arial" w:eastAsia="Arial" w:hAnsi="Arial" w:cs="Arial"/>
        </w:rPr>
      </w:pPr>
    </w:p>
    <w:p w14:paraId="0EFE50A0" w14:textId="77777777" w:rsidR="00C864E0" w:rsidRDefault="00C864E0" w:rsidP="00C864E0">
      <w:pPr>
        <w:numPr>
          <w:ilvl w:val="0"/>
          <w:numId w:val="4"/>
        </w:numPr>
        <w:tabs>
          <w:tab w:val="left" w:pos="565"/>
        </w:tabs>
        <w:ind w:left="565" w:hanging="565"/>
        <w:rPr>
          <w:rFonts w:ascii="Arial" w:eastAsia="Arial" w:hAnsi="Arial" w:cs="Arial"/>
        </w:rPr>
      </w:pPr>
      <w:r>
        <w:rPr>
          <w:rFonts w:eastAsia="Times New Roman"/>
        </w:rPr>
        <w:t>suaugusiesiems, kuriems atliekama hemodializė arba peritoninė dializė;</w:t>
      </w:r>
    </w:p>
    <w:p w14:paraId="4D67D55A" w14:textId="77777777" w:rsidR="00C864E0" w:rsidRDefault="00C864E0" w:rsidP="00C864E0">
      <w:pPr>
        <w:spacing w:line="12" w:lineRule="exact"/>
        <w:rPr>
          <w:rFonts w:ascii="Arial" w:eastAsia="Arial" w:hAnsi="Arial" w:cs="Arial"/>
        </w:rPr>
      </w:pPr>
    </w:p>
    <w:p w14:paraId="2370C59F" w14:textId="77777777" w:rsidR="00C864E0" w:rsidRDefault="00C864E0" w:rsidP="00C864E0">
      <w:pPr>
        <w:numPr>
          <w:ilvl w:val="0"/>
          <w:numId w:val="4"/>
        </w:numPr>
        <w:tabs>
          <w:tab w:val="left" w:pos="565"/>
        </w:tabs>
        <w:ind w:left="565" w:hanging="565"/>
        <w:rPr>
          <w:rFonts w:ascii="Arial" w:eastAsia="Arial" w:hAnsi="Arial" w:cs="Arial"/>
        </w:rPr>
      </w:pPr>
      <w:r>
        <w:rPr>
          <w:rFonts w:eastAsia="Times New Roman"/>
        </w:rPr>
        <w:t>sunkia anemija sergantiems suaugusiesiems, kuriems iki šiol neatliekama dializė.</w:t>
      </w:r>
    </w:p>
    <w:p w14:paraId="385A3C21" w14:textId="77777777" w:rsidR="00C864E0" w:rsidRDefault="00C864E0" w:rsidP="00C864E0">
      <w:pPr>
        <w:sectPr w:rsidR="00C864E0">
          <w:pgSz w:w="11900" w:h="16841"/>
          <w:pgMar w:top="1096" w:right="1429" w:bottom="194" w:left="1415" w:header="0" w:footer="0" w:gutter="0"/>
          <w:cols w:space="720" w:equalWidth="0">
            <w:col w:w="9065"/>
          </w:cols>
        </w:sectPr>
      </w:pPr>
    </w:p>
    <w:p w14:paraId="78C18FE2" w14:textId="77777777" w:rsidR="00C864E0" w:rsidRDefault="00C864E0" w:rsidP="00C864E0">
      <w:pPr>
        <w:spacing w:line="332" w:lineRule="exact"/>
        <w:rPr>
          <w:sz w:val="20"/>
          <w:szCs w:val="20"/>
        </w:rPr>
      </w:pPr>
    </w:p>
    <w:p w14:paraId="34B9BF66" w14:textId="77777777" w:rsidR="00C864E0" w:rsidRDefault="00C864E0" w:rsidP="00C864E0">
      <w:pPr>
        <w:ind w:right="-4"/>
        <w:jc w:val="center"/>
        <w:rPr>
          <w:sz w:val="20"/>
          <w:szCs w:val="20"/>
        </w:rPr>
      </w:pPr>
      <w:r>
        <w:rPr>
          <w:rFonts w:ascii="Arial" w:eastAsia="Arial" w:hAnsi="Arial" w:cs="Arial"/>
          <w:sz w:val="16"/>
          <w:szCs w:val="16"/>
        </w:rPr>
        <w:t>75</w:t>
      </w:r>
    </w:p>
    <w:p w14:paraId="54F06DEA" w14:textId="77777777" w:rsidR="00C864E0" w:rsidRDefault="00C864E0" w:rsidP="00C864E0">
      <w:pPr>
        <w:sectPr w:rsidR="00C864E0">
          <w:type w:val="continuous"/>
          <w:pgSz w:w="11900" w:h="16841"/>
          <w:pgMar w:top="1096" w:right="1429" w:bottom="194" w:left="1415" w:header="0" w:footer="0" w:gutter="0"/>
          <w:cols w:space="720" w:equalWidth="0">
            <w:col w:w="9065"/>
          </w:cols>
        </w:sectPr>
      </w:pPr>
    </w:p>
    <w:p w14:paraId="26B59D40" w14:textId="77777777" w:rsidR="00C864E0" w:rsidRDefault="00C864E0" w:rsidP="00C864E0">
      <w:pPr>
        <w:spacing w:line="261" w:lineRule="auto"/>
        <w:ind w:left="2" w:right="209"/>
        <w:rPr>
          <w:sz w:val="20"/>
          <w:szCs w:val="20"/>
        </w:rPr>
      </w:pPr>
      <w:bookmarkStart w:id="1" w:name="page76"/>
      <w:bookmarkEnd w:id="1"/>
      <w:r>
        <w:rPr>
          <w:rFonts w:eastAsia="Times New Roman"/>
        </w:rPr>
        <w:lastRenderedPageBreak/>
        <w:t>Jeigu sergate inkstų liga, Jums gali trūkti raudonųjų kraujo ląstelių, jei Jūsų inkstai nepakankamai gamina eritropoetino (būtino raudonųjų kraujo ląstelių gamybai). Binocrit skiriamas siekiant skatinti Jūsų kaulų čiulpus gaminti daugiau raudonųjų kraujo ląstelių.</w:t>
      </w:r>
    </w:p>
    <w:p w14:paraId="205E61AA" w14:textId="77777777" w:rsidR="00C864E0" w:rsidRDefault="00C864E0" w:rsidP="00C864E0">
      <w:pPr>
        <w:spacing w:line="179" w:lineRule="exact"/>
        <w:rPr>
          <w:sz w:val="20"/>
          <w:szCs w:val="20"/>
        </w:rPr>
      </w:pPr>
    </w:p>
    <w:p w14:paraId="5FD58030" w14:textId="77777777" w:rsidR="00C864E0" w:rsidRDefault="00C864E0" w:rsidP="00C864E0">
      <w:pPr>
        <w:spacing w:line="263" w:lineRule="auto"/>
        <w:ind w:left="2" w:right="89"/>
        <w:rPr>
          <w:sz w:val="20"/>
          <w:szCs w:val="20"/>
        </w:rPr>
      </w:pPr>
      <w:r>
        <w:rPr>
          <w:rFonts w:eastAsia="Times New Roman"/>
          <w:b/>
          <w:bCs/>
        </w:rPr>
        <w:t xml:space="preserve">Binocrit yra vartojamas anemijos gydymui suaugusiesiems, kuriems taikoma chemoterapija </w:t>
      </w:r>
      <w:r>
        <w:rPr>
          <w:rFonts w:eastAsia="Times New Roman"/>
        </w:rPr>
        <w:t>dėl</w:t>
      </w:r>
      <w:r>
        <w:rPr>
          <w:rFonts w:eastAsia="Times New Roman"/>
          <w:b/>
          <w:bCs/>
        </w:rPr>
        <w:t xml:space="preserve"> </w:t>
      </w:r>
      <w:r>
        <w:rPr>
          <w:rFonts w:eastAsia="Times New Roman"/>
        </w:rPr>
        <w:t>standžiųjų navikų, piktybinės limfomos ar daugybinės mielomos (kaulų čiulpų vėžio), kuriems gali prireikti kraujo perpylimo. Šiems pacientams Binocrit gali sumažinti kraujo perpylimo poreikį.</w:t>
      </w:r>
    </w:p>
    <w:p w14:paraId="1CA38B94" w14:textId="77777777" w:rsidR="00C864E0" w:rsidRDefault="00C864E0" w:rsidP="00C864E0">
      <w:pPr>
        <w:spacing w:line="183" w:lineRule="exact"/>
        <w:rPr>
          <w:sz w:val="20"/>
          <w:szCs w:val="20"/>
        </w:rPr>
      </w:pPr>
    </w:p>
    <w:p w14:paraId="492E73F3" w14:textId="77777777" w:rsidR="00C864E0" w:rsidRDefault="00C864E0" w:rsidP="00C864E0">
      <w:pPr>
        <w:spacing w:line="255" w:lineRule="auto"/>
        <w:ind w:left="2" w:right="189"/>
        <w:rPr>
          <w:sz w:val="20"/>
          <w:szCs w:val="20"/>
        </w:rPr>
      </w:pPr>
      <w:r>
        <w:rPr>
          <w:rFonts w:eastAsia="Times New Roman"/>
          <w:b/>
          <w:bCs/>
        </w:rPr>
        <w:t>Binocrit yra vartojamas suaugusiesiems, sergantiems vidutinio sunkumo anemija, kurie duoda savo kraujo prieš operaciją</w:t>
      </w:r>
      <w:r>
        <w:rPr>
          <w:rFonts w:eastAsia="Times New Roman"/>
        </w:rPr>
        <w:t>, kad</w:t>
      </w:r>
      <w:r>
        <w:rPr>
          <w:rFonts w:eastAsia="Times New Roman"/>
          <w:b/>
          <w:bCs/>
        </w:rPr>
        <w:t xml:space="preserve"> </w:t>
      </w:r>
      <w:r>
        <w:rPr>
          <w:rFonts w:eastAsia="Times New Roman"/>
        </w:rPr>
        <w:t>operacijos metu arba po jos jiems būtų galima suleisti jų pačių</w:t>
      </w:r>
      <w:r>
        <w:rPr>
          <w:rFonts w:eastAsia="Times New Roman"/>
          <w:b/>
          <w:bCs/>
        </w:rPr>
        <w:t xml:space="preserve"> </w:t>
      </w:r>
      <w:r>
        <w:rPr>
          <w:rFonts w:eastAsia="Times New Roman"/>
        </w:rPr>
        <w:t>kraujo. Kadangi Binocrit stimuliuoja raudonųjų kraujo ląstelių gamybą, iš šių žmonių gydytojai gali paimti daugiau kraujo.</w:t>
      </w:r>
    </w:p>
    <w:p w14:paraId="1622FA2F" w14:textId="77777777" w:rsidR="00C864E0" w:rsidRDefault="00C864E0" w:rsidP="00C864E0">
      <w:pPr>
        <w:spacing w:line="185" w:lineRule="exact"/>
        <w:rPr>
          <w:sz w:val="20"/>
          <w:szCs w:val="20"/>
        </w:rPr>
      </w:pPr>
    </w:p>
    <w:p w14:paraId="56E4ACCC" w14:textId="77777777" w:rsidR="00C864E0" w:rsidRDefault="00C864E0" w:rsidP="00C864E0">
      <w:pPr>
        <w:spacing w:line="266" w:lineRule="auto"/>
        <w:ind w:left="2" w:right="569"/>
        <w:jc w:val="both"/>
        <w:rPr>
          <w:sz w:val="20"/>
          <w:szCs w:val="20"/>
        </w:rPr>
      </w:pPr>
      <w:r>
        <w:rPr>
          <w:rFonts w:eastAsia="Times New Roman"/>
          <w:b/>
          <w:bCs/>
        </w:rPr>
        <w:t xml:space="preserve">Binocrit yra vartojamas vidutinio sunkumo anemija sergantiems suaugusiems pacientams, kuriems bus atliekama didelės apimties ortopedinė operacija </w:t>
      </w:r>
      <w:r>
        <w:rPr>
          <w:rFonts w:eastAsia="Times New Roman"/>
        </w:rPr>
        <w:t>(pvz., klubo arba kelio sąnario</w:t>
      </w:r>
      <w:r>
        <w:rPr>
          <w:rFonts w:eastAsia="Times New Roman"/>
          <w:b/>
          <w:bCs/>
        </w:rPr>
        <w:t xml:space="preserve"> </w:t>
      </w:r>
      <w:r>
        <w:rPr>
          <w:rFonts w:eastAsia="Times New Roman"/>
        </w:rPr>
        <w:t>pakeitimo operacija), kad būtų sumažintas galimų kraujo perpylimų poreikis.</w:t>
      </w:r>
    </w:p>
    <w:p w14:paraId="1DC5F224" w14:textId="77777777" w:rsidR="00C864E0" w:rsidRDefault="00C864E0" w:rsidP="00C864E0">
      <w:pPr>
        <w:spacing w:line="174" w:lineRule="exact"/>
        <w:rPr>
          <w:sz w:val="20"/>
          <w:szCs w:val="20"/>
        </w:rPr>
      </w:pPr>
    </w:p>
    <w:p w14:paraId="4DE7155C" w14:textId="77777777" w:rsidR="00C864E0" w:rsidRDefault="00C864E0" w:rsidP="00C864E0">
      <w:pPr>
        <w:spacing w:line="263" w:lineRule="auto"/>
        <w:ind w:left="2" w:right="129"/>
        <w:jc w:val="both"/>
        <w:rPr>
          <w:sz w:val="20"/>
          <w:szCs w:val="20"/>
        </w:rPr>
      </w:pPr>
      <w:r>
        <w:rPr>
          <w:rFonts w:eastAsia="Times New Roman"/>
          <w:b/>
          <w:bCs/>
        </w:rPr>
        <w:t xml:space="preserve">Binocrit yra vartojamas anemijai gydyti kaulų čiulpų sutrikimais, sukeliančiais didelius kraujo ląstelių gamybos trikdžius (mielodisplaziniais sindromais) sergantiems suaugusiesiems. </w:t>
      </w:r>
      <w:r>
        <w:rPr>
          <w:rFonts w:eastAsia="Times New Roman"/>
        </w:rPr>
        <w:t>Binocrit</w:t>
      </w:r>
      <w:r>
        <w:rPr>
          <w:rFonts w:eastAsia="Times New Roman"/>
          <w:b/>
          <w:bCs/>
        </w:rPr>
        <w:t xml:space="preserve"> </w:t>
      </w:r>
      <w:r>
        <w:rPr>
          <w:rFonts w:eastAsia="Times New Roman"/>
        </w:rPr>
        <w:t>gali sumažinti kraujo perpylimo poreikį.</w:t>
      </w:r>
    </w:p>
    <w:p w14:paraId="352B52CC" w14:textId="77777777" w:rsidR="00C864E0" w:rsidRDefault="00C864E0" w:rsidP="00C864E0">
      <w:pPr>
        <w:spacing w:line="200" w:lineRule="exact"/>
        <w:rPr>
          <w:sz w:val="20"/>
          <w:szCs w:val="20"/>
        </w:rPr>
      </w:pPr>
    </w:p>
    <w:p w14:paraId="5A1436EC" w14:textId="77777777" w:rsidR="00C864E0" w:rsidRDefault="00C864E0" w:rsidP="00C864E0">
      <w:pPr>
        <w:spacing w:line="235" w:lineRule="exact"/>
        <w:rPr>
          <w:sz w:val="20"/>
          <w:szCs w:val="20"/>
        </w:rPr>
      </w:pPr>
    </w:p>
    <w:p w14:paraId="548BDB44" w14:textId="77777777" w:rsidR="00C864E0" w:rsidRDefault="00C864E0" w:rsidP="00C864E0">
      <w:pPr>
        <w:numPr>
          <w:ilvl w:val="0"/>
          <w:numId w:val="5"/>
        </w:numPr>
        <w:tabs>
          <w:tab w:val="left" w:pos="570"/>
        </w:tabs>
        <w:spacing w:line="485" w:lineRule="auto"/>
        <w:ind w:left="2" w:right="5029" w:hanging="2"/>
        <w:rPr>
          <w:rFonts w:eastAsia="Times New Roman"/>
          <w:b/>
          <w:bCs/>
        </w:rPr>
      </w:pPr>
      <w:r>
        <w:rPr>
          <w:rFonts w:eastAsia="Times New Roman"/>
          <w:b/>
          <w:bCs/>
        </w:rPr>
        <w:t>Kas žinotina prieš vartojant Binocrit Binocrit vartoti negalima:</w:t>
      </w:r>
    </w:p>
    <w:p w14:paraId="1467B040" w14:textId="77777777" w:rsidR="00C864E0" w:rsidRDefault="00C864E0" w:rsidP="00C864E0">
      <w:pPr>
        <w:numPr>
          <w:ilvl w:val="0"/>
          <w:numId w:val="6"/>
        </w:numPr>
        <w:tabs>
          <w:tab w:val="left" w:pos="561"/>
        </w:tabs>
        <w:spacing w:line="248" w:lineRule="auto"/>
        <w:ind w:left="562" w:right="109" w:hanging="562"/>
        <w:rPr>
          <w:rFonts w:ascii="Arial" w:eastAsia="Arial" w:hAnsi="Arial" w:cs="Arial"/>
        </w:rPr>
      </w:pPr>
      <w:r>
        <w:rPr>
          <w:rFonts w:eastAsia="Times New Roman"/>
          <w:b/>
          <w:bCs/>
        </w:rPr>
        <w:t xml:space="preserve">jeigu yra alergija </w:t>
      </w:r>
      <w:r>
        <w:rPr>
          <w:rFonts w:eastAsia="Times New Roman"/>
        </w:rPr>
        <w:t>epoetinui alfa arba bet kuriai pagalbinei šio vaisto medžiagai (jos išvardytos</w:t>
      </w:r>
      <w:r>
        <w:rPr>
          <w:rFonts w:eastAsia="Times New Roman"/>
          <w:b/>
          <w:bCs/>
        </w:rPr>
        <w:t xml:space="preserve"> </w:t>
      </w:r>
      <w:r>
        <w:rPr>
          <w:rFonts w:eastAsia="Times New Roman"/>
        </w:rPr>
        <w:t>6 skyriuje);</w:t>
      </w:r>
    </w:p>
    <w:p w14:paraId="68E133FB" w14:textId="77777777" w:rsidR="00C864E0" w:rsidRDefault="00C864E0" w:rsidP="00C864E0">
      <w:pPr>
        <w:spacing w:line="1" w:lineRule="exact"/>
        <w:rPr>
          <w:rFonts w:ascii="Arial" w:eastAsia="Arial" w:hAnsi="Arial" w:cs="Arial"/>
        </w:rPr>
      </w:pPr>
    </w:p>
    <w:p w14:paraId="22940EE2" w14:textId="77777777" w:rsidR="00C864E0" w:rsidRDefault="00C864E0" w:rsidP="00C864E0">
      <w:pPr>
        <w:numPr>
          <w:ilvl w:val="0"/>
          <w:numId w:val="6"/>
        </w:numPr>
        <w:tabs>
          <w:tab w:val="left" w:pos="562"/>
        </w:tabs>
        <w:spacing w:line="243" w:lineRule="auto"/>
        <w:ind w:left="562" w:right="109" w:hanging="561"/>
        <w:rPr>
          <w:rFonts w:ascii="Arial" w:eastAsia="Arial" w:hAnsi="Arial" w:cs="Arial"/>
        </w:rPr>
      </w:pPr>
      <w:r>
        <w:rPr>
          <w:rFonts w:eastAsia="Times New Roman"/>
          <w:b/>
          <w:bCs/>
        </w:rPr>
        <w:t xml:space="preserve">jeigu Jums diagnozuota gryna eritropoezės ląstelių aplazija </w:t>
      </w:r>
      <w:r>
        <w:rPr>
          <w:rFonts w:eastAsia="Times New Roman"/>
        </w:rPr>
        <w:t>(kaulų čiulpai negali</w:t>
      </w:r>
      <w:r>
        <w:rPr>
          <w:rFonts w:eastAsia="Times New Roman"/>
          <w:b/>
          <w:bCs/>
        </w:rPr>
        <w:t xml:space="preserve"> </w:t>
      </w:r>
      <w:r>
        <w:rPr>
          <w:rFonts w:eastAsia="Times New Roman"/>
        </w:rPr>
        <w:t>pakankamai gaminti raudonųjų kraujo ląstelių) po buvusio gydymo bet kokiu raudonųjų kraujo ląstelių gamybą stimuliuojančiu preparatu (įskaitant Binocrit). Žr. 4 skyrių;</w:t>
      </w:r>
    </w:p>
    <w:p w14:paraId="250BC0C1" w14:textId="77777777" w:rsidR="00C864E0" w:rsidRDefault="00C864E0" w:rsidP="00C864E0">
      <w:pPr>
        <w:spacing w:line="1" w:lineRule="exact"/>
        <w:rPr>
          <w:rFonts w:ascii="Arial" w:eastAsia="Arial" w:hAnsi="Arial" w:cs="Arial"/>
        </w:rPr>
      </w:pPr>
    </w:p>
    <w:p w14:paraId="4EEE7EFC" w14:textId="77777777" w:rsidR="00C864E0" w:rsidRDefault="00C864E0" w:rsidP="00C864E0">
      <w:pPr>
        <w:numPr>
          <w:ilvl w:val="0"/>
          <w:numId w:val="6"/>
        </w:numPr>
        <w:tabs>
          <w:tab w:val="left" w:pos="562"/>
        </w:tabs>
        <w:ind w:left="562" w:hanging="561"/>
        <w:rPr>
          <w:rFonts w:ascii="Arial" w:eastAsia="Arial" w:hAnsi="Arial" w:cs="Arial"/>
        </w:rPr>
      </w:pPr>
      <w:r>
        <w:rPr>
          <w:rFonts w:eastAsia="Times New Roman"/>
          <w:b/>
          <w:bCs/>
        </w:rPr>
        <w:t>jeigu Jums yra didelis kraujospūdis</w:t>
      </w:r>
      <w:r>
        <w:rPr>
          <w:rFonts w:eastAsia="Times New Roman"/>
        </w:rPr>
        <w:t>, kuris nėra tinkamai kontroliuojamas vaistais;</w:t>
      </w:r>
    </w:p>
    <w:p w14:paraId="2E8A5F57" w14:textId="77777777" w:rsidR="00C864E0" w:rsidRDefault="00C864E0" w:rsidP="00C864E0">
      <w:pPr>
        <w:spacing w:line="23" w:lineRule="exact"/>
        <w:rPr>
          <w:rFonts w:ascii="Arial" w:eastAsia="Arial" w:hAnsi="Arial" w:cs="Arial"/>
        </w:rPr>
      </w:pPr>
    </w:p>
    <w:p w14:paraId="0D7865A0" w14:textId="77777777" w:rsidR="00C864E0" w:rsidRDefault="00C864E0" w:rsidP="00C864E0">
      <w:pPr>
        <w:numPr>
          <w:ilvl w:val="0"/>
          <w:numId w:val="6"/>
        </w:numPr>
        <w:tabs>
          <w:tab w:val="left" w:pos="561"/>
        </w:tabs>
        <w:spacing w:line="243" w:lineRule="auto"/>
        <w:ind w:left="562" w:right="9" w:hanging="561"/>
        <w:rPr>
          <w:rFonts w:ascii="Arial" w:eastAsia="Arial" w:hAnsi="Arial" w:cs="Arial"/>
        </w:rPr>
      </w:pPr>
      <w:r>
        <w:rPr>
          <w:rFonts w:eastAsia="Times New Roman"/>
        </w:rPr>
        <w:t xml:space="preserve">siekiant stimuliuoti Jūsų raudonųjų kraujo ląstelių gamybą (kad gydytojas galėtų iš Jūsų paimti daugiau kraujo), </w:t>
      </w:r>
      <w:r>
        <w:rPr>
          <w:rFonts w:eastAsia="Times New Roman"/>
          <w:b/>
          <w:bCs/>
        </w:rPr>
        <w:t>jeigu Jums negalima perpilti Jūsų pačių kraujo</w:t>
      </w:r>
      <w:r>
        <w:rPr>
          <w:rFonts w:eastAsia="Times New Roman"/>
        </w:rPr>
        <w:t xml:space="preserve"> operacijos metu arba po jos;</w:t>
      </w:r>
    </w:p>
    <w:p w14:paraId="5EDF5682" w14:textId="77777777" w:rsidR="00C864E0" w:rsidRDefault="00C864E0" w:rsidP="00C864E0">
      <w:pPr>
        <w:spacing w:line="1" w:lineRule="exact"/>
        <w:rPr>
          <w:rFonts w:ascii="Arial" w:eastAsia="Arial" w:hAnsi="Arial" w:cs="Arial"/>
        </w:rPr>
      </w:pPr>
    </w:p>
    <w:p w14:paraId="39069996" w14:textId="77777777" w:rsidR="00C864E0" w:rsidRDefault="00C864E0" w:rsidP="00C864E0">
      <w:pPr>
        <w:numPr>
          <w:ilvl w:val="0"/>
          <w:numId w:val="6"/>
        </w:numPr>
        <w:tabs>
          <w:tab w:val="left" w:pos="562"/>
        </w:tabs>
        <w:spacing w:line="247" w:lineRule="auto"/>
        <w:ind w:left="562" w:right="229" w:hanging="561"/>
        <w:rPr>
          <w:rFonts w:ascii="Arial" w:eastAsia="Arial" w:hAnsi="Arial" w:cs="Arial"/>
        </w:rPr>
      </w:pPr>
      <w:r>
        <w:rPr>
          <w:rFonts w:eastAsia="Times New Roman"/>
          <w:b/>
          <w:bCs/>
        </w:rPr>
        <w:t xml:space="preserve">jeigu Jums bus atliekama didelės apimties planinė ortopedinė operacija </w:t>
      </w:r>
      <w:r>
        <w:rPr>
          <w:rFonts w:eastAsia="Times New Roman"/>
        </w:rPr>
        <w:t>(pvz., klubo arba</w:t>
      </w:r>
      <w:r>
        <w:rPr>
          <w:rFonts w:eastAsia="Times New Roman"/>
          <w:b/>
          <w:bCs/>
        </w:rPr>
        <w:t xml:space="preserve"> </w:t>
      </w:r>
      <w:r>
        <w:rPr>
          <w:rFonts w:eastAsia="Times New Roman"/>
        </w:rPr>
        <w:t>kelio sąnario operacija) ir Jums:</w:t>
      </w:r>
    </w:p>
    <w:p w14:paraId="4D3ED999" w14:textId="77777777" w:rsidR="00C864E0" w:rsidRDefault="00C864E0" w:rsidP="00C864E0">
      <w:pPr>
        <w:numPr>
          <w:ilvl w:val="1"/>
          <w:numId w:val="6"/>
        </w:numPr>
        <w:tabs>
          <w:tab w:val="left" w:pos="1002"/>
        </w:tabs>
        <w:ind w:left="1002" w:hanging="432"/>
        <w:rPr>
          <w:rFonts w:ascii="Arial" w:eastAsia="Arial" w:hAnsi="Arial" w:cs="Arial"/>
        </w:rPr>
      </w:pPr>
      <w:r>
        <w:rPr>
          <w:rFonts w:eastAsia="Times New Roman"/>
        </w:rPr>
        <w:t>yra sunkus širdies sutrikimas;</w:t>
      </w:r>
    </w:p>
    <w:p w14:paraId="7F2E8EB5" w14:textId="77777777" w:rsidR="00C864E0" w:rsidRDefault="00C864E0" w:rsidP="00C864E0">
      <w:pPr>
        <w:spacing w:line="19" w:lineRule="exact"/>
        <w:rPr>
          <w:rFonts w:ascii="Arial" w:eastAsia="Arial" w:hAnsi="Arial" w:cs="Arial"/>
        </w:rPr>
      </w:pPr>
    </w:p>
    <w:p w14:paraId="3825A493" w14:textId="77777777" w:rsidR="00C864E0" w:rsidRDefault="00C864E0" w:rsidP="00C864E0">
      <w:pPr>
        <w:numPr>
          <w:ilvl w:val="1"/>
          <w:numId w:val="6"/>
        </w:numPr>
        <w:tabs>
          <w:tab w:val="left" w:pos="1002"/>
        </w:tabs>
        <w:ind w:left="1002" w:hanging="432"/>
        <w:rPr>
          <w:rFonts w:ascii="Arial" w:eastAsia="Arial" w:hAnsi="Arial" w:cs="Arial"/>
        </w:rPr>
      </w:pPr>
      <w:r>
        <w:rPr>
          <w:rFonts w:eastAsia="Times New Roman"/>
        </w:rPr>
        <w:t>yra sunkių venų ir arterijų sutrikimų;</w:t>
      </w:r>
    </w:p>
    <w:p w14:paraId="172767C2" w14:textId="77777777" w:rsidR="00C864E0" w:rsidRDefault="00C864E0" w:rsidP="00C864E0">
      <w:pPr>
        <w:spacing w:line="12" w:lineRule="exact"/>
        <w:rPr>
          <w:rFonts w:ascii="Arial" w:eastAsia="Arial" w:hAnsi="Arial" w:cs="Arial"/>
        </w:rPr>
      </w:pPr>
    </w:p>
    <w:p w14:paraId="5DC43479" w14:textId="77777777" w:rsidR="00C864E0" w:rsidRDefault="00C864E0" w:rsidP="00C864E0">
      <w:pPr>
        <w:numPr>
          <w:ilvl w:val="1"/>
          <w:numId w:val="6"/>
        </w:numPr>
        <w:tabs>
          <w:tab w:val="left" w:pos="1002"/>
        </w:tabs>
        <w:ind w:left="1002" w:hanging="432"/>
        <w:rPr>
          <w:rFonts w:ascii="Arial" w:eastAsia="Arial" w:hAnsi="Arial" w:cs="Arial"/>
        </w:rPr>
      </w:pPr>
      <w:r>
        <w:rPr>
          <w:rFonts w:eastAsia="Times New Roman"/>
        </w:rPr>
        <w:t>neseniai buvo širdies infarktas ar insultas;</w:t>
      </w:r>
    </w:p>
    <w:p w14:paraId="4B1DEC3C" w14:textId="77777777" w:rsidR="00C864E0" w:rsidRDefault="00C864E0" w:rsidP="00C864E0">
      <w:pPr>
        <w:spacing w:line="12" w:lineRule="exact"/>
        <w:rPr>
          <w:rFonts w:ascii="Arial" w:eastAsia="Arial" w:hAnsi="Arial" w:cs="Arial"/>
        </w:rPr>
      </w:pPr>
    </w:p>
    <w:p w14:paraId="55FC9150" w14:textId="77777777" w:rsidR="00C864E0" w:rsidRDefault="00C864E0" w:rsidP="00C864E0">
      <w:pPr>
        <w:numPr>
          <w:ilvl w:val="1"/>
          <w:numId w:val="6"/>
        </w:numPr>
        <w:tabs>
          <w:tab w:val="left" w:pos="1002"/>
        </w:tabs>
        <w:ind w:left="1002" w:hanging="432"/>
        <w:rPr>
          <w:rFonts w:ascii="Arial" w:eastAsia="Arial" w:hAnsi="Arial" w:cs="Arial"/>
        </w:rPr>
      </w:pPr>
      <w:r>
        <w:rPr>
          <w:rFonts w:eastAsia="Times New Roman"/>
        </w:rPr>
        <w:t>negalima vartoti vaistų kraujui skystinti.</w:t>
      </w:r>
    </w:p>
    <w:p w14:paraId="555F89E5" w14:textId="77777777" w:rsidR="00C864E0" w:rsidRDefault="00C864E0" w:rsidP="00C864E0">
      <w:pPr>
        <w:spacing w:line="5" w:lineRule="exact"/>
        <w:rPr>
          <w:sz w:val="20"/>
          <w:szCs w:val="20"/>
        </w:rPr>
      </w:pPr>
    </w:p>
    <w:p w14:paraId="4D39FC3E" w14:textId="77777777" w:rsidR="00C864E0" w:rsidRDefault="00C864E0" w:rsidP="00C864E0">
      <w:pPr>
        <w:spacing w:line="263" w:lineRule="auto"/>
        <w:ind w:left="562" w:right="369"/>
        <w:rPr>
          <w:sz w:val="20"/>
          <w:szCs w:val="20"/>
        </w:rPr>
      </w:pPr>
      <w:r>
        <w:rPr>
          <w:rFonts w:eastAsia="Times New Roman"/>
        </w:rPr>
        <w:t xml:space="preserve">Binocrit gali Jums netikti. Pasitarkite su gydytoju. Vartojant Binocrit, kai kuriems žmonėms reikia vartoti vaistų kraujo krešulių rizikai sumažinti. </w:t>
      </w:r>
      <w:r>
        <w:rPr>
          <w:rFonts w:eastAsia="Times New Roman"/>
          <w:b/>
          <w:bCs/>
        </w:rPr>
        <w:t>Jei negalite vartoti vaistų, kurie</w:t>
      </w:r>
      <w:r>
        <w:rPr>
          <w:rFonts w:eastAsia="Times New Roman"/>
        </w:rPr>
        <w:t xml:space="preserve"> </w:t>
      </w:r>
      <w:r>
        <w:rPr>
          <w:rFonts w:eastAsia="Times New Roman"/>
          <w:b/>
          <w:bCs/>
        </w:rPr>
        <w:t>neleidžia susidaryti kraujo krešuliams, Binocrit vartoti negalima.</w:t>
      </w:r>
    </w:p>
    <w:p w14:paraId="448EBF7F" w14:textId="77777777" w:rsidR="00C864E0" w:rsidRDefault="00C864E0" w:rsidP="00C864E0">
      <w:pPr>
        <w:spacing w:line="173" w:lineRule="exact"/>
        <w:rPr>
          <w:sz w:val="20"/>
          <w:szCs w:val="20"/>
        </w:rPr>
      </w:pPr>
    </w:p>
    <w:p w14:paraId="33555756" w14:textId="77777777" w:rsidR="00C864E0" w:rsidRDefault="00C864E0" w:rsidP="00C864E0">
      <w:pPr>
        <w:ind w:left="2"/>
        <w:rPr>
          <w:sz w:val="20"/>
          <w:szCs w:val="20"/>
        </w:rPr>
      </w:pPr>
      <w:r>
        <w:rPr>
          <w:rFonts w:eastAsia="Times New Roman"/>
          <w:b/>
          <w:bCs/>
        </w:rPr>
        <w:t>Įspėjimai ir atsargumo priemonės</w:t>
      </w:r>
    </w:p>
    <w:p w14:paraId="6C043CCE" w14:textId="77777777" w:rsidR="00C864E0" w:rsidRDefault="00C864E0" w:rsidP="00C864E0">
      <w:pPr>
        <w:spacing w:line="262" w:lineRule="exact"/>
        <w:rPr>
          <w:sz w:val="20"/>
          <w:szCs w:val="20"/>
        </w:rPr>
      </w:pPr>
    </w:p>
    <w:p w14:paraId="799D9E5F" w14:textId="77777777" w:rsidR="00C864E0" w:rsidRDefault="00C864E0" w:rsidP="00C864E0">
      <w:pPr>
        <w:ind w:left="2"/>
        <w:rPr>
          <w:sz w:val="20"/>
          <w:szCs w:val="20"/>
        </w:rPr>
      </w:pPr>
      <w:r>
        <w:rPr>
          <w:rFonts w:eastAsia="Times New Roman"/>
        </w:rPr>
        <w:t>Pasitarkite su gydytoju, vaistininku arba slaugytoju, prieš pradėdami vartoti Binocrit.</w:t>
      </w:r>
    </w:p>
    <w:p w14:paraId="2ED1A650" w14:textId="77777777" w:rsidR="00C864E0" w:rsidRDefault="00C864E0" w:rsidP="00C864E0">
      <w:pPr>
        <w:spacing w:line="247" w:lineRule="exact"/>
        <w:rPr>
          <w:sz w:val="20"/>
          <w:szCs w:val="20"/>
        </w:rPr>
      </w:pPr>
    </w:p>
    <w:p w14:paraId="3BE61205" w14:textId="77777777" w:rsidR="00C864E0" w:rsidRDefault="00C864E0" w:rsidP="00C864E0">
      <w:pPr>
        <w:spacing w:line="250" w:lineRule="auto"/>
        <w:ind w:left="2" w:right="129" w:firstLine="1"/>
        <w:rPr>
          <w:sz w:val="20"/>
          <w:szCs w:val="20"/>
        </w:rPr>
      </w:pPr>
      <w:r>
        <w:rPr>
          <w:rFonts w:eastAsia="Times New Roman"/>
          <w:b/>
          <w:bCs/>
        </w:rPr>
        <w:t xml:space="preserve">Binocrit ir kiti preparatai, skatinantys raudonųjų kraujo ląstelių gamybą, gali padidinti kraujo krešulių susidarymo riziką visiems pacientams. Ši rizika gali būti didesnė, jei yra kitų </w:t>
      </w:r>
      <w:r>
        <w:rPr>
          <w:rFonts w:eastAsia="Times New Roman"/>
        </w:rPr>
        <w:t>krešulių</w:t>
      </w:r>
      <w:r>
        <w:rPr>
          <w:rFonts w:eastAsia="Times New Roman"/>
          <w:b/>
          <w:bCs/>
        </w:rPr>
        <w:t xml:space="preserve"> </w:t>
      </w:r>
      <w:r>
        <w:rPr>
          <w:rFonts w:eastAsia="Times New Roman"/>
        </w:rPr>
        <w:t xml:space="preserve">susidarymo </w:t>
      </w:r>
      <w:r>
        <w:rPr>
          <w:rFonts w:eastAsia="Times New Roman"/>
          <w:b/>
          <w:bCs/>
        </w:rPr>
        <w:t>rizikos veiksnių</w:t>
      </w:r>
      <w:r>
        <w:rPr>
          <w:rFonts w:eastAsia="Times New Roman"/>
        </w:rPr>
        <w:t xml:space="preserve"> </w:t>
      </w:r>
      <w:r>
        <w:rPr>
          <w:rFonts w:eastAsia="Times New Roman"/>
          <w:i/>
          <w:iCs/>
        </w:rPr>
        <w:t>(pvz., jeigu kraujo krešulys buvo susidaręs</w:t>
      </w:r>
      <w:r>
        <w:rPr>
          <w:rFonts w:eastAsia="Times New Roman"/>
        </w:rPr>
        <w:t xml:space="preserve"> </w:t>
      </w:r>
      <w:r>
        <w:rPr>
          <w:rFonts w:eastAsia="Times New Roman"/>
          <w:i/>
          <w:iCs/>
        </w:rPr>
        <w:t>anksčiau arba jeigu turite</w:t>
      </w:r>
      <w:r>
        <w:rPr>
          <w:rFonts w:eastAsia="Times New Roman"/>
        </w:rPr>
        <w:t xml:space="preserve"> </w:t>
      </w:r>
      <w:r>
        <w:rPr>
          <w:rFonts w:eastAsia="Times New Roman"/>
          <w:i/>
          <w:iCs/>
        </w:rPr>
        <w:t xml:space="preserve">antsvorio, sergate cukriniu diabetu, sergate širdies liga arba ilgai nevaikštote dėl operacijos arba ligos). </w:t>
      </w:r>
      <w:r>
        <w:rPr>
          <w:rFonts w:eastAsia="Times New Roman"/>
        </w:rPr>
        <w:t>Pasakykite gydytojui apie bet kurią iš šių būklių. Gydytojas padės Jums</w:t>
      </w:r>
      <w:r>
        <w:rPr>
          <w:rFonts w:eastAsia="Times New Roman"/>
          <w:i/>
          <w:iCs/>
        </w:rPr>
        <w:t xml:space="preserve"> </w:t>
      </w:r>
      <w:r>
        <w:rPr>
          <w:rFonts w:eastAsia="Times New Roman"/>
        </w:rPr>
        <w:t>nuspręsti, ar Binocrit</w:t>
      </w:r>
      <w:r>
        <w:rPr>
          <w:rFonts w:eastAsia="Times New Roman"/>
          <w:i/>
          <w:iCs/>
        </w:rPr>
        <w:t xml:space="preserve"> </w:t>
      </w:r>
      <w:r>
        <w:rPr>
          <w:rFonts w:eastAsia="Times New Roman"/>
        </w:rPr>
        <w:t>Jums tinka.</w:t>
      </w:r>
    </w:p>
    <w:p w14:paraId="044E242F" w14:textId="77777777" w:rsidR="00C864E0" w:rsidRDefault="00C864E0" w:rsidP="00C864E0">
      <w:pPr>
        <w:spacing w:line="200" w:lineRule="exact"/>
        <w:rPr>
          <w:sz w:val="20"/>
          <w:szCs w:val="20"/>
        </w:rPr>
      </w:pPr>
    </w:p>
    <w:p w14:paraId="44CED4CC" w14:textId="77777777" w:rsidR="00C864E0" w:rsidRDefault="00C864E0" w:rsidP="00C864E0">
      <w:pPr>
        <w:spacing w:line="200" w:lineRule="exact"/>
        <w:rPr>
          <w:sz w:val="20"/>
          <w:szCs w:val="20"/>
        </w:rPr>
      </w:pPr>
    </w:p>
    <w:p w14:paraId="4DC67904" w14:textId="77777777" w:rsidR="00C864E0" w:rsidRDefault="00C864E0" w:rsidP="00C864E0">
      <w:pPr>
        <w:spacing w:line="279" w:lineRule="exact"/>
        <w:rPr>
          <w:sz w:val="20"/>
          <w:szCs w:val="20"/>
        </w:rPr>
      </w:pPr>
    </w:p>
    <w:p w14:paraId="521D5F4D" w14:textId="77777777" w:rsidR="00C864E0" w:rsidRDefault="00C864E0" w:rsidP="00C864E0">
      <w:pPr>
        <w:ind w:right="-12"/>
        <w:jc w:val="center"/>
        <w:rPr>
          <w:sz w:val="20"/>
          <w:szCs w:val="20"/>
        </w:rPr>
      </w:pPr>
      <w:r>
        <w:rPr>
          <w:rFonts w:ascii="Arial" w:eastAsia="Arial" w:hAnsi="Arial" w:cs="Arial"/>
          <w:sz w:val="16"/>
          <w:szCs w:val="16"/>
        </w:rPr>
        <w:t>76</w:t>
      </w:r>
    </w:p>
    <w:p w14:paraId="4BDDE670" w14:textId="77777777" w:rsidR="00C864E0" w:rsidRDefault="00C864E0" w:rsidP="00C864E0">
      <w:pPr>
        <w:sectPr w:rsidR="00C864E0">
          <w:pgSz w:w="11900" w:h="16841"/>
          <w:pgMar w:top="1359" w:right="1440" w:bottom="194" w:left="1418" w:header="0" w:footer="0" w:gutter="0"/>
          <w:cols w:space="720" w:equalWidth="0">
            <w:col w:w="9050"/>
          </w:cols>
        </w:sectPr>
      </w:pPr>
    </w:p>
    <w:p w14:paraId="1ADE2BE2" w14:textId="77777777" w:rsidR="00C864E0" w:rsidRDefault="00C864E0" w:rsidP="00C864E0">
      <w:pPr>
        <w:spacing w:line="293" w:lineRule="auto"/>
        <w:ind w:left="2"/>
        <w:rPr>
          <w:sz w:val="20"/>
          <w:szCs w:val="20"/>
        </w:rPr>
      </w:pPr>
      <w:bookmarkStart w:id="2" w:name="page77"/>
      <w:bookmarkEnd w:id="2"/>
      <w:r>
        <w:rPr>
          <w:rFonts w:eastAsia="Times New Roman"/>
          <w:b/>
          <w:bCs/>
        </w:rPr>
        <w:lastRenderedPageBreak/>
        <w:t xml:space="preserve">Svarbu pasakyti gydytojui, </w:t>
      </w:r>
      <w:r>
        <w:rPr>
          <w:rFonts w:eastAsia="Times New Roman"/>
        </w:rPr>
        <w:t>jeigu Jums tinka bent vienas iš toliau pateiktų punktų. Galbūt Jūs ir toliau</w:t>
      </w:r>
      <w:r>
        <w:rPr>
          <w:rFonts w:eastAsia="Times New Roman"/>
          <w:b/>
          <w:bCs/>
        </w:rPr>
        <w:t xml:space="preserve"> </w:t>
      </w:r>
      <w:r>
        <w:rPr>
          <w:rFonts w:eastAsia="Times New Roman"/>
        </w:rPr>
        <w:t>galėsite vartoti Binocrit, bet prieš tai aptarkite tai su gydytoju.</w:t>
      </w:r>
    </w:p>
    <w:p w14:paraId="584644BB" w14:textId="77777777" w:rsidR="00C864E0" w:rsidRDefault="00C864E0" w:rsidP="00C864E0">
      <w:pPr>
        <w:spacing w:line="145" w:lineRule="exact"/>
        <w:rPr>
          <w:sz w:val="20"/>
          <w:szCs w:val="20"/>
        </w:rPr>
      </w:pPr>
    </w:p>
    <w:p w14:paraId="1AC7ACA7" w14:textId="77777777" w:rsidR="00C864E0" w:rsidRDefault="00C864E0" w:rsidP="00C864E0">
      <w:pPr>
        <w:ind w:left="2"/>
        <w:rPr>
          <w:sz w:val="20"/>
          <w:szCs w:val="20"/>
        </w:rPr>
      </w:pPr>
      <w:r>
        <w:rPr>
          <w:rFonts w:eastAsia="Times New Roman"/>
          <w:b/>
          <w:bCs/>
        </w:rPr>
        <w:t xml:space="preserve">Jeigu žinote, kad Jus vargina </w:t>
      </w:r>
      <w:r>
        <w:rPr>
          <w:rFonts w:eastAsia="Times New Roman"/>
        </w:rPr>
        <w:t>arba vargino:</w:t>
      </w:r>
    </w:p>
    <w:p w14:paraId="793739AA" w14:textId="77777777" w:rsidR="00C864E0" w:rsidRDefault="00C864E0" w:rsidP="00C864E0">
      <w:pPr>
        <w:spacing w:line="14" w:lineRule="exact"/>
        <w:rPr>
          <w:sz w:val="20"/>
          <w:szCs w:val="20"/>
        </w:rPr>
      </w:pPr>
    </w:p>
    <w:p w14:paraId="56AC1509" w14:textId="77777777" w:rsidR="00C864E0" w:rsidRDefault="00C864E0" w:rsidP="00C864E0">
      <w:pPr>
        <w:numPr>
          <w:ilvl w:val="0"/>
          <w:numId w:val="7"/>
        </w:numPr>
        <w:tabs>
          <w:tab w:val="left" w:pos="562"/>
        </w:tabs>
        <w:ind w:left="562" w:hanging="562"/>
        <w:rPr>
          <w:rFonts w:ascii="Arial" w:eastAsia="Arial" w:hAnsi="Arial" w:cs="Arial"/>
        </w:rPr>
      </w:pPr>
      <w:r>
        <w:rPr>
          <w:rFonts w:eastAsia="Times New Roman"/>
          <w:b/>
          <w:bCs/>
        </w:rPr>
        <w:t>aukštas kraujospūdis;</w:t>
      </w:r>
    </w:p>
    <w:p w14:paraId="22AFD1DD" w14:textId="77777777" w:rsidR="00C864E0" w:rsidRDefault="00C864E0" w:rsidP="00C864E0">
      <w:pPr>
        <w:spacing w:line="12" w:lineRule="exact"/>
        <w:rPr>
          <w:rFonts w:ascii="Arial" w:eastAsia="Arial" w:hAnsi="Arial" w:cs="Arial"/>
        </w:rPr>
      </w:pPr>
    </w:p>
    <w:p w14:paraId="4E12CBB9" w14:textId="77777777" w:rsidR="00C864E0" w:rsidRDefault="00C864E0" w:rsidP="00C864E0">
      <w:pPr>
        <w:numPr>
          <w:ilvl w:val="0"/>
          <w:numId w:val="7"/>
        </w:numPr>
        <w:tabs>
          <w:tab w:val="left" w:pos="562"/>
        </w:tabs>
        <w:ind w:left="562" w:hanging="562"/>
        <w:rPr>
          <w:rFonts w:ascii="Arial" w:eastAsia="Arial" w:hAnsi="Arial" w:cs="Arial"/>
        </w:rPr>
      </w:pPr>
      <w:r>
        <w:rPr>
          <w:rFonts w:eastAsia="Times New Roman"/>
          <w:b/>
          <w:bCs/>
        </w:rPr>
        <w:t xml:space="preserve">epilepsijos priepuoliai </w:t>
      </w:r>
      <w:r>
        <w:rPr>
          <w:rFonts w:eastAsia="Times New Roman"/>
        </w:rPr>
        <w:t>arba traukuliai;</w:t>
      </w:r>
    </w:p>
    <w:p w14:paraId="421E5A23" w14:textId="77777777" w:rsidR="00C864E0" w:rsidRDefault="00C864E0" w:rsidP="00C864E0">
      <w:pPr>
        <w:spacing w:line="19" w:lineRule="exact"/>
        <w:rPr>
          <w:rFonts w:ascii="Arial" w:eastAsia="Arial" w:hAnsi="Arial" w:cs="Arial"/>
        </w:rPr>
      </w:pPr>
    </w:p>
    <w:p w14:paraId="2174DA11" w14:textId="77777777" w:rsidR="00C864E0" w:rsidRDefault="00C864E0" w:rsidP="00C864E0">
      <w:pPr>
        <w:numPr>
          <w:ilvl w:val="0"/>
          <w:numId w:val="7"/>
        </w:numPr>
        <w:tabs>
          <w:tab w:val="left" w:pos="562"/>
        </w:tabs>
        <w:ind w:left="562" w:hanging="561"/>
        <w:rPr>
          <w:rFonts w:ascii="Arial" w:eastAsia="Arial" w:hAnsi="Arial" w:cs="Arial"/>
        </w:rPr>
      </w:pPr>
      <w:r>
        <w:rPr>
          <w:rFonts w:eastAsia="Times New Roman"/>
          <w:b/>
          <w:bCs/>
        </w:rPr>
        <w:t>kepenų liga;</w:t>
      </w:r>
    </w:p>
    <w:p w14:paraId="1ADE807D" w14:textId="77777777" w:rsidR="00C864E0" w:rsidRDefault="00C864E0" w:rsidP="00C864E0">
      <w:pPr>
        <w:spacing w:line="12" w:lineRule="exact"/>
        <w:rPr>
          <w:rFonts w:ascii="Arial" w:eastAsia="Arial" w:hAnsi="Arial" w:cs="Arial"/>
        </w:rPr>
      </w:pPr>
    </w:p>
    <w:p w14:paraId="64F40BBB" w14:textId="77777777" w:rsidR="00C864E0" w:rsidRDefault="00C864E0" w:rsidP="00C864E0">
      <w:pPr>
        <w:numPr>
          <w:ilvl w:val="0"/>
          <w:numId w:val="7"/>
        </w:numPr>
        <w:tabs>
          <w:tab w:val="left" w:pos="562"/>
        </w:tabs>
        <w:ind w:left="562" w:hanging="561"/>
        <w:rPr>
          <w:rFonts w:ascii="Arial" w:eastAsia="Arial" w:hAnsi="Arial" w:cs="Arial"/>
        </w:rPr>
      </w:pPr>
      <w:r>
        <w:rPr>
          <w:rFonts w:eastAsia="Times New Roman"/>
          <w:b/>
          <w:bCs/>
        </w:rPr>
        <w:t>kitos kilmės anemija;</w:t>
      </w:r>
    </w:p>
    <w:p w14:paraId="0172FA5A" w14:textId="77777777" w:rsidR="00C864E0" w:rsidRDefault="00C864E0" w:rsidP="00C864E0">
      <w:pPr>
        <w:spacing w:line="12" w:lineRule="exact"/>
        <w:rPr>
          <w:rFonts w:ascii="Arial" w:eastAsia="Arial" w:hAnsi="Arial" w:cs="Arial"/>
        </w:rPr>
      </w:pPr>
    </w:p>
    <w:p w14:paraId="32FAF403" w14:textId="77777777" w:rsidR="00C864E0" w:rsidRDefault="00C864E0" w:rsidP="00C864E0">
      <w:pPr>
        <w:numPr>
          <w:ilvl w:val="0"/>
          <w:numId w:val="7"/>
        </w:numPr>
        <w:tabs>
          <w:tab w:val="left" w:pos="562"/>
        </w:tabs>
        <w:ind w:left="562" w:hanging="561"/>
        <w:rPr>
          <w:rFonts w:ascii="Arial" w:eastAsia="Arial" w:hAnsi="Arial" w:cs="Arial"/>
        </w:rPr>
      </w:pPr>
      <w:r>
        <w:rPr>
          <w:rFonts w:eastAsia="Times New Roman"/>
          <w:b/>
          <w:bCs/>
        </w:rPr>
        <w:t>porfirija (retas kraujo sutrikimas).</w:t>
      </w:r>
    </w:p>
    <w:p w14:paraId="606FDC19" w14:textId="77777777" w:rsidR="00C864E0" w:rsidRDefault="00C864E0" w:rsidP="00C864E0">
      <w:pPr>
        <w:spacing w:line="257" w:lineRule="exact"/>
        <w:rPr>
          <w:sz w:val="20"/>
          <w:szCs w:val="20"/>
        </w:rPr>
      </w:pPr>
    </w:p>
    <w:p w14:paraId="3E5B9B96" w14:textId="77777777" w:rsidR="00C864E0" w:rsidRDefault="00C864E0" w:rsidP="00C864E0">
      <w:pPr>
        <w:spacing w:line="287" w:lineRule="auto"/>
        <w:ind w:left="2" w:right="80"/>
        <w:rPr>
          <w:sz w:val="20"/>
          <w:szCs w:val="20"/>
        </w:rPr>
      </w:pPr>
      <w:r>
        <w:rPr>
          <w:rFonts w:eastAsia="Times New Roman"/>
          <w:b/>
          <w:bCs/>
        </w:rPr>
        <w:t>Jei sergate vėžiu</w:t>
      </w:r>
      <w:r>
        <w:rPr>
          <w:rFonts w:eastAsia="Times New Roman"/>
        </w:rPr>
        <w:t>, turite žinoti, kad raudonųjų kraujo ląstelių gamybą stimuliuojantys preparatai (pvz.,</w:t>
      </w:r>
      <w:r>
        <w:rPr>
          <w:rFonts w:eastAsia="Times New Roman"/>
          <w:b/>
          <w:bCs/>
        </w:rPr>
        <w:t xml:space="preserve"> </w:t>
      </w:r>
      <w:r>
        <w:rPr>
          <w:rFonts w:eastAsia="Times New Roman"/>
        </w:rPr>
        <w:t>Binocrit) gali veikti kaip augimo veiksnys, todėl teoriškai gali veikti Jūsų naviko progresavimą.</w:t>
      </w:r>
    </w:p>
    <w:p w14:paraId="5B6CAC3F" w14:textId="77777777" w:rsidR="00C864E0" w:rsidRDefault="00C864E0" w:rsidP="00C864E0">
      <w:pPr>
        <w:spacing w:line="151" w:lineRule="exact"/>
        <w:rPr>
          <w:sz w:val="20"/>
          <w:szCs w:val="20"/>
        </w:rPr>
      </w:pPr>
    </w:p>
    <w:p w14:paraId="7318D628" w14:textId="77777777" w:rsidR="00C864E0" w:rsidRDefault="00C864E0" w:rsidP="00C864E0">
      <w:pPr>
        <w:spacing w:line="290" w:lineRule="auto"/>
        <w:ind w:left="2" w:right="120"/>
        <w:rPr>
          <w:sz w:val="20"/>
          <w:szCs w:val="20"/>
        </w:rPr>
      </w:pPr>
      <w:r>
        <w:rPr>
          <w:rFonts w:eastAsia="Times New Roman"/>
          <w:b/>
          <w:bCs/>
        </w:rPr>
        <w:t>Atsižvelgiant į Jūsų būklę, gali būti pageidautina atlikti kraujo perpylimą. Aptarkite tai su savo gydytoju.</w:t>
      </w:r>
    </w:p>
    <w:p w14:paraId="1ADCC49B" w14:textId="77777777" w:rsidR="00C864E0" w:rsidRDefault="00C864E0" w:rsidP="00C864E0">
      <w:pPr>
        <w:spacing w:line="152" w:lineRule="exact"/>
        <w:rPr>
          <w:sz w:val="20"/>
          <w:szCs w:val="20"/>
        </w:rPr>
      </w:pPr>
    </w:p>
    <w:p w14:paraId="226F1C64" w14:textId="77777777" w:rsidR="00C864E0" w:rsidRDefault="00C864E0" w:rsidP="00C864E0">
      <w:pPr>
        <w:spacing w:line="255" w:lineRule="auto"/>
        <w:ind w:left="2" w:right="40"/>
        <w:rPr>
          <w:sz w:val="20"/>
          <w:szCs w:val="20"/>
        </w:rPr>
      </w:pPr>
      <w:r>
        <w:rPr>
          <w:rFonts w:eastAsia="Times New Roman"/>
          <w:b/>
          <w:bCs/>
        </w:rPr>
        <w:t>Jeigu sergate hepatitu C bei vartojate interferoną ir ribaviriną</w:t>
      </w:r>
      <w:r>
        <w:rPr>
          <w:rFonts w:eastAsia="Times New Roman"/>
        </w:rPr>
        <w:t>, turite aptarti tai su gydytoju, nes,</w:t>
      </w:r>
      <w:r>
        <w:rPr>
          <w:rFonts w:eastAsia="Times New Roman"/>
          <w:b/>
          <w:bCs/>
        </w:rPr>
        <w:t xml:space="preserve"> </w:t>
      </w:r>
      <w:r>
        <w:rPr>
          <w:rFonts w:eastAsia="Times New Roman"/>
        </w:rPr>
        <w:t>vartojant epoetiną alfa kartu su interferonu ir ribavirinu, retais atvejais nustatytas silpnesnis poveikis ir sunkios anemijos formos, t. y., būklės, vadinamos gryna eritropoezės ląstelių aplazija (GELA), pasireiškimas. Binocrit nėra patvirtintas vartoti gydant su hepatitu C susijusią anemiją.</w:t>
      </w:r>
    </w:p>
    <w:p w14:paraId="1BA0F701" w14:textId="77777777" w:rsidR="00C864E0" w:rsidRDefault="00C864E0" w:rsidP="00C864E0">
      <w:pPr>
        <w:spacing w:line="185" w:lineRule="exact"/>
        <w:rPr>
          <w:sz w:val="20"/>
          <w:szCs w:val="20"/>
        </w:rPr>
      </w:pPr>
    </w:p>
    <w:p w14:paraId="0930B091" w14:textId="77777777" w:rsidR="00C864E0" w:rsidRDefault="00C864E0" w:rsidP="00C864E0">
      <w:pPr>
        <w:spacing w:line="257" w:lineRule="auto"/>
        <w:ind w:left="2" w:right="60"/>
        <w:rPr>
          <w:sz w:val="20"/>
          <w:szCs w:val="20"/>
        </w:rPr>
      </w:pPr>
      <w:r>
        <w:rPr>
          <w:rFonts w:eastAsia="Times New Roman"/>
          <w:b/>
          <w:bCs/>
        </w:rPr>
        <w:t xml:space="preserve">Jeigu esate pacientas, kuriam yra lėtinis inkstų nepakankamumas </w:t>
      </w:r>
      <w:r>
        <w:rPr>
          <w:rFonts w:eastAsia="Times New Roman"/>
        </w:rPr>
        <w:t>ir ypač jeigu tinkamai</w:t>
      </w:r>
      <w:r>
        <w:rPr>
          <w:rFonts w:eastAsia="Times New Roman"/>
          <w:b/>
          <w:bCs/>
        </w:rPr>
        <w:t xml:space="preserve"> </w:t>
      </w:r>
      <w:r>
        <w:rPr>
          <w:rFonts w:eastAsia="Times New Roman"/>
        </w:rPr>
        <w:t>nereaguojate į Binocrit, gydytojas patikrins Jūsų Binocrit dozę, nes pakartotinai didinant Binocrit dozę, jeigu nereaguojate į gydymą, gali padidėti širdies ar kraujagyslių sutrikimo rizika ir gali padidėti miokardo infarkto, insulto ir mirties rizika.</w:t>
      </w:r>
    </w:p>
    <w:p w14:paraId="2BF25DEE" w14:textId="77777777" w:rsidR="00C864E0" w:rsidRDefault="00C864E0" w:rsidP="00C864E0">
      <w:pPr>
        <w:spacing w:line="184" w:lineRule="exact"/>
        <w:rPr>
          <w:sz w:val="20"/>
          <w:szCs w:val="20"/>
        </w:rPr>
      </w:pPr>
    </w:p>
    <w:p w14:paraId="0C0A303B" w14:textId="77777777" w:rsidR="00C864E0" w:rsidRDefault="00C864E0" w:rsidP="00C864E0">
      <w:pPr>
        <w:spacing w:line="263" w:lineRule="auto"/>
        <w:ind w:left="2" w:right="60"/>
        <w:rPr>
          <w:sz w:val="20"/>
          <w:szCs w:val="20"/>
        </w:rPr>
      </w:pPr>
      <w:r>
        <w:rPr>
          <w:rFonts w:eastAsia="Times New Roman"/>
          <w:b/>
          <w:bCs/>
        </w:rPr>
        <w:t>Jei sergate vėžiu</w:t>
      </w:r>
      <w:r>
        <w:rPr>
          <w:rFonts w:eastAsia="Times New Roman"/>
        </w:rPr>
        <w:t>, turite žinoti, kad galvos ir kaklo bei</w:t>
      </w:r>
      <w:r>
        <w:rPr>
          <w:rFonts w:eastAsia="Times New Roman"/>
          <w:b/>
          <w:bCs/>
        </w:rPr>
        <w:t xml:space="preserve"> </w:t>
      </w:r>
      <w:r>
        <w:rPr>
          <w:rFonts w:eastAsia="Times New Roman"/>
        </w:rPr>
        <w:t>metastazavusiu krūties vėžiu sergantiems</w:t>
      </w:r>
      <w:r>
        <w:rPr>
          <w:rFonts w:eastAsia="Times New Roman"/>
          <w:b/>
          <w:bCs/>
        </w:rPr>
        <w:t xml:space="preserve"> </w:t>
      </w:r>
      <w:r>
        <w:rPr>
          <w:rFonts w:eastAsia="Times New Roman"/>
        </w:rPr>
        <w:t>pacientams, kuriems taikoma chemoterapija, Binocrit gali būti susijęs su trumpesniu išgyvenamumu ir dažnesniais mirties atvejais.</w:t>
      </w:r>
    </w:p>
    <w:p w14:paraId="7DE906D2" w14:textId="77777777" w:rsidR="00C864E0" w:rsidRDefault="00C864E0" w:rsidP="00C864E0">
      <w:pPr>
        <w:spacing w:line="183" w:lineRule="exact"/>
        <w:rPr>
          <w:sz w:val="20"/>
          <w:szCs w:val="20"/>
        </w:rPr>
      </w:pPr>
    </w:p>
    <w:p w14:paraId="6FB799C0" w14:textId="77777777" w:rsidR="00C864E0" w:rsidRDefault="00C864E0" w:rsidP="00C864E0">
      <w:pPr>
        <w:ind w:left="2" w:right="20"/>
        <w:rPr>
          <w:sz w:val="20"/>
          <w:szCs w:val="20"/>
        </w:rPr>
      </w:pPr>
      <w:r>
        <w:rPr>
          <w:rFonts w:eastAsia="Times New Roman"/>
          <w:b/>
          <w:bCs/>
        </w:rPr>
        <w:t>Specialių atsargumo priemonių reikia vartojant preparatus, kurie stimuliuoja raudonųjų kraujo ląstelių gamybą</w:t>
      </w:r>
    </w:p>
    <w:p w14:paraId="71925781" w14:textId="77777777" w:rsidR="00C864E0" w:rsidRDefault="00C864E0" w:rsidP="00C864E0">
      <w:pPr>
        <w:spacing w:line="2" w:lineRule="exact"/>
        <w:rPr>
          <w:sz w:val="20"/>
          <w:szCs w:val="20"/>
        </w:rPr>
      </w:pPr>
    </w:p>
    <w:p w14:paraId="1633DA57" w14:textId="77777777" w:rsidR="00C864E0" w:rsidRDefault="00C864E0" w:rsidP="00C864E0">
      <w:pPr>
        <w:spacing w:line="253" w:lineRule="auto"/>
        <w:ind w:left="2" w:right="140"/>
        <w:rPr>
          <w:sz w:val="20"/>
          <w:szCs w:val="20"/>
        </w:rPr>
      </w:pPr>
      <w:r>
        <w:rPr>
          <w:rFonts w:eastAsia="Times New Roman"/>
        </w:rPr>
        <w:t>Binocrit priklauso preparatų, kurie, kaip ir žmogaus baltymo eritropoetinas, stimuliuoja raudonųjų kraujo ląstelių gamybą, grupei. Jūsų sveikatos priežiūros specialistas visada tiksliai užregistruos, kokį preparatą vartojate. Jeigu Jums gydymo metu skiriamas kitas šios grupės vaistas (ne Binocrit), prieš pradėdami jį vartoti, pasitarkite su gydytoju arba vaistininku.</w:t>
      </w:r>
    </w:p>
    <w:p w14:paraId="5E4BF36D" w14:textId="77777777" w:rsidR="00C864E0" w:rsidRDefault="00C864E0" w:rsidP="00C864E0">
      <w:pPr>
        <w:spacing w:line="190" w:lineRule="exact"/>
        <w:rPr>
          <w:sz w:val="20"/>
          <w:szCs w:val="20"/>
        </w:rPr>
      </w:pPr>
    </w:p>
    <w:p w14:paraId="22C682CD" w14:textId="77777777" w:rsidR="00C864E0" w:rsidRDefault="00C864E0" w:rsidP="00C864E0">
      <w:pPr>
        <w:ind w:left="2"/>
        <w:rPr>
          <w:sz w:val="20"/>
          <w:szCs w:val="20"/>
        </w:rPr>
      </w:pPr>
      <w:r>
        <w:rPr>
          <w:rFonts w:eastAsia="Times New Roman"/>
          <w:b/>
          <w:bCs/>
        </w:rPr>
        <w:t>Vartodami Binocrit laikykitės ypatingų atsargumo priemonių</w:t>
      </w:r>
    </w:p>
    <w:p w14:paraId="3494C306" w14:textId="77777777" w:rsidR="00C864E0" w:rsidRDefault="00C864E0" w:rsidP="00C864E0">
      <w:pPr>
        <w:spacing w:line="6" w:lineRule="exact"/>
        <w:rPr>
          <w:sz w:val="20"/>
          <w:szCs w:val="20"/>
        </w:rPr>
      </w:pPr>
    </w:p>
    <w:p w14:paraId="4A0A7AC5" w14:textId="77777777" w:rsidR="00C864E0" w:rsidRDefault="00C864E0" w:rsidP="00C864E0">
      <w:pPr>
        <w:spacing w:line="287" w:lineRule="auto"/>
        <w:ind w:left="2" w:right="20"/>
        <w:rPr>
          <w:sz w:val="20"/>
          <w:szCs w:val="20"/>
        </w:rPr>
      </w:pPr>
      <w:r>
        <w:rPr>
          <w:rFonts w:eastAsia="Times New Roman"/>
        </w:rPr>
        <w:t xml:space="preserve">Taikant gydymą epoetinais, gauta pranešimų apie </w:t>
      </w:r>
      <w:r>
        <w:rPr>
          <w:rFonts w:eastAsia="Times New Roman"/>
          <w:b/>
          <w:bCs/>
        </w:rPr>
        <w:t>sunkias odos reakcijas</w:t>
      </w:r>
      <w:r>
        <w:rPr>
          <w:rFonts w:eastAsia="Times New Roman"/>
        </w:rPr>
        <w:t>, įskaitant Stivenso-Džonsono (</w:t>
      </w:r>
      <w:r>
        <w:rPr>
          <w:rFonts w:eastAsia="Times New Roman"/>
          <w:i/>
          <w:iCs/>
        </w:rPr>
        <w:t>Stevens-Johnson</w:t>
      </w:r>
      <w:r>
        <w:rPr>
          <w:rFonts w:eastAsia="Times New Roman"/>
        </w:rPr>
        <w:t>) sindromą (SDS) ir toksinę epidermio nekrolizę (TEN).</w:t>
      </w:r>
    </w:p>
    <w:p w14:paraId="0F14BD3F" w14:textId="77777777" w:rsidR="00C864E0" w:rsidRDefault="00C864E0" w:rsidP="00C864E0">
      <w:pPr>
        <w:spacing w:line="155" w:lineRule="exact"/>
        <w:rPr>
          <w:sz w:val="20"/>
          <w:szCs w:val="20"/>
        </w:rPr>
      </w:pPr>
    </w:p>
    <w:p w14:paraId="29ACE005" w14:textId="77777777" w:rsidR="00C864E0" w:rsidRDefault="00C864E0" w:rsidP="00C864E0">
      <w:pPr>
        <w:spacing w:line="249" w:lineRule="auto"/>
        <w:ind w:left="2" w:right="400"/>
        <w:rPr>
          <w:sz w:val="20"/>
          <w:szCs w:val="20"/>
        </w:rPr>
      </w:pPr>
      <w:r>
        <w:rPr>
          <w:rFonts w:eastAsia="Times New Roman"/>
        </w:rPr>
        <w:t>SDS ir (arba) TEN iš pradžių gali pasireikšti liemens srityje atsirandančiu židininiu išbėrimu rausvomis dėmėmis arba apskritais išbėrimo lopais, kurių viduryje dažnai iškyla pūslelė. Taip pat gali atsirasti opelės burnoje, ryklėje, nosyje, ant lyties organų ir akių junginėje (raudonos ir pabrinkusios akys). Prieš atsirandant šiems sunkiems odos išbėrimams, dažnai pasireiškia karščiavimas ir (arba) į gripą panašūs simptomai. Išbėrimas gali progresuoti: net išplitusiame plote luptis oda ir gali išsivystyti gyvybei pavojingos komplikacijos.</w:t>
      </w:r>
    </w:p>
    <w:p w14:paraId="681AFA41" w14:textId="77777777" w:rsidR="00C864E0" w:rsidRDefault="00C864E0" w:rsidP="00C864E0">
      <w:pPr>
        <w:spacing w:line="196" w:lineRule="exact"/>
        <w:rPr>
          <w:sz w:val="20"/>
          <w:szCs w:val="20"/>
        </w:rPr>
      </w:pPr>
    </w:p>
    <w:p w14:paraId="6DFF72AA" w14:textId="77777777" w:rsidR="00C864E0" w:rsidRDefault="00C864E0" w:rsidP="00C864E0">
      <w:pPr>
        <w:spacing w:line="283" w:lineRule="auto"/>
        <w:ind w:left="2" w:right="620"/>
        <w:rPr>
          <w:sz w:val="20"/>
          <w:szCs w:val="20"/>
        </w:rPr>
      </w:pPr>
      <w:r>
        <w:rPr>
          <w:rFonts w:eastAsia="Times New Roman"/>
        </w:rPr>
        <w:t>Jei Jums pasireiškė sunkus išbėrimas ar kitų iš šių su oda susijusių simptomų, nutraukite Binocrit vartojimą ir nedelsdami kreipkitės į gydytoją arba į gydymo įstaigą.</w:t>
      </w:r>
    </w:p>
    <w:p w14:paraId="7BDEE8E7" w14:textId="77777777" w:rsidR="00C864E0" w:rsidRDefault="00C864E0" w:rsidP="00C864E0">
      <w:pPr>
        <w:spacing w:line="156" w:lineRule="exact"/>
        <w:rPr>
          <w:sz w:val="20"/>
          <w:szCs w:val="20"/>
        </w:rPr>
      </w:pPr>
    </w:p>
    <w:p w14:paraId="3199DD94" w14:textId="77777777" w:rsidR="00C864E0" w:rsidRDefault="00C864E0" w:rsidP="00C864E0">
      <w:pPr>
        <w:ind w:left="2"/>
        <w:rPr>
          <w:sz w:val="20"/>
          <w:szCs w:val="20"/>
        </w:rPr>
      </w:pPr>
      <w:r>
        <w:rPr>
          <w:rFonts w:eastAsia="Times New Roman"/>
          <w:b/>
          <w:bCs/>
        </w:rPr>
        <w:t>Kiti vaistai ir Binocrit</w:t>
      </w:r>
    </w:p>
    <w:p w14:paraId="76D653C0" w14:textId="77777777" w:rsidR="00C864E0" w:rsidRDefault="00C864E0" w:rsidP="00C864E0">
      <w:pPr>
        <w:spacing w:line="262" w:lineRule="exact"/>
        <w:rPr>
          <w:sz w:val="20"/>
          <w:szCs w:val="20"/>
        </w:rPr>
      </w:pPr>
    </w:p>
    <w:p w14:paraId="1757D68D" w14:textId="77777777" w:rsidR="00C864E0" w:rsidRDefault="00C864E0" w:rsidP="00C864E0">
      <w:pPr>
        <w:ind w:left="2"/>
        <w:rPr>
          <w:sz w:val="20"/>
          <w:szCs w:val="20"/>
        </w:rPr>
      </w:pPr>
      <w:r>
        <w:rPr>
          <w:rFonts w:eastAsia="Times New Roman"/>
        </w:rPr>
        <w:t>Jeigu vartojate ar neseniai vartojote kitų vaistų, arba dėl to nesate tikri, apie tai pasakykite gydytojui.</w:t>
      </w:r>
    </w:p>
    <w:p w14:paraId="1FCEA4FC" w14:textId="77777777" w:rsidR="00C864E0" w:rsidRDefault="00C864E0" w:rsidP="00C864E0">
      <w:pPr>
        <w:spacing w:line="247" w:lineRule="exact"/>
        <w:rPr>
          <w:sz w:val="20"/>
          <w:szCs w:val="20"/>
        </w:rPr>
      </w:pPr>
    </w:p>
    <w:p w14:paraId="559C0F25" w14:textId="77777777" w:rsidR="00C864E0" w:rsidRDefault="00C864E0" w:rsidP="00C864E0">
      <w:pPr>
        <w:spacing w:line="287" w:lineRule="auto"/>
        <w:ind w:left="2" w:right="80"/>
        <w:rPr>
          <w:sz w:val="20"/>
          <w:szCs w:val="20"/>
        </w:rPr>
      </w:pPr>
      <w:r>
        <w:rPr>
          <w:rFonts w:eastAsia="Times New Roman"/>
          <w:b/>
          <w:bCs/>
        </w:rPr>
        <w:t xml:space="preserve">Jei vartojate vaistą, vadinamą ciklosporinu </w:t>
      </w:r>
      <w:r>
        <w:rPr>
          <w:rFonts w:eastAsia="Times New Roman"/>
        </w:rPr>
        <w:t>(vartojamą, pvz., po inkstų transplantacijos), gydymo</w:t>
      </w:r>
      <w:r>
        <w:rPr>
          <w:rFonts w:eastAsia="Times New Roman"/>
          <w:b/>
          <w:bCs/>
        </w:rPr>
        <w:t xml:space="preserve"> </w:t>
      </w:r>
      <w:r>
        <w:rPr>
          <w:rFonts w:eastAsia="Times New Roman"/>
        </w:rPr>
        <w:t>Binocrit metu Jūsų gydytojas gali nurodyti atlikti kraujo tyrimus ciklosporino koncentracijai nustatyti.</w:t>
      </w:r>
    </w:p>
    <w:p w14:paraId="5EFDCFBD" w14:textId="77777777" w:rsidR="00C864E0" w:rsidRDefault="00C864E0" w:rsidP="00C864E0">
      <w:pPr>
        <w:sectPr w:rsidR="00C864E0">
          <w:pgSz w:w="11900" w:h="16841"/>
          <w:pgMar w:top="1096" w:right="1409" w:bottom="194" w:left="1418" w:header="0" w:footer="0" w:gutter="0"/>
          <w:cols w:space="720" w:equalWidth="0">
            <w:col w:w="9082"/>
          </w:cols>
        </w:sectPr>
      </w:pPr>
    </w:p>
    <w:p w14:paraId="4A176292" w14:textId="77777777" w:rsidR="00C864E0" w:rsidRDefault="00C864E0" w:rsidP="00C864E0">
      <w:pPr>
        <w:spacing w:line="200" w:lineRule="exact"/>
        <w:rPr>
          <w:sz w:val="20"/>
          <w:szCs w:val="20"/>
        </w:rPr>
      </w:pPr>
    </w:p>
    <w:p w14:paraId="7E2D5DDE" w14:textId="77777777" w:rsidR="00C864E0" w:rsidRDefault="00C864E0" w:rsidP="00C864E0">
      <w:pPr>
        <w:ind w:right="18"/>
        <w:jc w:val="center"/>
        <w:rPr>
          <w:sz w:val="20"/>
          <w:szCs w:val="20"/>
        </w:rPr>
      </w:pPr>
      <w:r>
        <w:rPr>
          <w:rFonts w:ascii="Arial" w:eastAsia="Arial" w:hAnsi="Arial" w:cs="Arial"/>
          <w:sz w:val="16"/>
          <w:szCs w:val="16"/>
        </w:rPr>
        <w:t>77</w:t>
      </w:r>
    </w:p>
    <w:p w14:paraId="2D76FDE4" w14:textId="77777777" w:rsidR="00C864E0" w:rsidRDefault="00C864E0" w:rsidP="00C864E0">
      <w:pPr>
        <w:sectPr w:rsidR="00C864E0">
          <w:type w:val="continuous"/>
          <w:pgSz w:w="11900" w:h="16841"/>
          <w:pgMar w:top="1096" w:right="1409" w:bottom="194" w:left="1418" w:header="0" w:footer="0" w:gutter="0"/>
          <w:cols w:space="720" w:equalWidth="0">
            <w:col w:w="9082"/>
          </w:cols>
        </w:sectPr>
      </w:pPr>
    </w:p>
    <w:p w14:paraId="48F6F190" w14:textId="77777777" w:rsidR="00C864E0" w:rsidRDefault="00C864E0" w:rsidP="00C864E0">
      <w:pPr>
        <w:spacing w:line="287" w:lineRule="auto"/>
        <w:ind w:left="2" w:right="620"/>
        <w:rPr>
          <w:sz w:val="20"/>
          <w:szCs w:val="20"/>
        </w:rPr>
      </w:pPr>
      <w:bookmarkStart w:id="3" w:name="page78"/>
      <w:bookmarkEnd w:id="3"/>
      <w:r>
        <w:rPr>
          <w:rFonts w:eastAsia="Times New Roman"/>
          <w:b/>
          <w:bCs/>
        </w:rPr>
        <w:lastRenderedPageBreak/>
        <w:t xml:space="preserve">Papildomai vartojama geležis ir kiti kraujodarą stimuliuojantys vaistai </w:t>
      </w:r>
      <w:r>
        <w:rPr>
          <w:rFonts w:eastAsia="Times New Roman"/>
        </w:rPr>
        <w:t>gali didinti Binocrit</w:t>
      </w:r>
      <w:r>
        <w:rPr>
          <w:rFonts w:eastAsia="Times New Roman"/>
          <w:b/>
          <w:bCs/>
        </w:rPr>
        <w:t xml:space="preserve"> </w:t>
      </w:r>
      <w:r>
        <w:rPr>
          <w:rFonts w:eastAsia="Times New Roman"/>
        </w:rPr>
        <w:t>veiksmingumą. Gydytojas nuspręs, ar Jums jų reikia.</w:t>
      </w:r>
    </w:p>
    <w:p w14:paraId="449E0411" w14:textId="77777777" w:rsidR="00C864E0" w:rsidRDefault="00C864E0" w:rsidP="00C864E0">
      <w:pPr>
        <w:spacing w:line="151" w:lineRule="exact"/>
        <w:rPr>
          <w:sz w:val="20"/>
          <w:szCs w:val="20"/>
        </w:rPr>
      </w:pPr>
    </w:p>
    <w:p w14:paraId="7D0EE972" w14:textId="77777777" w:rsidR="00C864E0" w:rsidRDefault="00C864E0" w:rsidP="00C864E0">
      <w:pPr>
        <w:ind w:left="2"/>
        <w:rPr>
          <w:sz w:val="20"/>
          <w:szCs w:val="20"/>
        </w:rPr>
      </w:pPr>
      <w:r>
        <w:rPr>
          <w:rFonts w:eastAsia="Times New Roman"/>
          <w:b/>
          <w:bCs/>
        </w:rPr>
        <w:t>Jei lankotės ligoninėje, poliklinikoje arba pas šeimos gydytoją</w:t>
      </w:r>
      <w:r>
        <w:rPr>
          <w:rFonts w:eastAsia="Times New Roman"/>
        </w:rPr>
        <w:t>, pasakykite, kad vartojate Binocrit.</w:t>
      </w:r>
    </w:p>
    <w:p w14:paraId="401EC27C" w14:textId="77777777" w:rsidR="00C864E0" w:rsidRDefault="00C864E0" w:rsidP="00C864E0">
      <w:pPr>
        <w:spacing w:line="3" w:lineRule="exact"/>
        <w:rPr>
          <w:sz w:val="20"/>
          <w:szCs w:val="20"/>
        </w:rPr>
      </w:pPr>
    </w:p>
    <w:p w14:paraId="7717E37D" w14:textId="77777777" w:rsidR="00C864E0" w:rsidRDefault="00C864E0" w:rsidP="00C864E0">
      <w:pPr>
        <w:ind w:left="2"/>
        <w:rPr>
          <w:sz w:val="20"/>
          <w:szCs w:val="20"/>
        </w:rPr>
      </w:pPr>
      <w:r>
        <w:rPr>
          <w:rFonts w:eastAsia="Times New Roman"/>
        </w:rPr>
        <w:t>Tai gali turėti įtakos kitam gydymui arba tyrimų rezultatams.</w:t>
      </w:r>
    </w:p>
    <w:p w14:paraId="6A7F2772" w14:textId="77777777" w:rsidR="00C864E0" w:rsidRDefault="00C864E0" w:rsidP="00C864E0">
      <w:pPr>
        <w:spacing w:line="247" w:lineRule="exact"/>
        <w:rPr>
          <w:sz w:val="20"/>
          <w:szCs w:val="20"/>
        </w:rPr>
      </w:pPr>
    </w:p>
    <w:p w14:paraId="2B193621" w14:textId="77777777" w:rsidR="00C864E0" w:rsidRDefault="00C864E0" w:rsidP="00C864E0">
      <w:pPr>
        <w:ind w:left="2"/>
        <w:rPr>
          <w:sz w:val="20"/>
          <w:szCs w:val="20"/>
        </w:rPr>
      </w:pPr>
      <w:r>
        <w:rPr>
          <w:rFonts w:eastAsia="Times New Roman"/>
          <w:b/>
          <w:bCs/>
        </w:rPr>
        <w:t>Nėštumas ir žindymo laikotarpis</w:t>
      </w:r>
    </w:p>
    <w:p w14:paraId="013E512E" w14:textId="77777777" w:rsidR="00C864E0" w:rsidRDefault="00C864E0" w:rsidP="00C864E0">
      <w:pPr>
        <w:spacing w:line="258" w:lineRule="exact"/>
        <w:rPr>
          <w:sz w:val="20"/>
          <w:szCs w:val="20"/>
        </w:rPr>
      </w:pPr>
    </w:p>
    <w:p w14:paraId="4EBD063C" w14:textId="77777777" w:rsidR="00C864E0" w:rsidRDefault="00C864E0" w:rsidP="00C864E0">
      <w:pPr>
        <w:spacing w:line="245" w:lineRule="auto"/>
        <w:ind w:left="2"/>
        <w:rPr>
          <w:sz w:val="20"/>
          <w:szCs w:val="20"/>
        </w:rPr>
      </w:pPr>
      <w:r>
        <w:rPr>
          <w:rFonts w:eastAsia="Times New Roman"/>
          <w:b/>
          <w:bCs/>
        </w:rPr>
        <w:t>Svarbu pasakyti gydytojui</w:t>
      </w:r>
      <w:r>
        <w:rPr>
          <w:rFonts w:eastAsia="Times New Roman"/>
        </w:rPr>
        <w:t>, jeigu Jums tinka bent vienas iš toliau pateiktų punktų. Galbūt Jūs ir toliau</w:t>
      </w:r>
      <w:r>
        <w:rPr>
          <w:rFonts w:eastAsia="Times New Roman"/>
          <w:b/>
          <w:bCs/>
        </w:rPr>
        <w:t xml:space="preserve"> </w:t>
      </w:r>
      <w:r>
        <w:rPr>
          <w:rFonts w:eastAsia="Times New Roman"/>
        </w:rPr>
        <w:t>galėsite vartoti Binocrit, bet prieš tai aptarkite tai su gydytoju:</w:t>
      </w:r>
    </w:p>
    <w:p w14:paraId="44A5124D" w14:textId="77777777" w:rsidR="00C864E0" w:rsidRDefault="00C864E0" w:rsidP="00C864E0">
      <w:pPr>
        <w:spacing w:line="2" w:lineRule="exact"/>
        <w:rPr>
          <w:sz w:val="20"/>
          <w:szCs w:val="20"/>
        </w:rPr>
      </w:pPr>
    </w:p>
    <w:p w14:paraId="0BBBE580" w14:textId="77777777" w:rsidR="00C864E0" w:rsidRDefault="00C864E0" w:rsidP="00C864E0">
      <w:pPr>
        <w:numPr>
          <w:ilvl w:val="0"/>
          <w:numId w:val="8"/>
        </w:numPr>
        <w:tabs>
          <w:tab w:val="left" w:pos="562"/>
        </w:tabs>
        <w:ind w:left="562" w:hanging="562"/>
        <w:rPr>
          <w:rFonts w:ascii="Arial" w:eastAsia="Arial" w:hAnsi="Arial" w:cs="Arial"/>
        </w:rPr>
      </w:pPr>
      <w:r>
        <w:rPr>
          <w:rFonts w:eastAsia="Times New Roman"/>
          <w:b/>
          <w:bCs/>
        </w:rPr>
        <w:t xml:space="preserve">jeigu esate nėščia </w:t>
      </w:r>
      <w:r>
        <w:rPr>
          <w:rFonts w:eastAsia="Times New Roman"/>
        </w:rPr>
        <w:t>arba manote, kad galbūt esate nėščia;</w:t>
      </w:r>
    </w:p>
    <w:p w14:paraId="42600497" w14:textId="77777777" w:rsidR="00C864E0" w:rsidRDefault="00C864E0" w:rsidP="00C864E0">
      <w:pPr>
        <w:spacing w:line="12" w:lineRule="exact"/>
        <w:rPr>
          <w:rFonts w:ascii="Arial" w:eastAsia="Arial" w:hAnsi="Arial" w:cs="Arial"/>
        </w:rPr>
      </w:pPr>
    </w:p>
    <w:p w14:paraId="789CEB52" w14:textId="77777777" w:rsidR="00C864E0" w:rsidRDefault="00C864E0" w:rsidP="00C864E0">
      <w:pPr>
        <w:numPr>
          <w:ilvl w:val="0"/>
          <w:numId w:val="8"/>
        </w:numPr>
        <w:tabs>
          <w:tab w:val="left" w:pos="562"/>
        </w:tabs>
        <w:ind w:left="562" w:hanging="561"/>
        <w:rPr>
          <w:rFonts w:ascii="Arial" w:eastAsia="Arial" w:hAnsi="Arial" w:cs="Arial"/>
        </w:rPr>
      </w:pPr>
      <w:r>
        <w:rPr>
          <w:rFonts w:eastAsia="Times New Roman"/>
          <w:b/>
          <w:bCs/>
        </w:rPr>
        <w:t>jeigu žindote kūdikį</w:t>
      </w:r>
      <w:r>
        <w:rPr>
          <w:rFonts w:eastAsia="Times New Roman"/>
        </w:rPr>
        <w:t>.</w:t>
      </w:r>
    </w:p>
    <w:p w14:paraId="36FC9A28" w14:textId="77777777" w:rsidR="00C864E0" w:rsidRDefault="00C864E0" w:rsidP="00C864E0">
      <w:pPr>
        <w:spacing w:line="257" w:lineRule="exact"/>
        <w:rPr>
          <w:sz w:val="20"/>
          <w:szCs w:val="20"/>
        </w:rPr>
      </w:pPr>
    </w:p>
    <w:p w14:paraId="13B2C3A1" w14:textId="77777777" w:rsidR="00C864E0" w:rsidRDefault="00C864E0" w:rsidP="00C864E0">
      <w:pPr>
        <w:ind w:left="2"/>
        <w:rPr>
          <w:sz w:val="20"/>
          <w:szCs w:val="20"/>
        </w:rPr>
      </w:pPr>
      <w:r>
        <w:rPr>
          <w:rFonts w:eastAsia="Times New Roman"/>
          <w:b/>
          <w:bCs/>
        </w:rPr>
        <w:t>Binocrit sudėtyje yra natrio:</w:t>
      </w:r>
    </w:p>
    <w:p w14:paraId="4C07BBD3" w14:textId="77777777" w:rsidR="00C864E0" w:rsidRDefault="00C864E0" w:rsidP="00C864E0">
      <w:pPr>
        <w:spacing w:line="255" w:lineRule="exact"/>
        <w:rPr>
          <w:sz w:val="20"/>
          <w:szCs w:val="20"/>
        </w:rPr>
      </w:pPr>
    </w:p>
    <w:p w14:paraId="5FBD5A4D" w14:textId="77777777" w:rsidR="00C864E0" w:rsidRDefault="00C864E0" w:rsidP="00C864E0">
      <w:pPr>
        <w:ind w:left="2"/>
        <w:rPr>
          <w:sz w:val="20"/>
          <w:szCs w:val="20"/>
        </w:rPr>
      </w:pPr>
      <w:r>
        <w:rPr>
          <w:rFonts w:eastAsia="Times New Roman"/>
        </w:rPr>
        <w:t>Binocrit dozėje yra mažiau kaip 1 mmol (23 mg) natrio, t. y. jis beveik neturi reikšmės.</w:t>
      </w:r>
    </w:p>
    <w:p w14:paraId="7E3E3534" w14:textId="77777777" w:rsidR="00C864E0" w:rsidRDefault="00C864E0" w:rsidP="00C864E0">
      <w:pPr>
        <w:spacing w:line="200" w:lineRule="exact"/>
        <w:rPr>
          <w:sz w:val="20"/>
          <w:szCs w:val="20"/>
        </w:rPr>
      </w:pPr>
    </w:p>
    <w:p w14:paraId="338C080C" w14:textId="77777777" w:rsidR="00C864E0" w:rsidRDefault="00C864E0" w:rsidP="00C864E0">
      <w:pPr>
        <w:spacing w:line="299" w:lineRule="exact"/>
        <w:rPr>
          <w:sz w:val="20"/>
          <w:szCs w:val="20"/>
        </w:rPr>
      </w:pPr>
    </w:p>
    <w:p w14:paraId="1E1D8D74" w14:textId="77777777" w:rsidR="00C864E0" w:rsidRDefault="00C864E0" w:rsidP="00C864E0">
      <w:pPr>
        <w:numPr>
          <w:ilvl w:val="0"/>
          <w:numId w:val="9"/>
        </w:numPr>
        <w:tabs>
          <w:tab w:val="left" w:pos="562"/>
        </w:tabs>
        <w:ind w:left="562" w:hanging="561"/>
        <w:rPr>
          <w:rFonts w:eastAsia="Times New Roman"/>
          <w:b/>
          <w:bCs/>
        </w:rPr>
      </w:pPr>
      <w:r>
        <w:rPr>
          <w:rFonts w:eastAsia="Times New Roman"/>
          <w:b/>
          <w:bCs/>
        </w:rPr>
        <w:t>Kaip vartoti Binocrit</w:t>
      </w:r>
    </w:p>
    <w:p w14:paraId="6EC84D7D" w14:textId="77777777" w:rsidR="00C864E0" w:rsidRDefault="00C864E0" w:rsidP="00C864E0">
      <w:pPr>
        <w:spacing w:line="258" w:lineRule="exact"/>
        <w:rPr>
          <w:sz w:val="20"/>
          <w:szCs w:val="20"/>
        </w:rPr>
      </w:pPr>
    </w:p>
    <w:p w14:paraId="1551B703" w14:textId="77777777" w:rsidR="00C864E0" w:rsidRDefault="00C864E0" w:rsidP="00C864E0">
      <w:pPr>
        <w:spacing w:line="404" w:lineRule="auto"/>
        <w:ind w:left="2" w:right="480"/>
        <w:rPr>
          <w:sz w:val="20"/>
          <w:szCs w:val="20"/>
        </w:rPr>
      </w:pPr>
      <w:r>
        <w:rPr>
          <w:rFonts w:eastAsia="Times New Roman"/>
          <w:b/>
          <w:bCs/>
        </w:rPr>
        <w:t xml:space="preserve">Visada vartokite šį vaistą tiksliai kaip nurodė gydytojas. </w:t>
      </w:r>
      <w:r>
        <w:rPr>
          <w:rFonts w:eastAsia="Times New Roman"/>
        </w:rPr>
        <w:t>Jeigu abejojate, kreipkitės į gydytoją.</w:t>
      </w:r>
      <w:r>
        <w:rPr>
          <w:rFonts w:eastAsia="Times New Roman"/>
          <w:b/>
          <w:bCs/>
        </w:rPr>
        <w:t xml:space="preserve"> Gydytojas atliko kraujo tyrimus </w:t>
      </w:r>
      <w:r>
        <w:rPr>
          <w:rFonts w:eastAsia="Times New Roman"/>
        </w:rPr>
        <w:t>ir nusprendė, kad Jums būtina vartoti</w:t>
      </w:r>
      <w:r>
        <w:rPr>
          <w:rFonts w:eastAsia="Times New Roman"/>
          <w:b/>
          <w:bCs/>
        </w:rPr>
        <w:t xml:space="preserve"> </w:t>
      </w:r>
      <w:r>
        <w:rPr>
          <w:rFonts w:eastAsia="Times New Roman"/>
        </w:rPr>
        <w:t>Binocrit.</w:t>
      </w:r>
      <w:r>
        <w:rPr>
          <w:rFonts w:eastAsia="Times New Roman"/>
          <w:b/>
          <w:bCs/>
        </w:rPr>
        <w:t xml:space="preserve"> </w:t>
      </w:r>
      <w:r>
        <w:rPr>
          <w:rFonts w:eastAsia="Times New Roman"/>
        </w:rPr>
        <w:t>Binocrit galima leisti:</w:t>
      </w:r>
    </w:p>
    <w:p w14:paraId="7AE6B8A4" w14:textId="77777777" w:rsidR="00C864E0" w:rsidRDefault="00C864E0" w:rsidP="00C864E0">
      <w:pPr>
        <w:spacing w:line="1" w:lineRule="exact"/>
        <w:rPr>
          <w:sz w:val="20"/>
          <w:szCs w:val="20"/>
        </w:rPr>
      </w:pPr>
    </w:p>
    <w:p w14:paraId="00466185" w14:textId="77777777" w:rsidR="00C864E0" w:rsidRDefault="00C864E0" w:rsidP="00C864E0">
      <w:pPr>
        <w:numPr>
          <w:ilvl w:val="0"/>
          <w:numId w:val="10"/>
        </w:numPr>
        <w:tabs>
          <w:tab w:val="left" w:pos="562"/>
        </w:tabs>
        <w:ind w:left="562" w:hanging="561"/>
        <w:rPr>
          <w:rFonts w:ascii="Arial" w:eastAsia="Arial" w:hAnsi="Arial" w:cs="Arial"/>
        </w:rPr>
      </w:pPr>
      <w:r>
        <w:rPr>
          <w:rFonts w:eastAsia="Times New Roman"/>
        </w:rPr>
        <w:t>į veną arba per vamzdelį, įstatytą į veną.</w:t>
      </w:r>
    </w:p>
    <w:p w14:paraId="2717DB33" w14:textId="77777777" w:rsidR="00C864E0" w:rsidRDefault="00C864E0" w:rsidP="00C864E0">
      <w:pPr>
        <w:spacing w:line="16" w:lineRule="exact"/>
        <w:rPr>
          <w:rFonts w:ascii="Arial" w:eastAsia="Arial" w:hAnsi="Arial" w:cs="Arial"/>
        </w:rPr>
      </w:pPr>
    </w:p>
    <w:p w14:paraId="5940E9A0" w14:textId="77777777" w:rsidR="00C864E0" w:rsidRDefault="00C864E0" w:rsidP="00C864E0">
      <w:pPr>
        <w:numPr>
          <w:ilvl w:val="0"/>
          <w:numId w:val="10"/>
        </w:numPr>
        <w:tabs>
          <w:tab w:val="left" w:pos="562"/>
        </w:tabs>
        <w:ind w:left="562" w:hanging="561"/>
        <w:rPr>
          <w:rFonts w:ascii="Arial" w:eastAsia="Arial" w:hAnsi="Arial" w:cs="Arial"/>
        </w:rPr>
      </w:pPr>
      <w:r>
        <w:rPr>
          <w:rFonts w:eastAsia="Times New Roman"/>
          <w:b/>
          <w:bCs/>
        </w:rPr>
        <w:t xml:space="preserve">arba </w:t>
      </w:r>
      <w:r>
        <w:rPr>
          <w:rFonts w:eastAsia="Times New Roman"/>
        </w:rPr>
        <w:t>po oda.</w:t>
      </w:r>
    </w:p>
    <w:p w14:paraId="2A4F8CE6" w14:textId="77777777" w:rsidR="00C864E0" w:rsidRDefault="00C864E0" w:rsidP="00C864E0">
      <w:pPr>
        <w:spacing w:line="254" w:lineRule="exact"/>
        <w:rPr>
          <w:sz w:val="20"/>
          <w:szCs w:val="20"/>
        </w:rPr>
      </w:pPr>
    </w:p>
    <w:p w14:paraId="48DD0B00" w14:textId="77777777" w:rsidR="00C864E0" w:rsidRDefault="00C864E0" w:rsidP="00C864E0">
      <w:pPr>
        <w:spacing w:line="241" w:lineRule="auto"/>
        <w:ind w:left="2" w:right="260"/>
        <w:rPr>
          <w:sz w:val="20"/>
          <w:szCs w:val="20"/>
        </w:rPr>
      </w:pPr>
      <w:r>
        <w:rPr>
          <w:rFonts w:eastAsia="Times New Roman"/>
        </w:rPr>
        <w:t xml:space="preserve">Kaip leisti Binocrit, nuspręs Jūsų gydytojas. Dažniausiai vaistą leis gydytojas, slaugytojas arba kitas sveikatos priežiūros specialistas. Kai kurie žmonės, priklausomai nuo gydymo Binocrit skyrimo priežasties, vėliau gali patys išmokti leisti vaistą po oda: žr. </w:t>
      </w:r>
      <w:r>
        <w:rPr>
          <w:rFonts w:eastAsia="Times New Roman"/>
          <w:i/>
          <w:iCs/>
        </w:rPr>
        <w:t>Informacija, kaip susileisti Binocrit</w:t>
      </w:r>
      <w:r>
        <w:rPr>
          <w:rFonts w:eastAsia="Times New Roman"/>
        </w:rPr>
        <w:t xml:space="preserve"> šio</w:t>
      </w:r>
    </w:p>
    <w:p w14:paraId="62FBE8B9" w14:textId="77777777" w:rsidR="00C864E0" w:rsidRDefault="00C864E0" w:rsidP="00C864E0">
      <w:pPr>
        <w:spacing w:line="1" w:lineRule="exact"/>
        <w:rPr>
          <w:sz w:val="20"/>
          <w:szCs w:val="20"/>
        </w:rPr>
      </w:pPr>
    </w:p>
    <w:p w14:paraId="751BE65B" w14:textId="77777777" w:rsidR="00C864E0" w:rsidRDefault="00C864E0" w:rsidP="00C864E0">
      <w:pPr>
        <w:ind w:left="2"/>
        <w:rPr>
          <w:sz w:val="20"/>
          <w:szCs w:val="20"/>
        </w:rPr>
      </w:pPr>
      <w:r>
        <w:rPr>
          <w:rFonts w:eastAsia="Times New Roman"/>
        </w:rPr>
        <w:t>lapelio pabaigoje.</w:t>
      </w:r>
    </w:p>
    <w:p w14:paraId="4A613981" w14:textId="77777777" w:rsidR="00C864E0" w:rsidRDefault="00C864E0" w:rsidP="00C864E0">
      <w:pPr>
        <w:spacing w:line="251" w:lineRule="exact"/>
        <w:rPr>
          <w:sz w:val="20"/>
          <w:szCs w:val="20"/>
        </w:rPr>
      </w:pPr>
    </w:p>
    <w:p w14:paraId="0EE7DADD" w14:textId="77777777" w:rsidR="00C864E0" w:rsidRDefault="00C864E0" w:rsidP="00C864E0">
      <w:pPr>
        <w:ind w:left="2"/>
        <w:rPr>
          <w:sz w:val="20"/>
          <w:szCs w:val="20"/>
        </w:rPr>
      </w:pPr>
      <w:r>
        <w:rPr>
          <w:rFonts w:eastAsia="Times New Roman"/>
        </w:rPr>
        <w:t>Binocrit negalima vartoti:</w:t>
      </w:r>
    </w:p>
    <w:p w14:paraId="6FC41152" w14:textId="77777777" w:rsidR="00C864E0" w:rsidRDefault="00C864E0" w:rsidP="00C864E0">
      <w:pPr>
        <w:spacing w:line="14" w:lineRule="exact"/>
        <w:rPr>
          <w:sz w:val="20"/>
          <w:szCs w:val="20"/>
        </w:rPr>
      </w:pPr>
    </w:p>
    <w:p w14:paraId="4FD96A1A" w14:textId="77777777" w:rsidR="00C864E0" w:rsidRDefault="00C864E0" w:rsidP="00C864E0">
      <w:pPr>
        <w:numPr>
          <w:ilvl w:val="0"/>
          <w:numId w:val="11"/>
        </w:numPr>
        <w:tabs>
          <w:tab w:val="left" w:pos="562"/>
        </w:tabs>
        <w:ind w:left="562" w:hanging="561"/>
        <w:rPr>
          <w:rFonts w:ascii="Arial" w:eastAsia="Arial" w:hAnsi="Arial" w:cs="Arial"/>
        </w:rPr>
      </w:pPr>
      <w:r>
        <w:rPr>
          <w:rFonts w:eastAsia="Times New Roman"/>
        </w:rPr>
        <w:t>pasibaigus ant etiketės ir išorinės dėžutės nurodytam tinkamumo laikui,</w:t>
      </w:r>
    </w:p>
    <w:p w14:paraId="62C85643" w14:textId="77777777" w:rsidR="00C864E0" w:rsidRDefault="00C864E0" w:rsidP="00C864E0">
      <w:pPr>
        <w:spacing w:line="12" w:lineRule="exact"/>
        <w:rPr>
          <w:rFonts w:ascii="Arial" w:eastAsia="Arial" w:hAnsi="Arial" w:cs="Arial"/>
        </w:rPr>
      </w:pPr>
    </w:p>
    <w:p w14:paraId="3AA23AFB" w14:textId="77777777" w:rsidR="00C864E0" w:rsidRDefault="00C864E0" w:rsidP="00C864E0">
      <w:pPr>
        <w:numPr>
          <w:ilvl w:val="0"/>
          <w:numId w:val="11"/>
        </w:numPr>
        <w:tabs>
          <w:tab w:val="left" w:pos="562"/>
        </w:tabs>
        <w:ind w:left="562" w:hanging="561"/>
        <w:rPr>
          <w:rFonts w:ascii="Arial" w:eastAsia="Arial" w:hAnsi="Arial" w:cs="Arial"/>
        </w:rPr>
      </w:pPr>
      <w:r>
        <w:rPr>
          <w:rFonts w:eastAsia="Times New Roman"/>
        </w:rPr>
        <w:t>jei žinote arba manote, kad jis galėjo atsitiktinai užšalti arba</w:t>
      </w:r>
    </w:p>
    <w:p w14:paraId="7CBD8593" w14:textId="77777777" w:rsidR="00C864E0" w:rsidRDefault="00C864E0" w:rsidP="00C864E0">
      <w:pPr>
        <w:spacing w:line="19" w:lineRule="exact"/>
        <w:rPr>
          <w:rFonts w:ascii="Arial" w:eastAsia="Arial" w:hAnsi="Arial" w:cs="Arial"/>
        </w:rPr>
      </w:pPr>
    </w:p>
    <w:p w14:paraId="0DBA42CE" w14:textId="77777777" w:rsidR="00C864E0" w:rsidRDefault="00C864E0" w:rsidP="00C864E0">
      <w:pPr>
        <w:numPr>
          <w:ilvl w:val="0"/>
          <w:numId w:val="11"/>
        </w:numPr>
        <w:tabs>
          <w:tab w:val="left" w:pos="562"/>
        </w:tabs>
        <w:ind w:left="562" w:hanging="561"/>
        <w:rPr>
          <w:rFonts w:ascii="Arial" w:eastAsia="Arial" w:hAnsi="Arial" w:cs="Arial"/>
        </w:rPr>
      </w:pPr>
      <w:r>
        <w:rPr>
          <w:rFonts w:eastAsia="Times New Roman"/>
        </w:rPr>
        <w:t>jei buvo sugedęs šaldytuvas.</w:t>
      </w:r>
    </w:p>
    <w:p w14:paraId="3DA1899D" w14:textId="77777777" w:rsidR="00C864E0" w:rsidRDefault="00C864E0" w:rsidP="00C864E0">
      <w:pPr>
        <w:spacing w:line="250" w:lineRule="exact"/>
        <w:rPr>
          <w:sz w:val="20"/>
          <w:szCs w:val="20"/>
        </w:rPr>
      </w:pPr>
    </w:p>
    <w:p w14:paraId="79292F63" w14:textId="77777777" w:rsidR="00C864E0" w:rsidRDefault="00C864E0" w:rsidP="00C864E0">
      <w:pPr>
        <w:spacing w:line="283" w:lineRule="auto"/>
        <w:ind w:left="2" w:right="360"/>
        <w:rPr>
          <w:sz w:val="20"/>
          <w:szCs w:val="20"/>
        </w:rPr>
      </w:pPr>
      <w:r>
        <w:rPr>
          <w:rFonts w:eastAsia="Times New Roman"/>
        </w:rPr>
        <w:t>Binocrit dozė apskaičiuojama pagal Jūsų kūno svorį (kilogramais). Anemijos priežastis taip pat yra veiksnys, pagal kurį gydytojas parinks reikalingą vaisto dozę.</w:t>
      </w:r>
    </w:p>
    <w:p w14:paraId="3C0BE39F" w14:textId="77777777" w:rsidR="00C864E0" w:rsidRDefault="00C864E0" w:rsidP="00C864E0">
      <w:pPr>
        <w:spacing w:line="163" w:lineRule="exact"/>
        <w:rPr>
          <w:sz w:val="20"/>
          <w:szCs w:val="20"/>
        </w:rPr>
      </w:pPr>
    </w:p>
    <w:p w14:paraId="2F2831F0" w14:textId="77777777" w:rsidR="00C864E0" w:rsidRDefault="00C864E0" w:rsidP="00C864E0">
      <w:pPr>
        <w:ind w:left="2"/>
        <w:rPr>
          <w:sz w:val="20"/>
          <w:szCs w:val="20"/>
        </w:rPr>
      </w:pPr>
      <w:r>
        <w:rPr>
          <w:rFonts w:eastAsia="Times New Roman"/>
        </w:rPr>
        <w:t xml:space="preserve">Jums vartojant Binocrit </w:t>
      </w:r>
      <w:r>
        <w:rPr>
          <w:rFonts w:eastAsia="Times New Roman"/>
          <w:b/>
          <w:bCs/>
        </w:rPr>
        <w:t>gydytojas reguliariai tikrins Jūsų kraujospūdį.</w:t>
      </w:r>
    </w:p>
    <w:p w14:paraId="3410A299" w14:textId="77777777" w:rsidR="00C864E0" w:rsidRDefault="00C864E0" w:rsidP="00C864E0">
      <w:pPr>
        <w:spacing w:line="251" w:lineRule="exact"/>
        <w:rPr>
          <w:sz w:val="20"/>
          <w:szCs w:val="20"/>
        </w:rPr>
      </w:pPr>
    </w:p>
    <w:p w14:paraId="7D3A9C53" w14:textId="77777777" w:rsidR="00C864E0" w:rsidRDefault="00C864E0" w:rsidP="00C864E0">
      <w:pPr>
        <w:ind w:left="2"/>
        <w:rPr>
          <w:sz w:val="20"/>
          <w:szCs w:val="20"/>
        </w:rPr>
      </w:pPr>
      <w:r>
        <w:rPr>
          <w:rFonts w:eastAsia="Times New Roman"/>
          <w:b/>
          <w:bCs/>
        </w:rPr>
        <w:t>Žmonės, sergantys inkstų liga</w:t>
      </w:r>
    </w:p>
    <w:p w14:paraId="4C8C06B3" w14:textId="77777777" w:rsidR="00C864E0" w:rsidRDefault="00C864E0" w:rsidP="00C864E0">
      <w:pPr>
        <w:spacing w:line="17" w:lineRule="exact"/>
        <w:rPr>
          <w:sz w:val="20"/>
          <w:szCs w:val="20"/>
        </w:rPr>
      </w:pPr>
    </w:p>
    <w:p w14:paraId="32E9E642" w14:textId="77777777" w:rsidR="00C864E0" w:rsidRDefault="00C864E0" w:rsidP="00C864E0">
      <w:pPr>
        <w:numPr>
          <w:ilvl w:val="0"/>
          <w:numId w:val="12"/>
        </w:numPr>
        <w:tabs>
          <w:tab w:val="left" w:pos="562"/>
        </w:tabs>
        <w:spacing w:line="245" w:lineRule="auto"/>
        <w:ind w:left="562" w:right="960" w:hanging="561"/>
        <w:rPr>
          <w:rFonts w:ascii="Arial" w:eastAsia="Arial" w:hAnsi="Arial" w:cs="Arial"/>
        </w:rPr>
      </w:pPr>
      <w:r>
        <w:rPr>
          <w:rFonts w:eastAsia="Times New Roman"/>
        </w:rPr>
        <w:t>Gydytojas palaikys Jūsų hemoglobino koncentraciją nuo 10 iki 12 g/dl, nes per didelė hemoglobino koncentracija gali padidinti kraujo krešulių ir mirties riziką. Vaikams hemoglobino lygis turi būti palaikomas tarp 9,5 ir 11 g/dl.</w:t>
      </w:r>
    </w:p>
    <w:p w14:paraId="523334A9" w14:textId="77777777" w:rsidR="00C864E0" w:rsidRDefault="00C864E0" w:rsidP="00C864E0">
      <w:pPr>
        <w:spacing w:line="1" w:lineRule="exact"/>
        <w:rPr>
          <w:rFonts w:ascii="Arial" w:eastAsia="Arial" w:hAnsi="Arial" w:cs="Arial"/>
        </w:rPr>
      </w:pPr>
    </w:p>
    <w:p w14:paraId="11782A90" w14:textId="77777777" w:rsidR="00C864E0" w:rsidRDefault="00C864E0" w:rsidP="00C864E0">
      <w:pPr>
        <w:numPr>
          <w:ilvl w:val="0"/>
          <w:numId w:val="12"/>
        </w:numPr>
        <w:tabs>
          <w:tab w:val="left" w:pos="562"/>
        </w:tabs>
        <w:spacing w:line="243" w:lineRule="auto"/>
        <w:ind w:left="562" w:right="220" w:hanging="561"/>
        <w:rPr>
          <w:rFonts w:ascii="Arial" w:eastAsia="Arial" w:hAnsi="Arial" w:cs="Arial"/>
        </w:rPr>
      </w:pPr>
      <w:r>
        <w:rPr>
          <w:rFonts w:eastAsia="Times New Roman"/>
          <w:b/>
          <w:bCs/>
        </w:rPr>
        <w:t xml:space="preserve">Įprasta pradinė </w:t>
      </w:r>
      <w:r>
        <w:rPr>
          <w:rFonts w:eastAsia="Times New Roman"/>
        </w:rPr>
        <w:t>Binocrit</w:t>
      </w:r>
      <w:r>
        <w:rPr>
          <w:rFonts w:eastAsia="Times New Roman"/>
          <w:b/>
          <w:bCs/>
        </w:rPr>
        <w:t xml:space="preserve"> dozė </w:t>
      </w:r>
      <w:r>
        <w:rPr>
          <w:rFonts w:eastAsia="Times New Roman"/>
        </w:rPr>
        <w:t>suaugusiesiems ir vaikams yra 50</w:t>
      </w:r>
      <w:r>
        <w:rPr>
          <w:rFonts w:eastAsia="Times New Roman"/>
          <w:b/>
          <w:bCs/>
        </w:rPr>
        <w:t xml:space="preserve"> </w:t>
      </w:r>
      <w:r>
        <w:rPr>
          <w:rFonts w:eastAsia="Times New Roman"/>
        </w:rPr>
        <w:t>tarptautinių vienetų (TV)</w:t>
      </w:r>
      <w:r>
        <w:rPr>
          <w:rFonts w:eastAsia="Times New Roman"/>
          <w:b/>
          <w:bCs/>
        </w:rPr>
        <w:t xml:space="preserve"> </w:t>
      </w:r>
      <w:r>
        <w:rPr>
          <w:rFonts w:eastAsia="Times New Roman"/>
        </w:rPr>
        <w:t>kilogramui (/kg) kūno svorio, leidžiama tris kartus per savaitę. Pacientams, kuriems atliekama peritoninė dializė, Binocrit gali būti leidžiama du kartus per savaitę.</w:t>
      </w:r>
    </w:p>
    <w:p w14:paraId="4A0590C2" w14:textId="77777777" w:rsidR="00C864E0" w:rsidRDefault="00C864E0" w:rsidP="00C864E0">
      <w:pPr>
        <w:spacing w:line="1" w:lineRule="exact"/>
        <w:rPr>
          <w:rFonts w:ascii="Arial" w:eastAsia="Arial" w:hAnsi="Arial" w:cs="Arial"/>
        </w:rPr>
      </w:pPr>
    </w:p>
    <w:p w14:paraId="528F3007" w14:textId="77777777" w:rsidR="00C864E0" w:rsidRDefault="00C864E0" w:rsidP="00C864E0">
      <w:pPr>
        <w:numPr>
          <w:ilvl w:val="0"/>
          <w:numId w:val="12"/>
        </w:numPr>
        <w:tabs>
          <w:tab w:val="left" w:pos="562"/>
        </w:tabs>
        <w:spacing w:line="264" w:lineRule="auto"/>
        <w:ind w:left="562" w:right="100" w:hanging="561"/>
        <w:rPr>
          <w:rFonts w:ascii="Arial" w:eastAsia="Arial" w:hAnsi="Arial" w:cs="Arial"/>
        </w:rPr>
      </w:pPr>
      <w:r>
        <w:rPr>
          <w:rFonts w:eastAsia="Times New Roman"/>
        </w:rPr>
        <w:t>Suaugusiesiems ir vaikams Binocrit leidžiamas į veną arba per į veną įstatytą vamzdelį. Jei šios prieigos (per veną ar vamzdelį) nėra, Jūsų gydytojas gali nuspręsti Binocrit leisti po oda. Tai taikoma pacientams, kuriems atliekama dializė arba ji dar neatliekama.</w:t>
      </w:r>
    </w:p>
    <w:p w14:paraId="5A32564E" w14:textId="77777777" w:rsidR="00C864E0" w:rsidRDefault="00C864E0" w:rsidP="00C864E0">
      <w:pPr>
        <w:spacing w:line="200" w:lineRule="exact"/>
        <w:rPr>
          <w:sz w:val="20"/>
          <w:szCs w:val="20"/>
        </w:rPr>
      </w:pPr>
    </w:p>
    <w:p w14:paraId="5825DF67" w14:textId="77777777" w:rsidR="00C864E0" w:rsidRDefault="00C864E0" w:rsidP="00C864E0">
      <w:pPr>
        <w:spacing w:line="200" w:lineRule="exact"/>
        <w:rPr>
          <w:sz w:val="20"/>
          <w:szCs w:val="20"/>
        </w:rPr>
      </w:pPr>
    </w:p>
    <w:p w14:paraId="3FF84FEE" w14:textId="77777777" w:rsidR="00C864E0" w:rsidRDefault="00C864E0" w:rsidP="00C864E0">
      <w:pPr>
        <w:spacing w:line="200" w:lineRule="exact"/>
        <w:rPr>
          <w:sz w:val="20"/>
          <w:szCs w:val="20"/>
        </w:rPr>
      </w:pPr>
    </w:p>
    <w:p w14:paraId="341F2B50" w14:textId="77777777" w:rsidR="00C864E0" w:rsidRDefault="00C864E0" w:rsidP="00C864E0">
      <w:pPr>
        <w:spacing w:line="302" w:lineRule="exact"/>
        <w:rPr>
          <w:sz w:val="20"/>
          <w:szCs w:val="20"/>
        </w:rPr>
      </w:pPr>
    </w:p>
    <w:p w14:paraId="2ACD6B57" w14:textId="77777777" w:rsidR="00C864E0" w:rsidRDefault="00C864E0" w:rsidP="00C864E0">
      <w:pPr>
        <w:ind w:right="18"/>
        <w:jc w:val="center"/>
        <w:rPr>
          <w:sz w:val="20"/>
          <w:szCs w:val="20"/>
        </w:rPr>
      </w:pPr>
      <w:r>
        <w:rPr>
          <w:rFonts w:ascii="Arial" w:eastAsia="Arial" w:hAnsi="Arial" w:cs="Arial"/>
          <w:sz w:val="16"/>
          <w:szCs w:val="16"/>
        </w:rPr>
        <w:t>78</w:t>
      </w:r>
    </w:p>
    <w:p w14:paraId="259BA2D4" w14:textId="77777777" w:rsidR="00C864E0" w:rsidRDefault="00C864E0" w:rsidP="00C864E0">
      <w:pPr>
        <w:sectPr w:rsidR="00C864E0">
          <w:pgSz w:w="11900" w:h="16841"/>
          <w:pgMar w:top="1355" w:right="1409" w:bottom="194" w:left="1418" w:header="0" w:footer="0" w:gutter="0"/>
          <w:cols w:space="720" w:equalWidth="0">
            <w:col w:w="9082"/>
          </w:cols>
        </w:sectPr>
      </w:pPr>
    </w:p>
    <w:p w14:paraId="5EC257A9" w14:textId="77777777" w:rsidR="00C864E0" w:rsidRDefault="00C864E0" w:rsidP="00C864E0">
      <w:pPr>
        <w:tabs>
          <w:tab w:val="left" w:pos="541"/>
        </w:tabs>
        <w:ind w:left="1"/>
        <w:rPr>
          <w:sz w:val="20"/>
          <w:szCs w:val="20"/>
        </w:rPr>
      </w:pPr>
      <w:bookmarkStart w:id="4" w:name="page79"/>
      <w:bookmarkEnd w:id="4"/>
      <w:r>
        <w:rPr>
          <w:rFonts w:ascii="Arial" w:eastAsia="Arial" w:hAnsi="Arial" w:cs="Arial"/>
        </w:rPr>
        <w:lastRenderedPageBreak/>
        <w:t>•</w:t>
      </w:r>
      <w:r>
        <w:rPr>
          <w:sz w:val="20"/>
          <w:szCs w:val="20"/>
        </w:rPr>
        <w:tab/>
      </w:r>
      <w:r>
        <w:rPr>
          <w:rFonts w:eastAsia="Times New Roman"/>
        </w:rPr>
        <w:t>Gydytojas paskirs reguliariai atlikti kraujo tyrimus, kad matytų anemijos atsaką ir gali koreguoti</w:t>
      </w:r>
    </w:p>
    <w:p w14:paraId="60A9D485" w14:textId="77777777" w:rsidR="00C864E0" w:rsidRDefault="00C864E0" w:rsidP="00C864E0">
      <w:pPr>
        <w:sectPr w:rsidR="00C864E0">
          <w:pgSz w:w="11900" w:h="16841"/>
          <w:pgMar w:top="1114" w:right="1440" w:bottom="194" w:left="1419" w:header="0" w:footer="0" w:gutter="0"/>
          <w:cols w:space="720" w:equalWidth="0">
            <w:col w:w="9050"/>
          </w:cols>
        </w:sectPr>
      </w:pPr>
    </w:p>
    <w:p w14:paraId="6E4AE242" w14:textId="77777777" w:rsidR="00C864E0" w:rsidRDefault="00C864E0" w:rsidP="00C864E0">
      <w:pPr>
        <w:spacing w:line="5" w:lineRule="exact"/>
        <w:rPr>
          <w:sz w:val="20"/>
          <w:szCs w:val="20"/>
        </w:rPr>
      </w:pPr>
    </w:p>
    <w:p w14:paraId="49D6E60D" w14:textId="77777777" w:rsidR="00C864E0" w:rsidRDefault="00C864E0" w:rsidP="00C864E0">
      <w:pPr>
        <w:spacing w:line="245" w:lineRule="auto"/>
        <w:ind w:left="561" w:right="29"/>
        <w:rPr>
          <w:sz w:val="20"/>
          <w:szCs w:val="20"/>
        </w:rPr>
      </w:pPr>
      <w:r>
        <w:rPr>
          <w:rFonts w:eastAsia="Times New Roman"/>
        </w:rPr>
        <w:t>dozę, paprastai ne dažniau nei kas keturias savaites. Reikėtų vengti hemoglobino koncentracijos pakilimo daugiau nei 2 g/dl per keturių savaičių laikotarpį.</w:t>
      </w:r>
    </w:p>
    <w:p w14:paraId="5444661A" w14:textId="77777777" w:rsidR="00C864E0" w:rsidRDefault="00C864E0" w:rsidP="00C864E0">
      <w:pPr>
        <w:spacing w:line="2" w:lineRule="exact"/>
        <w:rPr>
          <w:sz w:val="20"/>
          <w:szCs w:val="20"/>
        </w:rPr>
      </w:pPr>
    </w:p>
    <w:p w14:paraId="5F0DC411" w14:textId="77777777" w:rsidR="00C864E0" w:rsidRDefault="00C864E0" w:rsidP="00C864E0">
      <w:pPr>
        <w:numPr>
          <w:ilvl w:val="0"/>
          <w:numId w:val="13"/>
        </w:numPr>
        <w:tabs>
          <w:tab w:val="left" w:pos="561"/>
        </w:tabs>
        <w:spacing w:line="245" w:lineRule="auto"/>
        <w:ind w:left="561" w:right="89" w:hanging="561"/>
        <w:rPr>
          <w:rFonts w:ascii="Arial" w:eastAsia="Arial" w:hAnsi="Arial" w:cs="Arial"/>
        </w:rPr>
      </w:pPr>
      <w:r>
        <w:rPr>
          <w:rFonts w:eastAsia="Times New Roman"/>
        </w:rPr>
        <w:t>Pagydžius anemiją, gydytojas ir toliau reguliariai tikrins Jūsų kraują. Binocrit dozė ir vartojimo dažnis gali būti toliau koreguojami, kad būtų palaikomas atsakas į gydymą. Gydytojas skirs mažiausią veiksmingą dozę, būtiną anemijos simptomams kontroliuoti.</w:t>
      </w:r>
    </w:p>
    <w:p w14:paraId="2E27AB1A" w14:textId="77777777" w:rsidR="00C864E0" w:rsidRDefault="00C864E0" w:rsidP="00C864E0">
      <w:pPr>
        <w:spacing w:line="1" w:lineRule="exact"/>
        <w:rPr>
          <w:rFonts w:ascii="Arial" w:eastAsia="Arial" w:hAnsi="Arial" w:cs="Arial"/>
        </w:rPr>
      </w:pPr>
    </w:p>
    <w:p w14:paraId="42DBBFA4" w14:textId="77777777" w:rsidR="00C864E0" w:rsidRDefault="00C864E0" w:rsidP="00C864E0">
      <w:pPr>
        <w:numPr>
          <w:ilvl w:val="0"/>
          <w:numId w:val="13"/>
        </w:numPr>
        <w:tabs>
          <w:tab w:val="left" w:pos="561"/>
        </w:tabs>
        <w:spacing w:line="245" w:lineRule="auto"/>
        <w:ind w:left="561" w:right="89" w:hanging="561"/>
        <w:rPr>
          <w:rFonts w:ascii="Arial" w:eastAsia="Arial" w:hAnsi="Arial" w:cs="Arial"/>
        </w:rPr>
      </w:pPr>
      <w:r>
        <w:rPr>
          <w:rFonts w:eastAsia="Times New Roman"/>
        </w:rPr>
        <w:t>Jeigu tinkamai nereaguojate į Binocrit, gydytojas patikrins Jūsų dozę ir Jus informuos, ar reikia keisti Binocrit dozes.</w:t>
      </w:r>
    </w:p>
    <w:p w14:paraId="0353BD17" w14:textId="77777777" w:rsidR="00C864E0" w:rsidRDefault="00C864E0" w:rsidP="00C864E0">
      <w:pPr>
        <w:spacing w:line="1" w:lineRule="exact"/>
        <w:rPr>
          <w:rFonts w:ascii="Arial" w:eastAsia="Arial" w:hAnsi="Arial" w:cs="Arial"/>
        </w:rPr>
      </w:pPr>
    </w:p>
    <w:p w14:paraId="3E89CBE9" w14:textId="77777777" w:rsidR="00C864E0" w:rsidRDefault="00C864E0" w:rsidP="00C864E0">
      <w:pPr>
        <w:numPr>
          <w:ilvl w:val="0"/>
          <w:numId w:val="13"/>
        </w:numPr>
        <w:tabs>
          <w:tab w:val="left" w:pos="561"/>
        </w:tabs>
        <w:spacing w:line="245" w:lineRule="auto"/>
        <w:ind w:left="561" w:right="189" w:hanging="561"/>
        <w:rPr>
          <w:rFonts w:ascii="Arial" w:eastAsia="Arial" w:hAnsi="Arial" w:cs="Arial"/>
        </w:rPr>
      </w:pPr>
      <w:r>
        <w:rPr>
          <w:rFonts w:eastAsia="Times New Roman"/>
        </w:rPr>
        <w:t>Jeigu Jums taikomas ilgesnis Binocrit dozavimo intervalas (ilgesnis nei kartą per savaitę), gali nepavykti palaikyti tinkamos hemoglobino koncentracijos ir gali reikėti didinti Binocrit dozę arba vartojimo dažnį.</w:t>
      </w:r>
    </w:p>
    <w:p w14:paraId="47607819" w14:textId="77777777" w:rsidR="00C864E0" w:rsidRDefault="00C864E0" w:rsidP="00C864E0">
      <w:pPr>
        <w:spacing w:line="1" w:lineRule="exact"/>
        <w:rPr>
          <w:rFonts w:ascii="Arial" w:eastAsia="Arial" w:hAnsi="Arial" w:cs="Arial"/>
        </w:rPr>
      </w:pPr>
    </w:p>
    <w:p w14:paraId="5AEC2861" w14:textId="77777777" w:rsidR="00C864E0" w:rsidRDefault="00C864E0" w:rsidP="00C864E0">
      <w:pPr>
        <w:numPr>
          <w:ilvl w:val="0"/>
          <w:numId w:val="13"/>
        </w:numPr>
        <w:tabs>
          <w:tab w:val="left" w:pos="561"/>
        </w:tabs>
        <w:spacing w:line="245" w:lineRule="auto"/>
        <w:ind w:left="561" w:right="109" w:hanging="561"/>
        <w:rPr>
          <w:rFonts w:ascii="Arial" w:eastAsia="Arial" w:hAnsi="Arial" w:cs="Arial"/>
        </w:rPr>
      </w:pPr>
      <w:r>
        <w:rPr>
          <w:rFonts w:eastAsia="Times New Roman"/>
        </w:rPr>
        <w:t>Prieš pradedant gydyti Binocrit ir gydymo metu Jums gali papildomai skirti geležies preparatų, kad preparato poveikis būtų stipresnis.</w:t>
      </w:r>
    </w:p>
    <w:p w14:paraId="30D5EE27" w14:textId="77777777" w:rsidR="00C864E0" w:rsidRDefault="00C864E0" w:rsidP="00C864E0">
      <w:pPr>
        <w:spacing w:line="1" w:lineRule="exact"/>
        <w:rPr>
          <w:rFonts w:ascii="Arial" w:eastAsia="Arial" w:hAnsi="Arial" w:cs="Arial"/>
        </w:rPr>
      </w:pPr>
    </w:p>
    <w:p w14:paraId="1A1E0AA3" w14:textId="77777777" w:rsidR="00C864E0" w:rsidRDefault="00C864E0" w:rsidP="00C864E0">
      <w:pPr>
        <w:numPr>
          <w:ilvl w:val="0"/>
          <w:numId w:val="13"/>
        </w:numPr>
        <w:tabs>
          <w:tab w:val="left" w:pos="561"/>
        </w:tabs>
        <w:spacing w:line="289" w:lineRule="auto"/>
        <w:ind w:left="561" w:right="669" w:hanging="560"/>
        <w:rPr>
          <w:rFonts w:ascii="Arial" w:eastAsia="Arial" w:hAnsi="Arial" w:cs="Arial"/>
        </w:rPr>
      </w:pPr>
      <w:r>
        <w:rPr>
          <w:rFonts w:eastAsia="Times New Roman"/>
        </w:rPr>
        <w:t>Jei pradedant vartoti Binocrit Jums atliekamos dializės procedūros, gali reikėti koreguoti dializės režimą. Tai nuspręs gydytojas.</w:t>
      </w:r>
    </w:p>
    <w:p w14:paraId="0D8AD919" w14:textId="77777777" w:rsidR="00C864E0" w:rsidRDefault="00C864E0" w:rsidP="00C864E0">
      <w:pPr>
        <w:spacing w:line="149" w:lineRule="exact"/>
        <w:rPr>
          <w:sz w:val="20"/>
          <w:szCs w:val="20"/>
        </w:rPr>
      </w:pPr>
    </w:p>
    <w:p w14:paraId="22B74B4E" w14:textId="77777777" w:rsidR="00C864E0" w:rsidRDefault="00C864E0" w:rsidP="00C864E0">
      <w:pPr>
        <w:ind w:left="1"/>
        <w:rPr>
          <w:sz w:val="20"/>
          <w:szCs w:val="20"/>
        </w:rPr>
      </w:pPr>
      <w:r>
        <w:rPr>
          <w:rFonts w:eastAsia="Times New Roman"/>
          <w:b/>
          <w:bCs/>
        </w:rPr>
        <w:t>Suaugusieji, kuriems taikoma chemoterapija</w:t>
      </w:r>
    </w:p>
    <w:p w14:paraId="6CD0C427" w14:textId="77777777" w:rsidR="00C864E0" w:rsidRDefault="00C864E0" w:rsidP="00C864E0">
      <w:pPr>
        <w:spacing w:line="269" w:lineRule="exact"/>
        <w:rPr>
          <w:sz w:val="20"/>
          <w:szCs w:val="20"/>
        </w:rPr>
      </w:pPr>
    </w:p>
    <w:p w14:paraId="2001FDB0" w14:textId="77777777" w:rsidR="00C864E0" w:rsidRDefault="00C864E0" w:rsidP="00C864E0">
      <w:pPr>
        <w:numPr>
          <w:ilvl w:val="0"/>
          <w:numId w:val="14"/>
        </w:numPr>
        <w:tabs>
          <w:tab w:val="left" w:pos="561"/>
        </w:tabs>
        <w:spacing w:line="248" w:lineRule="auto"/>
        <w:ind w:left="561" w:right="309" w:hanging="560"/>
        <w:rPr>
          <w:rFonts w:ascii="Arial" w:eastAsia="Arial" w:hAnsi="Arial" w:cs="Arial"/>
        </w:rPr>
      </w:pPr>
      <w:r>
        <w:rPr>
          <w:rFonts w:eastAsia="Times New Roman"/>
        </w:rPr>
        <w:t>Gydytojas gali pradėti gydymą Binocrit, jei Jūsų hemoglobino koncentracija yra 10 g/dl arba mažesnė.</w:t>
      </w:r>
    </w:p>
    <w:p w14:paraId="076E039C" w14:textId="77777777" w:rsidR="00C864E0" w:rsidRDefault="00C864E0" w:rsidP="00C864E0">
      <w:pPr>
        <w:spacing w:line="1" w:lineRule="exact"/>
        <w:rPr>
          <w:rFonts w:ascii="Arial" w:eastAsia="Arial" w:hAnsi="Arial" w:cs="Arial"/>
        </w:rPr>
      </w:pPr>
    </w:p>
    <w:p w14:paraId="228D33C4" w14:textId="77777777" w:rsidR="00C864E0" w:rsidRDefault="00C864E0" w:rsidP="00C864E0">
      <w:pPr>
        <w:numPr>
          <w:ilvl w:val="0"/>
          <w:numId w:val="14"/>
        </w:numPr>
        <w:tabs>
          <w:tab w:val="left" w:pos="561"/>
        </w:tabs>
        <w:spacing w:line="245" w:lineRule="auto"/>
        <w:ind w:left="561" w:right="169" w:hanging="560"/>
        <w:rPr>
          <w:rFonts w:ascii="Arial" w:eastAsia="Arial" w:hAnsi="Arial" w:cs="Arial"/>
        </w:rPr>
      </w:pPr>
      <w:r>
        <w:rPr>
          <w:rFonts w:eastAsia="Times New Roman"/>
        </w:rPr>
        <w:t>Gydytojas palaikys hemoglobino koncentraciją nuo 10 iki 12 g/dl, nes per didelė hemoglobino koncentracija gali padidinti kraujo krešulių ir mirties riziką.</w:t>
      </w:r>
    </w:p>
    <w:p w14:paraId="1E07B39B" w14:textId="77777777" w:rsidR="00C864E0" w:rsidRDefault="00C864E0" w:rsidP="00C864E0">
      <w:pPr>
        <w:spacing w:line="1" w:lineRule="exact"/>
        <w:rPr>
          <w:rFonts w:ascii="Arial" w:eastAsia="Arial" w:hAnsi="Arial" w:cs="Arial"/>
        </w:rPr>
      </w:pPr>
    </w:p>
    <w:p w14:paraId="28820D23" w14:textId="77777777" w:rsidR="00C864E0" w:rsidRDefault="00C864E0" w:rsidP="00C864E0">
      <w:pPr>
        <w:numPr>
          <w:ilvl w:val="0"/>
          <w:numId w:val="14"/>
        </w:numPr>
        <w:tabs>
          <w:tab w:val="left" w:pos="561"/>
        </w:tabs>
        <w:spacing w:line="248" w:lineRule="auto"/>
        <w:ind w:left="561" w:right="149" w:hanging="560"/>
        <w:rPr>
          <w:rFonts w:ascii="Arial" w:eastAsia="Arial" w:hAnsi="Arial" w:cs="Arial"/>
        </w:rPr>
      </w:pPr>
      <w:r>
        <w:rPr>
          <w:rFonts w:eastAsia="Times New Roman"/>
        </w:rPr>
        <w:t xml:space="preserve">Pradinė dozė yra 150 TV kilogramui kūno svorio 3 kartus per savaitę </w:t>
      </w:r>
      <w:r>
        <w:rPr>
          <w:rFonts w:eastAsia="Times New Roman"/>
          <w:b/>
          <w:bCs/>
        </w:rPr>
        <w:t>arba</w:t>
      </w:r>
      <w:r>
        <w:rPr>
          <w:rFonts w:eastAsia="Times New Roman"/>
        </w:rPr>
        <w:t xml:space="preserve"> 450 TV kilogramui kūno svorio, suleidžiama kartą per savaitę.</w:t>
      </w:r>
    </w:p>
    <w:p w14:paraId="203ECAAA" w14:textId="77777777" w:rsidR="00C864E0" w:rsidRDefault="00C864E0" w:rsidP="00C864E0">
      <w:pPr>
        <w:spacing w:line="1" w:lineRule="exact"/>
        <w:rPr>
          <w:rFonts w:ascii="Arial" w:eastAsia="Arial" w:hAnsi="Arial" w:cs="Arial"/>
        </w:rPr>
      </w:pPr>
    </w:p>
    <w:p w14:paraId="23F19228" w14:textId="77777777" w:rsidR="00C864E0" w:rsidRDefault="00C864E0" w:rsidP="00C864E0">
      <w:pPr>
        <w:numPr>
          <w:ilvl w:val="0"/>
          <w:numId w:val="14"/>
        </w:numPr>
        <w:tabs>
          <w:tab w:val="left" w:pos="561"/>
        </w:tabs>
        <w:ind w:left="561" w:hanging="560"/>
        <w:rPr>
          <w:rFonts w:ascii="Arial" w:eastAsia="Arial" w:hAnsi="Arial" w:cs="Arial"/>
        </w:rPr>
      </w:pPr>
      <w:r>
        <w:rPr>
          <w:rFonts w:eastAsia="Times New Roman"/>
        </w:rPr>
        <w:t>Binocrit leidžiamas po oda.</w:t>
      </w:r>
    </w:p>
    <w:p w14:paraId="0580DD6E" w14:textId="77777777" w:rsidR="00C864E0" w:rsidRDefault="00C864E0" w:rsidP="00C864E0">
      <w:pPr>
        <w:spacing w:line="12" w:lineRule="exact"/>
        <w:rPr>
          <w:rFonts w:ascii="Arial" w:eastAsia="Arial" w:hAnsi="Arial" w:cs="Arial"/>
        </w:rPr>
      </w:pPr>
    </w:p>
    <w:p w14:paraId="3BBB70B8" w14:textId="77777777" w:rsidR="00C864E0" w:rsidRDefault="00C864E0" w:rsidP="00C864E0">
      <w:pPr>
        <w:numPr>
          <w:ilvl w:val="0"/>
          <w:numId w:val="14"/>
        </w:numPr>
        <w:tabs>
          <w:tab w:val="left" w:pos="561"/>
        </w:tabs>
        <w:spacing w:line="245" w:lineRule="auto"/>
        <w:ind w:left="561" w:right="549" w:hanging="560"/>
        <w:rPr>
          <w:rFonts w:ascii="Arial" w:eastAsia="Arial" w:hAnsi="Arial" w:cs="Arial"/>
        </w:rPr>
      </w:pPr>
      <w:r>
        <w:rPr>
          <w:rFonts w:eastAsia="Times New Roman"/>
        </w:rPr>
        <w:t>Gydytojas paskirs atlikti kraujo tyrimus ir gali koreguoti dozę, priklausomai nuo anemijos atsako į gydymą.</w:t>
      </w:r>
    </w:p>
    <w:p w14:paraId="20E01FAF" w14:textId="77777777" w:rsidR="00C864E0" w:rsidRDefault="00C864E0" w:rsidP="00C864E0">
      <w:pPr>
        <w:spacing w:line="1" w:lineRule="exact"/>
        <w:rPr>
          <w:rFonts w:ascii="Arial" w:eastAsia="Arial" w:hAnsi="Arial" w:cs="Arial"/>
        </w:rPr>
      </w:pPr>
    </w:p>
    <w:p w14:paraId="512C3213" w14:textId="77777777" w:rsidR="00C864E0" w:rsidRDefault="00C864E0" w:rsidP="00C864E0">
      <w:pPr>
        <w:numPr>
          <w:ilvl w:val="0"/>
          <w:numId w:val="14"/>
        </w:numPr>
        <w:tabs>
          <w:tab w:val="left" w:pos="561"/>
        </w:tabs>
        <w:spacing w:line="248" w:lineRule="auto"/>
        <w:ind w:left="561" w:right="109" w:hanging="559"/>
        <w:rPr>
          <w:rFonts w:ascii="Arial" w:eastAsia="Arial" w:hAnsi="Arial" w:cs="Arial"/>
        </w:rPr>
      </w:pPr>
      <w:r>
        <w:rPr>
          <w:rFonts w:eastAsia="Times New Roman"/>
        </w:rPr>
        <w:t>Prieš pradedant gydyti Binocrit ir gydymo metu Jums gali papildomai skirti geležies preparatų, kad preparato poveikis būtų stipresnis.</w:t>
      </w:r>
    </w:p>
    <w:p w14:paraId="2789D0E8" w14:textId="77777777" w:rsidR="00C864E0" w:rsidRDefault="00C864E0" w:rsidP="00C864E0">
      <w:pPr>
        <w:spacing w:line="1" w:lineRule="exact"/>
        <w:rPr>
          <w:rFonts w:ascii="Arial" w:eastAsia="Arial" w:hAnsi="Arial" w:cs="Arial"/>
        </w:rPr>
      </w:pPr>
    </w:p>
    <w:p w14:paraId="6D200B20" w14:textId="77777777" w:rsidR="00C864E0" w:rsidRDefault="00C864E0" w:rsidP="00C864E0">
      <w:pPr>
        <w:numPr>
          <w:ilvl w:val="0"/>
          <w:numId w:val="14"/>
        </w:numPr>
        <w:tabs>
          <w:tab w:val="left" w:pos="561"/>
        </w:tabs>
        <w:ind w:left="561" w:hanging="559"/>
        <w:rPr>
          <w:rFonts w:ascii="Arial" w:eastAsia="Arial" w:hAnsi="Arial" w:cs="Arial"/>
        </w:rPr>
      </w:pPr>
      <w:r>
        <w:rPr>
          <w:rFonts w:eastAsia="Times New Roman"/>
        </w:rPr>
        <w:t>Paprastai gydymas Binocrit tęsiamas vieną mėnesį pabaigus chemoterapiją.</w:t>
      </w:r>
    </w:p>
    <w:p w14:paraId="0157C955" w14:textId="77777777" w:rsidR="00C864E0" w:rsidRDefault="00C864E0" w:rsidP="00C864E0">
      <w:pPr>
        <w:spacing w:line="246" w:lineRule="exact"/>
        <w:rPr>
          <w:sz w:val="20"/>
          <w:szCs w:val="20"/>
        </w:rPr>
      </w:pPr>
    </w:p>
    <w:p w14:paraId="1FD37B5A" w14:textId="77777777" w:rsidR="00C864E0" w:rsidRDefault="00C864E0" w:rsidP="00C864E0">
      <w:pPr>
        <w:ind w:left="1"/>
        <w:rPr>
          <w:sz w:val="20"/>
          <w:szCs w:val="20"/>
        </w:rPr>
      </w:pPr>
      <w:r>
        <w:rPr>
          <w:rFonts w:eastAsia="Times New Roman"/>
          <w:b/>
          <w:bCs/>
        </w:rPr>
        <w:t>Suaugę kraujo donorai</w:t>
      </w:r>
    </w:p>
    <w:p w14:paraId="0F2FEB64" w14:textId="77777777" w:rsidR="00C864E0" w:rsidRDefault="00C864E0" w:rsidP="00C864E0">
      <w:pPr>
        <w:spacing w:line="266" w:lineRule="exact"/>
        <w:rPr>
          <w:sz w:val="20"/>
          <w:szCs w:val="20"/>
        </w:rPr>
      </w:pPr>
    </w:p>
    <w:p w14:paraId="3C660314" w14:textId="77777777" w:rsidR="00C864E0" w:rsidRDefault="00C864E0" w:rsidP="00C864E0">
      <w:pPr>
        <w:numPr>
          <w:ilvl w:val="0"/>
          <w:numId w:val="15"/>
        </w:numPr>
        <w:tabs>
          <w:tab w:val="left" w:pos="561"/>
        </w:tabs>
        <w:ind w:left="561" w:hanging="559"/>
        <w:rPr>
          <w:rFonts w:ascii="Arial" w:eastAsia="Arial" w:hAnsi="Arial" w:cs="Arial"/>
        </w:rPr>
      </w:pPr>
      <w:r>
        <w:rPr>
          <w:rFonts w:eastAsia="Times New Roman"/>
          <w:b/>
          <w:bCs/>
        </w:rPr>
        <w:t xml:space="preserve">Įprasta dozė </w:t>
      </w:r>
      <w:r>
        <w:rPr>
          <w:rFonts w:eastAsia="Times New Roman"/>
        </w:rPr>
        <w:t>yra 600</w:t>
      </w:r>
      <w:r>
        <w:rPr>
          <w:rFonts w:eastAsia="Times New Roman"/>
          <w:b/>
          <w:bCs/>
        </w:rPr>
        <w:t xml:space="preserve"> </w:t>
      </w:r>
      <w:r>
        <w:rPr>
          <w:rFonts w:eastAsia="Times New Roman"/>
        </w:rPr>
        <w:t>TV kilogramui kūno masės, suleidžiama du kartus per savaitę.</w:t>
      </w:r>
    </w:p>
    <w:p w14:paraId="3090EAC0" w14:textId="77777777" w:rsidR="00C864E0" w:rsidRDefault="00C864E0" w:rsidP="00C864E0">
      <w:pPr>
        <w:spacing w:line="23" w:lineRule="exact"/>
        <w:rPr>
          <w:rFonts w:ascii="Arial" w:eastAsia="Arial" w:hAnsi="Arial" w:cs="Arial"/>
        </w:rPr>
      </w:pPr>
    </w:p>
    <w:p w14:paraId="428A86B1" w14:textId="77777777" w:rsidR="00C864E0" w:rsidRDefault="00C864E0" w:rsidP="00C864E0">
      <w:pPr>
        <w:numPr>
          <w:ilvl w:val="0"/>
          <w:numId w:val="15"/>
        </w:numPr>
        <w:tabs>
          <w:tab w:val="left" w:pos="561"/>
        </w:tabs>
        <w:ind w:left="561" w:hanging="559"/>
        <w:rPr>
          <w:rFonts w:ascii="Arial" w:eastAsia="Arial" w:hAnsi="Arial" w:cs="Arial"/>
        </w:rPr>
      </w:pPr>
      <w:r>
        <w:rPr>
          <w:rFonts w:eastAsia="Times New Roman"/>
        </w:rPr>
        <w:t>Binocrit leidžiamas injekcijomis į veną iš karto po kraujo davimo 3 savaites iki operacijos.</w:t>
      </w:r>
    </w:p>
    <w:p w14:paraId="575DFDF4" w14:textId="77777777" w:rsidR="00C864E0" w:rsidRDefault="00C864E0" w:rsidP="00C864E0">
      <w:pPr>
        <w:spacing w:line="12" w:lineRule="exact"/>
        <w:rPr>
          <w:rFonts w:ascii="Arial" w:eastAsia="Arial" w:hAnsi="Arial" w:cs="Arial"/>
        </w:rPr>
      </w:pPr>
    </w:p>
    <w:p w14:paraId="4BE468AF" w14:textId="77777777" w:rsidR="00C864E0" w:rsidRDefault="00C864E0" w:rsidP="00C864E0">
      <w:pPr>
        <w:numPr>
          <w:ilvl w:val="0"/>
          <w:numId w:val="15"/>
        </w:numPr>
        <w:tabs>
          <w:tab w:val="left" w:pos="581"/>
        </w:tabs>
        <w:spacing w:line="282" w:lineRule="auto"/>
        <w:ind w:left="581" w:right="109" w:hanging="579"/>
        <w:rPr>
          <w:rFonts w:ascii="Arial" w:eastAsia="Arial" w:hAnsi="Arial" w:cs="Arial"/>
        </w:rPr>
      </w:pPr>
      <w:r>
        <w:rPr>
          <w:rFonts w:eastAsia="Times New Roman"/>
        </w:rPr>
        <w:t>Prieš pradedant gydyti Binocrit ir gydymo metu Jums gali papildomai skirti geležies preparatų, kad preparato poveikis būtų stipresnis.</w:t>
      </w:r>
    </w:p>
    <w:p w14:paraId="1490E2C2" w14:textId="77777777" w:rsidR="00C864E0" w:rsidRDefault="00C864E0" w:rsidP="00C864E0">
      <w:pPr>
        <w:spacing w:line="164" w:lineRule="exact"/>
        <w:rPr>
          <w:sz w:val="20"/>
          <w:szCs w:val="20"/>
        </w:rPr>
      </w:pPr>
    </w:p>
    <w:p w14:paraId="1557F682" w14:textId="77777777" w:rsidR="00C864E0" w:rsidRDefault="00C864E0" w:rsidP="00C864E0">
      <w:pPr>
        <w:ind w:left="1"/>
        <w:rPr>
          <w:sz w:val="20"/>
          <w:szCs w:val="20"/>
        </w:rPr>
      </w:pPr>
      <w:r>
        <w:rPr>
          <w:rFonts w:eastAsia="Times New Roman"/>
          <w:b/>
          <w:bCs/>
        </w:rPr>
        <w:t>Suaugusieji, kuriems numatyta didelės apimties ortopedinė operacija</w:t>
      </w:r>
    </w:p>
    <w:p w14:paraId="6A989E62" w14:textId="77777777" w:rsidR="00C864E0" w:rsidRDefault="00C864E0" w:rsidP="00C864E0">
      <w:pPr>
        <w:spacing w:line="266" w:lineRule="exact"/>
        <w:rPr>
          <w:sz w:val="20"/>
          <w:szCs w:val="20"/>
        </w:rPr>
      </w:pPr>
    </w:p>
    <w:p w14:paraId="7C01088A" w14:textId="77777777" w:rsidR="00C864E0" w:rsidRDefault="00C864E0" w:rsidP="00C864E0">
      <w:pPr>
        <w:numPr>
          <w:ilvl w:val="0"/>
          <w:numId w:val="16"/>
        </w:numPr>
        <w:tabs>
          <w:tab w:val="left" w:pos="581"/>
        </w:tabs>
        <w:ind w:left="581" w:hanging="579"/>
        <w:rPr>
          <w:rFonts w:ascii="Arial" w:eastAsia="Arial" w:hAnsi="Arial" w:cs="Arial"/>
        </w:rPr>
      </w:pPr>
      <w:r>
        <w:rPr>
          <w:rFonts w:eastAsia="Times New Roman"/>
          <w:b/>
          <w:bCs/>
        </w:rPr>
        <w:t xml:space="preserve">Rekomenduojama dozė </w:t>
      </w:r>
      <w:r>
        <w:rPr>
          <w:rFonts w:eastAsia="Times New Roman"/>
        </w:rPr>
        <w:t>yra 600</w:t>
      </w:r>
      <w:r>
        <w:rPr>
          <w:rFonts w:eastAsia="Times New Roman"/>
          <w:b/>
          <w:bCs/>
        </w:rPr>
        <w:t xml:space="preserve"> </w:t>
      </w:r>
      <w:r>
        <w:rPr>
          <w:rFonts w:eastAsia="Times New Roman"/>
        </w:rPr>
        <w:t>TV kilogramui kūno svorio, suleidžiama kartą per savaitę.</w:t>
      </w:r>
    </w:p>
    <w:p w14:paraId="4EB18866" w14:textId="77777777" w:rsidR="00C864E0" w:rsidRDefault="00C864E0" w:rsidP="00C864E0">
      <w:pPr>
        <w:spacing w:line="16" w:lineRule="exact"/>
        <w:rPr>
          <w:rFonts w:ascii="Arial" w:eastAsia="Arial" w:hAnsi="Arial" w:cs="Arial"/>
        </w:rPr>
      </w:pPr>
    </w:p>
    <w:p w14:paraId="0BCA8B0C" w14:textId="77777777" w:rsidR="00C864E0" w:rsidRDefault="00C864E0" w:rsidP="00C864E0">
      <w:pPr>
        <w:numPr>
          <w:ilvl w:val="0"/>
          <w:numId w:val="16"/>
        </w:numPr>
        <w:tabs>
          <w:tab w:val="left" w:pos="581"/>
        </w:tabs>
        <w:ind w:left="581" w:hanging="579"/>
        <w:rPr>
          <w:rFonts w:ascii="Arial" w:eastAsia="Arial" w:hAnsi="Arial" w:cs="Arial"/>
        </w:rPr>
      </w:pPr>
      <w:r>
        <w:rPr>
          <w:rFonts w:eastAsia="Times New Roman"/>
        </w:rPr>
        <w:t>Binocrit kas savaitę tris savaites iki operacijos ir operacijos dieną suleidžiamas po oda.</w:t>
      </w:r>
    </w:p>
    <w:p w14:paraId="7445049A" w14:textId="77777777" w:rsidR="00C864E0" w:rsidRDefault="00C864E0" w:rsidP="00C864E0">
      <w:pPr>
        <w:spacing w:line="19" w:lineRule="exact"/>
        <w:rPr>
          <w:rFonts w:ascii="Arial" w:eastAsia="Arial" w:hAnsi="Arial" w:cs="Arial"/>
        </w:rPr>
      </w:pPr>
    </w:p>
    <w:p w14:paraId="16CE7F75" w14:textId="77777777" w:rsidR="00C864E0" w:rsidRDefault="00C864E0" w:rsidP="00C864E0">
      <w:pPr>
        <w:numPr>
          <w:ilvl w:val="0"/>
          <w:numId w:val="16"/>
        </w:numPr>
        <w:tabs>
          <w:tab w:val="left" w:pos="581"/>
        </w:tabs>
        <w:spacing w:line="245" w:lineRule="auto"/>
        <w:ind w:left="581" w:right="129" w:hanging="578"/>
        <w:rPr>
          <w:rFonts w:ascii="Arial" w:eastAsia="Arial" w:hAnsi="Arial" w:cs="Arial"/>
        </w:rPr>
      </w:pPr>
      <w:r>
        <w:rPr>
          <w:rFonts w:eastAsia="Times New Roman"/>
        </w:rPr>
        <w:t>Jei reikės sutrumpinti gydymo prieš operaciją laiką, Jums bus skiriama vartoti 300 TV/kg dozę kasdien iki dešimties dienų prieš operaciją, operacijos dieną ir po to dar keturias dienas.</w:t>
      </w:r>
    </w:p>
    <w:p w14:paraId="0AFC7A8F" w14:textId="77777777" w:rsidR="00C864E0" w:rsidRDefault="00C864E0" w:rsidP="00C864E0">
      <w:pPr>
        <w:spacing w:line="1" w:lineRule="exact"/>
        <w:rPr>
          <w:rFonts w:ascii="Arial" w:eastAsia="Arial" w:hAnsi="Arial" w:cs="Arial"/>
        </w:rPr>
      </w:pPr>
    </w:p>
    <w:p w14:paraId="12F66544" w14:textId="77777777" w:rsidR="00C864E0" w:rsidRDefault="00C864E0" w:rsidP="00C864E0">
      <w:pPr>
        <w:numPr>
          <w:ilvl w:val="0"/>
          <w:numId w:val="16"/>
        </w:numPr>
        <w:tabs>
          <w:tab w:val="left" w:pos="581"/>
        </w:tabs>
        <w:ind w:left="581" w:hanging="578"/>
        <w:rPr>
          <w:rFonts w:ascii="Arial" w:eastAsia="Arial" w:hAnsi="Arial" w:cs="Arial"/>
          <w:sz w:val="21"/>
          <w:szCs w:val="21"/>
        </w:rPr>
      </w:pPr>
      <w:r>
        <w:rPr>
          <w:rFonts w:eastAsia="Times New Roman"/>
          <w:sz w:val="21"/>
          <w:szCs w:val="21"/>
        </w:rPr>
        <w:t>Jei kraujo tyrimai prieš operaciją rodo, kad hemoglobino yra per daug, gydymas bus nutrauktas.</w:t>
      </w:r>
    </w:p>
    <w:p w14:paraId="1197A6B7" w14:textId="77777777" w:rsidR="00C864E0" w:rsidRDefault="00C864E0" w:rsidP="00C864E0">
      <w:pPr>
        <w:spacing w:line="24" w:lineRule="exact"/>
        <w:rPr>
          <w:rFonts w:ascii="Arial" w:eastAsia="Arial" w:hAnsi="Arial" w:cs="Arial"/>
          <w:sz w:val="21"/>
          <w:szCs w:val="21"/>
        </w:rPr>
      </w:pPr>
    </w:p>
    <w:p w14:paraId="01E37920" w14:textId="77777777" w:rsidR="00C864E0" w:rsidRDefault="00C864E0" w:rsidP="00C864E0">
      <w:pPr>
        <w:numPr>
          <w:ilvl w:val="0"/>
          <w:numId w:val="16"/>
        </w:numPr>
        <w:tabs>
          <w:tab w:val="left" w:pos="581"/>
        </w:tabs>
        <w:spacing w:line="289" w:lineRule="auto"/>
        <w:ind w:left="581" w:right="109" w:hanging="578"/>
        <w:rPr>
          <w:rFonts w:ascii="Arial" w:eastAsia="Arial" w:hAnsi="Arial" w:cs="Arial"/>
        </w:rPr>
      </w:pPr>
      <w:r>
        <w:rPr>
          <w:rFonts w:eastAsia="Times New Roman"/>
        </w:rPr>
        <w:t>Prieš pradedant gydyti Binocrit ir gydymo metu Jums gali papildomai skirti geležies preparatų, kad preparato poveikis būtų stipresnis.</w:t>
      </w:r>
    </w:p>
    <w:p w14:paraId="0EAA6E69" w14:textId="77777777" w:rsidR="00C864E0" w:rsidRDefault="00C864E0" w:rsidP="00C864E0">
      <w:pPr>
        <w:spacing w:line="149" w:lineRule="exact"/>
        <w:rPr>
          <w:sz w:val="20"/>
          <w:szCs w:val="20"/>
        </w:rPr>
      </w:pPr>
    </w:p>
    <w:p w14:paraId="3B5A64F3" w14:textId="77777777" w:rsidR="00C864E0" w:rsidRDefault="00C864E0" w:rsidP="00C864E0">
      <w:pPr>
        <w:ind w:left="1"/>
        <w:rPr>
          <w:sz w:val="20"/>
          <w:szCs w:val="20"/>
        </w:rPr>
      </w:pPr>
      <w:r>
        <w:rPr>
          <w:rFonts w:eastAsia="Times New Roman"/>
          <w:b/>
          <w:bCs/>
        </w:rPr>
        <w:t>Suaugusieji, kuriems yra mielodisplazinis sindromas</w:t>
      </w:r>
    </w:p>
    <w:p w14:paraId="15DF8E9A" w14:textId="77777777" w:rsidR="00C864E0" w:rsidRDefault="00C864E0" w:rsidP="00C864E0">
      <w:pPr>
        <w:spacing w:line="269" w:lineRule="exact"/>
        <w:rPr>
          <w:sz w:val="20"/>
          <w:szCs w:val="20"/>
        </w:rPr>
      </w:pPr>
    </w:p>
    <w:p w14:paraId="3C6E78FF" w14:textId="77777777" w:rsidR="00C864E0" w:rsidRDefault="00C864E0" w:rsidP="00C864E0">
      <w:pPr>
        <w:numPr>
          <w:ilvl w:val="0"/>
          <w:numId w:val="17"/>
        </w:numPr>
        <w:tabs>
          <w:tab w:val="left" w:pos="581"/>
        </w:tabs>
        <w:spacing w:line="245" w:lineRule="auto"/>
        <w:ind w:left="581" w:right="309" w:hanging="578"/>
        <w:rPr>
          <w:rFonts w:ascii="Arial" w:eastAsia="Arial" w:hAnsi="Arial" w:cs="Arial"/>
        </w:rPr>
      </w:pPr>
      <w:r>
        <w:rPr>
          <w:rFonts w:eastAsia="Times New Roman"/>
        </w:rPr>
        <w:t>Gydytojas gali pradėti gydymą Binocrit, jei Jūsų hemoglobino koncentracija yra 10 g/dl arba mažesnė. Gydymo tikslas yra palaikyti hemoglobino koncentraciją nuo 10 g/dl iki 12 g/dl ribose, nes padidėjęs hemoglobino kiekis gali padidinti kraujo krešulių ir mirties riziką.</w:t>
      </w:r>
    </w:p>
    <w:p w14:paraId="75249A50" w14:textId="77777777" w:rsidR="00C864E0" w:rsidRDefault="00C864E0" w:rsidP="00C864E0">
      <w:pPr>
        <w:spacing w:line="1" w:lineRule="exact"/>
        <w:rPr>
          <w:rFonts w:ascii="Arial" w:eastAsia="Arial" w:hAnsi="Arial" w:cs="Arial"/>
        </w:rPr>
      </w:pPr>
    </w:p>
    <w:p w14:paraId="1840DA70" w14:textId="77777777" w:rsidR="00C864E0" w:rsidRDefault="00C864E0" w:rsidP="00C864E0">
      <w:pPr>
        <w:numPr>
          <w:ilvl w:val="0"/>
          <w:numId w:val="17"/>
        </w:numPr>
        <w:tabs>
          <w:tab w:val="left" w:pos="581"/>
        </w:tabs>
        <w:ind w:left="581" w:hanging="578"/>
        <w:rPr>
          <w:rFonts w:ascii="Arial" w:eastAsia="Arial" w:hAnsi="Arial" w:cs="Arial"/>
        </w:rPr>
      </w:pPr>
      <w:r>
        <w:rPr>
          <w:rFonts w:eastAsia="Times New Roman"/>
        </w:rPr>
        <w:t>Binocrit leidžiamas po oda.</w:t>
      </w:r>
    </w:p>
    <w:p w14:paraId="0B08B968" w14:textId="77777777" w:rsidR="00C864E0" w:rsidRDefault="00C864E0" w:rsidP="00C864E0">
      <w:pPr>
        <w:spacing w:line="12" w:lineRule="exact"/>
        <w:rPr>
          <w:rFonts w:ascii="Arial" w:eastAsia="Arial" w:hAnsi="Arial" w:cs="Arial"/>
        </w:rPr>
      </w:pPr>
    </w:p>
    <w:p w14:paraId="68BD7F87" w14:textId="77777777" w:rsidR="00C864E0" w:rsidRDefault="00C864E0" w:rsidP="00C864E0">
      <w:pPr>
        <w:numPr>
          <w:ilvl w:val="0"/>
          <w:numId w:val="17"/>
        </w:numPr>
        <w:tabs>
          <w:tab w:val="left" w:pos="581"/>
        </w:tabs>
        <w:ind w:left="581" w:hanging="578"/>
        <w:rPr>
          <w:rFonts w:ascii="Arial" w:eastAsia="Arial" w:hAnsi="Arial" w:cs="Arial"/>
        </w:rPr>
      </w:pPr>
      <w:r>
        <w:rPr>
          <w:rFonts w:eastAsia="Times New Roman"/>
        </w:rPr>
        <w:t>Pradinė dozė yra 450 TV vienam kilogramui kūno svorio vieną kartą per savaitę.</w:t>
      </w:r>
    </w:p>
    <w:p w14:paraId="48D25973" w14:textId="77777777" w:rsidR="00C864E0" w:rsidRDefault="00C864E0" w:rsidP="00C864E0">
      <w:pPr>
        <w:sectPr w:rsidR="00C864E0">
          <w:type w:val="continuous"/>
          <w:pgSz w:w="11900" w:h="16841"/>
          <w:pgMar w:top="1114" w:right="1440" w:bottom="194" w:left="1419" w:header="0" w:footer="0" w:gutter="0"/>
          <w:cols w:space="720" w:equalWidth="0">
            <w:col w:w="9050"/>
          </w:cols>
        </w:sectPr>
      </w:pPr>
    </w:p>
    <w:p w14:paraId="48BE70D6" w14:textId="77777777" w:rsidR="00C864E0" w:rsidRDefault="00C864E0" w:rsidP="00C864E0">
      <w:pPr>
        <w:spacing w:line="200" w:lineRule="exact"/>
        <w:rPr>
          <w:sz w:val="20"/>
          <w:szCs w:val="20"/>
        </w:rPr>
      </w:pPr>
    </w:p>
    <w:p w14:paraId="4CFB9656" w14:textId="77777777" w:rsidR="00C864E0" w:rsidRDefault="00C864E0" w:rsidP="00C864E0">
      <w:pPr>
        <w:spacing w:line="303" w:lineRule="exact"/>
        <w:rPr>
          <w:sz w:val="20"/>
          <w:szCs w:val="20"/>
        </w:rPr>
      </w:pPr>
    </w:p>
    <w:p w14:paraId="6AC33DDA" w14:textId="77777777" w:rsidR="00C864E0" w:rsidRDefault="00C864E0" w:rsidP="00C864E0">
      <w:pPr>
        <w:ind w:right="-12"/>
        <w:jc w:val="center"/>
        <w:rPr>
          <w:sz w:val="20"/>
          <w:szCs w:val="20"/>
        </w:rPr>
      </w:pPr>
      <w:r>
        <w:rPr>
          <w:rFonts w:ascii="Arial" w:eastAsia="Arial" w:hAnsi="Arial" w:cs="Arial"/>
          <w:sz w:val="16"/>
          <w:szCs w:val="16"/>
        </w:rPr>
        <w:t>79</w:t>
      </w:r>
    </w:p>
    <w:p w14:paraId="5F28C184" w14:textId="77777777" w:rsidR="00C864E0" w:rsidRDefault="00C864E0" w:rsidP="00C864E0">
      <w:pPr>
        <w:sectPr w:rsidR="00C864E0">
          <w:type w:val="continuous"/>
          <w:pgSz w:w="11900" w:h="16841"/>
          <w:pgMar w:top="1114" w:right="1440" w:bottom="194" w:left="1419" w:header="0" w:footer="0" w:gutter="0"/>
          <w:cols w:space="720" w:equalWidth="0">
            <w:col w:w="9050"/>
          </w:cols>
        </w:sectPr>
      </w:pPr>
    </w:p>
    <w:p w14:paraId="3994BF51" w14:textId="77777777" w:rsidR="00C864E0" w:rsidRDefault="00C864E0" w:rsidP="00C864E0">
      <w:pPr>
        <w:numPr>
          <w:ilvl w:val="0"/>
          <w:numId w:val="18"/>
        </w:numPr>
        <w:tabs>
          <w:tab w:val="left" w:pos="562"/>
        </w:tabs>
        <w:spacing w:line="289" w:lineRule="auto"/>
        <w:ind w:left="562" w:right="560" w:hanging="562"/>
        <w:rPr>
          <w:rFonts w:ascii="Arial" w:eastAsia="Arial" w:hAnsi="Arial" w:cs="Arial"/>
        </w:rPr>
      </w:pPr>
      <w:bookmarkStart w:id="5" w:name="page80"/>
      <w:bookmarkEnd w:id="5"/>
      <w:r>
        <w:rPr>
          <w:rFonts w:eastAsia="Times New Roman"/>
        </w:rPr>
        <w:lastRenderedPageBreak/>
        <w:t>Gydytojas paskirs atlikti kraujo tyrimus ir gali koreguoti dozę, priklausomai nuo anemijos atsako į gydymą.</w:t>
      </w:r>
    </w:p>
    <w:p w14:paraId="1A7C6284" w14:textId="77777777" w:rsidR="00C864E0" w:rsidRDefault="00C864E0" w:rsidP="00C864E0">
      <w:pPr>
        <w:spacing w:line="149" w:lineRule="exact"/>
        <w:rPr>
          <w:sz w:val="20"/>
          <w:szCs w:val="20"/>
        </w:rPr>
      </w:pPr>
    </w:p>
    <w:p w14:paraId="30DC1E7F" w14:textId="77777777" w:rsidR="00C864E0" w:rsidRDefault="00C864E0" w:rsidP="00C864E0">
      <w:pPr>
        <w:ind w:left="2"/>
        <w:rPr>
          <w:sz w:val="20"/>
          <w:szCs w:val="20"/>
        </w:rPr>
      </w:pPr>
      <w:r>
        <w:rPr>
          <w:rFonts w:eastAsia="Times New Roman"/>
          <w:b/>
          <w:bCs/>
        </w:rPr>
        <w:t>Nurodymai kaip patiems susišvirkšti Binocrit</w:t>
      </w:r>
    </w:p>
    <w:p w14:paraId="078ABEFD" w14:textId="77777777" w:rsidR="00C864E0" w:rsidRDefault="00C864E0" w:rsidP="00C864E0">
      <w:pPr>
        <w:spacing w:line="255" w:lineRule="exact"/>
        <w:rPr>
          <w:sz w:val="20"/>
          <w:szCs w:val="20"/>
        </w:rPr>
      </w:pPr>
    </w:p>
    <w:p w14:paraId="70CDA302" w14:textId="77777777" w:rsidR="00C864E0" w:rsidRDefault="00C864E0" w:rsidP="00C864E0">
      <w:pPr>
        <w:spacing w:line="290" w:lineRule="auto"/>
        <w:ind w:left="2" w:right="640"/>
        <w:rPr>
          <w:sz w:val="20"/>
          <w:szCs w:val="20"/>
        </w:rPr>
      </w:pPr>
      <w:r>
        <w:rPr>
          <w:rFonts w:eastAsia="Times New Roman"/>
        </w:rPr>
        <w:t>Pradėjus gydymą, Binocrit paprastai suleidžia gydytojas arba slaugytojas. Vėliau gydytojas gali pasiūlyti Jums arba Jūsų globėjui išmokti suleisti Binocrit po oda savarankiškai.</w:t>
      </w:r>
    </w:p>
    <w:p w14:paraId="1BF37F49" w14:textId="77777777" w:rsidR="00C864E0" w:rsidRDefault="00C864E0" w:rsidP="00C864E0">
      <w:pPr>
        <w:spacing w:line="163" w:lineRule="exact"/>
        <w:rPr>
          <w:sz w:val="20"/>
          <w:szCs w:val="20"/>
        </w:rPr>
      </w:pPr>
    </w:p>
    <w:p w14:paraId="6766DB39" w14:textId="77777777" w:rsidR="00C864E0" w:rsidRDefault="00C864E0" w:rsidP="00C864E0">
      <w:pPr>
        <w:numPr>
          <w:ilvl w:val="0"/>
          <w:numId w:val="19"/>
        </w:numPr>
        <w:tabs>
          <w:tab w:val="left" w:pos="562"/>
        </w:tabs>
        <w:ind w:left="562" w:hanging="561"/>
        <w:rPr>
          <w:rFonts w:ascii="Arial" w:eastAsia="Arial" w:hAnsi="Arial" w:cs="Arial"/>
        </w:rPr>
      </w:pPr>
      <w:r>
        <w:rPr>
          <w:rFonts w:eastAsia="Times New Roman"/>
          <w:b/>
          <w:bCs/>
        </w:rPr>
        <w:t>Nebandykite leisti patys, kol Jūsų neišmokė to daryti gydytojas arba slaugytojas.</w:t>
      </w:r>
    </w:p>
    <w:p w14:paraId="6FF51363" w14:textId="77777777" w:rsidR="00C864E0" w:rsidRDefault="00C864E0" w:rsidP="00C864E0">
      <w:pPr>
        <w:spacing w:line="12" w:lineRule="exact"/>
        <w:rPr>
          <w:rFonts w:ascii="Arial" w:eastAsia="Arial" w:hAnsi="Arial" w:cs="Arial"/>
        </w:rPr>
      </w:pPr>
    </w:p>
    <w:p w14:paraId="27F5BC92" w14:textId="77777777" w:rsidR="00C864E0" w:rsidRDefault="00C864E0" w:rsidP="00C864E0">
      <w:pPr>
        <w:numPr>
          <w:ilvl w:val="0"/>
          <w:numId w:val="19"/>
        </w:numPr>
        <w:tabs>
          <w:tab w:val="left" w:pos="562"/>
        </w:tabs>
        <w:ind w:left="562" w:hanging="561"/>
        <w:rPr>
          <w:rFonts w:ascii="Arial" w:eastAsia="Arial" w:hAnsi="Arial" w:cs="Arial"/>
        </w:rPr>
      </w:pPr>
      <w:r>
        <w:rPr>
          <w:rFonts w:eastAsia="Times New Roman"/>
          <w:b/>
          <w:bCs/>
        </w:rPr>
        <w:t>Visada vartokite Binocrit tiksliai kaip nurodė gydytojas arba slaugytojas.</w:t>
      </w:r>
    </w:p>
    <w:p w14:paraId="194FED68" w14:textId="77777777" w:rsidR="00C864E0" w:rsidRDefault="00C864E0" w:rsidP="00C864E0">
      <w:pPr>
        <w:spacing w:line="12" w:lineRule="exact"/>
        <w:rPr>
          <w:rFonts w:ascii="Arial" w:eastAsia="Arial" w:hAnsi="Arial" w:cs="Arial"/>
        </w:rPr>
      </w:pPr>
    </w:p>
    <w:p w14:paraId="2A536362" w14:textId="77777777" w:rsidR="00C864E0" w:rsidRDefault="00C864E0" w:rsidP="00C864E0">
      <w:pPr>
        <w:numPr>
          <w:ilvl w:val="0"/>
          <w:numId w:val="19"/>
        </w:numPr>
        <w:tabs>
          <w:tab w:val="left" w:pos="562"/>
        </w:tabs>
        <w:ind w:left="562" w:hanging="561"/>
        <w:rPr>
          <w:rFonts w:ascii="Arial" w:eastAsia="Arial" w:hAnsi="Arial" w:cs="Arial"/>
        </w:rPr>
      </w:pPr>
      <w:r>
        <w:rPr>
          <w:rFonts w:eastAsia="Times New Roman"/>
          <w:b/>
          <w:bCs/>
        </w:rPr>
        <w:t>Įsitikinkite, kad leidžiate tinkamą tirpalo kiekį, kaip nurodė gydytojas arba slaugytojas.</w:t>
      </w:r>
    </w:p>
    <w:p w14:paraId="5C186DB5" w14:textId="77777777" w:rsidR="00C864E0" w:rsidRDefault="00C864E0" w:rsidP="00C864E0">
      <w:pPr>
        <w:spacing w:line="19" w:lineRule="exact"/>
        <w:rPr>
          <w:rFonts w:ascii="Arial" w:eastAsia="Arial" w:hAnsi="Arial" w:cs="Arial"/>
        </w:rPr>
      </w:pPr>
    </w:p>
    <w:p w14:paraId="3035A10E" w14:textId="77777777" w:rsidR="00C864E0" w:rsidRDefault="00C864E0" w:rsidP="00C864E0">
      <w:pPr>
        <w:numPr>
          <w:ilvl w:val="0"/>
          <w:numId w:val="19"/>
        </w:numPr>
        <w:tabs>
          <w:tab w:val="left" w:pos="562"/>
        </w:tabs>
        <w:ind w:left="562" w:hanging="561"/>
        <w:rPr>
          <w:rFonts w:ascii="Arial" w:eastAsia="Arial" w:hAnsi="Arial" w:cs="Arial"/>
        </w:rPr>
      </w:pPr>
      <w:r>
        <w:rPr>
          <w:rFonts w:eastAsia="Times New Roman"/>
          <w:b/>
          <w:bCs/>
        </w:rPr>
        <w:t>Binocrit vartokite tik, jei jis buvo tinkamai laikomas (žr. 5 skyrių „</w:t>
      </w:r>
      <w:r>
        <w:rPr>
          <w:rFonts w:eastAsia="Times New Roman"/>
          <w:b/>
          <w:bCs/>
          <w:i/>
          <w:iCs/>
        </w:rPr>
        <w:t>Kaip laikyti Binocrit</w:t>
      </w:r>
      <w:r>
        <w:rPr>
          <w:rFonts w:eastAsia="Times New Roman"/>
          <w:b/>
          <w:bCs/>
        </w:rPr>
        <w:t>“).</w:t>
      </w:r>
    </w:p>
    <w:p w14:paraId="147069EF" w14:textId="77777777" w:rsidR="00C864E0" w:rsidRDefault="00C864E0" w:rsidP="00C864E0">
      <w:pPr>
        <w:spacing w:line="12" w:lineRule="exact"/>
        <w:rPr>
          <w:rFonts w:ascii="Arial" w:eastAsia="Arial" w:hAnsi="Arial" w:cs="Arial"/>
        </w:rPr>
      </w:pPr>
    </w:p>
    <w:p w14:paraId="379CB31E" w14:textId="77777777" w:rsidR="00C864E0" w:rsidRDefault="00C864E0" w:rsidP="00C864E0">
      <w:pPr>
        <w:numPr>
          <w:ilvl w:val="0"/>
          <w:numId w:val="19"/>
        </w:numPr>
        <w:tabs>
          <w:tab w:val="left" w:pos="562"/>
        </w:tabs>
        <w:spacing w:line="238" w:lineRule="auto"/>
        <w:ind w:left="562" w:hanging="561"/>
        <w:rPr>
          <w:rFonts w:ascii="Arial" w:eastAsia="Arial" w:hAnsi="Arial" w:cs="Arial"/>
        </w:rPr>
      </w:pPr>
      <w:r>
        <w:rPr>
          <w:rFonts w:eastAsia="Times New Roman"/>
          <w:b/>
          <w:bCs/>
        </w:rPr>
        <w:t>Prieš vartodami palaukite, kol Binocrit švirkštas sušils iki kambario temperatūros.</w:t>
      </w:r>
    </w:p>
    <w:p w14:paraId="11904FB5" w14:textId="77777777" w:rsidR="00C864E0" w:rsidRDefault="00C864E0" w:rsidP="00C864E0">
      <w:pPr>
        <w:ind w:left="562"/>
        <w:rPr>
          <w:rFonts w:ascii="Arial" w:eastAsia="Arial" w:hAnsi="Arial" w:cs="Arial"/>
        </w:rPr>
      </w:pPr>
      <w:r>
        <w:rPr>
          <w:rFonts w:eastAsia="Times New Roman"/>
          <w:b/>
          <w:bCs/>
        </w:rPr>
        <w:t>Paprastai tai trunka 15–30 minučių. Iš šaldytuvo išimto švirkšto turinį suvartokite per</w:t>
      </w:r>
    </w:p>
    <w:p w14:paraId="684E8301" w14:textId="77777777" w:rsidR="00C864E0" w:rsidRDefault="00C864E0" w:rsidP="00C864E0">
      <w:pPr>
        <w:spacing w:line="6" w:lineRule="exact"/>
        <w:rPr>
          <w:rFonts w:ascii="Arial" w:eastAsia="Arial" w:hAnsi="Arial" w:cs="Arial"/>
        </w:rPr>
      </w:pPr>
    </w:p>
    <w:p w14:paraId="2704BCAB" w14:textId="77777777" w:rsidR="00C864E0" w:rsidRDefault="00C864E0" w:rsidP="00C864E0">
      <w:pPr>
        <w:ind w:left="562"/>
        <w:rPr>
          <w:rFonts w:ascii="Arial" w:eastAsia="Arial" w:hAnsi="Arial" w:cs="Arial"/>
        </w:rPr>
      </w:pPr>
      <w:r>
        <w:rPr>
          <w:rFonts w:eastAsia="Times New Roman"/>
          <w:b/>
          <w:bCs/>
        </w:rPr>
        <w:t>3 dienas.</w:t>
      </w:r>
    </w:p>
    <w:p w14:paraId="7BC6B6E5" w14:textId="77777777" w:rsidR="00C864E0" w:rsidRDefault="00C864E0" w:rsidP="00C864E0">
      <w:pPr>
        <w:spacing w:line="251" w:lineRule="exact"/>
        <w:rPr>
          <w:sz w:val="20"/>
          <w:szCs w:val="20"/>
        </w:rPr>
      </w:pPr>
    </w:p>
    <w:p w14:paraId="11637A09" w14:textId="77777777" w:rsidR="00C864E0" w:rsidRDefault="00C864E0" w:rsidP="00C864E0">
      <w:pPr>
        <w:ind w:left="2"/>
        <w:rPr>
          <w:sz w:val="20"/>
          <w:szCs w:val="20"/>
        </w:rPr>
      </w:pPr>
      <w:r>
        <w:rPr>
          <w:rFonts w:eastAsia="Times New Roman"/>
          <w:b/>
          <w:bCs/>
        </w:rPr>
        <w:t>Vartokite tik vieną Binocrit dozę iš kiekvieno švirkšto.</w:t>
      </w:r>
    </w:p>
    <w:p w14:paraId="304D7513" w14:textId="77777777" w:rsidR="00C864E0" w:rsidRDefault="00C864E0" w:rsidP="00C864E0">
      <w:pPr>
        <w:spacing w:line="255" w:lineRule="exact"/>
        <w:rPr>
          <w:sz w:val="20"/>
          <w:szCs w:val="20"/>
        </w:rPr>
      </w:pPr>
    </w:p>
    <w:p w14:paraId="26913085" w14:textId="77777777" w:rsidR="00C864E0" w:rsidRDefault="00C864E0" w:rsidP="00C864E0">
      <w:pPr>
        <w:spacing w:line="283" w:lineRule="auto"/>
        <w:ind w:left="2" w:right="880"/>
        <w:rPr>
          <w:sz w:val="20"/>
          <w:szCs w:val="20"/>
        </w:rPr>
      </w:pPr>
      <w:r>
        <w:rPr>
          <w:rFonts w:eastAsia="Times New Roman"/>
        </w:rPr>
        <w:t>Jei Binocrit leidžiamas po oda, paprastai suleidžiama ne daugiau kaip vienas mililitras (1 ml) preparato.</w:t>
      </w:r>
    </w:p>
    <w:p w14:paraId="2AFF3742" w14:textId="77777777" w:rsidR="00C864E0" w:rsidRDefault="00C864E0" w:rsidP="00C864E0">
      <w:pPr>
        <w:spacing w:line="167" w:lineRule="exact"/>
        <w:rPr>
          <w:sz w:val="20"/>
          <w:szCs w:val="20"/>
        </w:rPr>
      </w:pPr>
    </w:p>
    <w:p w14:paraId="1BF7A9C2" w14:textId="77777777" w:rsidR="00C864E0" w:rsidRDefault="00C864E0" w:rsidP="00C864E0">
      <w:pPr>
        <w:ind w:left="2"/>
        <w:rPr>
          <w:sz w:val="20"/>
          <w:szCs w:val="20"/>
        </w:rPr>
      </w:pPr>
      <w:r>
        <w:rPr>
          <w:rFonts w:eastAsia="Times New Roman"/>
        </w:rPr>
        <w:t>Binocrit leidžiamas vienas, jo negalima maišyti su kitais injekciniais tirpalais.</w:t>
      </w:r>
    </w:p>
    <w:p w14:paraId="07383599" w14:textId="77777777" w:rsidR="00C864E0" w:rsidRDefault="00C864E0" w:rsidP="00C864E0">
      <w:pPr>
        <w:spacing w:line="247" w:lineRule="exact"/>
        <w:rPr>
          <w:sz w:val="20"/>
          <w:szCs w:val="20"/>
        </w:rPr>
      </w:pPr>
    </w:p>
    <w:p w14:paraId="126CD1F4" w14:textId="77777777" w:rsidR="00C864E0" w:rsidRDefault="00C864E0" w:rsidP="00C864E0">
      <w:pPr>
        <w:spacing w:line="287" w:lineRule="auto"/>
        <w:ind w:left="2" w:right="100"/>
        <w:rPr>
          <w:sz w:val="20"/>
          <w:szCs w:val="20"/>
        </w:rPr>
      </w:pPr>
      <w:r>
        <w:rPr>
          <w:rFonts w:eastAsia="Times New Roman"/>
          <w:b/>
          <w:bCs/>
        </w:rPr>
        <w:t>Nekratykite Binocrit švirkštų</w:t>
      </w:r>
      <w:r>
        <w:rPr>
          <w:rFonts w:eastAsia="Times New Roman"/>
        </w:rPr>
        <w:t>. Ilgai ir smarkiai kratant galima</w:t>
      </w:r>
      <w:r>
        <w:rPr>
          <w:rFonts w:eastAsia="Times New Roman"/>
          <w:b/>
          <w:bCs/>
        </w:rPr>
        <w:t xml:space="preserve"> </w:t>
      </w:r>
      <w:r>
        <w:rPr>
          <w:rFonts w:eastAsia="Times New Roman"/>
        </w:rPr>
        <w:t>pažeisti vaistą. Nevartokite vaisto, jei</w:t>
      </w:r>
      <w:r>
        <w:rPr>
          <w:rFonts w:eastAsia="Times New Roman"/>
          <w:b/>
          <w:bCs/>
        </w:rPr>
        <w:t xml:space="preserve"> </w:t>
      </w:r>
      <w:r>
        <w:rPr>
          <w:rFonts w:eastAsia="Times New Roman"/>
        </w:rPr>
        <w:t>jis buvo smarkiai kratomas.</w:t>
      </w:r>
    </w:p>
    <w:p w14:paraId="73BF26EC" w14:textId="77777777" w:rsidR="00C864E0" w:rsidRDefault="00C864E0" w:rsidP="00C864E0">
      <w:pPr>
        <w:spacing w:line="155" w:lineRule="exact"/>
        <w:rPr>
          <w:sz w:val="20"/>
          <w:szCs w:val="20"/>
        </w:rPr>
      </w:pPr>
    </w:p>
    <w:p w14:paraId="07452F2A" w14:textId="77777777" w:rsidR="00C864E0" w:rsidRDefault="00C864E0" w:rsidP="00C864E0">
      <w:pPr>
        <w:ind w:left="2"/>
        <w:rPr>
          <w:sz w:val="20"/>
          <w:szCs w:val="20"/>
        </w:rPr>
      </w:pPr>
      <w:r>
        <w:rPr>
          <w:rFonts w:eastAsia="Times New Roman"/>
        </w:rPr>
        <w:t>Šios pakuotės lapelio pabaigoje pateikta informacija, kaip susišvirkšti Binocrit.</w:t>
      </w:r>
    </w:p>
    <w:p w14:paraId="042F0274" w14:textId="77777777" w:rsidR="00C864E0" w:rsidRDefault="00C864E0" w:rsidP="00C864E0">
      <w:pPr>
        <w:spacing w:line="247" w:lineRule="exact"/>
        <w:rPr>
          <w:sz w:val="20"/>
          <w:szCs w:val="20"/>
        </w:rPr>
      </w:pPr>
    </w:p>
    <w:p w14:paraId="1A7DC55B" w14:textId="77777777" w:rsidR="00C864E0" w:rsidRDefault="00C864E0" w:rsidP="00C864E0">
      <w:pPr>
        <w:ind w:left="2"/>
        <w:rPr>
          <w:sz w:val="20"/>
          <w:szCs w:val="20"/>
        </w:rPr>
      </w:pPr>
      <w:r>
        <w:rPr>
          <w:rFonts w:eastAsia="Times New Roman"/>
          <w:b/>
          <w:bCs/>
        </w:rPr>
        <w:t>Ką daryti pavartojus per didelę Binocrit dozę?</w:t>
      </w:r>
    </w:p>
    <w:p w14:paraId="6608E3C9" w14:textId="77777777" w:rsidR="00C864E0" w:rsidRDefault="00C864E0" w:rsidP="00C864E0">
      <w:pPr>
        <w:spacing w:line="262" w:lineRule="exact"/>
        <w:rPr>
          <w:sz w:val="20"/>
          <w:szCs w:val="20"/>
        </w:rPr>
      </w:pPr>
    </w:p>
    <w:p w14:paraId="7E178AE7" w14:textId="77777777" w:rsidR="00C864E0" w:rsidRDefault="00C864E0" w:rsidP="00C864E0">
      <w:pPr>
        <w:spacing w:line="283" w:lineRule="auto"/>
        <w:ind w:left="2" w:right="500"/>
        <w:rPr>
          <w:sz w:val="20"/>
          <w:szCs w:val="20"/>
        </w:rPr>
      </w:pPr>
      <w:r>
        <w:rPr>
          <w:rFonts w:eastAsia="Times New Roman"/>
        </w:rPr>
        <w:t>Jūs turite nedelsiant informuoti gydytoją arba slaugytoją, jei manote, kad buvo suleista per didelė Binocrit dozė. Perdozavus Binocrit, nepageidaujami reiškiniai yra mažai tikėtini.</w:t>
      </w:r>
    </w:p>
    <w:p w14:paraId="6838CDE8" w14:textId="77777777" w:rsidR="00C864E0" w:rsidRDefault="00C864E0" w:rsidP="00C864E0">
      <w:pPr>
        <w:spacing w:line="156" w:lineRule="exact"/>
        <w:rPr>
          <w:sz w:val="20"/>
          <w:szCs w:val="20"/>
        </w:rPr>
      </w:pPr>
    </w:p>
    <w:p w14:paraId="66401F36" w14:textId="77777777" w:rsidR="00C864E0" w:rsidRDefault="00C864E0" w:rsidP="00C864E0">
      <w:pPr>
        <w:ind w:left="2"/>
        <w:rPr>
          <w:sz w:val="20"/>
          <w:szCs w:val="20"/>
        </w:rPr>
      </w:pPr>
      <w:r>
        <w:rPr>
          <w:rFonts w:eastAsia="Times New Roman"/>
          <w:b/>
          <w:bCs/>
        </w:rPr>
        <w:t>Pamiršus pavartoti Binocrit</w:t>
      </w:r>
    </w:p>
    <w:p w14:paraId="44FA43F7" w14:textId="77777777" w:rsidR="00C864E0" w:rsidRDefault="00C864E0" w:rsidP="00C864E0">
      <w:pPr>
        <w:spacing w:line="255" w:lineRule="exact"/>
        <w:rPr>
          <w:sz w:val="20"/>
          <w:szCs w:val="20"/>
        </w:rPr>
      </w:pPr>
    </w:p>
    <w:p w14:paraId="500E4368" w14:textId="77777777" w:rsidR="00C864E0" w:rsidRDefault="00C864E0" w:rsidP="00C864E0">
      <w:pPr>
        <w:spacing w:line="264" w:lineRule="auto"/>
        <w:ind w:left="2"/>
        <w:jc w:val="both"/>
        <w:rPr>
          <w:sz w:val="20"/>
          <w:szCs w:val="20"/>
        </w:rPr>
      </w:pPr>
      <w:r>
        <w:rPr>
          <w:rFonts w:eastAsia="Times New Roman"/>
        </w:rPr>
        <w:t>Suleiskite kitą dozę, kai tik prisiminsite. Jei iki kitos injekcijos liko diena, praleistos dozės neleiskite ir kitą dozę vartokite pagal įprastą grafiką. Negalima leisti dvigubos dozės, norint kompensuoti praleistą dozę.</w:t>
      </w:r>
    </w:p>
    <w:p w14:paraId="4E3CBD1B" w14:textId="77777777" w:rsidR="00C864E0" w:rsidRDefault="00C864E0" w:rsidP="00C864E0">
      <w:pPr>
        <w:spacing w:line="180" w:lineRule="exact"/>
        <w:rPr>
          <w:sz w:val="20"/>
          <w:szCs w:val="20"/>
        </w:rPr>
      </w:pPr>
    </w:p>
    <w:p w14:paraId="0B2F83DD" w14:textId="77777777" w:rsidR="00C864E0" w:rsidRDefault="00C864E0" w:rsidP="00C864E0">
      <w:pPr>
        <w:spacing w:line="283" w:lineRule="auto"/>
        <w:ind w:left="2" w:right="1020"/>
        <w:rPr>
          <w:sz w:val="20"/>
          <w:szCs w:val="20"/>
        </w:rPr>
      </w:pPr>
      <w:r>
        <w:rPr>
          <w:rFonts w:eastAsia="Times New Roman"/>
        </w:rPr>
        <w:t>Jeigu kiltų daugiau klausimų dėl šio vaisto vartojimo, kreipkitės į gydytoją, slaugytoją arba vaistininką.</w:t>
      </w:r>
    </w:p>
    <w:p w14:paraId="38E25A9A" w14:textId="77777777" w:rsidR="00C864E0" w:rsidRDefault="00C864E0" w:rsidP="00C864E0">
      <w:pPr>
        <w:spacing w:line="200" w:lineRule="exact"/>
        <w:rPr>
          <w:sz w:val="20"/>
          <w:szCs w:val="20"/>
        </w:rPr>
      </w:pPr>
    </w:p>
    <w:p w14:paraId="5EBA8AF4" w14:textId="77777777" w:rsidR="00C864E0" w:rsidRDefault="00C864E0" w:rsidP="00C864E0">
      <w:pPr>
        <w:spacing w:line="215" w:lineRule="exact"/>
        <w:rPr>
          <w:sz w:val="20"/>
          <w:szCs w:val="20"/>
        </w:rPr>
      </w:pPr>
    </w:p>
    <w:p w14:paraId="357197A5" w14:textId="77777777" w:rsidR="00C864E0" w:rsidRDefault="00C864E0" w:rsidP="00C864E0">
      <w:pPr>
        <w:numPr>
          <w:ilvl w:val="0"/>
          <w:numId w:val="20"/>
        </w:numPr>
        <w:tabs>
          <w:tab w:val="left" w:pos="562"/>
        </w:tabs>
        <w:ind w:left="562" w:hanging="561"/>
        <w:rPr>
          <w:rFonts w:eastAsia="Times New Roman"/>
          <w:b/>
          <w:bCs/>
        </w:rPr>
      </w:pPr>
      <w:r>
        <w:rPr>
          <w:rFonts w:eastAsia="Times New Roman"/>
          <w:b/>
          <w:bCs/>
        </w:rPr>
        <w:t>Galimas šalutinis poveikis</w:t>
      </w:r>
    </w:p>
    <w:p w14:paraId="61D36916" w14:textId="77777777" w:rsidR="00C864E0" w:rsidRDefault="00C864E0" w:rsidP="00C864E0">
      <w:pPr>
        <w:spacing w:line="255" w:lineRule="exact"/>
        <w:rPr>
          <w:sz w:val="20"/>
          <w:szCs w:val="20"/>
        </w:rPr>
      </w:pPr>
    </w:p>
    <w:p w14:paraId="06734A29" w14:textId="77777777" w:rsidR="00C864E0" w:rsidRDefault="00C864E0" w:rsidP="00C864E0">
      <w:pPr>
        <w:ind w:left="2"/>
        <w:rPr>
          <w:sz w:val="20"/>
          <w:szCs w:val="20"/>
        </w:rPr>
      </w:pPr>
      <w:r>
        <w:rPr>
          <w:rFonts w:eastAsia="Times New Roman"/>
        </w:rPr>
        <w:t>Šis vaistas, kaip ir visi kiti, gali sukelti šalutinį poveikį, nors jis pasireiškia ne visiems žmonėms.</w:t>
      </w:r>
    </w:p>
    <w:p w14:paraId="0FF0C038" w14:textId="77777777" w:rsidR="00C864E0" w:rsidRDefault="00C864E0" w:rsidP="00C864E0">
      <w:pPr>
        <w:spacing w:line="247" w:lineRule="exact"/>
        <w:rPr>
          <w:sz w:val="20"/>
          <w:szCs w:val="20"/>
        </w:rPr>
      </w:pPr>
    </w:p>
    <w:p w14:paraId="220AD619" w14:textId="77777777" w:rsidR="00C864E0" w:rsidRDefault="00C864E0" w:rsidP="00C864E0">
      <w:pPr>
        <w:ind w:left="2"/>
        <w:rPr>
          <w:sz w:val="20"/>
          <w:szCs w:val="20"/>
        </w:rPr>
      </w:pPr>
      <w:r>
        <w:rPr>
          <w:rFonts w:eastAsia="Times New Roman"/>
        </w:rPr>
        <w:t xml:space="preserve">Jeigu pasireiškė šalutinis poveikis, </w:t>
      </w:r>
      <w:r>
        <w:rPr>
          <w:rFonts w:eastAsia="Times New Roman"/>
          <w:b/>
          <w:bCs/>
        </w:rPr>
        <w:t>nedelsiant informuokite apie tai gydytoją arba slaugytoją</w:t>
      </w:r>
      <w:r>
        <w:rPr>
          <w:rFonts w:eastAsia="Times New Roman"/>
        </w:rPr>
        <w:t>.</w:t>
      </w:r>
    </w:p>
    <w:p w14:paraId="14C447F0" w14:textId="77777777" w:rsidR="00C864E0" w:rsidRDefault="00C864E0" w:rsidP="00C864E0">
      <w:pPr>
        <w:spacing w:line="254" w:lineRule="exact"/>
        <w:rPr>
          <w:sz w:val="20"/>
          <w:szCs w:val="20"/>
        </w:rPr>
      </w:pPr>
    </w:p>
    <w:p w14:paraId="49088745" w14:textId="77777777" w:rsidR="00C864E0" w:rsidRDefault="00C864E0" w:rsidP="00C864E0">
      <w:pPr>
        <w:ind w:left="2"/>
        <w:rPr>
          <w:sz w:val="20"/>
          <w:szCs w:val="20"/>
        </w:rPr>
      </w:pPr>
      <w:r>
        <w:rPr>
          <w:rFonts w:eastAsia="Times New Roman"/>
          <w:u w:val="single"/>
        </w:rPr>
        <w:t>Labai dažnas šalutinis poveikis</w:t>
      </w:r>
    </w:p>
    <w:p w14:paraId="673A4E09" w14:textId="77777777" w:rsidR="00C864E0" w:rsidRDefault="00C864E0" w:rsidP="00C864E0">
      <w:pPr>
        <w:ind w:left="2"/>
        <w:rPr>
          <w:sz w:val="20"/>
          <w:szCs w:val="20"/>
        </w:rPr>
      </w:pPr>
      <w:r>
        <w:rPr>
          <w:rFonts w:eastAsia="Times New Roman"/>
        </w:rPr>
        <w:t>Gali pasireikšti daugiau nei 1 iš 10.</w:t>
      </w:r>
    </w:p>
    <w:p w14:paraId="42D0A5A8" w14:textId="77777777" w:rsidR="00C864E0" w:rsidRDefault="00C864E0" w:rsidP="00C864E0">
      <w:pPr>
        <w:spacing w:line="269" w:lineRule="exact"/>
        <w:rPr>
          <w:sz w:val="20"/>
          <w:szCs w:val="20"/>
        </w:rPr>
      </w:pPr>
    </w:p>
    <w:p w14:paraId="596FF792" w14:textId="77777777" w:rsidR="00C864E0" w:rsidRDefault="00C864E0" w:rsidP="00C864E0">
      <w:pPr>
        <w:numPr>
          <w:ilvl w:val="0"/>
          <w:numId w:val="21"/>
        </w:numPr>
        <w:tabs>
          <w:tab w:val="left" w:pos="562"/>
        </w:tabs>
        <w:ind w:left="562" w:hanging="562"/>
        <w:rPr>
          <w:rFonts w:ascii="Arial" w:eastAsia="Arial" w:hAnsi="Arial" w:cs="Arial"/>
        </w:rPr>
      </w:pPr>
      <w:r>
        <w:rPr>
          <w:rFonts w:eastAsia="Times New Roman"/>
          <w:b/>
          <w:bCs/>
        </w:rPr>
        <w:t>Viduriavimas</w:t>
      </w:r>
    </w:p>
    <w:p w14:paraId="37797834" w14:textId="77777777" w:rsidR="00C864E0" w:rsidRDefault="00C864E0" w:rsidP="00C864E0">
      <w:pPr>
        <w:spacing w:line="12" w:lineRule="exact"/>
        <w:rPr>
          <w:rFonts w:ascii="Arial" w:eastAsia="Arial" w:hAnsi="Arial" w:cs="Arial"/>
        </w:rPr>
      </w:pPr>
    </w:p>
    <w:p w14:paraId="4A052667" w14:textId="77777777" w:rsidR="00C864E0" w:rsidRDefault="00C864E0" w:rsidP="00C864E0">
      <w:pPr>
        <w:numPr>
          <w:ilvl w:val="0"/>
          <w:numId w:val="21"/>
        </w:numPr>
        <w:tabs>
          <w:tab w:val="left" w:pos="562"/>
        </w:tabs>
        <w:ind w:left="562" w:hanging="561"/>
        <w:rPr>
          <w:rFonts w:ascii="Arial" w:eastAsia="Arial" w:hAnsi="Arial" w:cs="Arial"/>
        </w:rPr>
      </w:pPr>
      <w:r>
        <w:rPr>
          <w:rFonts w:eastAsia="Times New Roman"/>
          <w:b/>
          <w:bCs/>
        </w:rPr>
        <w:t>Pykinimas</w:t>
      </w:r>
    </w:p>
    <w:p w14:paraId="429F0A25" w14:textId="77777777" w:rsidR="00C864E0" w:rsidRDefault="00C864E0" w:rsidP="00C864E0">
      <w:pPr>
        <w:spacing w:line="12" w:lineRule="exact"/>
        <w:rPr>
          <w:rFonts w:ascii="Arial" w:eastAsia="Arial" w:hAnsi="Arial" w:cs="Arial"/>
        </w:rPr>
      </w:pPr>
    </w:p>
    <w:p w14:paraId="6A550747" w14:textId="77777777" w:rsidR="00C864E0" w:rsidRDefault="00C864E0" w:rsidP="00C864E0">
      <w:pPr>
        <w:numPr>
          <w:ilvl w:val="0"/>
          <w:numId w:val="21"/>
        </w:numPr>
        <w:tabs>
          <w:tab w:val="left" w:pos="562"/>
        </w:tabs>
        <w:ind w:left="562" w:hanging="561"/>
        <w:rPr>
          <w:rFonts w:ascii="Arial" w:eastAsia="Arial" w:hAnsi="Arial" w:cs="Arial"/>
        </w:rPr>
      </w:pPr>
      <w:r>
        <w:rPr>
          <w:rFonts w:eastAsia="Times New Roman"/>
          <w:b/>
          <w:bCs/>
        </w:rPr>
        <w:t>Vėmimas</w:t>
      </w:r>
    </w:p>
    <w:p w14:paraId="5B0526D4" w14:textId="77777777" w:rsidR="00C864E0" w:rsidRDefault="00C864E0" w:rsidP="00C864E0">
      <w:pPr>
        <w:spacing w:line="19" w:lineRule="exact"/>
        <w:rPr>
          <w:rFonts w:ascii="Arial" w:eastAsia="Arial" w:hAnsi="Arial" w:cs="Arial"/>
        </w:rPr>
      </w:pPr>
    </w:p>
    <w:p w14:paraId="6FAF6C67" w14:textId="77777777" w:rsidR="00C864E0" w:rsidRDefault="00C864E0" w:rsidP="00C864E0">
      <w:pPr>
        <w:numPr>
          <w:ilvl w:val="0"/>
          <w:numId w:val="21"/>
        </w:numPr>
        <w:tabs>
          <w:tab w:val="left" w:pos="562"/>
        </w:tabs>
        <w:ind w:left="562" w:hanging="561"/>
        <w:rPr>
          <w:rFonts w:ascii="Arial" w:eastAsia="Arial" w:hAnsi="Arial" w:cs="Arial"/>
        </w:rPr>
      </w:pPr>
      <w:r>
        <w:rPr>
          <w:rFonts w:eastAsia="Times New Roman"/>
          <w:b/>
          <w:bCs/>
        </w:rPr>
        <w:t>Karščiavimas</w:t>
      </w:r>
    </w:p>
    <w:p w14:paraId="37DEA002" w14:textId="77777777" w:rsidR="00C864E0" w:rsidRDefault="00C864E0" w:rsidP="00C864E0">
      <w:pPr>
        <w:sectPr w:rsidR="00C864E0">
          <w:pgSz w:w="11900" w:h="16841"/>
          <w:pgMar w:top="1114" w:right="1429" w:bottom="194" w:left="1418" w:header="0" w:footer="0" w:gutter="0"/>
          <w:cols w:space="720" w:equalWidth="0">
            <w:col w:w="9062"/>
          </w:cols>
        </w:sectPr>
      </w:pPr>
    </w:p>
    <w:p w14:paraId="72AD387A" w14:textId="77777777" w:rsidR="00C864E0" w:rsidRDefault="00C864E0" w:rsidP="00C864E0">
      <w:pPr>
        <w:spacing w:line="200" w:lineRule="exact"/>
        <w:rPr>
          <w:sz w:val="20"/>
          <w:szCs w:val="20"/>
        </w:rPr>
      </w:pPr>
    </w:p>
    <w:p w14:paraId="7A5C92A8" w14:textId="77777777" w:rsidR="00C864E0" w:rsidRDefault="00C864E0" w:rsidP="00C864E0">
      <w:pPr>
        <w:spacing w:line="272" w:lineRule="exact"/>
        <w:rPr>
          <w:sz w:val="20"/>
          <w:szCs w:val="20"/>
        </w:rPr>
      </w:pPr>
    </w:p>
    <w:p w14:paraId="4C733E6D" w14:textId="77777777" w:rsidR="00C864E0" w:rsidRDefault="00C864E0" w:rsidP="00C864E0">
      <w:pPr>
        <w:ind w:right="-1"/>
        <w:jc w:val="center"/>
        <w:rPr>
          <w:sz w:val="20"/>
          <w:szCs w:val="20"/>
        </w:rPr>
      </w:pPr>
      <w:r>
        <w:rPr>
          <w:rFonts w:ascii="Arial" w:eastAsia="Arial" w:hAnsi="Arial" w:cs="Arial"/>
          <w:sz w:val="16"/>
          <w:szCs w:val="16"/>
        </w:rPr>
        <w:t>80</w:t>
      </w:r>
    </w:p>
    <w:p w14:paraId="7C2EBE20" w14:textId="77777777" w:rsidR="00C864E0" w:rsidRDefault="00C864E0" w:rsidP="00C864E0">
      <w:pPr>
        <w:sectPr w:rsidR="00C864E0">
          <w:type w:val="continuous"/>
          <w:pgSz w:w="11900" w:h="16841"/>
          <w:pgMar w:top="1114" w:right="1429" w:bottom="194" w:left="1418" w:header="0" w:footer="0" w:gutter="0"/>
          <w:cols w:space="720" w:equalWidth="0">
            <w:col w:w="9062"/>
          </w:cols>
        </w:sectPr>
      </w:pPr>
    </w:p>
    <w:p w14:paraId="2840CC5C" w14:textId="77777777" w:rsidR="00C864E0" w:rsidRDefault="00C864E0" w:rsidP="00C864E0">
      <w:pPr>
        <w:numPr>
          <w:ilvl w:val="0"/>
          <w:numId w:val="22"/>
        </w:numPr>
        <w:tabs>
          <w:tab w:val="left" w:pos="562"/>
        </w:tabs>
        <w:spacing w:line="296" w:lineRule="auto"/>
        <w:ind w:left="562" w:right="369" w:hanging="562"/>
        <w:rPr>
          <w:rFonts w:ascii="Arial" w:eastAsia="Arial" w:hAnsi="Arial" w:cs="Arial"/>
        </w:rPr>
      </w:pPr>
      <w:bookmarkStart w:id="6" w:name="page81"/>
      <w:bookmarkEnd w:id="6"/>
      <w:r>
        <w:rPr>
          <w:rFonts w:eastAsia="Times New Roman"/>
        </w:rPr>
        <w:lastRenderedPageBreak/>
        <w:t xml:space="preserve">Pacientams, sergantiems inkstų liga, kuriems dializė dar neatliekama, nustatytas </w:t>
      </w:r>
      <w:r>
        <w:rPr>
          <w:rFonts w:eastAsia="Times New Roman"/>
          <w:b/>
          <w:bCs/>
        </w:rPr>
        <w:t>kvėpavimo</w:t>
      </w:r>
      <w:r>
        <w:rPr>
          <w:rFonts w:eastAsia="Times New Roman"/>
        </w:rPr>
        <w:t xml:space="preserve"> </w:t>
      </w:r>
      <w:r>
        <w:rPr>
          <w:rFonts w:eastAsia="Times New Roman"/>
          <w:b/>
          <w:bCs/>
        </w:rPr>
        <w:t>takų užsikimšimas</w:t>
      </w:r>
      <w:r>
        <w:rPr>
          <w:rFonts w:eastAsia="Times New Roman"/>
        </w:rPr>
        <w:t>, įskaitant nosies užsikimšimą ir skaudamą gerklę.</w:t>
      </w:r>
    </w:p>
    <w:p w14:paraId="58ECAD47" w14:textId="77777777" w:rsidR="00C864E0" w:rsidRDefault="00C864E0" w:rsidP="00C864E0">
      <w:pPr>
        <w:spacing w:line="141" w:lineRule="exact"/>
        <w:rPr>
          <w:sz w:val="20"/>
          <w:szCs w:val="20"/>
        </w:rPr>
      </w:pPr>
    </w:p>
    <w:p w14:paraId="0AC05E0E" w14:textId="77777777" w:rsidR="00C864E0" w:rsidRDefault="00C864E0" w:rsidP="00C864E0">
      <w:pPr>
        <w:ind w:left="2"/>
        <w:rPr>
          <w:sz w:val="20"/>
          <w:szCs w:val="20"/>
        </w:rPr>
      </w:pPr>
      <w:r>
        <w:rPr>
          <w:rFonts w:eastAsia="Times New Roman"/>
          <w:u w:val="single"/>
        </w:rPr>
        <w:t>Dažnas šalutinis poveikis</w:t>
      </w:r>
    </w:p>
    <w:p w14:paraId="10E4E9B9" w14:textId="77777777" w:rsidR="00C864E0" w:rsidRDefault="00C864E0" w:rsidP="00C864E0">
      <w:pPr>
        <w:ind w:left="2"/>
        <w:rPr>
          <w:sz w:val="20"/>
          <w:szCs w:val="20"/>
        </w:rPr>
      </w:pPr>
      <w:r>
        <w:rPr>
          <w:rFonts w:eastAsia="Times New Roman"/>
        </w:rPr>
        <w:t>Gali pasireikšti ne daugiau nei 1 iš 10.</w:t>
      </w:r>
    </w:p>
    <w:p w14:paraId="38E71F3F" w14:textId="77777777" w:rsidR="00C864E0" w:rsidRDefault="00C864E0" w:rsidP="00C864E0">
      <w:pPr>
        <w:spacing w:line="269" w:lineRule="exact"/>
        <w:rPr>
          <w:sz w:val="20"/>
          <w:szCs w:val="20"/>
        </w:rPr>
      </w:pPr>
    </w:p>
    <w:p w14:paraId="15A680D7" w14:textId="77777777" w:rsidR="00C864E0" w:rsidRDefault="00C864E0" w:rsidP="00C864E0">
      <w:pPr>
        <w:numPr>
          <w:ilvl w:val="0"/>
          <w:numId w:val="23"/>
        </w:numPr>
        <w:tabs>
          <w:tab w:val="left" w:pos="562"/>
        </w:tabs>
        <w:spacing w:line="241" w:lineRule="auto"/>
        <w:ind w:left="562" w:right="9" w:hanging="562"/>
        <w:rPr>
          <w:rFonts w:ascii="Arial" w:eastAsia="Arial" w:hAnsi="Arial" w:cs="Arial"/>
        </w:rPr>
      </w:pPr>
      <w:r>
        <w:rPr>
          <w:rFonts w:eastAsia="Times New Roman"/>
          <w:b/>
          <w:bCs/>
        </w:rPr>
        <w:t>Kraujospūdžio padidėjimas. Galvos skausmai</w:t>
      </w:r>
      <w:r>
        <w:rPr>
          <w:rFonts w:eastAsia="Times New Roman"/>
        </w:rPr>
        <w:t>,</w:t>
      </w:r>
      <w:r>
        <w:rPr>
          <w:rFonts w:eastAsia="Times New Roman"/>
          <w:b/>
          <w:bCs/>
        </w:rPr>
        <w:t xml:space="preserve"> </w:t>
      </w:r>
      <w:r>
        <w:rPr>
          <w:rFonts w:eastAsia="Times New Roman"/>
        </w:rPr>
        <w:t>ypač pasireiškiantys staiga, į migreną panašūs</w:t>
      </w:r>
      <w:r>
        <w:rPr>
          <w:rFonts w:eastAsia="Times New Roman"/>
          <w:b/>
          <w:bCs/>
        </w:rPr>
        <w:t xml:space="preserve"> </w:t>
      </w:r>
      <w:r>
        <w:rPr>
          <w:rFonts w:eastAsia="Times New Roman"/>
        </w:rPr>
        <w:t xml:space="preserve">veriančio pobūdžio galvos skausmai, </w:t>
      </w:r>
      <w:r>
        <w:rPr>
          <w:rFonts w:eastAsia="Times New Roman"/>
          <w:b/>
          <w:bCs/>
        </w:rPr>
        <w:t>sumišimo jausmas ar traukuliai</w:t>
      </w:r>
      <w:r>
        <w:rPr>
          <w:rFonts w:eastAsia="Times New Roman"/>
        </w:rPr>
        <w:t xml:space="preserve"> gali būti staigaus kraujospūdžio padidėjimo požymis. Tokiu atveju reikalingas skubus gydymas. Esant padidėjusiam kraujospūdžiui, gali prireikti gydymo vaistais (arba keičiant vaistų, kuriuos vartojate padidėjusiam kraujospūdžiui gydyti, dozes).</w:t>
      </w:r>
    </w:p>
    <w:p w14:paraId="2FA9807D" w14:textId="77777777" w:rsidR="00C864E0" w:rsidRDefault="00C864E0" w:rsidP="00C864E0">
      <w:pPr>
        <w:spacing w:line="3" w:lineRule="exact"/>
        <w:rPr>
          <w:rFonts w:ascii="Arial" w:eastAsia="Arial" w:hAnsi="Arial" w:cs="Arial"/>
        </w:rPr>
      </w:pPr>
    </w:p>
    <w:p w14:paraId="14B300B9" w14:textId="77777777" w:rsidR="00C864E0" w:rsidRDefault="00C864E0" w:rsidP="00C864E0">
      <w:pPr>
        <w:numPr>
          <w:ilvl w:val="0"/>
          <w:numId w:val="23"/>
        </w:numPr>
        <w:tabs>
          <w:tab w:val="left" w:pos="562"/>
        </w:tabs>
        <w:spacing w:line="245" w:lineRule="auto"/>
        <w:ind w:left="562" w:right="289" w:hanging="562"/>
        <w:rPr>
          <w:rFonts w:ascii="Arial" w:eastAsia="Arial" w:hAnsi="Arial" w:cs="Arial"/>
        </w:rPr>
      </w:pPr>
      <w:r>
        <w:rPr>
          <w:rFonts w:eastAsia="Times New Roman"/>
          <w:b/>
          <w:bCs/>
        </w:rPr>
        <w:t xml:space="preserve">Kraujo krešuliai </w:t>
      </w:r>
      <w:r>
        <w:rPr>
          <w:rFonts w:eastAsia="Times New Roman"/>
        </w:rPr>
        <w:t>(įskaitant giliųjų venų trombozę ir emboliją), dėl kurių gali reikėti skubaus</w:t>
      </w:r>
      <w:r>
        <w:rPr>
          <w:rFonts w:eastAsia="Times New Roman"/>
          <w:b/>
          <w:bCs/>
        </w:rPr>
        <w:t xml:space="preserve"> </w:t>
      </w:r>
      <w:r>
        <w:rPr>
          <w:rFonts w:eastAsia="Times New Roman"/>
        </w:rPr>
        <w:t xml:space="preserve">gydymo. Jų požymiai gali būti </w:t>
      </w:r>
      <w:r>
        <w:rPr>
          <w:rFonts w:eastAsia="Times New Roman"/>
          <w:b/>
          <w:bCs/>
        </w:rPr>
        <w:t>skausmas krūtinėje, dusulys ir skausmingas tinimas bei</w:t>
      </w:r>
      <w:r>
        <w:rPr>
          <w:rFonts w:eastAsia="Times New Roman"/>
        </w:rPr>
        <w:t xml:space="preserve"> </w:t>
      </w:r>
      <w:r>
        <w:rPr>
          <w:rFonts w:eastAsia="Times New Roman"/>
          <w:b/>
          <w:bCs/>
        </w:rPr>
        <w:t>paraudimas (paprastai kojų)</w:t>
      </w:r>
      <w:r>
        <w:rPr>
          <w:rFonts w:eastAsia="Times New Roman"/>
        </w:rPr>
        <w:t>.</w:t>
      </w:r>
    </w:p>
    <w:p w14:paraId="322F6D5C" w14:textId="77777777" w:rsidR="00C864E0" w:rsidRDefault="00C864E0" w:rsidP="00C864E0">
      <w:pPr>
        <w:spacing w:line="1" w:lineRule="exact"/>
        <w:rPr>
          <w:rFonts w:ascii="Arial" w:eastAsia="Arial" w:hAnsi="Arial" w:cs="Arial"/>
        </w:rPr>
      </w:pPr>
    </w:p>
    <w:p w14:paraId="60832615" w14:textId="77777777" w:rsidR="00C864E0" w:rsidRDefault="00C864E0" w:rsidP="00C864E0">
      <w:pPr>
        <w:numPr>
          <w:ilvl w:val="0"/>
          <w:numId w:val="23"/>
        </w:numPr>
        <w:tabs>
          <w:tab w:val="left" w:pos="562"/>
        </w:tabs>
        <w:ind w:left="562" w:hanging="562"/>
        <w:rPr>
          <w:rFonts w:ascii="Arial" w:eastAsia="Arial" w:hAnsi="Arial" w:cs="Arial"/>
        </w:rPr>
      </w:pPr>
      <w:r>
        <w:rPr>
          <w:rFonts w:eastAsia="Times New Roman"/>
          <w:b/>
          <w:bCs/>
        </w:rPr>
        <w:t>Kosulys.</w:t>
      </w:r>
    </w:p>
    <w:p w14:paraId="2258CE4B" w14:textId="77777777" w:rsidR="00C864E0" w:rsidRDefault="00C864E0" w:rsidP="00C864E0">
      <w:pPr>
        <w:spacing w:line="12" w:lineRule="exact"/>
        <w:rPr>
          <w:rFonts w:ascii="Arial" w:eastAsia="Arial" w:hAnsi="Arial" w:cs="Arial"/>
        </w:rPr>
      </w:pPr>
    </w:p>
    <w:p w14:paraId="43EEE4D8" w14:textId="77777777" w:rsidR="00C864E0" w:rsidRDefault="00C864E0" w:rsidP="00C864E0">
      <w:pPr>
        <w:numPr>
          <w:ilvl w:val="0"/>
          <w:numId w:val="23"/>
        </w:numPr>
        <w:tabs>
          <w:tab w:val="left" w:pos="562"/>
        </w:tabs>
        <w:ind w:left="562" w:hanging="562"/>
        <w:rPr>
          <w:rFonts w:ascii="Arial" w:eastAsia="Arial" w:hAnsi="Arial" w:cs="Arial"/>
        </w:rPr>
      </w:pPr>
      <w:r>
        <w:rPr>
          <w:rFonts w:eastAsia="Times New Roman"/>
          <w:b/>
          <w:bCs/>
        </w:rPr>
        <w:t xml:space="preserve">Bėrimai odoje </w:t>
      </w:r>
      <w:r>
        <w:rPr>
          <w:rFonts w:eastAsia="Times New Roman"/>
        </w:rPr>
        <w:t>gali būti alerginės reakcijos pasekmė.</w:t>
      </w:r>
    </w:p>
    <w:p w14:paraId="3ECE04E4" w14:textId="77777777" w:rsidR="00C864E0" w:rsidRDefault="00C864E0" w:rsidP="00C864E0">
      <w:pPr>
        <w:spacing w:line="19" w:lineRule="exact"/>
        <w:rPr>
          <w:rFonts w:ascii="Arial" w:eastAsia="Arial" w:hAnsi="Arial" w:cs="Arial"/>
        </w:rPr>
      </w:pPr>
    </w:p>
    <w:p w14:paraId="009E712E" w14:textId="77777777" w:rsidR="00C864E0" w:rsidRDefault="00C864E0" w:rsidP="00C864E0">
      <w:pPr>
        <w:numPr>
          <w:ilvl w:val="0"/>
          <w:numId w:val="23"/>
        </w:numPr>
        <w:tabs>
          <w:tab w:val="left" w:pos="562"/>
        </w:tabs>
        <w:ind w:left="562" w:hanging="562"/>
        <w:rPr>
          <w:rFonts w:ascii="Arial" w:eastAsia="Arial" w:hAnsi="Arial" w:cs="Arial"/>
        </w:rPr>
      </w:pPr>
      <w:r>
        <w:rPr>
          <w:rFonts w:eastAsia="Times New Roman"/>
          <w:b/>
          <w:bCs/>
        </w:rPr>
        <w:t>Kaulų arba raumenų skausmas.</w:t>
      </w:r>
    </w:p>
    <w:p w14:paraId="596896B9" w14:textId="77777777" w:rsidR="00C864E0" w:rsidRDefault="00C864E0" w:rsidP="00C864E0">
      <w:pPr>
        <w:spacing w:line="12" w:lineRule="exact"/>
        <w:rPr>
          <w:rFonts w:ascii="Arial" w:eastAsia="Arial" w:hAnsi="Arial" w:cs="Arial"/>
        </w:rPr>
      </w:pPr>
    </w:p>
    <w:p w14:paraId="1C6B2D13" w14:textId="77777777" w:rsidR="00C864E0" w:rsidRDefault="00C864E0" w:rsidP="00C864E0">
      <w:pPr>
        <w:numPr>
          <w:ilvl w:val="0"/>
          <w:numId w:val="23"/>
        </w:numPr>
        <w:tabs>
          <w:tab w:val="left" w:pos="562"/>
        </w:tabs>
        <w:ind w:left="562" w:hanging="561"/>
        <w:rPr>
          <w:rFonts w:ascii="Arial" w:eastAsia="Arial" w:hAnsi="Arial" w:cs="Arial"/>
        </w:rPr>
      </w:pPr>
      <w:r>
        <w:rPr>
          <w:rFonts w:eastAsia="Times New Roman"/>
          <w:b/>
          <w:bCs/>
        </w:rPr>
        <w:t xml:space="preserve">Į gripą panašios ligos simptomai, </w:t>
      </w:r>
      <w:r>
        <w:rPr>
          <w:rFonts w:eastAsia="Times New Roman"/>
        </w:rPr>
        <w:t>tokie kaip</w:t>
      </w:r>
      <w:r>
        <w:rPr>
          <w:rFonts w:eastAsia="Times New Roman"/>
          <w:b/>
          <w:bCs/>
        </w:rPr>
        <w:t xml:space="preserve"> </w:t>
      </w:r>
      <w:r>
        <w:rPr>
          <w:rFonts w:eastAsia="Times New Roman"/>
        </w:rPr>
        <w:t>galvos skausmas, sąnarių skausmai, silpnumas,</w:t>
      </w:r>
    </w:p>
    <w:p w14:paraId="56ACE620" w14:textId="77777777" w:rsidR="00C864E0" w:rsidRDefault="00C864E0" w:rsidP="00C864E0">
      <w:pPr>
        <w:spacing w:line="1" w:lineRule="exact"/>
        <w:rPr>
          <w:rFonts w:ascii="Arial" w:eastAsia="Arial" w:hAnsi="Arial" w:cs="Arial"/>
        </w:rPr>
      </w:pPr>
    </w:p>
    <w:p w14:paraId="42054A9E" w14:textId="77777777" w:rsidR="00C864E0" w:rsidRDefault="00C864E0" w:rsidP="00C864E0">
      <w:pPr>
        <w:spacing w:line="244" w:lineRule="auto"/>
        <w:ind w:left="562" w:right="169"/>
        <w:rPr>
          <w:rFonts w:ascii="Arial" w:eastAsia="Arial" w:hAnsi="Arial" w:cs="Arial"/>
        </w:rPr>
      </w:pPr>
      <w:r>
        <w:rPr>
          <w:rFonts w:eastAsia="Times New Roman"/>
        </w:rPr>
        <w:t>šaltkrėtis, nuovargis ir galvos svaigimas. Jie gali būti dažnesni gydymo pradžioje. Jeigu Jums pasireiškė šie simptomai atliekant injekcijas į veną, lėtesnė injekcijų sparta gali padėti išvengti šių simptomų ateityje.</w:t>
      </w:r>
    </w:p>
    <w:p w14:paraId="600C65F0" w14:textId="77777777" w:rsidR="00C864E0" w:rsidRDefault="00C864E0" w:rsidP="00C864E0">
      <w:pPr>
        <w:spacing w:line="2" w:lineRule="exact"/>
        <w:rPr>
          <w:rFonts w:ascii="Arial" w:eastAsia="Arial" w:hAnsi="Arial" w:cs="Arial"/>
        </w:rPr>
      </w:pPr>
    </w:p>
    <w:p w14:paraId="56AFA085" w14:textId="77777777" w:rsidR="00C864E0" w:rsidRDefault="00C864E0" w:rsidP="00C864E0">
      <w:pPr>
        <w:numPr>
          <w:ilvl w:val="0"/>
          <w:numId w:val="23"/>
        </w:numPr>
        <w:tabs>
          <w:tab w:val="left" w:pos="562"/>
        </w:tabs>
        <w:ind w:left="562" w:hanging="561"/>
        <w:rPr>
          <w:rFonts w:ascii="Arial" w:eastAsia="Arial" w:hAnsi="Arial" w:cs="Arial"/>
        </w:rPr>
      </w:pPr>
      <w:r>
        <w:rPr>
          <w:rFonts w:eastAsia="Times New Roman"/>
          <w:b/>
          <w:bCs/>
        </w:rPr>
        <w:t>Paraudimas, deginimas ir skausmas injekcijos vietoje.</w:t>
      </w:r>
    </w:p>
    <w:p w14:paraId="2AAE0395" w14:textId="77777777" w:rsidR="00C864E0" w:rsidRDefault="00C864E0" w:rsidP="00C864E0">
      <w:pPr>
        <w:spacing w:line="12" w:lineRule="exact"/>
        <w:rPr>
          <w:rFonts w:ascii="Arial" w:eastAsia="Arial" w:hAnsi="Arial" w:cs="Arial"/>
        </w:rPr>
      </w:pPr>
    </w:p>
    <w:p w14:paraId="70CC28DE" w14:textId="77777777" w:rsidR="00C864E0" w:rsidRDefault="00C864E0" w:rsidP="00C864E0">
      <w:pPr>
        <w:numPr>
          <w:ilvl w:val="0"/>
          <w:numId w:val="23"/>
        </w:numPr>
        <w:tabs>
          <w:tab w:val="left" w:pos="562"/>
        </w:tabs>
        <w:ind w:left="562" w:hanging="561"/>
        <w:rPr>
          <w:rFonts w:ascii="Arial" w:eastAsia="Arial" w:hAnsi="Arial" w:cs="Arial"/>
        </w:rPr>
      </w:pPr>
      <w:r>
        <w:rPr>
          <w:rFonts w:eastAsia="Times New Roman"/>
          <w:b/>
          <w:bCs/>
        </w:rPr>
        <w:t>Kulkšnių, pėdų arba rankų pirštų tinimas.</w:t>
      </w:r>
    </w:p>
    <w:p w14:paraId="6348C043" w14:textId="77777777" w:rsidR="00C864E0" w:rsidRDefault="00C864E0" w:rsidP="00C864E0">
      <w:pPr>
        <w:spacing w:line="12" w:lineRule="exact"/>
        <w:rPr>
          <w:rFonts w:ascii="Arial" w:eastAsia="Arial" w:hAnsi="Arial" w:cs="Arial"/>
        </w:rPr>
      </w:pPr>
    </w:p>
    <w:p w14:paraId="7904AEAA" w14:textId="77777777" w:rsidR="00C864E0" w:rsidRDefault="00C864E0" w:rsidP="00C864E0">
      <w:pPr>
        <w:numPr>
          <w:ilvl w:val="0"/>
          <w:numId w:val="23"/>
        </w:numPr>
        <w:tabs>
          <w:tab w:val="left" w:pos="562"/>
        </w:tabs>
        <w:ind w:left="562" w:hanging="561"/>
        <w:rPr>
          <w:rFonts w:ascii="Arial" w:eastAsia="Arial" w:hAnsi="Arial" w:cs="Arial"/>
        </w:rPr>
      </w:pPr>
      <w:r>
        <w:rPr>
          <w:rFonts w:eastAsia="Times New Roman"/>
          <w:b/>
          <w:bCs/>
        </w:rPr>
        <w:t>Rankų ar kojų skausmas.</w:t>
      </w:r>
    </w:p>
    <w:p w14:paraId="43ADB847" w14:textId="77777777" w:rsidR="00C864E0" w:rsidRDefault="00C864E0" w:rsidP="00C864E0">
      <w:pPr>
        <w:spacing w:line="259" w:lineRule="exact"/>
        <w:rPr>
          <w:sz w:val="20"/>
          <w:szCs w:val="20"/>
        </w:rPr>
      </w:pPr>
    </w:p>
    <w:p w14:paraId="7A8353D5" w14:textId="77777777" w:rsidR="00C864E0" w:rsidRDefault="00C864E0" w:rsidP="00C864E0">
      <w:pPr>
        <w:ind w:left="2"/>
        <w:rPr>
          <w:sz w:val="20"/>
          <w:szCs w:val="20"/>
        </w:rPr>
      </w:pPr>
      <w:r>
        <w:rPr>
          <w:rFonts w:eastAsia="Times New Roman"/>
          <w:u w:val="single"/>
        </w:rPr>
        <w:t>Nedažnas šalutinis poveikis</w:t>
      </w:r>
    </w:p>
    <w:p w14:paraId="1B33FCA1" w14:textId="77777777" w:rsidR="00C864E0" w:rsidRDefault="00C864E0" w:rsidP="00C864E0">
      <w:pPr>
        <w:ind w:left="2"/>
        <w:rPr>
          <w:sz w:val="20"/>
          <w:szCs w:val="20"/>
        </w:rPr>
      </w:pPr>
      <w:r>
        <w:rPr>
          <w:rFonts w:eastAsia="Times New Roman"/>
        </w:rPr>
        <w:t>Jis gali pasireikšti ne daugiau nei 1 iš 100 žmonių.</w:t>
      </w:r>
    </w:p>
    <w:p w14:paraId="346F75D8" w14:textId="77777777" w:rsidR="00C864E0" w:rsidRDefault="00C864E0" w:rsidP="00C864E0">
      <w:pPr>
        <w:spacing w:line="262" w:lineRule="exact"/>
        <w:rPr>
          <w:sz w:val="20"/>
          <w:szCs w:val="20"/>
        </w:rPr>
      </w:pPr>
    </w:p>
    <w:p w14:paraId="3308B2A4" w14:textId="77777777" w:rsidR="00C864E0" w:rsidRDefault="00C864E0" w:rsidP="00C864E0">
      <w:pPr>
        <w:numPr>
          <w:ilvl w:val="0"/>
          <w:numId w:val="24"/>
        </w:numPr>
        <w:tabs>
          <w:tab w:val="left" w:pos="562"/>
        </w:tabs>
        <w:spacing w:line="248" w:lineRule="auto"/>
        <w:ind w:left="562" w:right="449" w:hanging="561"/>
        <w:rPr>
          <w:rFonts w:ascii="Arial" w:eastAsia="Arial" w:hAnsi="Arial" w:cs="Arial"/>
        </w:rPr>
      </w:pPr>
      <w:r>
        <w:rPr>
          <w:rFonts w:eastAsia="Times New Roman"/>
          <w:b/>
          <w:bCs/>
        </w:rPr>
        <w:t xml:space="preserve">Didelis kalio kiekis kraujyje, </w:t>
      </w:r>
      <w:r>
        <w:rPr>
          <w:rFonts w:eastAsia="Times New Roman"/>
        </w:rPr>
        <w:t>dėl ko gali sutrikti širdies ritmas (šis šalutinis</w:t>
      </w:r>
      <w:r>
        <w:rPr>
          <w:rFonts w:eastAsia="Times New Roman"/>
          <w:b/>
          <w:bCs/>
        </w:rPr>
        <w:t xml:space="preserve"> </w:t>
      </w:r>
      <w:r>
        <w:rPr>
          <w:rFonts w:eastAsia="Times New Roman"/>
        </w:rPr>
        <w:t>poveikis labai</w:t>
      </w:r>
      <w:r>
        <w:rPr>
          <w:rFonts w:eastAsia="Times New Roman"/>
          <w:b/>
          <w:bCs/>
        </w:rPr>
        <w:t xml:space="preserve"> </w:t>
      </w:r>
      <w:r>
        <w:rPr>
          <w:rFonts w:eastAsia="Times New Roman"/>
        </w:rPr>
        <w:t>dažnai pasireiškia pacientams, kuriems atliekama dializė).</w:t>
      </w:r>
    </w:p>
    <w:p w14:paraId="6FBA08E1" w14:textId="77777777" w:rsidR="00C864E0" w:rsidRDefault="00C864E0" w:rsidP="00C864E0">
      <w:pPr>
        <w:spacing w:line="1" w:lineRule="exact"/>
        <w:rPr>
          <w:rFonts w:ascii="Arial" w:eastAsia="Arial" w:hAnsi="Arial" w:cs="Arial"/>
        </w:rPr>
      </w:pPr>
    </w:p>
    <w:p w14:paraId="4EF38EA2" w14:textId="77777777" w:rsidR="00C864E0" w:rsidRDefault="00C864E0" w:rsidP="00C864E0">
      <w:pPr>
        <w:numPr>
          <w:ilvl w:val="0"/>
          <w:numId w:val="24"/>
        </w:numPr>
        <w:tabs>
          <w:tab w:val="left" w:pos="562"/>
        </w:tabs>
        <w:ind w:left="562" w:hanging="561"/>
        <w:rPr>
          <w:rFonts w:ascii="Arial" w:eastAsia="Arial" w:hAnsi="Arial" w:cs="Arial"/>
        </w:rPr>
      </w:pPr>
      <w:r>
        <w:rPr>
          <w:rFonts w:eastAsia="Times New Roman"/>
          <w:b/>
          <w:bCs/>
        </w:rPr>
        <w:t>Traukuliai.</w:t>
      </w:r>
    </w:p>
    <w:p w14:paraId="70B3B018" w14:textId="77777777" w:rsidR="00C864E0" w:rsidRDefault="00C864E0" w:rsidP="00C864E0">
      <w:pPr>
        <w:spacing w:line="12" w:lineRule="exact"/>
        <w:rPr>
          <w:rFonts w:ascii="Arial" w:eastAsia="Arial" w:hAnsi="Arial" w:cs="Arial"/>
        </w:rPr>
      </w:pPr>
    </w:p>
    <w:p w14:paraId="3877815B" w14:textId="77777777" w:rsidR="00C864E0" w:rsidRDefault="00C864E0" w:rsidP="00C864E0">
      <w:pPr>
        <w:numPr>
          <w:ilvl w:val="0"/>
          <w:numId w:val="24"/>
        </w:numPr>
        <w:tabs>
          <w:tab w:val="left" w:pos="562"/>
        </w:tabs>
        <w:ind w:left="562" w:hanging="561"/>
        <w:rPr>
          <w:rFonts w:ascii="Arial" w:eastAsia="Arial" w:hAnsi="Arial" w:cs="Arial"/>
        </w:rPr>
      </w:pPr>
      <w:r>
        <w:rPr>
          <w:rFonts w:eastAsia="Times New Roman"/>
          <w:b/>
          <w:bCs/>
        </w:rPr>
        <w:t>Nosies arba kvėpavimo takų užgulimas.</w:t>
      </w:r>
    </w:p>
    <w:p w14:paraId="5BAA449E" w14:textId="77777777" w:rsidR="00C864E0" w:rsidRDefault="00C864E0" w:rsidP="00C864E0">
      <w:pPr>
        <w:spacing w:line="12" w:lineRule="exact"/>
        <w:rPr>
          <w:rFonts w:ascii="Arial" w:eastAsia="Arial" w:hAnsi="Arial" w:cs="Arial"/>
        </w:rPr>
      </w:pPr>
    </w:p>
    <w:p w14:paraId="2E1742F5" w14:textId="77777777" w:rsidR="00C864E0" w:rsidRDefault="00C864E0" w:rsidP="00C864E0">
      <w:pPr>
        <w:numPr>
          <w:ilvl w:val="0"/>
          <w:numId w:val="24"/>
        </w:numPr>
        <w:tabs>
          <w:tab w:val="left" w:pos="562"/>
        </w:tabs>
        <w:ind w:left="562" w:hanging="561"/>
        <w:rPr>
          <w:rFonts w:ascii="Arial" w:eastAsia="Arial" w:hAnsi="Arial" w:cs="Arial"/>
        </w:rPr>
      </w:pPr>
      <w:r>
        <w:rPr>
          <w:rFonts w:eastAsia="Times New Roman"/>
          <w:b/>
          <w:bCs/>
        </w:rPr>
        <w:t>Alerginė reakcija.</w:t>
      </w:r>
    </w:p>
    <w:p w14:paraId="4D707783" w14:textId="77777777" w:rsidR="00C864E0" w:rsidRDefault="00C864E0" w:rsidP="00C864E0">
      <w:pPr>
        <w:spacing w:line="19" w:lineRule="exact"/>
        <w:rPr>
          <w:rFonts w:ascii="Arial" w:eastAsia="Arial" w:hAnsi="Arial" w:cs="Arial"/>
        </w:rPr>
      </w:pPr>
    </w:p>
    <w:p w14:paraId="6EA5B381" w14:textId="77777777" w:rsidR="00C864E0" w:rsidRDefault="00C864E0" w:rsidP="00C864E0">
      <w:pPr>
        <w:numPr>
          <w:ilvl w:val="0"/>
          <w:numId w:val="24"/>
        </w:numPr>
        <w:tabs>
          <w:tab w:val="left" w:pos="562"/>
        </w:tabs>
        <w:ind w:left="562" w:hanging="561"/>
        <w:rPr>
          <w:rFonts w:ascii="Arial" w:eastAsia="Arial" w:hAnsi="Arial" w:cs="Arial"/>
        </w:rPr>
      </w:pPr>
      <w:r>
        <w:rPr>
          <w:rFonts w:eastAsia="Times New Roman"/>
          <w:b/>
          <w:bCs/>
        </w:rPr>
        <w:t>Dilgėlinė.</w:t>
      </w:r>
    </w:p>
    <w:p w14:paraId="65E450AD" w14:textId="77777777" w:rsidR="00C864E0" w:rsidRDefault="00C864E0" w:rsidP="00C864E0">
      <w:pPr>
        <w:spacing w:line="252" w:lineRule="exact"/>
        <w:rPr>
          <w:sz w:val="20"/>
          <w:szCs w:val="20"/>
        </w:rPr>
      </w:pPr>
    </w:p>
    <w:p w14:paraId="02F7DD96" w14:textId="77777777" w:rsidR="00C864E0" w:rsidRDefault="00C864E0" w:rsidP="00C864E0">
      <w:pPr>
        <w:ind w:left="2"/>
        <w:rPr>
          <w:sz w:val="20"/>
          <w:szCs w:val="20"/>
        </w:rPr>
      </w:pPr>
      <w:r>
        <w:rPr>
          <w:rFonts w:eastAsia="Times New Roman"/>
          <w:u w:val="single"/>
        </w:rPr>
        <w:t>Retas šalutinis poveikis</w:t>
      </w:r>
    </w:p>
    <w:p w14:paraId="79FC63B5" w14:textId="77777777" w:rsidR="00C864E0" w:rsidRDefault="00C864E0" w:rsidP="00C864E0">
      <w:pPr>
        <w:ind w:left="2"/>
        <w:rPr>
          <w:sz w:val="20"/>
          <w:szCs w:val="20"/>
        </w:rPr>
      </w:pPr>
      <w:r>
        <w:rPr>
          <w:rFonts w:eastAsia="Times New Roman"/>
        </w:rPr>
        <w:t>Gali pasireikšti ne daugiau nei 1 iš 1 000.</w:t>
      </w:r>
    </w:p>
    <w:p w14:paraId="628A1B01" w14:textId="77777777" w:rsidR="00C864E0" w:rsidRDefault="00C864E0" w:rsidP="00C864E0">
      <w:pPr>
        <w:spacing w:line="269" w:lineRule="exact"/>
        <w:rPr>
          <w:sz w:val="20"/>
          <w:szCs w:val="20"/>
        </w:rPr>
      </w:pPr>
    </w:p>
    <w:p w14:paraId="673AD6B1" w14:textId="77777777" w:rsidR="00C864E0" w:rsidRDefault="00C864E0" w:rsidP="00C864E0">
      <w:pPr>
        <w:numPr>
          <w:ilvl w:val="0"/>
          <w:numId w:val="25"/>
        </w:numPr>
        <w:tabs>
          <w:tab w:val="left" w:pos="562"/>
        </w:tabs>
        <w:ind w:left="562" w:hanging="562"/>
        <w:rPr>
          <w:rFonts w:ascii="Arial" w:eastAsia="Arial" w:hAnsi="Arial" w:cs="Arial"/>
        </w:rPr>
      </w:pPr>
      <w:r>
        <w:rPr>
          <w:rFonts w:eastAsia="Times New Roman"/>
          <w:b/>
          <w:bCs/>
        </w:rPr>
        <w:t>Grynos eritropoezės ląstelių aplazijos (GELA) simptomai</w:t>
      </w:r>
    </w:p>
    <w:p w14:paraId="574B42A1" w14:textId="77777777" w:rsidR="00C864E0" w:rsidRDefault="00C864E0" w:rsidP="00C864E0">
      <w:pPr>
        <w:spacing w:line="1" w:lineRule="exact"/>
        <w:rPr>
          <w:rFonts w:ascii="Arial" w:eastAsia="Arial" w:hAnsi="Arial" w:cs="Arial"/>
        </w:rPr>
      </w:pPr>
    </w:p>
    <w:p w14:paraId="7D47FDC4" w14:textId="77777777" w:rsidR="00C864E0" w:rsidRDefault="00C864E0" w:rsidP="00C864E0">
      <w:pPr>
        <w:spacing w:line="244" w:lineRule="auto"/>
        <w:ind w:left="562" w:right="649"/>
        <w:rPr>
          <w:rFonts w:ascii="Arial" w:eastAsia="Arial" w:hAnsi="Arial" w:cs="Arial"/>
        </w:rPr>
      </w:pPr>
      <w:r>
        <w:rPr>
          <w:rFonts w:eastAsia="Times New Roman"/>
        </w:rPr>
        <w:t xml:space="preserve">GELA reiškia, kad kaulų čiulpai gamina nepakankamai raudonųjų kraujo ląstelių. GELA sukelia </w:t>
      </w:r>
      <w:r>
        <w:rPr>
          <w:rFonts w:eastAsia="Times New Roman"/>
          <w:b/>
          <w:bCs/>
        </w:rPr>
        <w:t>staigią ir sunkią mažakraujystę. Jos simptomai:</w:t>
      </w:r>
    </w:p>
    <w:p w14:paraId="4DDF3BE4" w14:textId="77777777" w:rsidR="00C864E0" w:rsidRDefault="00C864E0" w:rsidP="00C864E0">
      <w:pPr>
        <w:numPr>
          <w:ilvl w:val="0"/>
          <w:numId w:val="25"/>
        </w:numPr>
        <w:tabs>
          <w:tab w:val="left" w:pos="562"/>
        </w:tabs>
        <w:ind w:left="562" w:hanging="562"/>
        <w:rPr>
          <w:rFonts w:ascii="Arial" w:eastAsia="Arial" w:hAnsi="Arial" w:cs="Arial"/>
        </w:rPr>
      </w:pPr>
      <w:r>
        <w:rPr>
          <w:rFonts w:eastAsia="Times New Roman"/>
          <w:b/>
          <w:bCs/>
        </w:rPr>
        <w:t>neįprastas nuovargis;</w:t>
      </w:r>
    </w:p>
    <w:p w14:paraId="0809850E" w14:textId="77777777" w:rsidR="00C864E0" w:rsidRDefault="00C864E0" w:rsidP="00C864E0">
      <w:pPr>
        <w:spacing w:line="12" w:lineRule="exact"/>
        <w:rPr>
          <w:rFonts w:ascii="Arial" w:eastAsia="Arial" w:hAnsi="Arial" w:cs="Arial"/>
        </w:rPr>
      </w:pPr>
    </w:p>
    <w:p w14:paraId="70421AC9" w14:textId="77777777" w:rsidR="00C864E0" w:rsidRDefault="00C864E0" w:rsidP="00C864E0">
      <w:pPr>
        <w:numPr>
          <w:ilvl w:val="0"/>
          <w:numId w:val="25"/>
        </w:numPr>
        <w:tabs>
          <w:tab w:val="left" w:pos="562"/>
        </w:tabs>
        <w:ind w:left="562" w:hanging="562"/>
        <w:rPr>
          <w:rFonts w:ascii="Arial" w:eastAsia="Arial" w:hAnsi="Arial" w:cs="Arial"/>
        </w:rPr>
      </w:pPr>
      <w:r>
        <w:rPr>
          <w:rFonts w:eastAsia="Times New Roman"/>
          <w:b/>
          <w:bCs/>
        </w:rPr>
        <w:t>galvos svaigimo pojūtis;</w:t>
      </w:r>
    </w:p>
    <w:p w14:paraId="330A93C5" w14:textId="77777777" w:rsidR="00C864E0" w:rsidRDefault="00C864E0" w:rsidP="00C864E0">
      <w:pPr>
        <w:spacing w:line="19" w:lineRule="exact"/>
        <w:rPr>
          <w:rFonts w:ascii="Arial" w:eastAsia="Arial" w:hAnsi="Arial" w:cs="Arial"/>
        </w:rPr>
      </w:pPr>
    </w:p>
    <w:p w14:paraId="37D3C50F" w14:textId="77777777" w:rsidR="00C864E0" w:rsidRDefault="00C864E0" w:rsidP="00C864E0">
      <w:pPr>
        <w:numPr>
          <w:ilvl w:val="0"/>
          <w:numId w:val="25"/>
        </w:numPr>
        <w:tabs>
          <w:tab w:val="left" w:pos="562"/>
        </w:tabs>
        <w:ind w:left="562" w:hanging="561"/>
        <w:rPr>
          <w:rFonts w:ascii="Arial" w:eastAsia="Arial" w:hAnsi="Arial" w:cs="Arial"/>
        </w:rPr>
      </w:pPr>
      <w:r>
        <w:rPr>
          <w:rFonts w:eastAsia="Times New Roman"/>
          <w:b/>
          <w:bCs/>
        </w:rPr>
        <w:t>dusulys.</w:t>
      </w:r>
    </w:p>
    <w:p w14:paraId="523B97C8" w14:textId="77777777" w:rsidR="00C864E0" w:rsidRDefault="00C864E0" w:rsidP="00C864E0">
      <w:pPr>
        <w:spacing w:line="254" w:lineRule="exact"/>
        <w:rPr>
          <w:sz w:val="20"/>
          <w:szCs w:val="20"/>
        </w:rPr>
      </w:pPr>
    </w:p>
    <w:p w14:paraId="533AAA7F" w14:textId="77777777" w:rsidR="00C864E0" w:rsidRDefault="00C864E0" w:rsidP="00C864E0">
      <w:pPr>
        <w:spacing w:line="264" w:lineRule="auto"/>
        <w:ind w:left="2" w:right="29"/>
        <w:rPr>
          <w:sz w:val="20"/>
          <w:szCs w:val="20"/>
        </w:rPr>
      </w:pPr>
      <w:r>
        <w:rPr>
          <w:rFonts w:eastAsia="Times New Roman"/>
        </w:rPr>
        <w:t>Labai retai gaunama pranešimų apie GELA, pasireiškusią praėjus mėnesiams arba metams po gydymo epoetinu alfa ir kitais preparatais, stimuliuojančiais raudonųjų kraujo ląstelių gamybą, kuri nustatyta dažniausiai pacientams, sergantiems inkstų liga.</w:t>
      </w:r>
    </w:p>
    <w:p w14:paraId="0CABB7FC" w14:textId="77777777" w:rsidR="00C864E0" w:rsidRDefault="00C864E0" w:rsidP="00C864E0">
      <w:pPr>
        <w:spacing w:line="195" w:lineRule="exact"/>
        <w:rPr>
          <w:sz w:val="20"/>
          <w:szCs w:val="20"/>
        </w:rPr>
      </w:pPr>
    </w:p>
    <w:p w14:paraId="32BDFCF7" w14:textId="77777777" w:rsidR="00C864E0" w:rsidRDefault="00C864E0" w:rsidP="00C864E0">
      <w:pPr>
        <w:numPr>
          <w:ilvl w:val="0"/>
          <w:numId w:val="26"/>
        </w:numPr>
        <w:tabs>
          <w:tab w:val="left" w:pos="562"/>
        </w:tabs>
        <w:spacing w:line="282" w:lineRule="auto"/>
        <w:ind w:left="562" w:right="269" w:hanging="561"/>
        <w:rPr>
          <w:rFonts w:ascii="Arial" w:eastAsia="Arial" w:hAnsi="Arial" w:cs="Arial"/>
        </w:rPr>
      </w:pPr>
      <w:r>
        <w:rPr>
          <w:rFonts w:eastAsia="Times New Roman"/>
        </w:rPr>
        <w:t>Ypač gydymo pradžioje gali padidėti trombocitais vadinamų kraujo ląstelių, kurios dalyvauja besiformuojant trombams, kiekis kraujyje. Jūsų gydytojas tai patikrins.</w:t>
      </w:r>
    </w:p>
    <w:p w14:paraId="3D9E4EF8" w14:textId="77777777" w:rsidR="00C864E0" w:rsidRDefault="00C864E0" w:rsidP="00C864E0">
      <w:pPr>
        <w:spacing w:line="174" w:lineRule="exact"/>
        <w:rPr>
          <w:rFonts w:ascii="Arial" w:eastAsia="Arial" w:hAnsi="Arial" w:cs="Arial"/>
        </w:rPr>
      </w:pPr>
    </w:p>
    <w:p w14:paraId="7D48659E" w14:textId="77777777" w:rsidR="00C864E0" w:rsidRDefault="00C864E0" w:rsidP="00C864E0">
      <w:pPr>
        <w:numPr>
          <w:ilvl w:val="0"/>
          <w:numId w:val="26"/>
        </w:numPr>
        <w:tabs>
          <w:tab w:val="left" w:pos="562"/>
        </w:tabs>
        <w:ind w:left="562" w:hanging="561"/>
        <w:rPr>
          <w:rFonts w:ascii="Arial" w:eastAsia="Arial" w:hAnsi="Arial" w:cs="Arial"/>
        </w:rPr>
      </w:pPr>
      <w:r>
        <w:rPr>
          <w:rFonts w:eastAsia="Times New Roman"/>
        </w:rPr>
        <w:t>Sunki alerginė reakcija, kuri gali būti tokia:</w:t>
      </w:r>
    </w:p>
    <w:p w14:paraId="5D6F6352" w14:textId="77777777" w:rsidR="00C864E0" w:rsidRDefault="00C864E0" w:rsidP="00C864E0">
      <w:pPr>
        <w:spacing w:line="19" w:lineRule="exact"/>
        <w:rPr>
          <w:rFonts w:ascii="Arial" w:eastAsia="Arial" w:hAnsi="Arial" w:cs="Arial"/>
        </w:rPr>
      </w:pPr>
    </w:p>
    <w:p w14:paraId="1542239F" w14:textId="77777777" w:rsidR="00C864E0" w:rsidRDefault="00C864E0" w:rsidP="00C864E0">
      <w:pPr>
        <w:numPr>
          <w:ilvl w:val="0"/>
          <w:numId w:val="26"/>
        </w:numPr>
        <w:tabs>
          <w:tab w:val="left" w:pos="562"/>
        </w:tabs>
        <w:ind w:left="562" w:hanging="561"/>
        <w:rPr>
          <w:rFonts w:ascii="Arial" w:eastAsia="Arial" w:hAnsi="Arial" w:cs="Arial"/>
        </w:rPr>
      </w:pPr>
      <w:r>
        <w:rPr>
          <w:rFonts w:eastAsia="Times New Roman"/>
        </w:rPr>
        <w:t>patinęs veidas, lūpos, burna, liežuvis ar gerklė,</w:t>
      </w:r>
    </w:p>
    <w:p w14:paraId="255D54A5" w14:textId="77777777" w:rsidR="00C864E0" w:rsidRDefault="00C864E0" w:rsidP="00C864E0">
      <w:pPr>
        <w:spacing w:line="12" w:lineRule="exact"/>
        <w:rPr>
          <w:rFonts w:ascii="Arial" w:eastAsia="Arial" w:hAnsi="Arial" w:cs="Arial"/>
        </w:rPr>
      </w:pPr>
    </w:p>
    <w:p w14:paraId="0884F52B" w14:textId="77777777" w:rsidR="00C864E0" w:rsidRDefault="00C864E0" w:rsidP="00C864E0">
      <w:pPr>
        <w:numPr>
          <w:ilvl w:val="0"/>
          <w:numId w:val="26"/>
        </w:numPr>
        <w:tabs>
          <w:tab w:val="left" w:pos="562"/>
        </w:tabs>
        <w:ind w:left="562" w:hanging="561"/>
        <w:rPr>
          <w:rFonts w:ascii="Arial" w:eastAsia="Arial" w:hAnsi="Arial" w:cs="Arial"/>
        </w:rPr>
      </w:pPr>
      <w:r>
        <w:rPr>
          <w:rFonts w:eastAsia="Times New Roman"/>
        </w:rPr>
        <w:t>sunkumas ryti ar kvėpuoti,</w:t>
      </w:r>
    </w:p>
    <w:p w14:paraId="6FBE2113" w14:textId="77777777" w:rsidR="00C864E0" w:rsidRDefault="00C864E0" w:rsidP="00C864E0">
      <w:pPr>
        <w:spacing w:line="12" w:lineRule="exact"/>
        <w:rPr>
          <w:rFonts w:ascii="Arial" w:eastAsia="Arial" w:hAnsi="Arial" w:cs="Arial"/>
        </w:rPr>
      </w:pPr>
    </w:p>
    <w:p w14:paraId="6C07C76B" w14:textId="77777777" w:rsidR="00C864E0" w:rsidRDefault="00C864E0" w:rsidP="00C864E0">
      <w:pPr>
        <w:numPr>
          <w:ilvl w:val="0"/>
          <w:numId w:val="26"/>
        </w:numPr>
        <w:tabs>
          <w:tab w:val="left" w:pos="562"/>
        </w:tabs>
        <w:ind w:left="562" w:hanging="561"/>
        <w:rPr>
          <w:rFonts w:ascii="Arial" w:eastAsia="Arial" w:hAnsi="Arial" w:cs="Arial"/>
        </w:rPr>
      </w:pPr>
      <w:r>
        <w:rPr>
          <w:rFonts w:eastAsia="Times New Roman"/>
        </w:rPr>
        <w:t>niežtintis bėrimas (dilgėlinė).</w:t>
      </w:r>
    </w:p>
    <w:p w14:paraId="017A34E8" w14:textId="77777777" w:rsidR="00C864E0" w:rsidRDefault="00C864E0" w:rsidP="00C864E0">
      <w:pPr>
        <w:sectPr w:rsidR="00C864E0">
          <w:pgSz w:w="11900" w:h="16841"/>
          <w:pgMar w:top="1110" w:right="1440" w:bottom="194" w:left="1418" w:header="0" w:footer="0" w:gutter="0"/>
          <w:cols w:space="720" w:equalWidth="0">
            <w:col w:w="9051"/>
          </w:cols>
        </w:sectPr>
      </w:pPr>
    </w:p>
    <w:p w14:paraId="484C6473" w14:textId="77777777" w:rsidR="00C864E0" w:rsidRDefault="00C864E0" w:rsidP="00C864E0">
      <w:pPr>
        <w:spacing w:line="252" w:lineRule="exact"/>
        <w:rPr>
          <w:sz w:val="20"/>
          <w:szCs w:val="20"/>
        </w:rPr>
      </w:pPr>
    </w:p>
    <w:p w14:paraId="35B66426" w14:textId="77777777" w:rsidR="00C864E0" w:rsidRDefault="00C864E0" w:rsidP="00C864E0">
      <w:pPr>
        <w:ind w:right="-12"/>
        <w:jc w:val="center"/>
        <w:rPr>
          <w:sz w:val="20"/>
          <w:szCs w:val="20"/>
        </w:rPr>
      </w:pPr>
      <w:r>
        <w:rPr>
          <w:rFonts w:ascii="Arial" w:eastAsia="Arial" w:hAnsi="Arial" w:cs="Arial"/>
          <w:sz w:val="16"/>
          <w:szCs w:val="16"/>
        </w:rPr>
        <w:t>81</w:t>
      </w:r>
    </w:p>
    <w:p w14:paraId="312CD8FA" w14:textId="77777777" w:rsidR="00C864E0" w:rsidRDefault="00C864E0" w:rsidP="00C864E0">
      <w:pPr>
        <w:sectPr w:rsidR="00C864E0">
          <w:type w:val="continuous"/>
          <w:pgSz w:w="11900" w:h="16841"/>
          <w:pgMar w:top="1110" w:right="1440" w:bottom="194" w:left="1418" w:header="0" w:footer="0" w:gutter="0"/>
          <w:cols w:space="720" w:equalWidth="0">
            <w:col w:w="9051"/>
          </w:cols>
        </w:sectPr>
      </w:pPr>
    </w:p>
    <w:p w14:paraId="208CBA20" w14:textId="77777777" w:rsidR="00C864E0" w:rsidRDefault="00C864E0" w:rsidP="00C864E0">
      <w:pPr>
        <w:numPr>
          <w:ilvl w:val="0"/>
          <w:numId w:val="27"/>
        </w:numPr>
        <w:tabs>
          <w:tab w:val="left" w:pos="562"/>
        </w:tabs>
        <w:spacing w:line="282" w:lineRule="auto"/>
        <w:ind w:left="562" w:right="220" w:hanging="562"/>
        <w:rPr>
          <w:rFonts w:ascii="Arial" w:eastAsia="Arial" w:hAnsi="Arial" w:cs="Arial"/>
        </w:rPr>
      </w:pPr>
      <w:bookmarkStart w:id="7" w:name="page82"/>
      <w:bookmarkEnd w:id="7"/>
      <w:r>
        <w:rPr>
          <w:rFonts w:eastAsia="Times New Roman"/>
        </w:rPr>
        <w:lastRenderedPageBreak/>
        <w:t>Kraujo pokyčiai, galintys lemti skausmą, tamsios spalvos šlapimą ar padidėjusį odos jautrumą saulės šviesai (porfirija).</w:t>
      </w:r>
    </w:p>
    <w:p w14:paraId="51CD2628" w14:textId="77777777" w:rsidR="00C864E0" w:rsidRDefault="00C864E0" w:rsidP="00C864E0">
      <w:pPr>
        <w:spacing w:line="160" w:lineRule="exact"/>
        <w:rPr>
          <w:sz w:val="20"/>
          <w:szCs w:val="20"/>
        </w:rPr>
      </w:pPr>
    </w:p>
    <w:p w14:paraId="463D9FC7" w14:textId="77777777" w:rsidR="00C864E0" w:rsidRDefault="00C864E0" w:rsidP="00C864E0">
      <w:pPr>
        <w:ind w:left="2"/>
        <w:rPr>
          <w:sz w:val="20"/>
          <w:szCs w:val="20"/>
        </w:rPr>
      </w:pPr>
      <w:r>
        <w:rPr>
          <w:rFonts w:eastAsia="Times New Roman"/>
        </w:rPr>
        <w:t>Jeigu Jums atliekama hemodializė:</w:t>
      </w:r>
    </w:p>
    <w:p w14:paraId="45276790" w14:textId="77777777" w:rsidR="00C864E0" w:rsidRDefault="00C864E0" w:rsidP="00C864E0">
      <w:pPr>
        <w:spacing w:line="269" w:lineRule="exact"/>
        <w:rPr>
          <w:sz w:val="20"/>
          <w:szCs w:val="20"/>
        </w:rPr>
      </w:pPr>
    </w:p>
    <w:p w14:paraId="13BCEA17" w14:textId="77777777" w:rsidR="00C864E0" w:rsidRDefault="00C864E0" w:rsidP="00C864E0">
      <w:pPr>
        <w:numPr>
          <w:ilvl w:val="0"/>
          <w:numId w:val="28"/>
        </w:numPr>
        <w:tabs>
          <w:tab w:val="left" w:pos="562"/>
        </w:tabs>
        <w:spacing w:line="245" w:lineRule="auto"/>
        <w:ind w:left="562" w:right="420" w:hanging="561"/>
        <w:rPr>
          <w:rFonts w:ascii="Arial" w:eastAsia="Arial" w:hAnsi="Arial" w:cs="Arial"/>
        </w:rPr>
      </w:pPr>
      <w:r>
        <w:rPr>
          <w:rFonts w:eastAsia="Times New Roman"/>
        </w:rPr>
        <w:t xml:space="preserve">Jūsų dializės šuntas gali </w:t>
      </w:r>
      <w:r>
        <w:rPr>
          <w:rFonts w:eastAsia="Times New Roman"/>
          <w:b/>
          <w:bCs/>
        </w:rPr>
        <w:t>užkrešėti</w:t>
      </w:r>
      <w:r>
        <w:rPr>
          <w:rFonts w:eastAsia="Times New Roman"/>
        </w:rPr>
        <w:t xml:space="preserve"> (trombozė). Esant žemam kraujospūdžiui arba jeigu Jūsų fistulė su komplikacijomis, tokios būklės tikimybė didesnė.</w:t>
      </w:r>
    </w:p>
    <w:p w14:paraId="516D219D" w14:textId="77777777" w:rsidR="00C864E0" w:rsidRDefault="00C864E0" w:rsidP="00C864E0">
      <w:pPr>
        <w:spacing w:line="1" w:lineRule="exact"/>
        <w:rPr>
          <w:rFonts w:ascii="Arial" w:eastAsia="Arial" w:hAnsi="Arial" w:cs="Arial"/>
        </w:rPr>
      </w:pPr>
    </w:p>
    <w:p w14:paraId="62AF52C8" w14:textId="77777777" w:rsidR="00C864E0" w:rsidRDefault="00C864E0" w:rsidP="00C864E0">
      <w:pPr>
        <w:numPr>
          <w:ilvl w:val="0"/>
          <w:numId w:val="28"/>
        </w:numPr>
        <w:tabs>
          <w:tab w:val="left" w:pos="562"/>
        </w:tabs>
        <w:spacing w:line="286" w:lineRule="auto"/>
        <w:ind w:left="562" w:right="780" w:hanging="561"/>
        <w:rPr>
          <w:rFonts w:ascii="Arial" w:eastAsia="Arial" w:hAnsi="Arial" w:cs="Arial"/>
        </w:rPr>
      </w:pPr>
      <w:r>
        <w:rPr>
          <w:rFonts w:eastAsia="Times New Roman"/>
          <w:b/>
          <w:bCs/>
        </w:rPr>
        <w:t xml:space="preserve">Kraujo krešuliai </w:t>
      </w:r>
      <w:r>
        <w:rPr>
          <w:rFonts w:eastAsia="Times New Roman"/>
        </w:rPr>
        <w:t>taip pat gali susiformuoti hemodializės sistemoje. Jūsų gydytojas gali</w:t>
      </w:r>
      <w:r>
        <w:rPr>
          <w:rFonts w:eastAsia="Times New Roman"/>
          <w:b/>
          <w:bCs/>
        </w:rPr>
        <w:t xml:space="preserve"> </w:t>
      </w:r>
      <w:r>
        <w:rPr>
          <w:rFonts w:eastAsia="Times New Roman"/>
        </w:rPr>
        <w:t>nuspręsti padidinti heparino dozę dializės metu.</w:t>
      </w:r>
    </w:p>
    <w:p w14:paraId="7B07BF2F" w14:textId="77777777" w:rsidR="00C864E0" w:rsidRDefault="00C864E0" w:rsidP="00C864E0">
      <w:pPr>
        <w:spacing w:line="163" w:lineRule="exact"/>
        <w:rPr>
          <w:sz w:val="20"/>
          <w:szCs w:val="20"/>
        </w:rPr>
      </w:pPr>
    </w:p>
    <w:p w14:paraId="733E69EE" w14:textId="77777777" w:rsidR="00C864E0" w:rsidRDefault="00C864E0" w:rsidP="00C864E0">
      <w:pPr>
        <w:spacing w:line="246" w:lineRule="auto"/>
        <w:ind w:left="2" w:right="40"/>
        <w:rPr>
          <w:sz w:val="20"/>
          <w:szCs w:val="20"/>
        </w:rPr>
      </w:pPr>
      <w:r>
        <w:rPr>
          <w:rFonts w:eastAsia="Times New Roman"/>
        </w:rPr>
        <w:t>Taikant gydymą epoetinais, gauta pranešimų apie sunkius odos išbėrimus, įskaitant Stivenso-Džonsono (</w:t>
      </w:r>
      <w:r>
        <w:rPr>
          <w:rFonts w:eastAsia="Times New Roman"/>
          <w:i/>
          <w:iCs/>
        </w:rPr>
        <w:t>Stevens-Johnson</w:t>
      </w:r>
      <w:r>
        <w:rPr>
          <w:rFonts w:eastAsia="Times New Roman"/>
        </w:rPr>
        <w:t>) sindromą (SDS) ir toksinę epidermio nekrolizę (TEN). Šios reakcijos gali pasireikšti liemens srityje atsirandančiu židininiu išbėrimu rausvomis dėmelėmis arba apskritais išbėrimų lopais, kurių viduryje dažnai iškyla pūslelė, odos lupimusi, burnos, ryklės, nosies, lyties organų ir akių junginės opelėmis, taip pat prieš atsirandant išbėrimui gali pasireikšti karščiavimas ir į gripą panašūs simptomai. Jei Jums pasireiškia šių simptomų, nutraukite Binocrit vartojimą ir nedelsdami kreipkitės į gydytoją arba į gydymo įstaigą. Taip pat žr. 2 skyrių.</w:t>
      </w:r>
    </w:p>
    <w:p w14:paraId="3C72B30B" w14:textId="77777777" w:rsidR="00C864E0" w:rsidRDefault="00C864E0" w:rsidP="00C864E0">
      <w:pPr>
        <w:spacing w:line="204" w:lineRule="exact"/>
        <w:rPr>
          <w:sz w:val="20"/>
          <w:szCs w:val="20"/>
        </w:rPr>
      </w:pPr>
    </w:p>
    <w:p w14:paraId="174B6FE9" w14:textId="77777777" w:rsidR="00C864E0" w:rsidRDefault="00C864E0" w:rsidP="00C864E0">
      <w:pPr>
        <w:spacing w:line="287" w:lineRule="auto"/>
        <w:ind w:left="2" w:right="60"/>
        <w:rPr>
          <w:sz w:val="20"/>
          <w:szCs w:val="20"/>
        </w:rPr>
      </w:pPr>
      <w:r>
        <w:rPr>
          <w:rFonts w:eastAsia="Times New Roman"/>
          <w:b/>
          <w:bCs/>
        </w:rPr>
        <w:t xml:space="preserve">Nedelsdami pasakykite gydytojui arba slaugytojui, </w:t>
      </w:r>
      <w:r>
        <w:rPr>
          <w:rFonts w:eastAsia="Times New Roman"/>
        </w:rPr>
        <w:t>jeigu jaučiate bet kurį iš šių reiškinių arba jeigu</w:t>
      </w:r>
      <w:r>
        <w:rPr>
          <w:rFonts w:eastAsia="Times New Roman"/>
          <w:b/>
          <w:bCs/>
        </w:rPr>
        <w:t xml:space="preserve"> </w:t>
      </w:r>
      <w:r>
        <w:rPr>
          <w:rFonts w:eastAsia="Times New Roman"/>
        </w:rPr>
        <w:t>pastebėjote bet kurį kitą poveikį vartodami Binocrit.</w:t>
      </w:r>
    </w:p>
    <w:p w14:paraId="4410F8FD" w14:textId="77777777" w:rsidR="00C864E0" w:rsidRDefault="00C864E0" w:rsidP="00C864E0">
      <w:pPr>
        <w:spacing w:line="155" w:lineRule="exact"/>
        <w:rPr>
          <w:sz w:val="20"/>
          <w:szCs w:val="20"/>
        </w:rPr>
      </w:pPr>
    </w:p>
    <w:p w14:paraId="5A2CD65A" w14:textId="77777777" w:rsidR="00C864E0" w:rsidRDefault="00C864E0" w:rsidP="00C864E0">
      <w:pPr>
        <w:spacing w:line="283" w:lineRule="auto"/>
        <w:ind w:left="2" w:right="80"/>
        <w:rPr>
          <w:sz w:val="20"/>
          <w:szCs w:val="20"/>
        </w:rPr>
      </w:pPr>
      <w:r>
        <w:rPr>
          <w:rFonts w:eastAsia="Times New Roman"/>
        </w:rPr>
        <w:t>Jeigu pasireiškė sunkus šalutinis poveikis arba pastebėjote šiame lapelyje nenurodytą šalutinį poveikį, pasakykite gydytojui, slaugytojui arba vaistininkui.</w:t>
      </w:r>
    </w:p>
    <w:p w14:paraId="05282FBD" w14:textId="77777777" w:rsidR="00C864E0" w:rsidRDefault="00C864E0" w:rsidP="00C864E0">
      <w:pPr>
        <w:spacing w:line="156" w:lineRule="exact"/>
        <w:rPr>
          <w:sz w:val="20"/>
          <w:szCs w:val="20"/>
        </w:rPr>
      </w:pPr>
    </w:p>
    <w:p w14:paraId="71BC0E7E" w14:textId="77777777" w:rsidR="00C864E0" w:rsidRDefault="00C864E0" w:rsidP="00C864E0">
      <w:pPr>
        <w:ind w:left="2"/>
        <w:rPr>
          <w:sz w:val="20"/>
          <w:szCs w:val="20"/>
        </w:rPr>
      </w:pPr>
      <w:r>
        <w:rPr>
          <w:rFonts w:eastAsia="Times New Roman"/>
          <w:b/>
          <w:bCs/>
        </w:rPr>
        <w:t>Pranešimas apie šalutinį poveikį</w:t>
      </w:r>
    </w:p>
    <w:p w14:paraId="5684F7C0" w14:textId="77777777" w:rsidR="00C864E0" w:rsidRDefault="00C864E0" w:rsidP="00C864E0">
      <w:pPr>
        <w:spacing w:line="262" w:lineRule="exact"/>
        <w:rPr>
          <w:sz w:val="20"/>
          <w:szCs w:val="20"/>
        </w:rPr>
      </w:pPr>
    </w:p>
    <w:p w14:paraId="462163E1" w14:textId="77777777" w:rsidR="00C864E0" w:rsidRDefault="00C864E0" w:rsidP="00C864E0">
      <w:pPr>
        <w:spacing w:line="250" w:lineRule="auto"/>
        <w:ind w:left="2" w:right="460"/>
        <w:rPr>
          <w:sz w:val="20"/>
          <w:szCs w:val="20"/>
        </w:rPr>
      </w:pPr>
      <w:r>
        <w:rPr>
          <w:rFonts w:eastAsia="Times New Roman"/>
          <w:sz w:val="21"/>
          <w:szCs w:val="21"/>
        </w:rPr>
        <w:t>Jeigu pasireiškė šalutinis poveikis, įskaitant šiame lapelyje nenurodytą, pasakykite gydytojui, vaistininkui arba slaugytojui. Apie šalutinį poveikį taip pat galite pranešti tiesiogiai naudodamiesi</w:t>
      </w:r>
    </w:p>
    <w:p w14:paraId="0A01947F" w14:textId="77777777" w:rsidR="00C864E0" w:rsidRDefault="00C864E0" w:rsidP="00C864E0">
      <w:pPr>
        <w:spacing w:line="1" w:lineRule="exact"/>
        <w:rPr>
          <w:sz w:val="20"/>
          <w:szCs w:val="20"/>
        </w:rPr>
      </w:pPr>
    </w:p>
    <w:p w14:paraId="79AA72DF" w14:textId="77777777" w:rsidR="00C864E0" w:rsidRDefault="00C864E0" w:rsidP="00C864E0">
      <w:pPr>
        <w:spacing w:line="283" w:lineRule="auto"/>
        <w:ind w:left="2"/>
        <w:rPr>
          <w:sz w:val="20"/>
          <w:szCs w:val="20"/>
        </w:rPr>
      </w:pPr>
      <w:r>
        <w:rPr>
          <w:rFonts w:eastAsia="Times New Roman"/>
          <w:color w:val="0000FF"/>
          <w:highlight w:val="lightGray"/>
          <w:u w:val="single"/>
        </w:rPr>
        <w:t>V priede</w:t>
      </w:r>
      <w:r>
        <w:rPr>
          <w:rFonts w:eastAsia="Times New Roman"/>
          <w:color w:val="0000FF"/>
          <w:highlight w:val="lightGray"/>
        </w:rPr>
        <w:t xml:space="preserve"> </w:t>
      </w:r>
      <w:r>
        <w:rPr>
          <w:rFonts w:eastAsia="Times New Roman"/>
          <w:color w:val="000000"/>
          <w:highlight w:val="lightGray"/>
        </w:rPr>
        <w:t>nurodyta nacionaline pranešimo sistema</w:t>
      </w:r>
      <w:r>
        <w:rPr>
          <w:rFonts w:eastAsia="Times New Roman"/>
          <w:color w:val="000000"/>
        </w:rPr>
        <w:t>. Pranešdami apie šalutinį poveikį galite mums padėti</w:t>
      </w:r>
      <w:r>
        <w:rPr>
          <w:rFonts w:eastAsia="Times New Roman"/>
          <w:color w:val="0000FF"/>
          <w:highlight w:val="lightGray"/>
        </w:rPr>
        <w:t xml:space="preserve"> </w:t>
      </w:r>
      <w:r>
        <w:rPr>
          <w:rFonts w:eastAsia="Times New Roman"/>
          <w:color w:val="000000"/>
        </w:rPr>
        <w:t>gauti daugiau informacijos apie šio vaisto saugumą.</w:t>
      </w:r>
    </w:p>
    <w:p w14:paraId="1B05D1B2" w14:textId="77777777" w:rsidR="00C864E0" w:rsidRDefault="00C864E0" w:rsidP="00C864E0">
      <w:pPr>
        <w:spacing w:line="200" w:lineRule="exact"/>
        <w:rPr>
          <w:sz w:val="20"/>
          <w:szCs w:val="20"/>
        </w:rPr>
      </w:pPr>
    </w:p>
    <w:p w14:paraId="494A56BB" w14:textId="77777777" w:rsidR="00C864E0" w:rsidRDefault="00C864E0" w:rsidP="00C864E0">
      <w:pPr>
        <w:spacing w:line="215" w:lineRule="exact"/>
        <w:rPr>
          <w:sz w:val="20"/>
          <w:szCs w:val="20"/>
        </w:rPr>
      </w:pPr>
    </w:p>
    <w:p w14:paraId="43EE1F32" w14:textId="77777777" w:rsidR="00C864E0" w:rsidRDefault="00C864E0" w:rsidP="00C864E0">
      <w:pPr>
        <w:numPr>
          <w:ilvl w:val="1"/>
          <w:numId w:val="29"/>
        </w:numPr>
        <w:tabs>
          <w:tab w:val="left" w:pos="562"/>
        </w:tabs>
        <w:ind w:left="562" w:hanging="562"/>
        <w:rPr>
          <w:rFonts w:eastAsia="Times New Roman"/>
          <w:b/>
          <w:bCs/>
        </w:rPr>
      </w:pPr>
      <w:r>
        <w:rPr>
          <w:rFonts w:eastAsia="Times New Roman"/>
          <w:b/>
          <w:bCs/>
        </w:rPr>
        <w:t>Kaip laikyti Binocrit</w:t>
      </w:r>
    </w:p>
    <w:p w14:paraId="212FA426" w14:textId="77777777" w:rsidR="00C864E0" w:rsidRDefault="00C864E0" w:rsidP="00C864E0">
      <w:pPr>
        <w:spacing w:line="269" w:lineRule="exact"/>
        <w:rPr>
          <w:rFonts w:eastAsia="Times New Roman"/>
          <w:b/>
          <w:bCs/>
        </w:rPr>
      </w:pPr>
    </w:p>
    <w:p w14:paraId="3BB8F742" w14:textId="77777777" w:rsidR="00C864E0" w:rsidRDefault="00C864E0" w:rsidP="00C864E0">
      <w:pPr>
        <w:numPr>
          <w:ilvl w:val="0"/>
          <w:numId w:val="29"/>
        </w:numPr>
        <w:tabs>
          <w:tab w:val="left" w:pos="562"/>
        </w:tabs>
        <w:ind w:left="562" w:hanging="562"/>
        <w:rPr>
          <w:rFonts w:ascii="Arial" w:eastAsia="Arial" w:hAnsi="Arial" w:cs="Arial"/>
        </w:rPr>
      </w:pPr>
      <w:r>
        <w:rPr>
          <w:rFonts w:eastAsia="Times New Roman"/>
        </w:rPr>
        <w:t>Šį vaistą laikykite vaikams nepastebimoje ir nepasiekiamoje vietoje.</w:t>
      </w:r>
    </w:p>
    <w:p w14:paraId="41F27452" w14:textId="77777777" w:rsidR="00C864E0" w:rsidRDefault="00C864E0" w:rsidP="00C864E0">
      <w:pPr>
        <w:spacing w:line="12" w:lineRule="exact"/>
        <w:rPr>
          <w:rFonts w:ascii="Arial" w:eastAsia="Arial" w:hAnsi="Arial" w:cs="Arial"/>
        </w:rPr>
      </w:pPr>
    </w:p>
    <w:p w14:paraId="0D65435C" w14:textId="77777777" w:rsidR="00C864E0" w:rsidRDefault="00C864E0" w:rsidP="00C864E0">
      <w:pPr>
        <w:numPr>
          <w:ilvl w:val="0"/>
          <w:numId w:val="29"/>
        </w:numPr>
        <w:tabs>
          <w:tab w:val="left" w:pos="562"/>
        </w:tabs>
        <w:spacing w:line="248" w:lineRule="auto"/>
        <w:ind w:left="562" w:right="560" w:hanging="562"/>
        <w:rPr>
          <w:rFonts w:ascii="Arial" w:eastAsia="Arial" w:hAnsi="Arial" w:cs="Arial"/>
        </w:rPr>
      </w:pPr>
      <w:r>
        <w:rPr>
          <w:rFonts w:eastAsia="Times New Roman"/>
        </w:rPr>
        <w:t>Ant etiketės ir dėžutės po „EXP“/„Tinka iki“ nurodytam tinkamumo laikui pasibaigus, šio vaisto vartoti negalima.</w:t>
      </w:r>
    </w:p>
    <w:p w14:paraId="00D5E489" w14:textId="77777777" w:rsidR="00C864E0" w:rsidRDefault="00C864E0" w:rsidP="00C864E0">
      <w:pPr>
        <w:spacing w:line="1" w:lineRule="exact"/>
        <w:rPr>
          <w:rFonts w:ascii="Arial" w:eastAsia="Arial" w:hAnsi="Arial" w:cs="Arial"/>
        </w:rPr>
      </w:pPr>
    </w:p>
    <w:p w14:paraId="28AD1385" w14:textId="77777777" w:rsidR="00C864E0" w:rsidRDefault="00C864E0" w:rsidP="00C864E0">
      <w:pPr>
        <w:numPr>
          <w:ilvl w:val="0"/>
          <w:numId w:val="29"/>
        </w:numPr>
        <w:tabs>
          <w:tab w:val="left" w:pos="562"/>
        </w:tabs>
        <w:ind w:left="562" w:hanging="562"/>
        <w:rPr>
          <w:rFonts w:ascii="Arial" w:eastAsia="Arial" w:hAnsi="Arial" w:cs="Arial"/>
        </w:rPr>
      </w:pPr>
      <w:r>
        <w:rPr>
          <w:rFonts w:eastAsia="Times New Roman"/>
        </w:rPr>
        <w:t xml:space="preserve">Laikyti ir transportuoti šaltai (2 </w:t>
      </w:r>
      <w:r>
        <w:rPr>
          <w:rFonts w:ascii="Arial" w:eastAsia="Arial" w:hAnsi="Arial" w:cs="Arial"/>
        </w:rPr>
        <w:t>°</w:t>
      </w:r>
      <w:r>
        <w:rPr>
          <w:rFonts w:eastAsia="Times New Roman"/>
        </w:rPr>
        <w:t xml:space="preserve">C – 8 </w:t>
      </w:r>
      <w:r>
        <w:rPr>
          <w:rFonts w:ascii="Arial" w:eastAsia="Arial" w:hAnsi="Arial" w:cs="Arial"/>
        </w:rPr>
        <w:t>°</w:t>
      </w:r>
      <w:r>
        <w:rPr>
          <w:rFonts w:eastAsia="Times New Roman"/>
        </w:rPr>
        <w:t>C).</w:t>
      </w:r>
    </w:p>
    <w:p w14:paraId="12D28E31" w14:textId="77777777" w:rsidR="00C864E0" w:rsidRDefault="00C864E0" w:rsidP="00C864E0">
      <w:pPr>
        <w:spacing w:line="12" w:lineRule="exact"/>
        <w:rPr>
          <w:rFonts w:ascii="Arial" w:eastAsia="Arial" w:hAnsi="Arial" w:cs="Arial"/>
        </w:rPr>
      </w:pPr>
    </w:p>
    <w:p w14:paraId="32A5A79C" w14:textId="77777777" w:rsidR="00C864E0" w:rsidRDefault="00C864E0" w:rsidP="00C864E0">
      <w:pPr>
        <w:numPr>
          <w:ilvl w:val="0"/>
          <w:numId w:val="29"/>
        </w:numPr>
        <w:tabs>
          <w:tab w:val="left" w:pos="562"/>
        </w:tabs>
        <w:spacing w:line="245" w:lineRule="auto"/>
        <w:ind w:left="562" w:right="20" w:hanging="562"/>
        <w:rPr>
          <w:rFonts w:ascii="Arial" w:eastAsia="Arial" w:hAnsi="Arial" w:cs="Arial"/>
        </w:rPr>
      </w:pPr>
      <w:r>
        <w:rPr>
          <w:rFonts w:eastAsia="Times New Roman"/>
        </w:rPr>
        <w:t>Jūs galite išimti Binocrit iš šaldytuvo ir laikyti jį kambario temperatūroje (iki 25 °C temperatūros) ne ilgiau nei 3 paras. Jeigu švirkštas buvo išimtas iš šaldytuvo ir pasiekė kambario temperatūrą (iki 25 °C temperatūros), jis turi būti suvartotas per 3 paras arba išmestas.</w:t>
      </w:r>
    </w:p>
    <w:p w14:paraId="181BD78A" w14:textId="77777777" w:rsidR="00C864E0" w:rsidRDefault="00C864E0" w:rsidP="00C864E0">
      <w:pPr>
        <w:spacing w:line="1" w:lineRule="exact"/>
        <w:rPr>
          <w:rFonts w:ascii="Arial" w:eastAsia="Arial" w:hAnsi="Arial" w:cs="Arial"/>
        </w:rPr>
      </w:pPr>
    </w:p>
    <w:p w14:paraId="7F288C61" w14:textId="77777777" w:rsidR="00C864E0" w:rsidRDefault="00C864E0" w:rsidP="00C864E0">
      <w:pPr>
        <w:numPr>
          <w:ilvl w:val="0"/>
          <w:numId w:val="29"/>
        </w:numPr>
        <w:tabs>
          <w:tab w:val="left" w:pos="562"/>
        </w:tabs>
        <w:ind w:left="562" w:hanging="561"/>
        <w:rPr>
          <w:rFonts w:ascii="Arial" w:eastAsia="Arial" w:hAnsi="Arial" w:cs="Arial"/>
        </w:rPr>
      </w:pPr>
      <w:r>
        <w:rPr>
          <w:rFonts w:eastAsia="Times New Roman"/>
        </w:rPr>
        <w:t>Negalima užšaldyti arba kratyti.</w:t>
      </w:r>
    </w:p>
    <w:p w14:paraId="519E531F" w14:textId="77777777" w:rsidR="00C864E0" w:rsidRDefault="00C864E0" w:rsidP="00C864E0">
      <w:pPr>
        <w:spacing w:line="12" w:lineRule="exact"/>
        <w:rPr>
          <w:rFonts w:ascii="Arial" w:eastAsia="Arial" w:hAnsi="Arial" w:cs="Arial"/>
        </w:rPr>
      </w:pPr>
    </w:p>
    <w:p w14:paraId="41E7A175" w14:textId="77777777" w:rsidR="00C864E0" w:rsidRDefault="00C864E0" w:rsidP="00C864E0">
      <w:pPr>
        <w:numPr>
          <w:ilvl w:val="0"/>
          <w:numId w:val="29"/>
        </w:numPr>
        <w:tabs>
          <w:tab w:val="left" w:pos="562"/>
        </w:tabs>
        <w:ind w:left="562" w:hanging="561"/>
        <w:rPr>
          <w:rFonts w:ascii="Arial" w:eastAsia="Arial" w:hAnsi="Arial" w:cs="Arial"/>
        </w:rPr>
      </w:pPr>
      <w:r>
        <w:rPr>
          <w:rFonts w:eastAsia="Times New Roman"/>
        </w:rPr>
        <w:t>Laikyti gamintojo pakuotėje, kad vaistas būtų apsaugotas nuo šviesos.</w:t>
      </w:r>
    </w:p>
    <w:p w14:paraId="6E29CD22" w14:textId="77777777" w:rsidR="00C864E0" w:rsidRDefault="00C864E0" w:rsidP="00C864E0">
      <w:pPr>
        <w:spacing w:line="250" w:lineRule="exact"/>
        <w:rPr>
          <w:sz w:val="20"/>
          <w:szCs w:val="20"/>
        </w:rPr>
      </w:pPr>
    </w:p>
    <w:p w14:paraId="54AF8411" w14:textId="77777777" w:rsidR="00C864E0" w:rsidRDefault="00C864E0" w:rsidP="00C864E0">
      <w:pPr>
        <w:ind w:left="2"/>
        <w:rPr>
          <w:sz w:val="20"/>
          <w:szCs w:val="20"/>
        </w:rPr>
      </w:pPr>
      <w:r>
        <w:rPr>
          <w:rFonts w:eastAsia="Times New Roman"/>
        </w:rPr>
        <w:t>Šio vaisto vartoti negalima, jei pastebėjote, kad</w:t>
      </w:r>
    </w:p>
    <w:p w14:paraId="6C6A5D9C" w14:textId="77777777" w:rsidR="00C864E0" w:rsidRDefault="00C864E0" w:rsidP="00C864E0">
      <w:pPr>
        <w:spacing w:line="21" w:lineRule="exact"/>
        <w:rPr>
          <w:sz w:val="20"/>
          <w:szCs w:val="20"/>
        </w:rPr>
      </w:pPr>
    </w:p>
    <w:p w14:paraId="479616EB" w14:textId="77777777" w:rsidR="00C864E0" w:rsidRDefault="00C864E0" w:rsidP="00C864E0">
      <w:pPr>
        <w:numPr>
          <w:ilvl w:val="0"/>
          <w:numId w:val="30"/>
        </w:numPr>
        <w:tabs>
          <w:tab w:val="left" w:pos="562"/>
        </w:tabs>
        <w:ind w:left="562" w:hanging="561"/>
        <w:rPr>
          <w:rFonts w:ascii="Arial" w:eastAsia="Arial" w:hAnsi="Arial" w:cs="Arial"/>
        </w:rPr>
      </w:pPr>
      <w:r>
        <w:rPr>
          <w:rFonts w:eastAsia="Times New Roman"/>
        </w:rPr>
        <w:t>jis galėjo atsitiktinai užšalti arba</w:t>
      </w:r>
    </w:p>
    <w:p w14:paraId="63FA08EA" w14:textId="77777777" w:rsidR="00C864E0" w:rsidRDefault="00C864E0" w:rsidP="00C864E0">
      <w:pPr>
        <w:spacing w:line="12" w:lineRule="exact"/>
        <w:rPr>
          <w:rFonts w:ascii="Arial" w:eastAsia="Arial" w:hAnsi="Arial" w:cs="Arial"/>
        </w:rPr>
      </w:pPr>
    </w:p>
    <w:p w14:paraId="0A34E728" w14:textId="77777777" w:rsidR="00C864E0" w:rsidRDefault="00C864E0" w:rsidP="00C864E0">
      <w:pPr>
        <w:numPr>
          <w:ilvl w:val="0"/>
          <w:numId w:val="30"/>
        </w:numPr>
        <w:tabs>
          <w:tab w:val="left" w:pos="562"/>
        </w:tabs>
        <w:ind w:left="562" w:hanging="561"/>
        <w:rPr>
          <w:rFonts w:ascii="Arial" w:eastAsia="Arial" w:hAnsi="Arial" w:cs="Arial"/>
        </w:rPr>
      </w:pPr>
      <w:r>
        <w:rPr>
          <w:rFonts w:eastAsia="Times New Roman"/>
        </w:rPr>
        <w:t>buvo sugedęs šaldytuvas,</w:t>
      </w:r>
    </w:p>
    <w:p w14:paraId="2A949D75" w14:textId="77777777" w:rsidR="00C864E0" w:rsidRDefault="00C864E0" w:rsidP="00C864E0">
      <w:pPr>
        <w:spacing w:line="12" w:lineRule="exact"/>
        <w:rPr>
          <w:rFonts w:ascii="Arial" w:eastAsia="Arial" w:hAnsi="Arial" w:cs="Arial"/>
        </w:rPr>
      </w:pPr>
    </w:p>
    <w:p w14:paraId="226966A0" w14:textId="77777777" w:rsidR="00C864E0" w:rsidRDefault="00C864E0" w:rsidP="00C864E0">
      <w:pPr>
        <w:numPr>
          <w:ilvl w:val="0"/>
          <w:numId w:val="30"/>
        </w:numPr>
        <w:tabs>
          <w:tab w:val="left" w:pos="562"/>
        </w:tabs>
        <w:ind w:left="562" w:hanging="561"/>
        <w:rPr>
          <w:rFonts w:ascii="Arial" w:eastAsia="Arial" w:hAnsi="Arial" w:cs="Arial"/>
        </w:rPr>
      </w:pPr>
      <w:r>
        <w:rPr>
          <w:rFonts w:eastAsia="Times New Roman"/>
        </w:rPr>
        <w:t>tirpalas yra spalvotas arba jame matyti plaukiojančių nuosėdų,</w:t>
      </w:r>
    </w:p>
    <w:p w14:paraId="4092C8CA" w14:textId="77777777" w:rsidR="00C864E0" w:rsidRDefault="00C864E0" w:rsidP="00C864E0">
      <w:pPr>
        <w:spacing w:line="19" w:lineRule="exact"/>
        <w:rPr>
          <w:rFonts w:ascii="Arial" w:eastAsia="Arial" w:hAnsi="Arial" w:cs="Arial"/>
        </w:rPr>
      </w:pPr>
    </w:p>
    <w:p w14:paraId="5A2DBDDB" w14:textId="77777777" w:rsidR="00C864E0" w:rsidRDefault="00C864E0" w:rsidP="00C864E0">
      <w:pPr>
        <w:numPr>
          <w:ilvl w:val="0"/>
          <w:numId w:val="30"/>
        </w:numPr>
        <w:tabs>
          <w:tab w:val="left" w:pos="562"/>
        </w:tabs>
        <w:ind w:left="562" w:hanging="560"/>
        <w:rPr>
          <w:rFonts w:ascii="Arial" w:eastAsia="Arial" w:hAnsi="Arial" w:cs="Arial"/>
        </w:rPr>
      </w:pPr>
      <w:r>
        <w:rPr>
          <w:rFonts w:eastAsia="Times New Roman"/>
        </w:rPr>
        <w:t>užsandarinimas yra pažeistas.</w:t>
      </w:r>
    </w:p>
    <w:p w14:paraId="27D9578C" w14:textId="77777777" w:rsidR="00C864E0" w:rsidRDefault="00C864E0" w:rsidP="00C864E0">
      <w:pPr>
        <w:spacing w:line="246" w:lineRule="exact"/>
        <w:rPr>
          <w:sz w:val="20"/>
          <w:szCs w:val="20"/>
        </w:rPr>
      </w:pPr>
    </w:p>
    <w:p w14:paraId="5800594B" w14:textId="77777777" w:rsidR="00C864E0" w:rsidRDefault="00C864E0" w:rsidP="00C864E0">
      <w:pPr>
        <w:spacing w:line="287" w:lineRule="auto"/>
        <w:ind w:left="2" w:right="240"/>
        <w:rPr>
          <w:sz w:val="20"/>
          <w:szCs w:val="20"/>
        </w:rPr>
      </w:pPr>
      <w:r>
        <w:rPr>
          <w:rFonts w:eastAsia="Times New Roman"/>
          <w:b/>
          <w:bCs/>
        </w:rPr>
        <w:t xml:space="preserve">Vaistų negalima išmesti į kanalizaciją arba su buitinėmis atliekomis. </w:t>
      </w:r>
      <w:r>
        <w:rPr>
          <w:rFonts w:eastAsia="Times New Roman"/>
        </w:rPr>
        <w:t>Kaip išmesti nereikalingus</w:t>
      </w:r>
      <w:r>
        <w:rPr>
          <w:rFonts w:eastAsia="Times New Roman"/>
          <w:b/>
          <w:bCs/>
        </w:rPr>
        <w:t xml:space="preserve"> </w:t>
      </w:r>
      <w:r>
        <w:rPr>
          <w:rFonts w:eastAsia="Times New Roman"/>
        </w:rPr>
        <w:t>vaistus, klauskite vaistininko. Šios priemonės padės apsaugoti aplinką.</w:t>
      </w:r>
    </w:p>
    <w:p w14:paraId="206E7E5F" w14:textId="77777777" w:rsidR="00C864E0" w:rsidRDefault="00C864E0" w:rsidP="00C864E0">
      <w:pPr>
        <w:spacing w:line="200" w:lineRule="exact"/>
        <w:rPr>
          <w:sz w:val="20"/>
          <w:szCs w:val="20"/>
        </w:rPr>
      </w:pPr>
    </w:p>
    <w:p w14:paraId="49F2BA1C" w14:textId="77777777" w:rsidR="00C864E0" w:rsidRDefault="00C864E0" w:rsidP="00C864E0">
      <w:pPr>
        <w:spacing w:line="200" w:lineRule="exact"/>
        <w:rPr>
          <w:sz w:val="20"/>
          <w:szCs w:val="20"/>
        </w:rPr>
      </w:pPr>
    </w:p>
    <w:p w14:paraId="7FDA9577" w14:textId="77777777" w:rsidR="00C864E0" w:rsidRDefault="00C864E0" w:rsidP="00C864E0">
      <w:pPr>
        <w:spacing w:line="200" w:lineRule="exact"/>
        <w:rPr>
          <w:sz w:val="20"/>
          <w:szCs w:val="20"/>
        </w:rPr>
      </w:pPr>
    </w:p>
    <w:p w14:paraId="7FA4F980" w14:textId="77777777" w:rsidR="00C864E0" w:rsidRDefault="00C864E0" w:rsidP="00C864E0">
      <w:pPr>
        <w:spacing w:line="200" w:lineRule="exact"/>
        <w:rPr>
          <w:sz w:val="20"/>
          <w:szCs w:val="20"/>
        </w:rPr>
      </w:pPr>
    </w:p>
    <w:p w14:paraId="7704ACB1" w14:textId="77777777" w:rsidR="00C864E0" w:rsidRDefault="00C864E0" w:rsidP="00C864E0">
      <w:pPr>
        <w:spacing w:line="285" w:lineRule="exact"/>
        <w:rPr>
          <w:sz w:val="20"/>
          <w:szCs w:val="20"/>
        </w:rPr>
      </w:pPr>
    </w:p>
    <w:p w14:paraId="0961F29F" w14:textId="77777777" w:rsidR="00C864E0" w:rsidRDefault="00C864E0" w:rsidP="00C864E0">
      <w:pPr>
        <w:ind w:right="-1"/>
        <w:jc w:val="center"/>
        <w:rPr>
          <w:sz w:val="20"/>
          <w:szCs w:val="20"/>
        </w:rPr>
      </w:pPr>
      <w:r>
        <w:rPr>
          <w:rFonts w:ascii="Arial" w:eastAsia="Arial" w:hAnsi="Arial" w:cs="Arial"/>
          <w:sz w:val="16"/>
          <w:szCs w:val="16"/>
        </w:rPr>
        <w:t>82</w:t>
      </w:r>
    </w:p>
    <w:p w14:paraId="0DA57C08" w14:textId="77777777" w:rsidR="00C864E0" w:rsidRDefault="00C864E0" w:rsidP="00C864E0">
      <w:pPr>
        <w:sectPr w:rsidR="00C864E0">
          <w:pgSz w:w="11900" w:h="16841"/>
          <w:pgMar w:top="1373" w:right="1429" w:bottom="194" w:left="1418" w:header="0" w:footer="0" w:gutter="0"/>
          <w:cols w:space="720" w:equalWidth="0">
            <w:col w:w="9062"/>
          </w:cols>
        </w:sectPr>
      </w:pPr>
    </w:p>
    <w:p w14:paraId="2093F036" w14:textId="77777777" w:rsidR="00C864E0" w:rsidRDefault="00C864E0" w:rsidP="00C864E0">
      <w:pPr>
        <w:numPr>
          <w:ilvl w:val="0"/>
          <w:numId w:val="31"/>
        </w:numPr>
        <w:tabs>
          <w:tab w:val="left" w:pos="680"/>
        </w:tabs>
        <w:ind w:left="680" w:hanging="562"/>
        <w:rPr>
          <w:rFonts w:eastAsia="Times New Roman"/>
          <w:b/>
          <w:bCs/>
        </w:rPr>
      </w:pPr>
      <w:bookmarkStart w:id="8" w:name="page83"/>
      <w:bookmarkEnd w:id="8"/>
      <w:r>
        <w:rPr>
          <w:rFonts w:eastAsia="Times New Roman"/>
          <w:b/>
          <w:bCs/>
        </w:rPr>
        <w:lastRenderedPageBreak/>
        <w:t>Pakuotės turinys ir kita informacija</w:t>
      </w:r>
    </w:p>
    <w:p w14:paraId="66730F06" w14:textId="77777777" w:rsidR="00C864E0" w:rsidRDefault="00C864E0" w:rsidP="00C864E0">
      <w:pPr>
        <w:spacing w:line="258" w:lineRule="exact"/>
        <w:rPr>
          <w:sz w:val="20"/>
          <w:szCs w:val="20"/>
        </w:rPr>
      </w:pPr>
    </w:p>
    <w:p w14:paraId="671436FD" w14:textId="77777777" w:rsidR="00C864E0" w:rsidRDefault="00C864E0" w:rsidP="00C864E0">
      <w:pPr>
        <w:ind w:left="120"/>
        <w:rPr>
          <w:sz w:val="20"/>
          <w:szCs w:val="20"/>
        </w:rPr>
      </w:pPr>
      <w:r>
        <w:rPr>
          <w:rFonts w:eastAsia="Times New Roman"/>
          <w:b/>
          <w:bCs/>
        </w:rPr>
        <w:t>Binocrit sudėtis</w:t>
      </w:r>
    </w:p>
    <w:p w14:paraId="0D8E71A3" w14:textId="77777777" w:rsidR="00C864E0" w:rsidRDefault="00C864E0" w:rsidP="00C864E0">
      <w:pPr>
        <w:spacing w:line="250" w:lineRule="exact"/>
        <w:rPr>
          <w:sz w:val="20"/>
          <w:szCs w:val="20"/>
        </w:rPr>
      </w:pPr>
    </w:p>
    <w:p w14:paraId="2CAA3902" w14:textId="77777777" w:rsidR="00C864E0" w:rsidRDefault="00C864E0" w:rsidP="00C864E0">
      <w:pPr>
        <w:numPr>
          <w:ilvl w:val="0"/>
          <w:numId w:val="32"/>
        </w:numPr>
        <w:tabs>
          <w:tab w:val="left" w:pos="680"/>
        </w:tabs>
        <w:ind w:left="680" w:hanging="562"/>
        <w:rPr>
          <w:rFonts w:eastAsia="Times New Roman"/>
        </w:rPr>
      </w:pPr>
      <w:r>
        <w:rPr>
          <w:rFonts w:eastAsia="Times New Roman"/>
          <w:b/>
          <w:bCs/>
        </w:rPr>
        <w:t xml:space="preserve">Veiklioji medžiaga yra </w:t>
      </w:r>
      <w:r>
        <w:rPr>
          <w:rFonts w:eastAsia="Times New Roman"/>
        </w:rPr>
        <w:t>epoetinas alfa (kiekis nurodytas lentelėje toliau).</w:t>
      </w:r>
    </w:p>
    <w:p w14:paraId="1959BD72" w14:textId="77777777" w:rsidR="00C864E0" w:rsidRDefault="00C864E0" w:rsidP="00C864E0">
      <w:pPr>
        <w:numPr>
          <w:ilvl w:val="0"/>
          <w:numId w:val="32"/>
        </w:numPr>
        <w:tabs>
          <w:tab w:val="left" w:pos="680"/>
        </w:tabs>
        <w:spacing w:line="263" w:lineRule="auto"/>
        <w:ind w:left="680" w:right="280" w:hanging="562"/>
        <w:rPr>
          <w:rFonts w:eastAsia="Times New Roman"/>
        </w:rPr>
      </w:pPr>
      <w:r>
        <w:rPr>
          <w:rFonts w:eastAsia="Times New Roman"/>
          <w:b/>
          <w:bCs/>
        </w:rPr>
        <w:t xml:space="preserve">Pagalbinės medžiagos yra </w:t>
      </w:r>
      <w:r>
        <w:rPr>
          <w:rFonts w:eastAsia="Times New Roman"/>
        </w:rPr>
        <w:t>natrio-divandenilio fosfatas dihidratas, dinatrio fosfatas dihidratas,</w:t>
      </w:r>
      <w:r>
        <w:rPr>
          <w:rFonts w:eastAsia="Times New Roman"/>
          <w:b/>
          <w:bCs/>
        </w:rPr>
        <w:t xml:space="preserve"> </w:t>
      </w:r>
      <w:r>
        <w:rPr>
          <w:rFonts w:eastAsia="Times New Roman"/>
        </w:rPr>
        <w:t>natrio chloridas, glicinas, polisorbatas 80, vandenilio chlorido rūgštis (pH reguliuoti), natrio hidroksidas (pH reguliuoti) ir injekcinis vanduo.</w:t>
      </w:r>
    </w:p>
    <w:p w14:paraId="22C58F57" w14:textId="77777777" w:rsidR="00C864E0" w:rsidRDefault="00C864E0" w:rsidP="00C864E0">
      <w:pPr>
        <w:spacing w:line="183" w:lineRule="exact"/>
        <w:rPr>
          <w:sz w:val="20"/>
          <w:szCs w:val="20"/>
        </w:rPr>
      </w:pPr>
    </w:p>
    <w:p w14:paraId="1018B6AE" w14:textId="77777777" w:rsidR="00C864E0" w:rsidRDefault="00C864E0" w:rsidP="00C864E0">
      <w:pPr>
        <w:ind w:left="120"/>
        <w:rPr>
          <w:sz w:val="20"/>
          <w:szCs w:val="20"/>
        </w:rPr>
      </w:pPr>
      <w:r>
        <w:rPr>
          <w:rFonts w:eastAsia="Times New Roman"/>
          <w:b/>
          <w:bCs/>
        </w:rPr>
        <w:t>Binocrit išvaizda ir kiekis pakuotėje</w:t>
      </w:r>
    </w:p>
    <w:p w14:paraId="1F24DBEC" w14:textId="77777777" w:rsidR="00C864E0" w:rsidRDefault="00C864E0" w:rsidP="00C864E0">
      <w:pPr>
        <w:spacing w:line="255" w:lineRule="exact"/>
        <w:rPr>
          <w:sz w:val="20"/>
          <w:szCs w:val="20"/>
        </w:rPr>
      </w:pPr>
    </w:p>
    <w:p w14:paraId="6415B4BD" w14:textId="77777777" w:rsidR="00C864E0" w:rsidRDefault="00C864E0" w:rsidP="00C864E0">
      <w:pPr>
        <w:spacing w:line="283" w:lineRule="auto"/>
        <w:ind w:left="120" w:right="680"/>
        <w:rPr>
          <w:sz w:val="20"/>
          <w:szCs w:val="20"/>
        </w:rPr>
      </w:pPr>
      <w:r>
        <w:rPr>
          <w:rFonts w:eastAsia="Times New Roman"/>
        </w:rPr>
        <w:t>Binocrit tiekiamas kaip skaidrus, bespalvis injekcinis tirpalas užpildytame švirkšte. Švirkštai yra užsandarinti lizdinėje plokštelėje.</w:t>
      </w:r>
    </w:p>
    <w:p w14:paraId="2FC3A5DB" w14:textId="77777777" w:rsidR="00C864E0" w:rsidRDefault="00C864E0" w:rsidP="00C864E0">
      <w:pPr>
        <w:spacing w:line="1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40"/>
        <w:gridCol w:w="400"/>
        <w:gridCol w:w="1200"/>
        <w:gridCol w:w="100"/>
        <w:gridCol w:w="1960"/>
        <w:gridCol w:w="3400"/>
        <w:gridCol w:w="20"/>
      </w:tblGrid>
      <w:tr w:rsidR="00C864E0" w14:paraId="5A86B13F" w14:textId="77777777" w:rsidTr="00715E80">
        <w:trPr>
          <w:trHeight w:val="253"/>
        </w:trPr>
        <w:tc>
          <w:tcPr>
            <w:tcW w:w="2240" w:type="dxa"/>
            <w:vMerge w:val="restart"/>
            <w:vAlign w:val="bottom"/>
          </w:tcPr>
          <w:p w14:paraId="7FBE8B4F" w14:textId="77777777" w:rsidR="00C864E0" w:rsidRDefault="00C864E0" w:rsidP="00715E80">
            <w:pPr>
              <w:ind w:left="120"/>
              <w:rPr>
                <w:sz w:val="20"/>
                <w:szCs w:val="20"/>
              </w:rPr>
            </w:pPr>
            <w:r>
              <w:rPr>
                <w:rFonts w:eastAsia="Times New Roman"/>
                <w:b/>
                <w:bCs/>
              </w:rPr>
              <w:t>Pakuotės turinys</w:t>
            </w:r>
          </w:p>
        </w:tc>
        <w:tc>
          <w:tcPr>
            <w:tcW w:w="400" w:type="dxa"/>
            <w:vAlign w:val="bottom"/>
          </w:tcPr>
          <w:p w14:paraId="4BF36436" w14:textId="77777777" w:rsidR="00C864E0" w:rsidRDefault="00C864E0" w:rsidP="00715E80"/>
        </w:tc>
        <w:tc>
          <w:tcPr>
            <w:tcW w:w="3260" w:type="dxa"/>
            <w:gridSpan w:val="3"/>
            <w:vAlign w:val="bottom"/>
          </w:tcPr>
          <w:p w14:paraId="5358580A" w14:textId="77777777" w:rsidR="00C864E0" w:rsidRDefault="00C864E0" w:rsidP="00715E80">
            <w:pPr>
              <w:rPr>
                <w:sz w:val="20"/>
                <w:szCs w:val="20"/>
              </w:rPr>
            </w:pPr>
            <w:r>
              <w:rPr>
                <w:rFonts w:eastAsia="Times New Roman"/>
                <w:b/>
                <w:bCs/>
              </w:rPr>
              <w:t>Kiekvieno stiprumo preparato</w:t>
            </w:r>
          </w:p>
        </w:tc>
        <w:tc>
          <w:tcPr>
            <w:tcW w:w="3400" w:type="dxa"/>
            <w:vAlign w:val="bottom"/>
          </w:tcPr>
          <w:p w14:paraId="7F364B19" w14:textId="77777777" w:rsidR="00C864E0" w:rsidRDefault="00C864E0" w:rsidP="00715E80"/>
        </w:tc>
        <w:tc>
          <w:tcPr>
            <w:tcW w:w="0" w:type="dxa"/>
            <w:vAlign w:val="bottom"/>
          </w:tcPr>
          <w:p w14:paraId="60EC0B9F" w14:textId="77777777" w:rsidR="00C864E0" w:rsidRDefault="00C864E0" w:rsidP="00715E80">
            <w:pPr>
              <w:rPr>
                <w:sz w:val="1"/>
                <w:szCs w:val="1"/>
              </w:rPr>
            </w:pPr>
          </w:p>
        </w:tc>
      </w:tr>
      <w:tr w:rsidR="00C864E0" w14:paraId="258BDD11" w14:textId="77777777" w:rsidTr="00715E80">
        <w:trPr>
          <w:trHeight w:val="252"/>
        </w:trPr>
        <w:tc>
          <w:tcPr>
            <w:tcW w:w="2240" w:type="dxa"/>
            <w:vMerge/>
            <w:vAlign w:val="bottom"/>
          </w:tcPr>
          <w:p w14:paraId="7C4A9998" w14:textId="77777777" w:rsidR="00C864E0" w:rsidRDefault="00C864E0" w:rsidP="00715E80">
            <w:pPr>
              <w:rPr>
                <w:sz w:val="21"/>
                <w:szCs w:val="21"/>
              </w:rPr>
            </w:pPr>
          </w:p>
        </w:tc>
        <w:tc>
          <w:tcPr>
            <w:tcW w:w="400" w:type="dxa"/>
            <w:vAlign w:val="bottom"/>
          </w:tcPr>
          <w:p w14:paraId="54F36902" w14:textId="77777777" w:rsidR="00C864E0" w:rsidRDefault="00C864E0" w:rsidP="00715E80">
            <w:pPr>
              <w:rPr>
                <w:sz w:val="21"/>
                <w:szCs w:val="21"/>
              </w:rPr>
            </w:pPr>
          </w:p>
        </w:tc>
        <w:tc>
          <w:tcPr>
            <w:tcW w:w="3260" w:type="dxa"/>
            <w:gridSpan w:val="3"/>
            <w:vAlign w:val="bottom"/>
          </w:tcPr>
          <w:p w14:paraId="19105742" w14:textId="77777777" w:rsidR="00C864E0" w:rsidRDefault="00C864E0" w:rsidP="00715E80">
            <w:pPr>
              <w:rPr>
                <w:sz w:val="20"/>
                <w:szCs w:val="20"/>
              </w:rPr>
            </w:pPr>
            <w:r>
              <w:rPr>
                <w:rFonts w:eastAsia="Times New Roman"/>
                <w:b/>
                <w:bCs/>
              </w:rPr>
              <w:t>kiekybinė sudėtis / tūris</w:t>
            </w:r>
          </w:p>
        </w:tc>
        <w:tc>
          <w:tcPr>
            <w:tcW w:w="3400" w:type="dxa"/>
            <w:vAlign w:val="bottom"/>
          </w:tcPr>
          <w:p w14:paraId="22F0372D" w14:textId="77777777" w:rsidR="00C864E0" w:rsidRDefault="00C864E0" w:rsidP="00715E80">
            <w:pPr>
              <w:ind w:left="420"/>
              <w:rPr>
                <w:sz w:val="20"/>
                <w:szCs w:val="20"/>
              </w:rPr>
            </w:pPr>
            <w:r>
              <w:rPr>
                <w:rFonts w:eastAsia="Times New Roman"/>
                <w:b/>
                <w:bCs/>
              </w:rPr>
              <w:t>Epoetino alfa kiekis</w:t>
            </w:r>
          </w:p>
        </w:tc>
        <w:tc>
          <w:tcPr>
            <w:tcW w:w="0" w:type="dxa"/>
            <w:vAlign w:val="bottom"/>
          </w:tcPr>
          <w:p w14:paraId="748175A9" w14:textId="77777777" w:rsidR="00C864E0" w:rsidRDefault="00C864E0" w:rsidP="00715E80">
            <w:pPr>
              <w:rPr>
                <w:sz w:val="1"/>
                <w:szCs w:val="1"/>
              </w:rPr>
            </w:pPr>
          </w:p>
        </w:tc>
      </w:tr>
      <w:tr w:rsidR="00C864E0" w14:paraId="654DE912" w14:textId="77777777" w:rsidTr="00715E80">
        <w:trPr>
          <w:trHeight w:val="286"/>
        </w:trPr>
        <w:tc>
          <w:tcPr>
            <w:tcW w:w="2240" w:type="dxa"/>
            <w:tcBorders>
              <w:bottom w:val="single" w:sz="8" w:space="0" w:color="auto"/>
            </w:tcBorders>
            <w:vAlign w:val="bottom"/>
          </w:tcPr>
          <w:p w14:paraId="01AC94A5" w14:textId="77777777" w:rsidR="00C864E0" w:rsidRDefault="00C864E0" w:rsidP="00715E80">
            <w:pPr>
              <w:rPr>
                <w:sz w:val="24"/>
                <w:szCs w:val="24"/>
              </w:rPr>
            </w:pPr>
          </w:p>
        </w:tc>
        <w:tc>
          <w:tcPr>
            <w:tcW w:w="400" w:type="dxa"/>
            <w:tcBorders>
              <w:bottom w:val="single" w:sz="8" w:space="0" w:color="auto"/>
            </w:tcBorders>
            <w:vAlign w:val="bottom"/>
          </w:tcPr>
          <w:p w14:paraId="54CF2BA6" w14:textId="77777777" w:rsidR="00C864E0" w:rsidRDefault="00C864E0" w:rsidP="00715E80">
            <w:pPr>
              <w:rPr>
                <w:sz w:val="24"/>
                <w:szCs w:val="24"/>
              </w:rPr>
            </w:pPr>
          </w:p>
        </w:tc>
        <w:tc>
          <w:tcPr>
            <w:tcW w:w="3260" w:type="dxa"/>
            <w:gridSpan w:val="3"/>
            <w:tcBorders>
              <w:bottom w:val="single" w:sz="8" w:space="0" w:color="auto"/>
            </w:tcBorders>
            <w:vAlign w:val="bottom"/>
          </w:tcPr>
          <w:p w14:paraId="2ACA5181" w14:textId="77777777" w:rsidR="00C864E0" w:rsidRDefault="00C864E0" w:rsidP="00715E80">
            <w:pPr>
              <w:rPr>
                <w:sz w:val="20"/>
                <w:szCs w:val="20"/>
              </w:rPr>
            </w:pPr>
            <w:r>
              <w:rPr>
                <w:rFonts w:eastAsia="Times New Roman"/>
                <w:b/>
                <w:bCs/>
              </w:rPr>
              <w:t>atitinkamose pakuotėse</w:t>
            </w:r>
          </w:p>
        </w:tc>
        <w:tc>
          <w:tcPr>
            <w:tcW w:w="3400" w:type="dxa"/>
            <w:tcBorders>
              <w:bottom w:val="single" w:sz="8" w:space="0" w:color="auto"/>
            </w:tcBorders>
            <w:vAlign w:val="bottom"/>
          </w:tcPr>
          <w:p w14:paraId="2EA5964F" w14:textId="77777777" w:rsidR="00C864E0" w:rsidRDefault="00C864E0" w:rsidP="00715E80">
            <w:pPr>
              <w:rPr>
                <w:sz w:val="24"/>
                <w:szCs w:val="24"/>
              </w:rPr>
            </w:pPr>
          </w:p>
        </w:tc>
        <w:tc>
          <w:tcPr>
            <w:tcW w:w="0" w:type="dxa"/>
            <w:vAlign w:val="bottom"/>
          </w:tcPr>
          <w:p w14:paraId="21842360" w14:textId="77777777" w:rsidR="00C864E0" w:rsidRDefault="00C864E0" w:rsidP="00715E80">
            <w:pPr>
              <w:rPr>
                <w:sz w:val="1"/>
                <w:szCs w:val="1"/>
              </w:rPr>
            </w:pPr>
          </w:p>
        </w:tc>
      </w:tr>
      <w:tr w:rsidR="00C864E0" w14:paraId="16513F77" w14:textId="77777777" w:rsidTr="00715E80">
        <w:trPr>
          <w:trHeight w:val="216"/>
        </w:trPr>
        <w:tc>
          <w:tcPr>
            <w:tcW w:w="2240" w:type="dxa"/>
            <w:vAlign w:val="bottom"/>
          </w:tcPr>
          <w:p w14:paraId="78F35783" w14:textId="77777777" w:rsidR="00C864E0" w:rsidRDefault="00C864E0" w:rsidP="00715E80">
            <w:pPr>
              <w:spacing w:line="216" w:lineRule="exact"/>
              <w:ind w:left="120"/>
              <w:rPr>
                <w:sz w:val="20"/>
                <w:szCs w:val="20"/>
              </w:rPr>
            </w:pPr>
            <w:r>
              <w:rPr>
                <w:rFonts w:eastAsia="Times New Roman"/>
                <w:sz w:val="21"/>
                <w:szCs w:val="21"/>
              </w:rPr>
              <w:t>Užpildyti švirkštai</w:t>
            </w:r>
            <w:r>
              <w:rPr>
                <w:rFonts w:eastAsia="Times New Roman"/>
                <w:sz w:val="25"/>
                <w:szCs w:val="25"/>
                <w:vertAlign w:val="superscript"/>
              </w:rPr>
              <w:t>*</w:t>
            </w:r>
          </w:p>
        </w:tc>
        <w:tc>
          <w:tcPr>
            <w:tcW w:w="400" w:type="dxa"/>
            <w:vAlign w:val="bottom"/>
          </w:tcPr>
          <w:p w14:paraId="2A714616" w14:textId="77777777" w:rsidR="00C864E0" w:rsidRDefault="00C864E0" w:rsidP="00715E80">
            <w:pPr>
              <w:rPr>
                <w:sz w:val="18"/>
                <w:szCs w:val="18"/>
              </w:rPr>
            </w:pPr>
          </w:p>
        </w:tc>
        <w:tc>
          <w:tcPr>
            <w:tcW w:w="3260" w:type="dxa"/>
            <w:gridSpan w:val="3"/>
            <w:vAlign w:val="bottom"/>
          </w:tcPr>
          <w:p w14:paraId="569A7975" w14:textId="77777777" w:rsidR="00C864E0" w:rsidRDefault="00C864E0" w:rsidP="00715E80">
            <w:pPr>
              <w:spacing w:line="216" w:lineRule="exact"/>
              <w:rPr>
                <w:sz w:val="20"/>
                <w:szCs w:val="20"/>
              </w:rPr>
            </w:pPr>
            <w:r>
              <w:rPr>
                <w:rFonts w:eastAsia="Times New Roman"/>
              </w:rPr>
              <w:t>2 000 TV/ml:</w:t>
            </w:r>
          </w:p>
        </w:tc>
        <w:tc>
          <w:tcPr>
            <w:tcW w:w="3400" w:type="dxa"/>
            <w:vAlign w:val="bottom"/>
          </w:tcPr>
          <w:p w14:paraId="7F325192" w14:textId="77777777" w:rsidR="00C864E0" w:rsidRDefault="00C864E0" w:rsidP="00715E80">
            <w:pPr>
              <w:rPr>
                <w:sz w:val="18"/>
                <w:szCs w:val="18"/>
              </w:rPr>
            </w:pPr>
          </w:p>
        </w:tc>
        <w:tc>
          <w:tcPr>
            <w:tcW w:w="0" w:type="dxa"/>
            <w:vAlign w:val="bottom"/>
          </w:tcPr>
          <w:p w14:paraId="48704699" w14:textId="77777777" w:rsidR="00C864E0" w:rsidRDefault="00C864E0" w:rsidP="00715E80">
            <w:pPr>
              <w:rPr>
                <w:sz w:val="1"/>
                <w:szCs w:val="1"/>
              </w:rPr>
            </w:pPr>
          </w:p>
        </w:tc>
      </w:tr>
      <w:tr w:rsidR="00C864E0" w14:paraId="2982F0AE" w14:textId="77777777" w:rsidTr="00715E80">
        <w:trPr>
          <w:trHeight w:val="232"/>
        </w:trPr>
        <w:tc>
          <w:tcPr>
            <w:tcW w:w="2240" w:type="dxa"/>
            <w:vAlign w:val="bottom"/>
          </w:tcPr>
          <w:p w14:paraId="45FC7094" w14:textId="77777777" w:rsidR="00C864E0" w:rsidRDefault="00C864E0" w:rsidP="00715E80">
            <w:pPr>
              <w:rPr>
                <w:sz w:val="20"/>
                <w:szCs w:val="20"/>
              </w:rPr>
            </w:pPr>
          </w:p>
        </w:tc>
        <w:tc>
          <w:tcPr>
            <w:tcW w:w="400" w:type="dxa"/>
            <w:vAlign w:val="bottom"/>
          </w:tcPr>
          <w:p w14:paraId="0077A806" w14:textId="77777777" w:rsidR="00C864E0" w:rsidRDefault="00C864E0" w:rsidP="00715E80">
            <w:pPr>
              <w:rPr>
                <w:sz w:val="20"/>
                <w:szCs w:val="20"/>
              </w:rPr>
            </w:pPr>
          </w:p>
        </w:tc>
        <w:tc>
          <w:tcPr>
            <w:tcW w:w="1200" w:type="dxa"/>
            <w:tcBorders>
              <w:top w:val="single" w:sz="8" w:space="0" w:color="auto"/>
            </w:tcBorders>
            <w:vAlign w:val="bottom"/>
          </w:tcPr>
          <w:p w14:paraId="0975A1E2" w14:textId="77777777" w:rsidR="00C864E0" w:rsidRDefault="00C864E0" w:rsidP="00715E80">
            <w:pPr>
              <w:spacing w:line="232" w:lineRule="exact"/>
              <w:rPr>
                <w:sz w:val="20"/>
                <w:szCs w:val="20"/>
              </w:rPr>
            </w:pPr>
            <w:r>
              <w:rPr>
                <w:rFonts w:eastAsia="Times New Roman"/>
              </w:rPr>
              <w:t>1 000 TV/0,5</w:t>
            </w:r>
          </w:p>
        </w:tc>
        <w:tc>
          <w:tcPr>
            <w:tcW w:w="2060" w:type="dxa"/>
            <w:gridSpan w:val="2"/>
            <w:vAlign w:val="bottom"/>
          </w:tcPr>
          <w:p w14:paraId="00D01B52" w14:textId="77777777" w:rsidR="00C864E0" w:rsidRDefault="00C864E0" w:rsidP="00715E80">
            <w:pPr>
              <w:spacing w:line="232" w:lineRule="exact"/>
              <w:ind w:left="40"/>
              <w:rPr>
                <w:sz w:val="20"/>
                <w:szCs w:val="20"/>
              </w:rPr>
            </w:pPr>
            <w:r>
              <w:rPr>
                <w:rFonts w:eastAsia="Times New Roman"/>
              </w:rPr>
              <w:t>ml</w:t>
            </w:r>
          </w:p>
        </w:tc>
        <w:tc>
          <w:tcPr>
            <w:tcW w:w="3400" w:type="dxa"/>
            <w:vAlign w:val="bottom"/>
          </w:tcPr>
          <w:p w14:paraId="4AB4CAF4" w14:textId="77777777" w:rsidR="00C864E0" w:rsidRDefault="00C864E0" w:rsidP="00715E80">
            <w:pPr>
              <w:spacing w:line="232" w:lineRule="exact"/>
              <w:ind w:left="420"/>
              <w:rPr>
                <w:sz w:val="20"/>
                <w:szCs w:val="20"/>
              </w:rPr>
            </w:pPr>
            <w:r>
              <w:rPr>
                <w:rFonts w:eastAsia="Times New Roman"/>
              </w:rPr>
              <w:t>8,4 mikrogramo</w:t>
            </w:r>
          </w:p>
        </w:tc>
        <w:tc>
          <w:tcPr>
            <w:tcW w:w="0" w:type="dxa"/>
            <w:vAlign w:val="bottom"/>
          </w:tcPr>
          <w:p w14:paraId="14DAD0A4" w14:textId="77777777" w:rsidR="00C864E0" w:rsidRDefault="00C864E0" w:rsidP="00715E80">
            <w:pPr>
              <w:rPr>
                <w:sz w:val="1"/>
                <w:szCs w:val="1"/>
              </w:rPr>
            </w:pPr>
          </w:p>
        </w:tc>
      </w:tr>
      <w:tr w:rsidR="00C864E0" w14:paraId="538CB6F8" w14:textId="77777777" w:rsidTr="00715E80">
        <w:trPr>
          <w:trHeight w:val="300"/>
        </w:trPr>
        <w:tc>
          <w:tcPr>
            <w:tcW w:w="2240" w:type="dxa"/>
            <w:vAlign w:val="bottom"/>
          </w:tcPr>
          <w:p w14:paraId="1F581988" w14:textId="77777777" w:rsidR="00C864E0" w:rsidRDefault="00C864E0" w:rsidP="00715E80">
            <w:pPr>
              <w:rPr>
                <w:sz w:val="24"/>
                <w:szCs w:val="24"/>
              </w:rPr>
            </w:pPr>
          </w:p>
        </w:tc>
        <w:tc>
          <w:tcPr>
            <w:tcW w:w="3660" w:type="dxa"/>
            <w:gridSpan w:val="4"/>
            <w:vAlign w:val="bottom"/>
          </w:tcPr>
          <w:p w14:paraId="11D8337A" w14:textId="77777777" w:rsidR="00C864E0" w:rsidRDefault="00C864E0" w:rsidP="00715E80">
            <w:pPr>
              <w:ind w:left="400"/>
              <w:rPr>
                <w:sz w:val="20"/>
                <w:szCs w:val="20"/>
              </w:rPr>
            </w:pPr>
            <w:r>
              <w:rPr>
                <w:rFonts w:eastAsia="Times New Roman"/>
              </w:rPr>
              <w:t>2 000 TV/1 ml</w:t>
            </w:r>
          </w:p>
        </w:tc>
        <w:tc>
          <w:tcPr>
            <w:tcW w:w="3400" w:type="dxa"/>
            <w:vAlign w:val="bottom"/>
          </w:tcPr>
          <w:p w14:paraId="2E3B8439" w14:textId="77777777" w:rsidR="00C864E0" w:rsidRDefault="00C864E0" w:rsidP="00715E80">
            <w:pPr>
              <w:ind w:left="420"/>
              <w:rPr>
                <w:sz w:val="20"/>
                <w:szCs w:val="20"/>
              </w:rPr>
            </w:pPr>
            <w:r>
              <w:rPr>
                <w:rFonts w:eastAsia="Times New Roman"/>
              </w:rPr>
              <w:t>16,8 mikrogramo</w:t>
            </w:r>
          </w:p>
        </w:tc>
        <w:tc>
          <w:tcPr>
            <w:tcW w:w="0" w:type="dxa"/>
            <w:vAlign w:val="bottom"/>
          </w:tcPr>
          <w:p w14:paraId="3C4C3B53" w14:textId="77777777" w:rsidR="00C864E0" w:rsidRDefault="00C864E0" w:rsidP="00715E80">
            <w:pPr>
              <w:rPr>
                <w:sz w:val="1"/>
                <w:szCs w:val="1"/>
              </w:rPr>
            </w:pPr>
          </w:p>
        </w:tc>
      </w:tr>
      <w:tr w:rsidR="00C864E0" w14:paraId="33A534E2" w14:textId="77777777" w:rsidTr="00715E80">
        <w:trPr>
          <w:trHeight w:val="458"/>
        </w:trPr>
        <w:tc>
          <w:tcPr>
            <w:tcW w:w="2240" w:type="dxa"/>
            <w:vAlign w:val="bottom"/>
          </w:tcPr>
          <w:p w14:paraId="58541D70" w14:textId="77777777" w:rsidR="00C864E0" w:rsidRDefault="00C864E0" w:rsidP="00715E80">
            <w:pPr>
              <w:rPr>
                <w:sz w:val="24"/>
                <w:szCs w:val="24"/>
              </w:rPr>
            </w:pPr>
          </w:p>
        </w:tc>
        <w:tc>
          <w:tcPr>
            <w:tcW w:w="400" w:type="dxa"/>
            <w:vAlign w:val="bottom"/>
          </w:tcPr>
          <w:p w14:paraId="2DFA2742" w14:textId="77777777" w:rsidR="00C864E0" w:rsidRDefault="00C864E0" w:rsidP="00715E80">
            <w:pPr>
              <w:rPr>
                <w:sz w:val="24"/>
                <w:szCs w:val="24"/>
              </w:rPr>
            </w:pPr>
          </w:p>
        </w:tc>
        <w:tc>
          <w:tcPr>
            <w:tcW w:w="3260" w:type="dxa"/>
            <w:gridSpan w:val="3"/>
            <w:vAlign w:val="bottom"/>
          </w:tcPr>
          <w:p w14:paraId="70C0D315" w14:textId="77777777" w:rsidR="00C864E0" w:rsidRDefault="00C864E0" w:rsidP="00715E80">
            <w:pPr>
              <w:rPr>
                <w:sz w:val="20"/>
                <w:szCs w:val="20"/>
              </w:rPr>
            </w:pPr>
            <w:r>
              <w:rPr>
                <w:rFonts w:eastAsia="Times New Roman"/>
              </w:rPr>
              <w:t>10 000 TV/ml:</w:t>
            </w:r>
          </w:p>
        </w:tc>
        <w:tc>
          <w:tcPr>
            <w:tcW w:w="3400" w:type="dxa"/>
            <w:vMerge w:val="restart"/>
            <w:vAlign w:val="bottom"/>
          </w:tcPr>
          <w:p w14:paraId="306ED11A" w14:textId="77777777" w:rsidR="00C864E0" w:rsidRDefault="00C864E0" w:rsidP="00715E80">
            <w:pPr>
              <w:ind w:left="420"/>
              <w:rPr>
                <w:sz w:val="20"/>
                <w:szCs w:val="20"/>
              </w:rPr>
            </w:pPr>
            <w:r>
              <w:rPr>
                <w:rFonts w:eastAsia="Times New Roman"/>
              </w:rPr>
              <w:t>25,2 mikrogramo</w:t>
            </w:r>
          </w:p>
        </w:tc>
        <w:tc>
          <w:tcPr>
            <w:tcW w:w="0" w:type="dxa"/>
            <w:vAlign w:val="bottom"/>
          </w:tcPr>
          <w:p w14:paraId="2658B1AE" w14:textId="77777777" w:rsidR="00C864E0" w:rsidRDefault="00C864E0" w:rsidP="00715E80">
            <w:pPr>
              <w:rPr>
                <w:sz w:val="1"/>
                <w:szCs w:val="1"/>
              </w:rPr>
            </w:pPr>
          </w:p>
        </w:tc>
      </w:tr>
      <w:tr w:rsidR="00C864E0" w14:paraId="503E0B6E" w14:textId="77777777" w:rsidTr="00715E80">
        <w:trPr>
          <w:trHeight w:val="20"/>
        </w:trPr>
        <w:tc>
          <w:tcPr>
            <w:tcW w:w="2240" w:type="dxa"/>
            <w:vAlign w:val="bottom"/>
          </w:tcPr>
          <w:p w14:paraId="63EA7F51" w14:textId="77777777" w:rsidR="00C864E0" w:rsidRDefault="00C864E0" w:rsidP="00715E80">
            <w:pPr>
              <w:spacing w:line="20" w:lineRule="exact"/>
              <w:rPr>
                <w:sz w:val="1"/>
                <w:szCs w:val="1"/>
              </w:rPr>
            </w:pPr>
          </w:p>
        </w:tc>
        <w:tc>
          <w:tcPr>
            <w:tcW w:w="400" w:type="dxa"/>
            <w:vAlign w:val="bottom"/>
          </w:tcPr>
          <w:p w14:paraId="36232FA0" w14:textId="77777777" w:rsidR="00C864E0" w:rsidRDefault="00C864E0" w:rsidP="00715E80">
            <w:pPr>
              <w:spacing w:line="20" w:lineRule="exact"/>
              <w:rPr>
                <w:sz w:val="1"/>
                <w:szCs w:val="1"/>
              </w:rPr>
            </w:pPr>
          </w:p>
        </w:tc>
        <w:tc>
          <w:tcPr>
            <w:tcW w:w="1300" w:type="dxa"/>
            <w:gridSpan w:val="2"/>
            <w:shd w:val="clear" w:color="auto" w:fill="000000"/>
            <w:vAlign w:val="bottom"/>
          </w:tcPr>
          <w:p w14:paraId="7EE6E7DC" w14:textId="77777777" w:rsidR="00C864E0" w:rsidRDefault="00C864E0" w:rsidP="00715E80">
            <w:pPr>
              <w:spacing w:line="20" w:lineRule="exact"/>
              <w:rPr>
                <w:sz w:val="1"/>
                <w:szCs w:val="1"/>
              </w:rPr>
            </w:pPr>
          </w:p>
        </w:tc>
        <w:tc>
          <w:tcPr>
            <w:tcW w:w="1960" w:type="dxa"/>
            <w:vAlign w:val="bottom"/>
          </w:tcPr>
          <w:p w14:paraId="7B59E1D9" w14:textId="77777777" w:rsidR="00C864E0" w:rsidRDefault="00C864E0" w:rsidP="00715E80">
            <w:pPr>
              <w:spacing w:line="20" w:lineRule="exact"/>
              <w:rPr>
                <w:sz w:val="1"/>
                <w:szCs w:val="1"/>
              </w:rPr>
            </w:pPr>
          </w:p>
        </w:tc>
        <w:tc>
          <w:tcPr>
            <w:tcW w:w="3400" w:type="dxa"/>
            <w:vMerge/>
            <w:vAlign w:val="bottom"/>
          </w:tcPr>
          <w:p w14:paraId="423A36A5" w14:textId="77777777" w:rsidR="00C864E0" w:rsidRDefault="00C864E0" w:rsidP="00715E80">
            <w:pPr>
              <w:spacing w:line="20" w:lineRule="exact"/>
              <w:rPr>
                <w:sz w:val="1"/>
                <w:szCs w:val="1"/>
              </w:rPr>
            </w:pPr>
          </w:p>
        </w:tc>
        <w:tc>
          <w:tcPr>
            <w:tcW w:w="0" w:type="dxa"/>
            <w:vAlign w:val="bottom"/>
          </w:tcPr>
          <w:p w14:paraId="4E4F38AC" w14:textId="77777777" w:rsidR="00C864E0" w:rsidRDefault="00C864E0" w:rsidP="00715E80">
            <w:pPr>
              <w:spacing w:line="20" w:lineRule="exact"/>
              <w:rPr>
                <w:sz w:val="1"/>
                <w:szCs w:val="1"/>
              </w:rPr>
            </w:pPr>
          </w:p>
        </w:tc>
      </w:tr>
      <w:tr w:rsidR="00C864E0" w14:paraId="1C6E1FBD" w14:textId="77777777" w:rsidTr="00715E80">
        <w:trPr>
          <w:trHeight w:val="230"/>
        </w:trPr>
        <w:tc>
          <w:tcPr>
            <w:tcW w:w="2240" w:type="dxa"/>
            <w:vAlign w:val="bottom"/>
          </w:tcPr>
          <w:p w14:paraId="774958D8" w14:textId="77777777" w:rsidR="00C864E0" w:rsidRDefault="00C864E0" w:rsidP="00715E80">
            <w:pPr>
              <w:rPr>
                <w:sz w:val="20"/>
                <w:szCs w:val="20"/>
              </w:rPr>
            </w:pPr>
          </w:p>
        </w:tc>
        <w:tc>
          <w:tcPr>
            <w:tcW w:w="400" w:type="dxa"/>
            <w:vAlign w:val="bottom"/>
          </w:tcPr>
          <w:p w14:paraId="53E24729" w14:textId="77777777" w:rsidR="00C864E0" w:rsidRDefault="00C864E0" w:rsidP="00715E80">
            <w:pPr>
              <w:rPr>
                <w:sz w:val="20"/>
                <w:szCs w:val="20"/>
              </w:rPr>
            </w:pPr>
          </w:p>
        </w:tc>
        <w:tc>
          <w:tcPr>
            <w:tcW w:w="3260" w:type="dxa"/>
            <w:gridSpan w:val="3"/>
            <w:vAlign w:val="bottom"/>
          </w:tcPr>
          <w:p w14:paraId="2AD0D0EE" w14:textId="77777777" w:rsidR="00C864E0" w:rsidRDefault="00C864E0" w:rsidP="00715E80">
            <w:pPr>
              <w:spacing w:line="230" w:lineRule="exact"/>
              <w:rPr>
                <w:sz w:val="20"/>
                <w:szCs w:val="20"/>
              </w:rPr>
            </w:pPr>
            <w:r>
              <w:rPr>
                <w:rFonts w:eastAsia="Times New Roman"/>
              </w:rPr>
              <w:t>3 000 TV/0,3 ml</w:t>
            </w:r>
          </w:p>
        </w:tc>
        <w:tc>
          <w:tcPr>
            <w:tcW w:w="3400" w:type="dxa"/>
            <w:vMerge/>
            <w:vAlign w:val="bottom"/>
          </w:tcPr>
          <w:p w14:paraId="27EBF68E" w14:textId="77777777" w:rsidR="00C864E0" w:rsidRDefault="00C864E0" w:rsidP="00715E80">
            <w:pPr>
              <w:rPr>
                <w:sz w:val="20"/>
                <w:szCs w:val="20"/>
              </w:rPr>
            </w:pPr>
          </w:p>
        </w:tc>
        <w:tc>
          <w:tcPr>
            <w:tcW w:w="0" w:type="dxa"/>
            <w:vAlign w:val="bottom"/>
          </w:tcPr>
          <w:p w14:paraId="225E72FD" w14:textId="77777777" w:rsidR="00C864E0" w:rsidRDefault="00C864E0" w:rsidP="00715E80">
            <w:pPr>
              <w:rPr>
                <w:sz w:val="1"/>
                <w:szCs w:val="1"/>
              </w:rPr>
            </w:pPr>
          </w:p>
        </w:tc>
      </w:tr>
      <w:tr w:rsidR="00C864E0" w14:paraId="0EC27041" w14:textId="77777777" w:rsidTr="00715E80">
        <w:trPr>
          <w:trHeight w:val="259"/>
        </w:trPr>
        <w:tc>
          <w:tcPr>
            <w:tcW w:w="2240" w:type="dxa"/>
            <w:vAlign w:val="bottom"/>
          </w:tcPr>
          <w:p w14:paraId="47C4689B" w14:textId="77777777" w:rsidR="00C864E0" w:rsidRDefault="00C864E0" w:rsidP="00715E80"/>
        </w:tc>
        <w:tc>
          <w:tcPr>
            <w:tcW w:w="3660" w:type="dxa"/>
            <w:gridSpan w:val="4"/>
            <w:vAlign w:val="bottom"/>
          </w:tcPr>
          <w:p w14:paraId="54EDDF12" w14:textId="77777777" w:rsidR="00C864E0" w:rsidRDefault="00C864E0" w:rsidP="00715E80">
            <w:pPr>
              <w:ind w:left="400"/>
              <w:rPr>
                <w:sz w:val="20"/>
                <w:szCs w:val="20"/>
              </w:rPr>
            </w:pPr>
            <w:r>
              <w:rPr>
                <w:rFonts w:eastAsia="Times New Roman"/>
              </w:rPr>
              <w:t>4 000 TV/0,4 ml</w:t>
            </w:r>
          </w:p>
        </w:tc>
        <w:tc>
          <w:tcPr>
            <w:tcW w:w="3400" w:type="dxa"/>
            <w:vAlign w:val="bottom"/>
          </w:tcPr>
          <w:p w14:paraId="44938A6F" w14:textId="77777777" w:rsidR="00C864E0" w:rsidRDefault="00C864E0" w:rsidP="00715E80">
            <w:pPr>
              <w:ind w:left="420"/>
              <w:rPr>
                <w:sz w:val="20"/>
                <w:szCs w:val="20"/>
              </w:rPr>
            </w:pPr>
            <w:r>
              <w:rPr>
                <w:rFonts w:eastAsia="Times New Roman"/>
              </w:rPr>
              <w:t>33,6 mikrogramo</w:t>
            </w:r>
          </w:p>
        </w:tc>
        <w:tc>
          <w:tcPr>
            <w:tcW w:w="0" w:type="dxa"/>
            <w:vAlign w:val="bottom"/>
          </w:tcPr>
          <w:p w14:paraId="6B329671" w14:textId="77777777" w:rsidR="00C864E0" w:rsidRDefault="00C864E0" w:rsidP="00715E80">
            <w:pPr>
              <w:rPr>
                <w:sz w:val="1"/>
                <w:szCs w:val="1"/>
              </w:rPr>
            </w:pPr>
          </w:p>
        </w:tc>
      </w:tr>
      <w:tr w:rsidR="00C864E0" w14:paraId="696301AD" w14:textId="77777777" w:rsidTr="00715E80">
        <w:trPr>
          <w:trHeight w:val="252"/>
        </w:trPr>
        <w:tc>
          <w:tcPr>
            <w:tcW w:w="2240" w:type="dxa"/>
            <w:vAlign w:val="bottom"/>
          </w:tcPr>
          <w:p w14:paraId="54592330" w14:textId="77777777" w:rsidR="00C864E0" w:rsidRDefault="00C864E0" w:rsidP="00715E80">
            <w:pPr>
              <w:rPr>
                <w:sz w:val="21"/>
                <w:szCs w:val="21"/>
              </w:rPr>
            </w:pPr>
          </w:p>
        </w:tc>
        <w:tc>
          <w:tcPr>
            <w:tcW w:w="3660" w:type="dxa"/>
            <w:gridSpan w:val="4"/>
            <w:vAlign w:val="bottom"/>
          </w:tcPr>
          <w:p w14:paraId="7AA7BD67" w14:textId="77777777" w:rsidR="00C864E0" w:rsidRDefault="00C864E0" w:rsidP="00715E80">
            <w:pPr>
              <w:ind w:left="400"/>
              <w:rPr>
                <w:sz w:val="20"/>
                <w:szCs w:val="20"/>
              </w:rPr>
            </w:pPr>
            <w:r>
              <w:rPr>
                <w:rFonts w:eastAsia="Times New Roman"/>
              </w:rPr>
              <w:t>5 000 TV/0,5 ml</w:t>
            </w:r>
          </w:p>
        </w:tc>
        <w:tc>
          <w:tcPr>
            <w:tcW w:w="3400" w:type="dxa"/>
            <w:vAlign w:val="bottom"/>
          </w:tcPr>
          <w:p w14:paraId="101A17E0" w14:textId="77777777" w:rsidR="00C864E0" w:rsidRDefault="00C864E0" w:rsidP="00715E80">
            <w:pPr>
              <w:ind w:left="420"/>
              <w:rPr>
                <w:sz w:val="20"/>
                <w:szCs w:val="20"/>
              </w:rPr>
            </w:pPr>
            <w:r>
              <w:rPr>
                <w:rFonts w:eastAsia="Times New Roman"/>
              </w:rPr>
              <w:t>42,0 mikrogramo</w:t>
            </w:r>
          </w:p>
        </w:tc>
        <w:tc>
          <w:tcPr>
            <w:tcW w:w="0" w:type="dxa"/>
            <w:vAlign w:val="bottom"/>
          </w:tcPr>
          <w:p w14:paraId="54129ECD" w14:textId="77777777" w:rsidR="00C864E0" w:rsidRDefault="00C864E0" w:rsidP="00715E80">
            <w:pPr>
              <w:rPr>
                <w:sz w:val="1"/>
                <w:szCs w:val="1"/>
              </w:rPr>
            </w:pPr>
          </w:p>
        </w:tc>
      </w:tr>
      <w:tr w:rsidR="00C864E0" w14:paraId="0CA54260" w14:textId="77777777" w:rsidTr="00715E80">
        <w:trPr>
          <w:trHeight w:val="252"/>
        </w:trPr>
        <w:tc>
          <w:tcPr>
            <w:tcW w:w="2240" w:type="dxa"/>
            <w:vAlign w:val="bottom"/>
          </w:tcPr>
          <w:p w14:paraId="16443692" w14:textId="77777777" w:rsidR="00C864E0" w:rsidRDefault="00C864E0" w:rsidP="00715E80">
            <w:pPr>
              <w:rPr>
                <w:sz w:val="21"/>
                <w:szCs w:val="21"/>
              </w:rPr>
            </w:pPr>
          </w:p>
        </w:tc>
        <w:tc>
          <w:tcPr>
            <w:tcW w:w="3660" w:type="dxa"/>
            <w:gridSpan w:val="4"/>
            <w:vAlign w:val="bottom"/>
          </w:tcPr>
          <w:p w14:paraId="51EE4805" w14:textId="77777777" w:rsidR="00C864E0" w:rsidRDefault="00C864E0" w:rsidP="00715E80">
            <w:pPr>
              <w:ind w:left="400"/>
              <w:rPr>
                <w:sz w:val="20"/>
                <w:szCs w:val="20"/>
              </w:rPr>
            </w:pPr>
            <w:r>
              <w:rPr>
                <w:rFonts w:eastAsia="Times New Roman"/>
              </w:rPr>
              <w:t>6 000 TV/0,6 ml</w:t>
            </w:r>
          </w:p>
        </w:tc>
        <w:tc>
          <w:tcPr>
            <w:tcW w:w="3400" w:type="dxa"/>
            <w:vAlign w:val="bottom"/>
          </w:tcPr>
          <w:p w14:paraId="3D4DBE82" w14:textId="77777777" w:rsidR="00C864E0" w:rsidRDefault="00C864E0" w:rsidP="00715E80">
            <w:pPr>
              <w:ind w:left="420"/>
              <w:rPr>
                <w:sz w:val="20"/>
                <w:szCs w:val="20"/>
              </w:rPr>
            </w:pPr>
            <w:r>
              <w:rPr>
                <w:rFonts w:eastAsia="Times New Roman"/>
              </w:rPr>
              <w:t>50,4 mikrogramo</w:t>
            </w:r>
          </w:p>
        </w:tc>
        <w:tc>
          <w:tcPr>
            <w:tcW w:w="0" w:type="dxa"/>
            <w:vAlign w:val="bottom"/>
          </w:tcPr>
          <w:p w14:paraId="6A926122" w14:textId="77777777" w:rsidR="00C864E0" w:rsidRDefault="00C864E0" w:rsidP="00715E80">
            <w:pPr>
              <w:rPr>
                <w:sz w:val="1"/>
                <w:szCs w:val="1"/>
              </w:rPr>
            </w:pPr>
          </w:p>
        </w:tc>
      </w:tr>
      <w:tr w:rsidR="00C864E0" w14:paraId="4B81896B" w14:textId="77777777" w:rsidTr="00715E80">
        <w:trPr>
          <w:trHeight w:val="252"/>
        </w:trPr>
        <w:tc>
          <w:tcPr>
            <w:tcW w:w="2240" w:type="dxa"/>
            <w:vAlign w:val="bottom"/>
          </w:tcPr>
          <w:p w14:paraId="3AF01B5E" w14:textId="77777777" w:rsidR="00C864E0" w:rsidRDefault="00C864E0" w:rsidP="00715E80">
            <w:pPr>
              <w:rPr>
                <w:sz w:val="21"/>
                <w:szCs w:val="21"/>
              </w:rPr>
            </w:pPr>
          </w:p>
        </w:tc>
        <w:tc>
          <w:tcPr>
            <w:tcW w:w="3660" w:type="dxa"/>
            <w:gridSpan w:val="4"/>
            <w:vAlign w:val="bottom"/>
          </w:tcPr>
          <w:p w14:paraId="2856AB5C" w14:textId="77777777" w:rsidR="00C864E0" w:rsidRDefault="00C864E0" w:rsidP="00715E80">
            <w:pPr>
              <w:ind w:left="400"/>
              <w:rPr>
                <w:sz w:val="20"/>
                <w:szCs w:val="20"/>
              </w:rPr>
            </w:pPr>
            <w:r>
              <w:rPr>
                <w:rFonts w:eastAsia="Times New Roman"/>
              </w:rPr>
              <w:t>7 000 TV/0,7 ml</w:t>
            </w:r>
          </w:p>
        </w:tc>
        <w:tc>
          <w:tcPr>
            <w:tcW w:w="3400" w:type="dxa"/>
            <w:vAlign w:val="bottom"/>
          </w:tcPr>
          <w:p w14:paraId="1FF8A378" w14:textId="77777777" w:rsidR="00C864E0" w:rsidRDefault="00C864E0" w:rsidP="00715E80">
            <w:pPr>
              <w:ind w:left="420"/>
              <w:rPr>
                <w:sz w:val="20"/>
                <w:szCs w:val="20"/>
              </w:rPr>
            </w:pPr>
            <w:r>
              <w:rPr>
                <w:rFonts w:eastAsia="Times New Roman"/>
              </w:rPr>
              <w:t>58,8 mikrogramo</w:t>
            </w:r>
          </w:p>
        </w:tc>
        <w:tc>
          <w:tcPr>
            <w:tcW w:w="0" w:type="dxa"/>
            <w:vAlign w:val="bottom"/>
          </w:tcPr>
          <w:p w14:paraId="20A3EB2B" w14:textId="77777777" w:rsidR="00C864E0" w:rsidRDefault="00C864E0" w:rsidP="00715E80">
            <w:pPr>
              <w:rPr>
                <w:sz w:val="1"/>
                <w:szCs w:val="1"/>
              </w:rPr>
            </w:pPr>
          </w:p>
        </w:tc>
      </w:tr>
      <w:tr w:rsidR="00C864E0" w14:paraId="17A02AA9" w14:textId="77777777" w:rsidTr="00715E80">
        <w:trPr>
          <w:trHeight w:val="252"/>
        </w:trPr>
        <w:tc>
          <w:tcPr>
            <w:tcW w:w="2240" w:type="dxa"/>
            <w:vAlign w:val="bottom"/>
          </w:tcPr>
          <w:p w14:paraId="43819B92" w14:textId="77777777" w:rsidR="00C864E0" w:rsidRDefault="00C864E0" w:rsidP="00715E80">
            <w:pPr>
              <w:rPr>
                <w:sz w:val="21"/>
                <w:szCs w:val="21"/>
              </w:rPr>
            </w:pPr>
          </w:p>
        </w:tc>
        <w:tc>
          <w:tcPr>
            <w:tcW w:w="3660" w:type="dxa"/>
            <w:gridSpan w:val="4"/>
            <w:vAlign w:val="bottom"/>
          </w:tcPr>
          <w:p w14:paraId="5E3A17BD" w14:textId="77777777" w:rsidR="00C864E0" w:rsidRDefault="00C864E0" w:rsidP="00715E80">
            <w:pPr>
              <w:ind w:left="400"/>
              <w:rPr>
                <w:sz w:val="20"/>
                <w:szCs w:val="20"/>
              </w:rPr>
            </w:pPr>
            <w:r>
              <w:rPr>
                <w:rFonts w:eastAsia="Times New Roman"/>
              </w:rPr>
              <w:t>8 000 TV/0,8 ml</w:t>
            </w:r>
          </w:p>
        </w:tc>
        <w:tc>
          <w:tcPr>
            <w:tcW w:w="3400" w:type="dxa"/>
            <w:vAlign w:val="bottom"/>
          </w:tcPr>
          <w:p w14:paraId="75AD967B" w14:textId="77777777" w:rsidR="00C864E0" w:rsidRDefault="00C864E0" w:rsidP="00715E80">
            <w:pPr>
              <w:ind w:left="420"/>
              <w:rPr>
                <w:sz w:val="20"/>
                <w:szCs w:val="20"/>
              </w:rPr>
            </w:pPr>
            <w:r>
              <w:rPr>
                <w:rFonts w:eastAsia="Times New Roman"/>
              </w:rPr>
              <w:t>67,2 mikrogramo</w:t>
            </w:r>
          </w:p>
        </w:tc>
        <w:tc>
          <w:tcPr>
            <w:tcW w:w="0" w:type="dxa"/>
            <w:vAlign w:val="bottom"/>
          </w:tcPr>
          <w:p w14:paraId="1F72F14F" w14:textId="77777777" w:rsidR="00C864E0" w:rsidRDefault="00C864E0" w:rsidP="00715E80">
            <w:pPr>
              <w:rPr>
                <w:sz w:val="1"/>
                <w:szCs w:val="1"/>
              </w:rPr>
            </w:pPr>
          </w:p>
        </w:tc>
      </w:tr>
      <w:tr w:rsidR="00C864E0" w14:paraId="714ED33A" w14:textId="77777777" w:rsidTr="00715E80">
        <w:trPr>
          <w:trHeight w:val="252"/>
        </w:trPr>
        <w:tc>
          <w:tcPr>
            <w:tcW w:w="2240" w:type="dxa"/>
            <w:vAlign w:val="bottom"/>
          </w:tcPr>
          <w:p w14:paraId="76914964" w14:textId="77777777" w:rsidR="00C864E0" w:rsidRDefault="00C864E0" w:rsidP="00715E80">
            <w:pPr>
              <w:rPr>
                <w:sz w:val="21"/>
                <w:szCs w:val="21"/>
              </w:rPr>
            </w:pPr>
          </w:p>
        </w:tc>
        <w:tc>
          <w:tcPr>
            <w:tcW w:w="3660" w:type="dxa"/>
            <w:gridSpan w:val="4"/>
            <w:vAlign w:val="bottom"/>
          </w:tcPr>
          <w:p w14:paraId="3EB983C7" w14:textId="77777777" w:rsidR="00C864E0" w:rsidRDefault="00C864E0" w:rsidP="00715E80">
            <w:pPr>
              <w:ind w:left="400"/>
              <w:rPr>
                <w:sz w:val="20"/>
                <w:szCs w:val="20"/>
              </w:rPr>
            </w:pPr>
            <w:r>
              <w:rPr>
                <w:rFonts w:eastAsia="Times New Roman"/>
              </w:rPr>
              <w:t>9 000 TV/0,9 ml</w:t>
            </w:r>
          </w:p>
        </w:tc>
        <w:tc>
          <w:tcPr>
            <w:tcW w:w="3400" w:type="dxa"/>
            <w:vAlign w:val="bottom"/>
          </w:tcPr>
          <w:p w14:paraId="6E014C45" w14:textId="77777777" w:rsidR="00C864E0" w:rsidRDefault="00C864E0" w:rsidP="00715E80">
            <w:pPr>
              <w:ind w:left="420"/>
              <w:rPr>
                <w:sz w:val="20"/>
                <w:szCs w:val="20"/>
              </w:rPr>
            </w:pPr>
            <w:r>
              <w:rPr>
                <w:rFonts w:eastAsia="Times New Roman"/>
              </w:rPr>
              <w:t>75,6 mikrogramo</w:t>
            </w:r>
          </w:p>
        </w:tc>
        <w:tc>
          <w:tcPr>
            <w:tcW w:w="0" w:type="dxa"/>
            <w:vAlign w:val="bottom"/>
          </w:tcPr>
          <w:p w14:paraId="42D7F13F" w14:textId="77777777" w:rsidR="00C864E0" w:rsidRDefault="00C864E0" w:rsidP="00715E80">
            <w:pPr>
              <w:rPr>
                <w:sz w:val="1"/>
                <w:szCs w:val="1"/>
              </w:rPr>
            </w:pPr>
          </w:p>
        </w:tc>
      </w:tr>
      <w:tr w:rsidR="00C864E0" w14:paraId="0119A01D" w14:textId="77777777" w:rsidTr="00715E80">
        <w:trPr>
          <w:trHeight w:val="300"/>
        </w:trPr>
        <w:tc>
          <w:tcPr>
            <w:tcW w:w="2240" w:type="dxa"/>
            <w:vAlign w:val="bottom"/>
          </w:tcPr>
          <w:p w14:paraId="780A5400" w14:textId="77777777" w:rsidR="00C864E0" w:rsidRDefault="00C864E0" w:rsidP="00715E80">
            <w:pPr>
              <w:rPr>
                <w:sz w:val="24"/>
                <w:szCs w:val="24"/>
              </w:rPr>
            </w:pPr>
          </w:p>
        </w:tc>
        <w:tc>
          <w:tcPr>
            <w:tcW w:w="3660" w:type="dxa"/>
            <w:gridSpan w:val="4"/>
            <w:vAlign w:val="bottom"/>
          </w:tcPr>
          <w:p w14:paraId="3F456EA0" w14:textId="77777777" w:rsidR="00C864E0" w:rsidRDefault="00C864E0" w:rsidP="00715E80">
            <w:pPr>
              <w:ind w:left="400"/>
              <w:rPr>
                <w:sz w:val="20"/>
                <w:szCs w:val="20"/>
              </w:rPr>
            </w:pPr>
            <w:r>
              <w:rPr>
                <w:rFonts w:eastAsia="Times New Roman"/>
              </w:rPr>
              <w:t>10 000 TV/1 ml</w:t>
            </w:r>
          </w:p>
        </w:tc>
        <w:tc>
          <w:tcPr>
            <w:tcW w:w="3400" w:type="dxa"/>
            <w:vAlign w:val="bottom"/>
          </w:tcPr>
          <w:p w14:paraId="65B1B5E2" w14:textId="77777777" w:rsidR="00C864E0" w:rsidRDefault="00C864E0" w:rsidP="00715E80">
            <w:pPr>
              <w:ind w:left="420"/>
              <w:rPr>
                <w:sz w:val="20"/>
                <w:szCs w:val="20"/>
              </w:rPr>
            </w:pPr>
            <w:r>
              <w:rPr>
                <w:rFonts w:eastAsia="Times New Roman"/>
              </w:rPr>
              <w:t>84,0 mikrogramo</w:t>
            </w:r>
          </w:p>
        </w:tc>
        <w:tc>
          <w:tcPr>
            <w:tcW w:w="0" w:type="dxa"/>
            <w:vAlign w:val="bottom"/>
          </w:tcPr>
          <w:p w14:paraId="6D9B7D0F" w14:textId="77777777" w:rsidR="00C864E0" w:rsidRDefault="00C864E0" w:rsidP="00715E80">
            <w:pPr>
              <w:rPr>
                <w:sz w:val="1"/>
                <w:szCs w:val="1"/>
              </w:rPr>
            </w:pPr>
          </w:p>
        </w:tc>
      </w:tr>
      <w:tr w:rsidR="00C864E0" w14:paraId="44E3D107" w14:textId="77777777" w:rsidTr="00715E80">
        <w:trPr>
          <w:trHeight w:val="458"/>
        </w:trPr>
        <w:tc>
          <w:tcPr>
            <w:tcW w:w="2240" w:type="dxa"/>
            <w:vAlign w:val="bottom"/>
          </w:tcPr>
          <w:p w14:paraId="4F202F28" w14:textId="77777777" w:rsidR="00C864E0" w:rsidRDefault="00C864E0" w:rsidP="00715E80">
            <w:pPr>
              <w:rPr>
                <w:sz w:val="24"/>
                <w:szCs w:val="24"/>
              </w:rPr>
            </w:pPr>
          </w:p>
        </w:tc>
        <w:tc>
          <w:tcPr>
            <w:tcW w:w="400" w:type="dxa"/>
            <w:vAlign w:val="bottom"/>
          </w:tcPr>
          <w:p w14:paraId="20BDFB55" w14:textId="77777777" w:rsidR="00C864E0" w:rsidRDefault="00C864E0" w:rsidP="00715E80">
            <w:pPr>
              <w:rPr>
                <w:sz w:val="24"/>
                <w:szCs w:val="24"/>
              </w:rPr>
            </w:pPr>
          </w:p>
        </w:tc>
        <w:tc>
          <w:tcPr>
            <w:tcW w:w="3260" w:type="dxa"/>
            <w:gridSpan w:val="3"/>
            <w:vAlign w:val="bottom"/>
          </w:tcPr>
          <w:p w14:paraId="335FBD1A" w14:textId="77777777" w:rsidR="00C864E0" w:rsidRDefault="00C864E0" w:rsidP="00715E80">
            <w:pPr>
              <w:rPr>
                <w:sz w:val="20"/>
                <w:szCs w:val="20"/>
              </w:rPr>
            </w:pPr>
            <w:r>
              <w:rPr>
                <w:rFonts w:eastAsia="Times New Roman"/>
              </w:rPr>
              <w:t>40 000 TV/ml:</w:t>
            </w:r>
          </w:p>
        </w:tc>
        <w:tc>
          <w:tcPr>
            <w:tcW w:w="3400" w:type="dxa"/>
            <w:vMerge w:val="restart"/>
            <w:vAlign w:val="bottom"/>
          </w:tcPr>
          <w:p w14:paraId="7AE66463" w14:textId="77777777" w:rsidR="00C864E0" w:rsidRDefault="00C864E0" w:rsidP="00715E80">
            <w:pPr>
              <w:ind w:left="420"/>
              <w:rPr>
                <w:sz w:val="20"/>
                <w:szCs w:val="20"/>
              </w:rPr>
            </w:pPr>
            <w:r>
              <w:rPr>
                <w:rFonts w:eastAsia="Times New Roman"/>
              </w:rPr>
              <w:t>168,0 mikrogramo</w:t>
            </w:r>
          </w:p>
        </w:tc>
        <w:tc>
          <w:tcPr>
            <w:tcW w:w="0" w:type="dxa"/>
            <w:vAlign w:val="bottom"/>
          </w:tcPr>
          <w:p w14:paraId="73A610EA" w14:textId="77777777" w:rsidR="00C864E0" w:rsidRDefault="00C864E0" w:rsidP="00715E80">
            <w:pPr>
              <w:rPr>
                <w:sz w:val="1"/>
                <w:szCs w:val="1"/>
              </w:rPr>
            </w:pPr>
          </w:p>
        </w:tc>
      </w:tr>
      <w:tr w:rsidR="00C864E0" w14:paraId="473DD856" w14:textId="77777777" w:rsidTr="00715E80">
        <w:trPr>
          <w:trHeight w:val="237"/>
        </w:trPr>
        <w:tc>
          <w:tcPr>
            <w:tcW w:w="2240" w:type="dxa"/>
            <w:vAlign w:val="bottom"/>
          </w:tcPr>
          <w:p w14:paraId="72D6C24C" w14:textId="77777777" w:rsidR="00C864E0" w:rsidRDefault="00C864E0" w:rsidP="00715E80">
            <w:pPr>
              <w:rPr>
                <w:sz w:val="20"/>
                <w:szCs w:val="20"/>
              </w:rPr>
            </w:pPr>
          </w:p>
        </w:tc>
        <w:tc>
          <w:tcPr>
            <w:tcW w:w="400" w:type="dxa"/>
            <w:vAlign w:val="bottom"/>
          </w:tcPr>
          <w:p w14:paraId="33E8C5C3" w14:textId="77777777" w:rsidR="00C864E0" w:rsidRDefault="00C864E0" w:rsidP="00715E80">
            <w:pPr>
              <w:rPr>
                <w:sz w:val="20"/>
                <w:szCs w:val="20"/>
              </w:rPr>
            </w:pPr>
          </w:p>
        </w:tc>
        <w:tc>
          <w:tcPr>
            <w:tcW w:w="1300" w:type="dxa"/>
            <w:gridSpan w:val="2"/>
            <w:tcBorders>
              <w:top w:val="single" w:sz="8" w:space="0" w:color="auto"/>
            </w:tcBorders>
            <w:vAlign w:val="bottom"/>
          </w:tcPr>
          <w:p w14:paraId="03F78FE7" w14:textId="77777777" w:rsidR="00C864E0" w:rsidRDefault="00C864E0" w:rsidP="00715E80">
            <w:pPr>
              <w:spacing w:line="238" w:lineRule="exact"/>
              <w:rPr>
                <w:sz w:val="20"/>
                <w:szCs w:val="20"/>
              </w:rPr>
            </w:pPr>
            <w:r>
              <w:rPr>
                <w:rFonts w:eastAsia="Times New Roman"/>
                <w:w w:val="99"/>
              </w:rPr>
              <w:t>20 000 TV/0,5</w:t>
            </w:r>
          </w:p>
        </w:tc>
        <w:tc>
          <w:tcPr>
            <w:tcW w:w="1960" w:type="dxa"/>
            <w:vAlign w:val="bottom"/>
          </w:tcPr>
          <w:p w14:paraId="4B583E06" w14:textId="77777777" w:rsidR="00C864E0" w:rsidRDefault="00C864E0" w:rsidP="00715E80">
            <w:pPr>
              <w:spacing w:line="238" w:lineRule="exact"/>
              <w:ind w:left="60"/>
              <w:rPr>
                <w:sz w:val="20"/>
                <w:szCs w:val="20"/>
              </w:rPr>
            </w:pPr>
            <w:r>
              <w:rPr>
                <w:rFonts w:eastAsia="Times New Roman"/>
              </w:rPr>
              <w:t>ml</w:t>
            </w:r>
          </w:p>
        </w:tc>
        <w:tc>
          <w:tcPr>
            <w:tcW w:w="3400" w:type="dxa"/>
            <w:vMerge/>
            <w:vAlign w:val="bottom"/>
          </w:tcPr>
          <w:p w14:paraId="1350535C" w14:textId="77777777" w:rsidR="00C864E0" w:rsidRDefault="00C864E0" w:rsidP="00715E80">
            <w:pPr>
              <w:rPr>
                <w:sz w:val="20"/>
                <w:szCs w:val="20"/>
              </w:rPr>
            </w:pPr>
          </w:p>
        </w:tc>
        <w:tc>
          <w:tcPr>
            <w:tcW w:w="0" w:type="dxa"/>
            <w:vAlign w:val="bottom"/>
          </w:tcPr>
          <w:p w14:paraId="0B9AA879" w14:textId="77777777" w:rsidR="00C864E0" w:rsidRDefault="00C864E0" w:rsidP="00715E80">
            <w:pPr>
              <w:rPr>
                <w:sz w:val="1"/>
                <w:szCs w:val="1"/>
              </w:rPr>
            </w:pPr>
          </w:p>
        </w:tc>
      </w:tr>
      <w:tr w:rsidR="00C864E0" w14:paraId="31EFCD95" w14:textId="77777777" w:rsidTr="00715E80">
        <w:trPr>
          <w:trHeight w:val="252"/>
        </w:trPr>
        <w:tc>
          <w:tcPr>
            <w:tcW w:w="2240" w:type="dxa"/>
            <w:vAlign w:val="bottom"/>
          </w:tcPr>
          <w:p w14:paraId="2AA145CB" w14:textId="77777777" w:rsidR="00C864E0" w:rsidRDefault="00C864E0" w:rsidP="00715E80">
            <w:pPr>
              <w:rPr>
                <w:sz w:val="21"/>
                <w:szCs w:val="21"/>
              </w:rPr>
            </w:pPr>
          </w:p>
        </w:tc>
        <w:tc>
          <w:tcPr>
            <w:tcW w:w="400" w:type="dxa"/>
            <w:vAlign w:val="bottom"/>
          </w:tcPr>
          <w:p w14:paraId="07FF3B77" w14:textId="77777777" w:rsidR="00C864E0" w:rsidRDefault="00C864E0" w:rsidP="00715E80">
            <w:pPr>
              <w:rPr>
                <w:sz w:val="21"/>
                <w:szCs w:val="21"/>
              </w:rPr>
            </w:pPr>
          </w:p>
        </w:tc>
        <w:tc>
          <w:tcPr>
            <w:tcW w:w="3260" w:type="dxa"/>
            <w:gridSpan w:val="3"/>
            <w:vAlign w:val="bottom"/>
          </w:tcPr>
          <w:p w14:paraId="6598F8FA" w14:textId="77777777" w:rsidR="00C864E0" w:rsidRDefault="00C864E0" w:rsidP="00715E80">
            <w:pPr>
              <w:rPr>
                <w:sz w:val="20"/>
                <w:szCs w:val="20"/>
              </w:rPr>
            </w:pPr>
            <w:r>
              <w:rPr>
                <w:rFonts w:eastAsia="Times New Roman"/>
              </w:rPr>
              <w:t>30 000 TV/0,75 ml</w:t>
            </w:r>
          </w:p>
        </w:tc>
        <w:tc>
          <w:tcPr>
            <w:tcW w:w="3400" w:type="dxa"/>
            <w:vAlign w:val="bottom"/>
          </w:tcPr>
          <w:p w14:paraId="38948A3A" w14:textId="77777777" w:rsidR="00C864E0" w:rsidRDefault="00C864E0" w:rsidP="00715E80">
            <w:pPr>
              <w:ind w:left="420"/>
              <w:rPr>
                <w:sz w:val="20"/>
                <w:szCs w:val="20"/>
              </w:rPr>
            </w:pPr>
            <w:r>
              <w:rPr>
                <w:rFonts w:eastAsia="Times New Roman"/>
              </w:rPr>
              <w:t>252,0 mikrogramo</w:t>
            </w:r>
          </w:p>
        </w:tc>
        <w:tc>
          <w:tcPr>
            <w:tcW w:w="0" w:type="dxa"/>
            <w:vAlign w:val="bottom"/>
          </w:tcPr>
          <w:p w14:paraId="3587B321" w14:textId="77777777" w:rsidR="00C864E0" w:rsidRDefault="00C864E0" w:rsidP="00715E80">
            <w:pPr>
              <w:rPr>
                <w:sz w:val="1"/>
                <w:szCs w:val="1"/>
              </w:rPr>
            </w:pPr>
          </w:p>
        </w:tc>
      </w:tr>
      <w:tr w:rsidR="00C864E0" w14:paraId="38053402" w14:textId="77777777" w:rsidTr="00715E80">
        <w:trPr>
          <w:trHeight w:val="255"/>
        </w:trPr>
        <w:tc>
          <w:tcPr>
            <w:tcW w:w="2240" w:type="dxa"/>
            <w:vAlign w:val="bottom"/>
          </w:tcPr>
          <w:p w14:paraId="57AEA9BD" w14:textId="77777777" w:rsidR="00C864E0" w:rsidRDefault="00C864E0" w:rsidP="00715E80"/>
        </w:tc>
        <w:tc>
          <w:tcPr>
            <w:tcW w:w="400" w:type="dxa"/>
            <w:vAlign w:val="bottom"/>
          </w:tcPr>
          <w:p w14:paraId="62B2A4FB" w14:textId="77777777" w:rsidR="00C864E0" w:rsidRDefault="00C864E0" w:rsidP="00715E80"/>
        </w:tc>
        <w:tc>
          <w:tcPr>
            <w:tcW w:w="3260" w:type="dxa"/>
            <w:gridSpan w:val="3"/>
            <w:vAlign w:val="bottom"/>
          </w:tcPr>
          <w:p w14:paraId="7A700B8B" w14:textId="77777777" w:rsidR="00C864E0" w:rsidRDefault="00C864E0" w:rsidP="00715E80">
            <w:pPr>
              <w:rPr>
                <w:sz w:val="20"/>
                <w:szCs w:val="20"/>
              </w:rPr>
            </w:pPr>
            <w:r>
              <w:rPr>
                <w:rFonts w:eastAsia="Times New Roman"/>
              </w:rPr>
              <w:t>40 000 TV/1 ml</w:t>
            </w:r>
          </w:p>
        </w:tc>
        <w:tc>
          <w:tcPr>
            <w:tcW w:w="3400" w:type="dxa"/>
            <w:vAlign w:val="bottom"/>
          </w:tcPr>
          <w:p w14:paraId="3777D5F2" w14:textId="77777777" w:rsidR="00C864E0" w:rsidRDefault="00C864E0" w:rsidP="00715E80">
            <w:pPr>
              <w:ind w:left="420"/>
              <w:rPr>
                <w:sz w:val="20"/>
                <w:szCs w:val="20"/>
              </w:rPr>
            </w:pPr>
            <w:r>
              <w:rPr>
                <w:rFonts w:eastAsia="Times New Roman"/>
              </w:rPr>
              <w:t>336,0 mikrogramo</w:t>
            </w:r>
          </w:p>
        </w:tc>
        <w:tc>
          <w:tcPr>
            <w:tcW w:w="0" w:type="dxa"/>
            <w:vAlign w:val="bottom"/>
          </w:tcPr>
          <w:p w14:paraId="0B5787E6" w14:textId="77777777" w:rsidR="00C864E0" w:rsidRDefault="00C864E0" w:rsidP="00715E80">
            <w:pPr>
              <w:rPr>
                <w:sz w:val="1"/>
                <w:szCs w:val="1"/>
              </w:rPr>
            </w:pPr>
          </w:p>
        </w:tc>
      </w:tr>
    </w:tbl>
    <w:p w14:paraId="3AA90612" w14:textId="77777777" w:rsidR="00C864E0" w:rsidRDefault="00C864E0" w:rsidP="00C864E0">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4B1D1E2E" wp14:editId="371B980A">
                <wp:simplePos x="0" y="0"/>
                <wp:positionH relativeFrom="column">
                  <wp:posOffset>1905</wp:posOffset>
                </wp:positionH>
                <wp:positionV relativeFrom="paragraph">
                  <wp:posOffset>-3368040</wp:posOffset>
                </wp:positionV>
                <wp:extent cx="5902325" cy="0"/>
                <wp:effectExtent l="0" t="0" r="0" b="0"/>
                <wp:wrapNone/>
                <wp:docPr id="1365" name="Shape 13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4763"/>
                        </a:xfrm>
                        <a:prstGeom prst="line">
                          <a:avLst/>
                        </a:prstGeom>
                        <a:solidFill>
                          <a:srgbClr val="FFFFFF"/>
                        </a:solidFill>
                        <a:ln w="4572">
                          <a:solidFill>
                            <a:srgbClr val="000000"/>
                          </a:solidFill>
                          <a:miter lim="800000"/>
                          <a:headEnd/>
                          <a:tailEnd/>
                        </a:ln>
                      </wps:spPr>
                      <wps:bodyPr/>
                    </wps:wsp>
                  </a:graphicData>
                </a:graphic>
              </wp:anchor>
            </w:drawing>
          </mc:Choice>
          <mc:Fallback>
            <w:pict>
              <v:line w14:anchorId="5CC15309" id="Shape 136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265.2pt" to="464.9pt,-2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" o:allowincell="f" filled="t"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60288" behindDoc="1" locked="0" layoutInCell="0" allowOverlap="1" wp14:anchorId="38A47C7E" wp14:editId="1948C4D8">
                <wp:simplePos x="0" y="0"/>
                <wp:positionH relativeFrom="column">
                  <wp:posOffset>3810</wp:posOffset>
                </wp:positionH>
                <wp:positionV relativeFrom="paragraph">
                  <wp:posOffset>-3370580</wp:posOffset>
                </wp:positionV>
                <wp:extent cx="0" cy="3392170"/>
                <wp:effectExtent l="0" t="0" r="0" b="0"/>
                <wp:wrapNone/>
                <wp:docPr id="1366" name="Shape 13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2170"/>
                        </a:xfrm>
                        <a:prstGeom prst="line">
                          <a:avLst/>
                        </a:prstGeom>
                        <a:solidFill>
                          <a:srgbClr val="FFFFFF"/>
                        </a:solidFill>
                        <a:ln w="4571">
                          <a:solidFill>
                            <a:srgbClr val="000000"/>
                          </a:solidFill>
                          <a:miter lim="800000"/>
                          <a:headEnd/>
                          <a:tailEnd/>
                        </a:ln>
                      </wps:spPr>
                      <wps:bodyPr/>
                    </wps:wsp>
                  </a:graphicData>
                </a:graphic>
              </wp:anchor>
            </w:drawing>
          </mc:Choice>
          <mc:Fallback>
            <w:pict>
              <v:line w14:anchorId="0198A5B6" id="Shape 136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pt,-265.4pt" to=".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" o:allowincell="f" filled="t"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61312" behindDoc="1" locked="0" layoutInCell="0" allowOverlap="1" wp14:anchorId="17B4487F" wp14:editId="7A4DE230">
                <wp:simplePos x="0" y="0"/>
                <wp:positionH relativeFrom="column">
                  <wp:posOffset>1604010</wp:posOffset>
                </wp:positionH>
                <wp:positionV relativeFrom="paragraph">
                  <wp:posOffset>-3370580</wp:posOffset>
                </wp:positionV>
                <wp:extent cx="0" cy="3392170"/>
                <wp:effectExtent l="0" t="0" r="0" b="0"/>
                <wp:wrapNone/>
                <wp:docPr id="1367" name="Shap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2170"/>
                        </a:xfrm>
                        <a:prstGeom prst="line">
                          <a:avLst/>
                        </a:prstGeom>
                        <a:solidFill>
                          <a:srgbClr val="FFFFFF"/>
                        </a:solidFill>
                        <a:ln w="4572">
                          <a:solidFill>
                            <a:srgbClr val="000000"/>
                          </a:solidFill>
                          <a:miter lim="800000"/>
                          <a:headEnd/>
                          <a:tailEnd/>
                        </a:ln>
                      </wps:spPr>
                      <wps:bodyPr/>
                    </wps:wsp>
                  </a:graphicData>
                </a:graphic>
              </wp:anchor>
            </w:drawing>
          </mc:Choice>
          <mc:Fallback>
            <w:pict>
              <v:line w14:anchorId="2BB4688B" id="Shape 136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26.3pt,-265.4pt" to="126.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" o:allowincell="f" filled="t" strokeweight=".36pt">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8EB322B" wp14:editId="11F0504C">
                <wp:simplePos x="0" y="0"/>
                <wp:positionH relativeFrom="column">
                  <wp:posOffset>3945255</wp:posOffset>
                </wp:positionH>
                <wp:positionV relativeFrom="paragraph">
                  <wp:posOffset>-3370580</wp:posOffset>
                </wp:positionV>
                <wp:extent cx="0" cy="3392170"/>
                <wp:effectExtent l="0" t="0" r="0" b="0"/>
                <wp:wrapNone/>
                <wp:docPr id="1368" name="Shap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2170"/>
                        </a:xfrm>
                        <a:prstGeom prst="line">
                          <a:avLst/>
                        </a:prstGeom>
                        <a:solidFill>
                          <a:srgbClr val="FFFFFF"/>
                        </a:solidFill>
                        <a:ln w="4571">
                          <a:solidFill>
                            <a:srgbClr val="000000"/>
                          </a:solidFill>
                          <a:miter lim="800000"/>
                          <a:headEnd/>
                          <a:tailEnd/>
                        </a:ln>
                      </wps:spPr>
                      <wps:bodyPr/>
                    </wps:wsp>
                  </a:graphicData>
                </a:graphic>
              </wp:anchor>
            </w:drawing>
          </mc:Choice>
          <mc:Fallback>
            <w:pict>
              <v:line w14:anchorId="2D98195B" id="Shape 1368"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310.65pt,-265.4pt" to="31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" o:allowincell="f" filled="t" strokeweight=".127mm">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4B4541AF" wp14:editId="3AF5BAC1">
                <wp:simplePos x="0" y="0"/>
                <wp:positionH relativeFrom="column">
                  <wp:posOffset>5901690</wp:posOffset>
                </wp:positionH>
                <wp:positionV relativeFrom="paragraph">
                  <wp:posOffset>-3370580</wp:posOffset>
                </wp:positionV>
                <wp:extent cx="0" cy="3392170"/>
                <wp:effectExtent l="0" t="0" r="0" b="0"/>
                <wp:wrapNone/>
                <wp:docPr id="1369" name="Shap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92170"/>
                        </a:xfrm>
                        <a:prstGeom prst="line">
                          <a:avLst/>
                        </a:prstGeom>
                        <a:solidFill>
                          <a:srgbClr val="FFFFFF"/>
                        </a:solidFill>
                        <a:ln w="4571">
                          <a:solidFill>
                            <a:srgbClr val="000000"/>
                          </a:solidFill>
                          <a:miter lim="800000"/>
                          <a:headEnd/>
                          <a:tailEnd/>
                        </a:ln>
                      </wps:spPr>
                      <wps:bodyPr/>
                    </wps:wsp>
                  </a:graphicData>
                </a:graphic>
              </wp:anchor>
            </w:drawing>
          </mc:Choice>
          <mc:Fallback>
            <w:pict>
              <v:line w14:anchorId="03CC0192" id="Shape 136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64.7pt,-265.4pt" to="464.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" o:allowincell="f" filled="t" strokeweight=".127mm">
                <v:stroke joinstyle="miter"/>
                <o:lock v:ext="edit" shapetype="f"/>
              </v:line>
            </w:pict>
          </mc:Fallback>
        </mc:AlternateContent>
      </w:r>
    </w:p>
    <w:p w14:paraId="015AB61C" w14:textId="77777777" w:rsidR="00C864E0" w:rsidRDefault="00C864E0" w:rsidP="00C864E0">
      <w:pPr>
        <w:spacing w:line="203" w:lineRule="auto"/>
        <w:ind w:left="120"/>
        <w:rPr>
          <w:sz w:val="20"/>
          <w:szCs w:val="20"/>
        </w:rPr>
      </w:pPr>
      <w:r>
        <w:rPr>
          <w:rFonts w:eastAsia="Times New Roman"/>
          <w:sz w:val="27"/>
          <w:szCs w:val="27"/>
          <w:vertAlign w:val="superscript"/>
        </w:rPr>
        <w:t>*</w:t>
      </w:r>
      <w:r>
        <w:rPr>
          <w:rFonts w:eastAsia="Times New Roman"/>
        </w:rPr>
        <w:t>Pakuotėse yra 1, 4 ar 6 užpildyti švirkštai, kurių adatos turi apsauginę priemonę arba jos neturi.</w:t>
      </w:r>
    </w:p>
    <w:p w14:paraId="10091449" w14:textId="77777777" w:rsidR="00C864E0" w:rsidRDefault="00C864E0" w:rsidP="00C864E0">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000A5256" wp14:editId="27056704">
                <wp:simplePos x="0" y="0"/>
                <wp:positionH relativeFrom="column">
                  <wp:posOffset>1905</wp:posOffset>
                </wp:positionH>
                <wp:positionV relativeFrom="paragraph">
                  <wp:posOffset>-146685</wp:posOffset>
                </wp:positionV>
                <wp:extent cx="5902325" cy="0"/>
                <wp:effectExtent l="0" t="0" r="0" b="0"/>
                <wp:wrapNone/>
                <wp:docPr id="1370" name="Shape 1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2325" cy="4763"/>
                        </a:xfrm>
                        <a:prstGeom prst="line">
                          <a:avLst/>
                        </a:prstGeom>
                        <a:solidFill>
                          <a:srgbClr val="FFFFFF"/>
                        </a:solidFill>
                        <a:ln w="4572">
                          <a:solidFill>
                            <a:srgbClr val="000000"/>
                          </a:solidFill>
                          <a:miter lim="800000"/>
                          <a:headEnd/>
                          <a:tailEnd/>
                        </a:ln>
                      </wps:spPr>
                      <wps:bodyPr/>
                    </wps:wsp>
                  </a:graphicData>
                </a:graphic>
              </wp:anchor>
            </w:drawing>
          </mc:Choice>
          <mc:Fallback>
            <w:pict>
              <v:line w14:anchorId="5D37FF5C" id="Shape 137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5pt,-11.55pt" to="464.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" o:allowincell="f" filled="t" strokeweight=".36pt">
                <v:stroke joinstyle="miter"/>
                <o:lock v:ext="edit" shapetype="f"/>
              </v:line>
            </w:pict>
          </mc:Fallback>
        </mc:AlternateContent>
      </w:r>
    </w:p>
    <w:p w14:paraId="475BEC44" w14:textId="77777777" w:rsidR="00C864E0" w:rsidRDefault="00C864E0" w:rsidP="00C864E0">
      <w:pPr>
        <w:ind w:left="120"/>
        <w:rPr>
          <w:sz w:val="20"/>
          <w:szCs w:val="20"/>
        </w:rPr>
      </w:pPr>
      <w:r>
        <w:rPr>
          <w:rFonts w:eastAsia="Times New Roman"/>
        </w:rPr>
        <w:t>Gali būti tiekiamos ne visų dydžių pakuotės.</w:t>
      </w:r>
    </w:p>
    <w:p w14:paraId="2C83D771" w14:textId="77777777" w:rsidR="00C864E0" w:rsidRDefault="00C864E0" w:rsidP="00C864E0">
      <w:pPr>
        <w:spacing w:line="247" w:lineRule="exact"/>
        <w:rPr>
          <w:sz w:val="20"/>
          <w:szCs w:val="20"/>
        </w:rPr>
      </w:pPr>
    </w:p>
    <w:p w14:paraId="58ECC70B" w14:textId="77777777" w:rsidR="00C864E0" w:rsidRDefault="00C864E0" w:rsidP="00C864E0">
      <w:pPr>
        <w:ind w:left="120"/>
        <w:rPr>
          <w:sz w:val="20"/>
          <w:szCs w:val="20"/>
        </w:rPr>
      </w:pPr>
      <w:r>
        <w:rPr>
          <w:rFonts w:eastAsia="Times New Roman"/>
          <w:b/>
          <w:bCs/>
        </w:rPr>
        <w:t>Registruotojas</w:t>
      </w:r>
    </w:p>
    <w:p w14:paraId="0E9CC54B" w14:textId="77777777" w:rsidR="00C864E0" w:rsidRDefault="00C864E0" w:rsidP="00C864E0">
      <w:pPr>
        <w:spacing w:line="254" w:lineRule="exact"/>
        <w:rPr>
          <w:sz w:val="20"/>
          <w:szCs w:val="20"/>
        </w:rPr>
      </w:pPr>
    </w:p>
    <w:p w14:paraId="2F498EFC" w14:textId="77777777" w:rsidR="00C864E0" w:rsidRDefault="00C864E0" w:rsidP="00C864E0">
      <w:pPr>
        <w:ind w:left="120"/>
        <w:rPr>
          <w:sz w:val="20"/>
          <w:szCs w:val="20"/>
        </w:rPr>
      </w:pPr>
      <w:r>
        <w:rPr>
          <w:rFonts w:eastAsia="Times New Roman"/>
        </w:rPr>
        <w:t>Sandoz GmbH</w:t>
      </w:r>
    </w:p>
    <w:p w14:paraId="33FF30FD" w14:textId="77777777" w:rsidR="00C864E0" w:rsidRDefault="00C864E0" w:rsidP="00C864E0">
      <w:pPr>
        <w:ind w:left="120"/>
        <w:rPr>
          <w:sz w:val="20"/>
          <w:szCs w:val="20"/>
        </w:rPr>
      </w:pPr>
      <w:r>
        <w:rPr>
          <w:rFonts w:eastAsia="Times New Roman"/>
        </w:rPr>
        <w:t>Biochemiestr. 10</w:t>
      </w:r>
    </w:p>
    <w:p w14:paraId="600732C6" w14:textId="77777777" w:rsidR="00C864E0" w:rsidRDefault="00C864E0" w:rsidP="00C864E0">
      <w:pPr>
        <w:ind w:left="120"/>
        <w:rPr>
          <w:sz w:val="20"/>
          <w:szCs w:val="20"/>
        </w:rPr>
      </w:pPr>
      <w:r>
        <w:rPr>
          <w:rFonts w:eastAsia="Times New Roman"/>
        </w:rPr>
        <w:t>A-6250 Kundl</w:t>
      </w:r>
    </w:p>
    <w:p w14:paraId="0F33C01B" w14:textId="77777777" w:rsidR="00C864E0" w:rsidRDefault="00C864E0" w:rsidP="00C864E0">
      <w:pPr>
        <w:spacing w:line="6" w:lineRule="exact"/>
        <w:rPr>
          <w:sz w:val="20"/>
          <w:szCs w:val="20"/>
        </w:rPr>
      </w:pPr>
    </w:p>
    <w:p w14:paraId="4F5D8E0B" w14:textId="77777777" w:rsidR="00C864E0" w:rsidRDefault="00C864E0" w:rsidP="00C864E0">
      <w:pPr>
        <w:ind w:left="120"/>
        <w:rPr>
          <w:sz w:val="20"/>
          <w:szCs w:val="20"/>
        </w:rPr>
      </w:pPr>
      <w:r>
        <w:rPr>
          <w:rFonts w:eastAsia="Times New Roman"/>
        </w:rPr>
        <w:t>Austrija</w:t>
      </w:r>
    </w:p>
    <w:p w14:paraId="531F2BB7" w14:textId="77777777" w:rsidR="00C864E0" w:rsidRDefault="00C864E0" w:rsidP="00C864E0">
      <w:pPr>
        <w:spacing w:line="247" w:lineRule="exact"/>
        <w:rPr>
          <w:sz w:val="20"/>
          <w:szCs w:val="20"/>
        </w:rPr>
      </w:pPr>
    </w:p>
    <w:p w14:paraId="6DDCDEA6" w14:textId="77777777" w:rsidR="00C864E0" w:rsidRDefault="00C864E0" w:rsidP="00C864E0">
      <w:pPr>
        <w:ind w:left="120"/>
        <w:rPr>
          <w:sz w:val="20"/>
          <w:szCs w:val="20"/>
        </w:rPr>
      </w:pPr>
      <w:r>
        <w:rPr>
          <w:rFonts w:eastAsia="Times New Roman"/>
          <w:b/>
          <w:bCs/>
        </w:rPr>
        <w:t>Gamintojas</w:t>
      </w:r>
    </w:p>
    <w:p w14:paraId="4D5677F8" w14:textId="77777777" w:rsidR="00C864E0" w:rsidRDefault="00C864E0" w:rsidP="00C864E0">
      <w:pPr>
        <w:spacing w:line="254" w:lineRule="exact"/>
        <w:rPr>
          <w:sz w:val="20"/>
          <w:szCs w:val="20"/>
        </w:rPr>
      </w:pPr>
    </w:p>
    <w:p w14:paraId="09455411" w14:textId="77777777" w:rsidR="00C864E0" w:rsidRDefault="00C864E0" w:rsidP="00C864E0">
      <w:pPr>
        <w:ind w:left="120"/>
        <w:rPr>
          <w:sz w:val="20"/>
          <w:szCs w:val="20"/>
        </w:rPr>
      </w:pPr>
      <w:r>
        <w:rPr>
          <w:rFonts w:eastAsia="Times New Roman"/>
        </w:rPr>
        <w:t>Sandoz GmbH</w:t>
      </w:r>
    </w:p>
    <w:p w14:paraId="43B6C407" w14:textId="77777777" w:rsidR="00C864E0" w:rsidRDefault="00C864E0" w:rsidP="00C864E0">
      <w:pPr>
        <w:ind w:left="120"/>
        <w:rPr>
          <w:sz w:val="20"/>
          <w:szCs w:val="20"/>
        </w:rPr>
      </w:pPr>
      <w:r>
        <w:rPr>
          <w:rFonts w:eastAsia="Times New Roman"/>
        </w:rPr>
        <w:t>Biochemiestr. 10</w:t>
      </w:r>
    </w:p>
    <w:p w14:paraId="558B0EB1" w14:textId="77777777" w:rsidR="00C864E0" w:rsidRDefault="00C864E0" w:rsidP="00C864E0">
      <w:pPr>
        <w:ind w:left="120"/>
        <w:rPr>
          <w:sz w:val="20"/>
          <w:szCs w:val="20"/>
        </w:rPr>
      </w:pPr>
      <w:r>
        <w:rPr>
          <w:rFonts w:eastAsia="Times New Roman"/>
        </w:rPr>
        <w:t>A-6336 Langkampfen</w:t>
      </w:r>
    </w:p>
    <w:p w14:paraId="52BF8773" w14:textId="77777777" w:rsidR="00C864E0" w:rsidRDefault="00C864E0" w:rsidP="00C864E0">
      <w:pPr>
        <w:ind w:left="120"/>
        <w:rPr>
          <w:sz w:val="20"/>
          <w:szCs w:val="20"/>
        </w:rPr>
      </w:pPr>
      <w:r>
        <w:rPr>
          <w:rFonts w:eastAsia="Times New Roman"/>
        </w:rPr>
        <w:t>Austrija</w:t>
      </w:r>
    </w:p>
    <w:p w14:paraId="18BC16E1" w14:textId="77777777" w:rsidR="00C864E0" w:rsidRDefault="00C864E0" w:rsidP="00C864E0">
      <w:pPr>
        <w:sectPr w:rsidR="00C864E0">
          <w:pgSz w:w="11900" w:h="16841"/>
          <w:pgMar w:top="1096" w:right="1309" w:bottom="194" w:left="1300" w:header="0" w:footer="0" w:gutter="0"/>
          <w:cols w:space="720" w:equalWidth="0">
            <w:col w:w="9300"/>
          </w:cols>
        </w:sectPr>
      </w:pPr>
    </w:p>
    <w:p w14:paraId="02C66FE3" w14:textId="77777777" w:rsidR="00C864E0" w:rsidRDefault="00C864E0" w:rsidP="00C864E0">
      <w:pPr>
        <w:spacing w:line="200" w:lineRule="exact"/>
        <w:rPr>
          <w:sz w:val="20"/>
          <w:szCs w:val="20"/>
        </w:rPr>
      </w:pPr>
    </w:p>
    <w:p w14:paraId="11BF0925" w14:textId="77777777" w:rsidR="00C864E0" w:rsidRDefault="00C864E0" w:rsidP="00C864E0">
      <w:pPr>
        <w:spacing w:line="200" w:lineRule="exact"/>
        <w:rPr>
          <w:sz w:val="20"/>
          <w:szCs w:val="20"/>
        </w:rPr>
      </w:pPr>
    </w:p>
    <w:p w14:paraId="68CE9454" w14:textId="77777777" w:rsidR="00C864E0" w:rsidRDefault="00C864E0" w:rsidP="00C864E0">
      <w:pPr>
        <w:spacing w:line="200" w:lineRule="exact"/>
        <w:rPr>
          <w:sz w:val="20"/>
          <w:szCs w:val="20"/>
        </w:rPr>
      </w:pPr>
    </w:p>
    <w:p w14:paraId="581D3AB9" w14:textId="77777777" w:rsidR="00C864E0" w:rsidRDefault="00C864E0" w:rsidP="00C864E0">
      <w:pPr>
        <w:spacing w:line="200" w:lineRule="exact"/>
        <w:rPr>
          <w:sz w:val="20"/>
          <w:szCs w:val="20"/>
        </w:rPr>
      </w:pPr>
    </w:p>
    <w:p w14:paraId="7462ADBC" w14:textId="77777777" w:rsidR="00C864E0" w:rsidRDefault="00C864E0" w:rsidP="00C864E0">
      <w:pPr>
        <w:spacing w:line="200" w:lineRule="exact"/>
        <w:rPr>
          <w:sz w:val="20"/>
          <w:szCs w:val="20"/>
        </w:rPr>
      </w:pPr>
    </w:p>
    <w:p w14:paraId="08B00008" w14:textId="77777777" w:rsidR="00C864E0" w:rsidRDefault="00C864E0" w:rsidP="00C864E0">
      <w:pPr>
        <w:spacing w:line="200" w:lineRule="exact"/>
        <w:rPr>
          <w:sz w:val="20"/>
          <w:szCs w:val="20"/>
        </w:rPr>
      </w:pPr>
    </w:p>
    <w:p w14:paraId="62FDFAC3" w14:textId="77777777" w:rsidR="00C864E0" w:rsidRDefault="00C864E0" w:rsidP="00C864E0">
      <w:pPr>
        <w:spacing w:line="200" w:lineRule="exact"/>
        <w:rPr>
          <w:sz w:val="20"/>
          <w:szCs w:val="20"/>
        </w:rPr>
      </w:pPr>
    </w:p>
    <w:p w14:paraId="4489EC19" w14:textId="77777777" w:rsidR="00C864E0" w:rsidRDefault="00C864E0" w:rsidP="00C864E0">
      <w:pPr>
        <w:spacing w:line="200" w:lineRule="exact"/>
        <w:rPr>
          <w:sz w:val="20"/>
          <w:szCs w:val="20"/>
        </w:rPr>
      </w:pPr>
    </w:p>
    <w:p w14:paraId="7A334C14" w14:textId="77777777" w:rsidR="00C864E0" w:rsidRDefault="00C864E0" w:rsidP="00C864E0">
      <w:pPr>
        <w:spacing w:line="267" w:lineRule="exact"/>
        <w:rPr>
          <w:sz w:val="20"/>
          <w:szCs w:val="20"/>
        </w:rPr>
      </w:pPr>
    </w:p>
    <w:p w14:paraId="1CFA82AB" w14:textId="77777777" w:rsidR="00C864E0" w:rsidRDefault="00C864E0" w:rsidP="00C864E0">
      <w:pPr>
        <w:jc w:val="center"/>
        <w:rPr>
          <w:sz w:val="20"/>
          <w:szCs w:val="20"/>
        </w:rPr>
      </w:pPr>
      <w:r>
        <w:rPr>
          <w:rFonts w:ascii="Arial" w:eastAsia="Arial" w:hAnsi="Arial" w:cs="Arial"/>
          <w:sz w:val="16"/>
          <w:szCs w:val="16"/>
        </w:rPr>
        <w:t>83</w:t>
      </w:r>
    </w:p>
    <w:p w14:paraId="5173A712" w14:textId="77777777" w:rsidR="00C864E0" w:rsidRDefault="00C864E0" w:rsidP="00C864E0">
      <w:pPr>
        <w:sectPr w:rsidR="00C864E0">
          <w:type w:val="continuous"/>
          <w:pgSz w:w="11900" w:h="16841"/>
          <w:pgMar w:top="1096" w:right="1309" w:bottom="194" w:left="1300" w:header="0" w:footer="0" w:gutter="0"/>
          <w:cols w:space="720" w:equalWidth="0">
            <w:col w:w="9300"/>
          </w:cols>
        </w:sectPr>
      </w:pPr>
    </w:p>
    <w:p w14:paraId="5CDD4C48" w14:textId="77777777" w:rsidR="00C864E0" w:rsidRDefault="00C864E0" w:rsidP="00C864E0">
      <w:pPr>
        <w:ind w:left="2"/>
        <w:rPr>
          <w:sz w:val="20"/>
          <w:szCs w:val="20"/>
        </w:rPr>
      </w:pPr>
      <w:bookmarkStart w:id="9" w:name="page84"/>
      <w:bookmarkEnd w:id="9"/>
      <w:r>
        <w:rPr>
          <w:rFonts w:eastAsia="Times New Roman"/>
          <w:b/>
          <w:bCs/>
        </w:rPr>
        <w:lastRenderedPageBreak/>
        <w:t>Šis pakuotės lapelis paskutinį kartą peržiūrėtas { MMMM m.-{mėnesio} mėn.}.</w:t>
      </w:r>
    </w:p>
    <w:p w14:paraId="30C451D4" w14:textId="77777777" w:rsidR="00C864E0" w:rsidRDefault="00C864E0" w:rsidP="00C864E0">
      <w:pPr>
        <w:spacing w:line="262" w:lineRule="exact"/>
        <w:rPr>
          <w:sz w:val="20"/>
          <w:szCs w:val="20"/>
        </w:rPr>
      </w:pPr>
    </w:p>
    <w:p w14:paraId="76840C87" w14:textId="77777777" w:rsidR="00C864E0" w:rsidRDefault="00C864E0" w:rsidP="00C864E0">
      <w:pPr>
        <w:spacing w:line="283" w:lineRule="auto"/>
        <w:ind w:left="2" w:right="1809"/>
        <w:rPr>
          <w:sz w:val="20"/>
          <w:szCs w:val="20"/>
        </w:rPr>
      </w:pPr>
      <w:r>
        <w:rPr>
          <w:rFonts w:eastAsia="Times New Roman"/>
        </w:rPr>
        <w:t xml:space="preserve">Išsami informacija apie šį vaistą pateikiama Europos vaistų agentūros tinklalapyje </w:t>
      </w:r>
      <w:r>
        <w:rPr>
          <w:rFonts w:eastAsia="Times New Roman"/>
          <w:color w:val="0000FF"/>
          <w:u w:val="single"/>
        </w:rPr>
        <w:t>http://www.ema.europa.eu</w:t>
      </w:r>
      <w:r>
        <w:rPr>
          <w:rFonts w:eastAsia="Times New Roman"/>
          <w:color w:val="000000"/>
        </w:rPr>
        <w:t>.</w:t>
      </w:r>
    </w:p>
    <w:p w14:paraId="42E18111" w14:textId="77777777" w:rsidR="00C864E0" w:rsidRDefault="00C864E0" w:rsidP="00C864E0">
      <w:pPr>
        <w:spacing w:line="159" w:lineRule="exact"/>
        <w:rPr>
          <w:sz w:val="20"/>
          <w:szCs w:val="20"/>
        </w:rPr>
      </w:pPr>
    </w:p>
    <w:p w14:paraId="602143EA" w14:textId="77777777" w:rsidR="00C864E0" w:rsidRDefault="00C864E0" w:rsidP="00C864E0">
      <w:pPr>
        <w:ind w:left="2"/>
        <w:rPr>
          <w:sz w:val="20"/>
          <w:szCs w:val="20"/>
        </w:rPr>
      </w:pPr>
      <w:r>
        <w:rPr>
          <w:rFonts w:eastAsia="Times New Roman"/>
        </w:rPr>
        <w:t>-----------------------------------------------------------------------------------------------------------------</w:t>
      </w:r>
    </w:p>
    <w:p w14:paraId="77374092" w14:textId="77777777" w:rsidR="00C864E0" w:rsidRDefault="00C864E0" w:rsidP="00C864E0">
      <w:pPr>
        <w:spacing w:line="247" w:lineRule="exact"/>
        <w:rPr>
          <w:sz w:val="20"/>
          <w:szCs w:val="20"/>
        </w:rPr>
      </w:pPr>
    </w:p>
    <w:p w14:paraId="1DB515B4" w14:textId="77777777" w:rsidR="00C864E0" w:rsidRDefault="00C864E0" w:rsidP="00C864E0">
      <w:pPr>
        <w:ind w:left="2"/>
        <w:rPr>
          <w:sz w:val="20"/>
          <w:szCs w:val="20"/>
        </w:rPr>
      </w:pPr>
      <w:r>
        <w:rPr>
          <w:rFonts w:eastAsia="Times New Roman"/>
          <w:b/>
          <w:bCs/>
        </w:rPr>
        <w:t>Informacija, kaip susileisti vaisto pačiam sau (pacientams, kurie serga inkstų ligos sukelta</w:t>
      </w:r>
    </w:p>
    <w:p w14:paraId="470E6D30" w14:textId="77777777" w:rsidR="00C864E0" w:rsidRDefault="00C864E0" w:rsidP="00C864E0">
      <w:pPr>
        <w:spacing w:line="6" w:lineRule="exact"/>
        <w:rPr>
          <w:sz w:val="20"/>
          <w:szCs w:val="20"/>
        </w:rPr>
      </w:pPr>
    </w:p>
    <w:p w14:paraId="0F7F9944" w14:textId="77777777" w:rsidR="00C864E0" w:rsidRDefault="00C864E0" w:rsidP="00C864E0">
      <w:pPr>
        <w:spacing w:line="265" w:lineRule="auto"/>
        <w:ind w:left="2" w:right="329"/>
        <w:rPr>
          <w:sz w:val="20"/>
          <w:szCs w:val="20"/>
        </w:rPr>
      </w:pPr>
      <w:r>
        <w:rPr>
          <w:rFonts w:eastAsia="Times New Roman"/>
          <w:b/>
          <w:bCs/>
        </w:rPr>
        <w:t>simptomine anemija, suaugusiems pacientams, kuriems taikoma chemoterapija, suaugusiems pacientams, kuriems numatyta ortopedinė operacija arba mielodisplaziniais sindromais sergantiems suaugusiems pacientams)</w:t>
      </w:r>
    </w:p>
    <w:p w14:paraId="2D277C7A" w14:textId="77777777" w:rsidR="00C864E0" w:rsidRDefault="00C864E0" w:rsidP="00C864E0">
      <w:pPr>
        <w:spacing w:line="170" w:lineRule="exact"/>
        <w:rPr>
          <w:sz w:val="20"/>
          <w:szCs w:val="20"/>
        </w:rPr>
      </w:pPr>
    </w:p>
    <w:p w14:paraId="5EDF25B1" w14:textId="77777777" w:rsidR="00C864E0" w:rsidRDefault="00C864E0" w:rsidP="00C864E0">
      <w:pPr>
        <w:spacing w:line="252" w:lineRule="auto"/>
        <w:ind w:left="2" w:right="329"/>
        <w:rPr>
          <w:sz w:val="20"/>
          <w:szCs w:val="20"/>
        </w:rPr>
      </w:pPr>
      <w:r>
        <w:rPr>
          <w:rFonts w:eastAsia="Times New Roman"/>
        </w:rPr>
        <w:t xml:space="preserve">Šiame skyriuje pateikiama informacijos apie tai, kaip Binocrit injekciją atlikti pačiam sau. </w:t>
      </w:r>
      <w:r>
        <w:rPr>
          <w:rFonts w:eastAsia="Times New Roman"/>
          <w:b/>
          <w:bCs/>
        </w:rPr>
        <w:t>Svarbu,</w:t>
      </w:r>
      <w:r>
        <w:rPr>
          <w:rFonts w:eastAsia="Times New Roman"/>
        </w:rPr>
        <w:t xml:space="preserve"> </w:t>
      </w:r>
      <w:r>
        <w:rPr>
          <w:rFonts w:eastAsia="Times New Roman"/>
          <w:b/>
          <w:bCs/>
        </w:rPr>
        <w:t xml:space="preserve">kad nebandytumėte pats sau susišvirkšti, jeigu Jūsų specialiai nepamokė gydytojas arba slaugytojas. </w:t>
      </w:r>
      <w:r>
        <w:rPr>
          <w:rFonts w:eastAsia="Times New Roman"/>
        </w:rPr>
        <w:t>Binocrit</w:t>
      </w:r>
      <w:r>
        <w:rPr>
          <w:rFonts w:eastAsia="Times New Roman"/>
          <w:b/>
          <w:bCs/>
        </w:rPr>
        <w:t xml:space="preserve"> </w:t>
      </w:r>
      <w:r>
        <w:rPr>
          <w:rFonts w:eastAsia="Times New Roman"/>
        </w:rPr>
        <w:t>tiekiamas švirkšte, kurio adata turi apsauginę priemonę arba jos neturi. Kaip</w:t>
      </w:r>
      <w:r>
        <w:rPr>
          <w:rFonts w:eastAsia="Times New Roman"/>
          <w:b/>
          <w:bCs/>
        </w:rPr>
        <w:t xml:space="preserve"> </w:t>
      </w:r>
      <w:r>
        <w:rPr>
          <w:rFonts w:eastAsia="Times New Roman"/>
        </w:rPr>
        <w:t>vaisto leistis, Jums parodys gydytojas arba slaugytojas. Jeigu nesate tikri dėl vaisto švirkštimo arba turite kokių nors klausimų, paprašykite gydytojo arba slaugytojo pagalbos.</w:t>
      </w:r>
    </w:p>
    <w:p w14:paraId="31B5DB2E" w14:textId="77777777" w:rsidR="00C864E0" w:rsidRDefault="00C864E0" w:rsidP="00C864E0">
      <w:pPr>
        <w:spacing w:line="194" w:lineRule="exact"/>
        <w:rPr>
          <w:sz w:val="20"/>
          <w:szCs w:val="20"/>
        </w:rPr>
      </w:pPr>
    </w:p>
    <w:p w14:paraId="28A6526C" w14:textId="77777777" w:rsidR="00C864E0" w:rsidRDefault="00C864E0" w:rsidP="00C864E0">
      <w:pPr>
        <w:numPr>
          <w:ilvl w:val="0"/>
          <w:numId w:val="33"/>
        </w:numPr>
        <w:tabs>
          <w:tab w:val="left" w:pos="562"/>
        </w:tabs>
        <w:ind w:left="562" w:hanging="562"/>
        <w:rPr>
          <w:rFonts w:eastAsia="Times New Roman"/>
        </w:rPr>
      </w:pPr>
      <w:r>
        <w:rPr>
          <w:rFonts w:eastAsia="Times New Roman"/>
        </w:rPr>
        <w:t>Nusiplaukite rankas.</w:t>
      </w:r>
    </w:p>
    <w:p w14:paraId="0FB4C37E" w14:textId="77777777" w:rsidR="00C864E0" w:rsidRDefault="00C864E0" w:rsidP="00C864E0">
      <w:pPr>
        <w:numPr>
          <w:ilvl w:val="0"/>
          <w:numId w:val="33"/>
        </w:numPr>
        <w:tabs>
          <w:tab w:val="left" w:pos="562"/>
        </w:tabs>
        <w:ind w:left="562" w:right="49" w:hanging="562"/>
        <w:rPr>
          <w:rFonts w:eastAsia="Times New Roman"/>
        </w:rPr>
      </w:pPr>
      <w:r>
        <w:rPr>
          <w:rFonts w:eastAsia="Times New Roman"/>
        </w:rPr>
        <w:t>Išimkite vieną švirkštą iš pakuotės ir nuimkite apsauginį dangtelį nuo injekcinės adatos. Švirkštuose yra įspausti gradavimo žiedai tam, kad prireikus būtų galima vartoti ne visą kiekį. Kiekvienas gradavimo žiedas atitinka 0,1 ml tūrį. Jei reikia vartoti ne visą švirkšto turinio kiekį, prieš injekciją nereikalingą tirpalo kiekį pašalinkite.</w:t>
      </w:r>
    </w:p>
    <w:p w14:paraId="24BC6C7A" w14:textId="77777777" w:rsidR="00C864E0" w:rsidRDefault="00C864E0" w:rsidP="00C864E0">
      <w:pPr>
        <w:spacing w:line="3" w:lineRule="exact"/>
        <w:rPr>
          <w:rFonts w:eastAsia="Times New Roman"/>
        </w:rPr>
      </w:pPr>
    </w:p>
    <w:p w14:paraId="6B9A4488" w14:textId="77777777" w:rsidR="00C864E0" w:rsidRDefault="00C864E0" w:rsidP="00C864E0">
      <w:pPr>
        <w:numPr>
          <w:ilvl w:val="0"/>
          <w:numId w:val="33"/>
        </w:numPr>
        <w:tabs>
          <w:tab w:val="left" w:pos="562"/>
        </w:tabs>
        <w:ind w:left="562" w:hanging="562"/>
        <w:rPr>
          <w:rFonts w:eastAsia="Times New Roman"/>
        </w:rPr>
      </w:pPr>
      <w:r>
        <w:rPr>
          <w:rFonts w:eastAsia="Times New Roman"/>
        </w:rPr>
        <w:t>Odą injekcijos vietoje nuvalykite tamponu, suvilgytu alkoholiu.</w:t>
      </w:r>
    </w:p>
    <w:p w14:paraId="184408CC" w14:textId="77777777" w:rsidR="00C864E0" w:rsidRDefault="00C864E0" w:rsidP="00C864E0">
      <w:pPr>
        <w:numPr>
          <w:ilvl w:val="0"/>
          <w:numId w:val="33"/>
        </w:numPr>
        <w:tabs>
          <w:tab w:val="left" w:pos="562"/>
        </w:tabs>
        <w:ind w:left="562" w:hanging="562"/>
        <w:rPr>
          <w:rFonts w:eastAsia="Times New Roman"/>
        </w:rPr>
      </w:pPr>
      <w:r>
        <w:rPr>
          <w:rFonts w:eastAsia="Times New Roman"/>
        </w:rPr>
        <w:t>Suformuokite odos raukšlę suimdami odą tarp nykščio ir rodomojo piršto.</w:t>
      </w:r>
    </w:p>
    <w:p w14:paraId="05124976" w14:textId="77777777" w:rsidR="00C864E0" w:rsidRDefault="00C864E0" w:rsidP="00C864E0">
      <w:pPr>
        <w:numPr>
          <w:ilvl w:val="0"/>
          <w:numId w:val="33"/>
        </w:numPr>
        <w:tabs>
          <w:tab w:val="left" w:pos="562"/>
        </w:tabs>
        <w:spacing w:line="283" w:lineRule="auto"/>
        <w:ind w:left="562" w:right="469" w:hanging="562"/>
        <w:rPr>
          <w:rFonts w:eastAsia="Times New Roman"/>
        </w:rPr>
      </w:pPr>
      <w:r>
        <w:rPr>
          <w:rFonts w:eastAsia="Times New Roman"/>
        </w:rPr>
        <w:t>Įdurkite adatą į odos raukšlę greitu, stipriu judesiu. Sušvirkškite Binocrit tirpalą, kaip Jums parodė gydytojas. Jeigu abejojate, kreipkitės į gydytoją arba vaistininką.</w:t>
      </w:r>
    </w:p>
    <w:p w14:paraId="2998F50E" w14:textId="77777777" w:rsidR="00C864E0" w:rsidRDefault="00C864E0" w:rsidP="00C864E0">
      <w:pPr>
        <w:spacing w:line="160" w:lineRule="exact"/>
        <w:rPr>
          <w:sz w:val="20"/>
          <w:szCs w:val="20"/>
        </w:rPr>
      </w:pPr>
    </w:p>
    <w:p w14:paraId="6BFDF4F9" w14:textId="77777777" w:rsidR="00C864E0" w:rsidRDefault="00C864E0" w:rsidP="00C864E0">
      <w:pPr>
        <w:ind w:left="2"/>
        <w:rPr>
          <w:sz w:val="20"/>
          <w:szCs w:val="20"/>
        </w:rPr>
      </w:pPr>
      <w:r>
        <w:rPr>
          <w:rFonts w:eastAsia="Times New Roman"/>
          <w:u w:val="single"/>
        </w:rPr>
        <w:t>Užpildytas švirkštas, kurio adata neturi apsauginės priemonės</w:t>
      </w:r>
    </w:p>
    <w:p w14:paraId="08ABDAF6" w14:textId="77777777" w:rsidR="00C864E0" w:rsidRDefault="00C864E0" w:rsidP="00C864E0">
      <w:pPr>
        <w:spacing w:line="20" w:lineRule="exact"/>
        <w:rPr>
          <w:sz w:val="20"/>
          <w:szCs w:val="20"/>
        </w:rPr>
      </w:pPr>
      <w:r>
        <w:rPr>
          <w:noProof/>
          <w:sz w:val="20"/>
          <w:szCs w:val="20"/>
        </w:rPr>
        <w:drawing>
          <wp:anchor distT="0" distB="0" distL="114300" distR="114300" simplePos="0" relativeHeight="251665408" behindDoc="1" locked="0" layoutInCell="0" allowOverlap="1" wp14:anchorId="154DB9A8" wp14:editId="61D821CB">
            <wp:simplePos x="0" y="0"/>
            <wp:positionH relativeFrom="column">
              <wp:posOffset>4714240</wp:posOffset>
            </wp:positionH>
            <wp:positionV relativeFrom="paragraph">
              <wp:posOffset>28575</wp:posOffset>
            </wp:positionV>
            <wp:extent cx="1000760" cy="1089660"/>
            <wp:effectExtent l="0" t="0" r="0" b="0"/>
            <wp:wrapNone/>
            <wp:docPr id="1371" name="Picture 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1"/>
                    <pic:cNvPicPr>
                      <a:picLocks noChangeAspect="1" noChangeArrowheads="1"/>
                    </pic:cNvPicPr>
                  </pic:nvPicPr>
                  <pic:blipFill>
                    <a:blip r:embed="rId5"/>
                    <a:srcRect/>
                    <a:stretch>
                      <a:fillRect/>
                    </a:stretch>
                  </pic:blipFill>
                  <pic:spPr bwMode="auto">
                    <a:xfrm>
                      <a:off x="0" y="0"/>
                      <a:ext cx="1000760" cy="1089660"/>
                    </a:xfrm>
                    <a:prstGeom prst="rect">
                      <a:avLst/>
                    </a:prstGeom>
                    <a:noFill/>
                  </pic:spPr>
                </pic:pic>
              </a:graphicData>
            </a:graphic>
          </wp:anchor>
        </w:drawing>
      </w:r>
    </w:p>
    <w:p w14:paraId="43FBD56D" w14:textId="77777777" w:rsidR="00C864E0" w:rsidRDefault="00C864E0" w:rsidP="00C864E0">
      <w:pPr>
        <w:spacing w:line="238" w:lineRule="exact"/>
        <w:rPr>
          <w:sz w:val="20"/>
          <w:szCs w:val="20"/>
        </w:rPr>
      </w:pPr>
    </w:p>
    <w:p w14:paraId="2F378A12" w14:textId="77777777" w:rsidR="00C864E0" w:rsidRDefault="00C864E0" w:rsidP="00C864E0">
      <w:pPr>
        <w:numPr>
          <w:ilvl w:val="0"/>
          <w:numId w:val="34"/>
        </w:numPr>
        <w:tabs>
          <w:tab w:val="left" w:pos="562"/>
        </w:tabs>
        <w:spacing w:line="239" w:lineRule="auto"/>
        <w:ind w:left="562" w:right="2649" w:hanging="562"/>
        <w:rPr>
          <w:rFonts w:eastAsia="Times New Roman"/>
        </w:rPr>
      </w:pPr>
      <w:r>
        <w:rPr>
          <w:rFonts w:eastAsia="Times New Roman"/>
        </w:rPr>
        <w:t>Visą laiką laikydami suėmę odos raukšlę, lėtai ir tolygiai stumkite stūmoklį.</w:t>
      </w:r>
    </w:p>
    <w:p w14:paraId="00B8955B" w14:textId="77777777" w:rsidR="00C864E0" w:rsidRDefault="00C864E0" w:rsidP="00C864E0">
      <w:pPr>
        <w:numPr>
          <w:ilvl w:val="0"/>
          <w:numId w:val="34"/>
        </w:numPr>
        <w:tabs>
          <w:tab w:val="left" w:pos="562"/>
        </w:tabs>
        <w:spacing w:line="239" w:lineRule="auto"/>
        <w:ind w:left="562" w:right="2149" w:hanging="562"/>
        <w:rPr>
          <w:rFonts w:eastAsia="Times New Roman"/>
        </w:rPr>
      </w:pPr>
      <w:r>
        <w:rPr>
          <w:rFonts w:eastAsia="Times New Roman"/>
        </w:rPr>
        <w:t>Suleidę skystį, ištraukite adatą ir atleiskite odos raukšlę. Injekcijos vietą užspauskite sausu, steriliu marlės gabalėliu.</w:t>
      </w:r>
    </w:p>
    <w:p w14:paraId="44467C1B" w14:textId="77777777" w:rsidR="00C864E0" w:rsidRDefault="00C864E0" w:rsidP="00C864E0">
      <w:pPr>
        <w:numPr>
          <w:ilvl w:val="0"/>
          <w:numId w:val="34"/>
        </w:numPr>
        <w:tabs>
          <w:tab w:val="left" w:pos="562"/>
        </w:tabs>
        <w:spacing w:line="283" w:lineRule="auto"/>
        <w:ind w:left="562" w:right="2709" w:hanging="562"/>
        <w:rPr>
          <w:rFonts w:eastAsia="Times New Roman"/>
        </w:rPr>
      </w:pPr>
      <w:r>
        <w:rPr>
          <w:rFonts w:eastAsia="Times New Roman"/>
        </w:rPr>
        <w:t>Nesuvartotą preparatą ar atliekas sunaikinkite. Kiekvieną švirkštą naudokite tik vienai injekcijai.</w:t>
      </w:r>
    </w:p>
    <w:p w14:paraId="5F13EC8D" w14:textId="77777777" w:rsidR="00C864E0" w:rsidRDefault="00C864E0" w:rsidP="00C864E0">
      <w:pPr>
        <w:spacing w:line="167" w:lineRule="exact"/>
        <w:rPr>
          <w:sz w:val="20"/>
          <w:szCs w:val="20"/>
        </w:rPr>
      </w:pPr>
    </w:p>
    <w:p w14:paraId="1A66D33D" w14:textId="77777777" w:rsidR="00C864E0" w:rsidRDefault="00C864E0" w:rsidP="00C864E0">
      <w:pPr>
        <w:ind w:left="2"/>
        <w:rPr>
          <w:sz w:val="20"/>
          <w:szCs w:val="20"/>
        </w:rPr>
      </w:pPr>
      <w:r>
        <w:rPr>
          <w:rFonts w:eastAsia="Times New Roman"/>
          <w:u w:val="single"/>
        </w:rPr>
        <w:t>Užpildytas švirkštas, kurio adata turi apsauginę priemonę</w:t>
      </w:r>
    </w:p>
    <w:p w14:paraId="75C281DB" w14:textId="77777777" w:rsidR="00C864E0" w:rsidRDefault="00C864E0" w:rsidP="00C864E0">
      <w:pPr>
        <w:spacing w:line="251" w:lineRule="exact"/>
        <w:rPr>
          <w:sz w:val="20"/>
          <w:szCs w:val="20"/>
        </w:rPr>
      </w:pPr>
    </w:p>
    <w:p w14:paraId="41FC9F53" w14:textId="77777777" w:rsidR="00C864E0" w:rsidRDefault="00C864E0" w:rsidP="00C864E0">
      <w:pPr>
        <w:numPr>
          <w:ilvl w:val="0"/>
          <w:numId w:val="35"/>
        </w:numPr>
        <w:tabs>
          <w:tab w:val="left" w:pos="562"/>
        </w:tabs>
        <w:spacing w:line="239" w:lineRule="auto"/>
        <w:ind w:left="562" w:right="1969" w:hanging="562"/>
        <w:rPr>
          <w:rFonts w:eastAsia="Times New Roman"/>
        </w:rPr>
      </w:pPr>
      <w:r>
        <w:rPr>
          <w:rFonts w:eastAsia="Times New Roman"/>
        </w:rPr>
        <w:t>Visą laiką laikydami suėmę odos raukšlę, lėtai ir tolygiai stumkite stūmoklį, kol sušvirkšite visą dozę ir negalėsite toliau pastumti stūmoklio. Neatleiskite stūmoklio!</w:t>
      </w:r>
    </w:p>
    <w:p w14:paraId="13791B3B" w14:textId="77777777" w:rsidR="00C864E0" w:rsidRDefault="00C864E0" w:rsidP="00C864E0">
      <w:pPr>
        <w:numPr>
          <w:ilvl w:val="0"/>
          <w:numId w:val="35"/>
        </w:numPr>
        <w:tabs>
          <w:tab w:val="left" w:pos="562"/>
        </w:tabs>
        <w:spacing w:line="239" w:lineRule="auto"/>
        <w:ind w:left="562" w:right="2009" w:hanging="562"/>
        <w:jc w:val="both"/>
        <w:rPr>
          <w:rFonts w:eastAsia="Times New Roman"/>
        </w:rPr>
      </w:pPr>
      <w:r>
        <w:rPr>
          <w:rFonts w:eastAsia="Times New Roman"/>
        </w:rPr>
        <w:t>Suleidę skystį ir neatleisdami stūmoklio, ištraukite adatą, po to paleiskite odos raukšlę. Injekcijos vietą užspauskite sausu, steriliu marlės gabalėliu.</w:t>
      </w:r>
    </w:p>
    <w:p w14:paraId="28166560" w14:textId="77777777" w:rsidR="00C864E0" w:rsidRDefault="00C864E0" w:rsidP="00C864E0">
      <w:pPr>
        <w:numPr>
          <w:ilvl w:val="0"/>
          <w:numId w:val="35"/>
        </w:numPr>
        <w:tabs>
          <w:tab w:val="left" w:pos="562"/>
        </w:tabs>
        <w:spacing w:line="242" w:lineRule="auto"/>
        <w:ind w:left="562" w:right="1929" w:hanging="562"/>
        <w:rPr>
          <w:rFonts w:eastAsia="Times New Roman"/>
        </w:rPr>
      </w:pPr>
      <w:r>
        <w:rPr>
          <w:rFonts w:eastAsia="Times New Roman"/>
        </w:rPr>
        <w:t>Atleiskite stūmoklį. Apsauginė adatos priemonė greitai pajudės ir uždengs adatą.</w:t>
      </w:r>
    </w:p>
    <w:p w14:paraId="7E3BDD87" w14:textId="77777777" w:rsidR="00C864E0" w:rsidRDefault="00C864E0" w:rsidP="00C864E0">
      <w:pPr>
        <w:numPr>
          <w:ilvl w:val="0"/>
          <w:numId w:val="35"/>
        </w:numPr>
        <w:tabs>
          <w:tab w:val="left" w:pos="562"/>
        </w:tabs>
        <w:spacing w:line="283" w:lineRule="auto"/>
        <w:ind w:left="562" w:right="2709" w:hanging="562"/>
        <w:rPr>
          <w:rFonts w:eastAsia="Times New Roman"/>
        </w:rPr>
      </w:pPr>
      <w:r>
        <w:rPr>
          <w:rFonts w:eastAsia="Times New Roman"/>
        </w:rPr>
        <w:t>Nesuvartotą preparatą ar atliekas sunaikinkite. Kiekvieną švirkštą naudokite tik vienai injekcijai.</w:t>
      </w:r>
    </w:p>
    <w:p w14:paraId="59AE7316" w14:textId="77777777" w:rsidR="00C864E0" w:rsidRDefault="00C864E0" w:rsidP="00C864E0">
      <w:pPr>
        <w:spacing w:line="20" w:lineRule="exact"/>
        <w:rPr>
          <w:sz w:val="20"/>
          <w:szCs w:val="20"/>
        </w:rPr>
      </w:pPr>
      <w:r>
        <w:rPr>
          <w:noProof/>
          <w:sz w:val="20"/>
          <w:szCs w:val="20"/>
        </w:rPr>
        <w:drawing>
          <wp:anchor distT="0" distB="0" distL="114300" distR="114300" simplePos="0" relativeHeight="251666432" behindDoc="1" locked="0" layoutInCell="0" allowOverlap="1" wp14:anchorId="3B9558B1" wp14:editId="6B784003">
            <wp:simplePos x="0" y="0"/>
            <wp:positionH relativeFrom="column">
              <wp:posOffset>4714875</wp:posOffset>
            </wp:positionH>
            <wp:positionV relativeFrom="paragraph">
              <wp:posOffset>-1414780</wp:posOffset>
            </wp:positionV>
            <wp:extent cx="1000125" cy="1057275"/>
            <wp:effectExtent l="0" t="0" r="0" b="0"/>
            <wp:wrapNone/>
            <wp:docPr id="1372" name="Picture 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2"/>
                    <pic:cNvPicPr>
                      <a:picLocks noChangeAspect="1" noChangeArrowheads="1"/>
                    </pic:cNvPicPr>
                  </pic:nvPicPr>
                  <pic:blipFill>
                    <a:blip r:embed="rId6"/>
                    <a:srcRect/>
                    <a:stretch>
                      <a:fillRect/>
                    </a:stretch>
                  </pic:blipFill>
                  <pic:spPr bwMode="auto">
                    <a:xfrm>
                      <a:off x="0" y="0"/>
                      <a:ext cx="1000125" cy="1057275"/>
                    </a:xfrm>
                    <a:prstGeom prst="rect">
                      <a:avLst/>
                    </a:prstGeom>
                    <a:noFill/>
                  </pic:spPr>
                </pic:pic>
              </a:graphicData>
            </a:graphic>
          </wp:anchor>
        </w:drawing>
      </w:r>
    </w:p>
    <w:p w14:paraId="1481F454" w14:textId="77777777" w:rsidR="00C864E0" w:rsidRDefault="00C864E0" w:rsidP="00C864E0">
      <w:pPr>
        <w:sectPr w:rsidR="00C864E0">
          <w:pgSz w:w="11900" w:h="16841"/>
          <w:pgMar w:top="1096" w:right="1440" w:bottom="194" w:left="1418" w:header="0" w:footer="0" w:gutter="0"/>
          <w:cols w:space="720" w:equalWidth="0">
            <w:col w:w="9051"/>
          </w:cols>
        </w:sectPr>
      </w:pPr>
    </w:p>
    <w:p w14:paraId="5886EC1E" w14:textId="77777777" w:rsidR="00C864E0" w:rsidRDefault="00C864E0" w:rsidP="00C864E0">
      <w:pPr>
        <w:spacing w:line="200" w:lineRule="exact"/>
        <w:rPr>
          <w:sz w:val="20"/>
          <w:szCs w:val="20"/>
        </w:rPr>
      </w:pPr>
    </w:p>
    <w:p w14:paraId="700B9372" w14:textId="77777777" w:rsidR="00D304A8" w:rsidRDefault="00D304A8"/>
    <w:sectPr w:rsidR="00D304A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5DA3"/>
    <w:multiLevelType w:val="hybridMultilevel"/>
    <w:tmpl w:val="CB2CF698"/>
    <w:lvl w:ilvl="0" w:tplc="E7707180">
      <w:start w:val="1"/>
      <w:numFmt w:val="bullet"/>
      <w:lvlText w:val="-"/>
      <w:lvlJc w:val="left"/>
    </w:lvl>
    <w:lvl w:ilvl="1" w:tplc="B198B666">
      <w:numFmt w:val="decimal"/>
      <w:lvlText w:val=""/>
      <w:lvlJc w:val="left"/>
    </w:lvl>
    <w:lvl w:ilvl="2" w:tplc="145E9AC0">
      <w:numFmt w:val="decimal"/>
      <w:lvlText w:val=""/>
      <w:lvlJc w:val="left"/>
    </w:lvl>
    <w:lvl w:ilvl="3" w:tplc="47261222">
      <w:numFmt w:val="decimal"/>
      <w:lvlText w:val=""/>
      <w:lvlJc w:val="left"/>
    </w:lvl>
    <w:lvl w:ilvl="4" w:tplc="1938B8F4">
      <w:numFmt w:val="decimal"/>
      <w:lvlText w:val=""/>
      <w:lvlJc w:val="left"/>
    </w:lvl>
    <w:lvl w:ilvl="5" w:tplc="F6CA23F6">
      <w:numFmt w:val="decimal"/>
      <w:lvlText w:val=""/>
      <w:lvlJc w:val="left"/>
    </w:lvl>
    <w:lvl w:ilvl="6" w:tplc="14E62394">
      <w:numFmt w:val="decimal"/>
      <w:lvlText w:val=""/>
      <w:lvlJc w:val="left"/>
    </w:lvl>
    <w:lvl w:ilvl="7" w:tplc="3C0AC55A">
      <w:numFmt w:val="decimal"/>
      <w:lvlText w:val=""/>
      <w:lvlJc w:val="left"/>
    </w:lvl>
    <w:lvl w:ilvl="8" w:tplc="CB3E889C">
      <w:numFmt w:val="decimal"/>
      <w:lvlText w:val=""/>
      <w:lvlJc w:val="left"/>
    </w:lvl>
  </w:abstractNum>
  <w:abstractNum w:abstractNumId="1" w15:restartNumberingAfterBreak="0">
    <w:nsid w:val="17859F72"/>
    <w:multiLevelType w:val="hybridMultilevel"/>
    <w:tmpl w:val="31B67DAA"/>
    <w:lvl w:ilvl="0" w:tplc="6A8AB64E">
      <w:start w:val="1"/>
      <w:numFmt w:val="bullet"/>
      <w:lvlText w:val="•"/>
      <w:lvlJc w:val="left"/>
    </w:lvl>
    <w:lvl w:ilvl="1" w:tplc="79DA1914">
      <w:numFmt w:val="decimal"/>
      <w:lvlText w:val=""/>
      <w:lvlJc w:val="left"/>
    </w:lvl>
    <w:lvl w:ilvl="2" w:tplc="8DA435D0">
      <w:numFmt w:val="decimal"/>
      <w:lvlText w:val=""/>
      <w:lvlJc w:val="left"/>
    </w:lvl>
    <w:lvl w:ilvl="3" w:tplc="C2A4AD7A">
      <w:numFmt w:val="decimal"/>
      <w:lvlText w:val=""/>
      <w:lvlJc w:val="left"/>
    </w:lvl>
    <w:lvl w:ilvl="4" w:tplc="A2E83CCE">
      <w:numFmt w:val="decimal"/>
      <w:lvlText w:val=""/>
      <w:lvlJc w:val="left"/>
    </w:lvl>
    <w:lvl w:ilvl="5" w:tplc="166A33E0">
      <w:numFmt w:val="decimal"/>
      <w:lvlText w:val=""/>
      <w:lvlJc w:val="left"/>
    </w:lvl>
    <w:lvl w:ilvl="6" w:tplc="62EC76AC">
      <w:numFmt w:val="decimal"/>
      <w:lvlText w:val=""/>
      <w:lvlJc w:val="left"/>
    </w:lvl>
    <w:lvl w:ilvl="7" w:tplc="045EDA9A">
      <w:numFmt w:val="decimal"/>
      <w:lvlText w:val=""/>
      <w:lvlJc w:val="left"/>
    </w:lvl>
    <w:lvl w:ilvl="8" w:tplc="FA649362">
      <w:numFmt w:val="decimal"/>
      <w:lvlText w:val=""/>
      <w:lvlJc w:val="left"/>
    </w:lvl>
  </w:abstractNum>
  <w:abstractNum w:abstractNumId="2" w15:restartNumberingAfterBreak="0">
    <w:nsid w:val="1C0CA67C"/>
    <w:multiLevelType w:val="hybridMultilevel"/>
    <w:tmpl w:val="6E2C209A"/>
    <w:lvl w:ilvl="0" w:tplc="FDFC59C4">
      <w:start w:val="1"/>
      <w:numFmt w:val="bullet"/>
      <w:lvlText w:val="•"/>
      <w:lvlJc w:val="left"/>
    </w:lvl>
    <w:lvl w:ilvl="1" w:tplc="32A8E240">
      <w:numFmt w:val="decimal"/>
      <w:lvlText w:val=""/>
      <w:lvlJc w:val="left"/>
    </w:lvl>
    <w:lvl w:ilvl="2" w:tplc="6E041178">
      <w:numFmt w:val="decimal"/>
      <w:lvlText w:val=""/>
      <w:lvlJc w:val="left"/>
    </w:lvl>
    <w:lvl w:ilvl="3" w:tplc="6C0EB696">
      <w:numFmt w:val="decimal"/>
      <w:lvlText w:val=""/>
      <w:lvlJc w:val="left"/>
    </w:lvl>
    <w:lvl w:ilvl="4" w:tplc="463CC998">
      <w:numFmt w:val="decimal"/>
      <w:lvlText w:val=""/>
      <w:lvlJc w:val="left"/>
    </w:lvl>
    <w:lvl w:ilvl="5" w:tplc="4B66DFA6">
      <w:numFmt w:val="decimal"/>
      <w:lvlText w:val=""/>
      <w:lvlJc w:val="left"/>
    </w:lvl>
    <w:lvl w:ilvl="6" w:tplc="A1828B18">
      <w:numFmt w:val="decimal"/>
      <w:lvlText w:val=""/>
      <w:lvlJc w:val="left"/>
    </w:lvl>
    <w:lvl w:ilvl="7" w:tplc="7ADEFD28">
      <w:numFmt w:val="decimal"/>
      <w:lvlText w:val=""/>
      <w:lvlJc w:val="left"/>
    </w:lvl>
    <w:lvl w:ilvl="8" w:tplc="954C000E">
      <w:numFmt w:val="decimal"/>
      <w:lvlText w:val=""/>
      <w:lvlJc w:val="left"/>
    </w:lvl>
  </w:abstractNum>
  <w:abstractNum w:abstractNumId="3" w15:restartNumberingAfterBreak="0">
    <w:nsid w:val="1C2201FF"/>
    <w:multiLevelType w:val="hybridMultilevel"/>
    <w:tmpl w:val="7FE88016"/>
    <w:lvl w:ilvl="0" w:tplc="667E4C94">
      <w:start w:val="2"/>
      <w:numFmt w:val="decimal"/>
      <w:lvlText w:val="%1."/>
      <w:lvlJc w:val="left"/>
    </w:lvl>
    <w:lvl w:ilvl="1" w:tplc="246A464C">
      <w:numFmt w:val="decimal"/>
      <w:lvlText w:val=""/>
      <w:lvlJc w:val="left"/>
    </w:lvl>
    <w:lvl w:ilvl="2" w:tplc="5A7A5AE0">
      <w:numFmt w:val="decimal"/>
      <w:lvlText w:val=""/>
      <w:lvlJc w:val="left"/>
    </w:lvl>
    <w:lvl w:ilvl="3" w:tplc="9D068F1E">
      <w:numFmt w:val="decimal"/>
      <w:lvlText w:val=""/>
      <w:lvlJc w:val="left"/>
    </w:lvl>
    <w:lvl w:ilvl="4" w:tplc="DDF246A2">
      <w:numFmt w:val="decimal"/>
      <w:lvlText w:val=""/>
      <w:lvlJc w:val="left"/>
    </w:lvl>
    <w:lvl w:ilvl="5" w:tplc="43824D9E">
      <w:numFmt w:val="decimal"/>
      <w:lvlText w:val=""/>
      <w:lvlJc w:val="left"/>
    </w:lvl>
    <w:lvl w:ilvl="6" w:tplc="215409D4">
      <w:numFmt w:val="decimal"/>
      <w:lvlText w:val=""/>
      <w:lvlJc w:val="left"/>
    </w:lvl>
    <w:lvl w:ilvl="7" w:tplc="8520C442">
      <w:numFmt w:val="decimal"/>
      <w:lvlText w:val=""/>
      <w:lvlJc w:val="left"/>
    </w:lvl>
    <w:lvl w:ilvl="8" w:tplc="8EB081FE">
      <w:numFmt w:val="decimal"/>
      <w:lvlText w:val=""/>
      <w:lvlJc w:val="left"/>
    </w:lvl>
  </w:abstractNum>
  <w:abstractNum w:abstractNumId="4" w15:restartNumberingAfterBreak="0">
    <w:nsid w:val="1C7E3C01"/>
    <w:multiLevelType w:val="hybridMultilevel"/>
    <w:tmpl w:val="79FEA6BE"/>
    <w:lvl w:ilvl="0" w:tplc="3760C994">
      <w:start w:val="1"/>
      <w:numFmt w:val="bullet"/>
      <w:lvlText w:val="•"/>
      <w:lvlJc w:val="left"/>
    </w:lvl>
    <w:lvl w:ilvl="1" w:tplc="EFF4E7FE">
      <w:numFmt w:val="decimal"/>
      <w:lvlText w:val=""/>
      <w:lvlJc w:val="left"/>
    </w:lvl>
    <w:lvl w:ilvl="2" w:tplc="BAE20252">
      <w:numFmt w:val="decimal"/>
      <w:lvlText w:val=""/>
      <w:lvlJc w:val="left"/>
    </w:lvl>
    <w:lvl w:ilvl="3" w:tplc="3D869F88">
      <w:numFmt w:val="decimal"/>
      <w:lvlText w:val=""/>
      <w:lvlJc w:val="left"/>
    </w:lvl>
    <w:lvl w:ilvl="4" w:tplc="A0C2DBEC">
      <w:numFmt w:val="decimal"/>
      <w:lvlText w:val=""/>
      <w:lvlJc w:val="left"/>
    </w:lvl>
    <w:lvl w:ilvl="5" w:tplc="AD58A10C">
      <w:numFmt w:val="decimal"/>
      <w:lvlText w:val=""/>
      <w:lvlJc w:val="left"/>
    </w:lvl>
    <w:lvl w:ilvl="6" w:tplc="B8148A8E">
      <w:numFmt w:val="decimal"/>
      <w:lvlText w:val=""/>
      <w:lvlJc w:val="left"/>
    </w:lvl>
    <w:lvl w:ilvl="7" w:tplc="F6A6C58A">
      <w:numFmt w:val="decimal"/>
      <w:lvlText w:val=""/>
      <w:lvlJc w:val="left"/>
    </w:lvl>
    <w:lvl w:ilvl="8" w:tplc="CA4A3458">
      <w:numFmt w:val="decimal"/>
      <w:lvlText w:val=""/>
      <w:lvlJc w:val="left"/>
    </w:lvl>
  </w:abstractNum>
  <w:abstractNum w:abstractNumId="5" w15:restartNumberingAfterBreak="0">
    <w:nsid w:val="20F88EA6"/>
    <w:multiLevelType w:val="hybridMultilevel"/>
    <w:tmpl w:val="EABA61A6"/>
    <w:lvl w:ilvl="0" w:tplc="9834A1C4">
      <w:start w:val="1"/>
      <w:numFmt w:val="bullet"/>
      <w:lvlText w:val="•"/>
      <w:lvlJc w:val="left"/>
    </w:lvl>
    <w:lvl w:ilvl="1" w:tplc="7D06BFE2">
      <w:start w:val="5"/>
      <w:numFmt w:val="decimal"/>
      <w:lvlText w:val="%2."/>
      <w:lvlJc w:val="left"/>
    </w:lvl>
    <w:lvl w:ilvl="2" w:tplc="D324B39E">
      <w:numFmt w:val="decimal"/>
      <w:lvlText w:val=""/>
      <w:lvlJc w:val="left"/>
    </w:lvl>
    <w:lvl w:ilvl="3" w:tplc="4E14EEC4">
      <w:numFmt w:val="decimal"/>
      <w:lvlText w:val=""/>
      <w:lvlJc w:val="left"/>
    </w:lvl>
    <w:lvl w:ilvl="4" w:tplc="72243224">
      <w:numFmt w:val="decimal"/>
      <w:lvlText w:val=""/>
      <w:lvlJc w:val="left"/>
    </w:lvl>
    <w:lvl w:ilvl="5" w:tplc="F150215C">
      <w:numFmt w:val="decimal"/>
      <w:lvlText w:val=""/>
      <w:lvlJc w:val="left"/>
    </w:lvl>
    <w:lvl w:ilvl="6" w:tplc="2EAE4298">
      <w:numFmt w:val="decimal"/>
      <w:lvlText w:val=""/>
      <w:lvlJc w:val="left"/>
    </w:lvl>
    <w:lvl w:ilvl="7" w:tplc="54189644">
      <w:numFmt w:val="decimal"/>
      <w:lvlText w:val=""/>
      <w:lvlJc w:val="left"/>
    </w:lvl>
    <w:lvl w:ilvl="8" w:tplc="16C4ADE0">
      <w:numFmt w:val="decimal"/>
      <w:lvlText w:val=""/>
      <w:lvlJc w:val="left"/>
    </w:lvl>
  </w:abstractNum>
  <w:abstractNum w:abstractNumId="6" w15:restartNumberingAfterBreak="0">
    <w:nsid w:val="2A79EC49"/>
    <w:multiLevelType w:val="hybridMultilevel"/>
    <w:tmpl w:val="AB127964"/>
    <w:lvl w:ilvl="0" w:tplc="4FE8DA4A">
      <w:start w:val="1"/>
      <w:numFmt w:val="bullet"/>
      <w:lvlText w:val="-"/>
      <w:lvlJc w:val="left"/>
    </w:lvl>
    <w:lvl w:ilvl="1" w:tplc="03008668">
      <w:numFmt w:val="decimal"/>
      <w:lvlText w:val=""/>
      <w:lvlJc w:val="left"/>
    </w:lvl>
    <w:lvl w:ilvl="2" w:tplc="AFFA8A5C">
      <w:numFmt w:val="decimal"/>
      <w:lvlText w:val=""/>
      <w:lvlJc w:val="left"/>
    </w:lvl>
    <w:lvl w:ilvl="3" w:tplc="4CFCCD66">
      <w:numFmt w:val="decimal"/>
      <w:lvlText w:val=""/>
      <w:lvlJc w:val="left"/>
    </w:lvl>
    <w:lvl w:ilvl="4" w:tplc="502062C2">
      <w:numFmt w:val="decimal"/>
      <w:lvlText w:val=""/>
      <w:lvlJc w:val="left"/>
    </w:lvl>
    <w:lvl w:ilvl="5" w:tplc="48D0E300">
      <w:numFmt w:val="decimal"/>
      <w:lvlText w:val=""/>
      <w:lvlJc w:val="left"/>
    </w:lvl>
    <w:lvl w:ilvl="6" w:tplc="0B5880CA">
      <w:numFmt w:val="decimal"/>
      <w:lvlText w:val=""/>
      <w:lvlJc w:val="left"/>
    </w:lvl>
    <w:lvl w:ilvl="7" w:tplc="4CA60EE4">
      <w:numFmt w:val="decimal"/>
      <w:lvlText w:val=""/>
      <w:lvlJc w:val="left"/>
    </w:lvl>
    <w:lvl w:ilvl="8" w:tplc="C6DC8DBA">
      <w:numFmt w:val="decimal"/>
      <w:lvlText w:val=""/>
      <w:lvlJc w:val="left"/>
    </w:lvl>
  </w:abstractNum>
  <w:abstractNum w:abstractNumId="7" w15:restartNumberingAfterBreak="0">
    <w:nsid w:val="2AB26587"/>
    <w:multiLevelType w:val="hybridMultilevel"/>
    <w:tmpl w:val="642ED16C"/>
    <w:lvl w:ilvl="0" w:tplc="AF6AF8CA">
      <w:start w:val="1"/>
      <w:numFmt w:val="bullet"/>
      <w:lvlText w:val="•"/>
      <w:lvlJc w:val="left"/>
    </w:lvl>
    <w:lvl w:ilvl="1" w:tplc="DFB00F3E">
      <w:numFmt w:val="decimal"/>
      <w:lvlText w:val=""/>
      <w:lvlJc w:val="left"/>
    </w:lvl>
    <w:lvl w:ilvl="2" w:tplc="3E12C544">
      <w:numFmt w:val="decimal"/>
      <w:lvlText w:val=""/>
      <w:lvlJc w:val="left"/>
    </w:lvl>
    <w:lvl w:ilvl="3" w:tplc="76C003BE">
      <w:numFmt w:val="decimal"/>
      <w:lvlText w:val=""/>
      <w:lvlJc w:val="left"/>
    </w:lvl>
    <w:lvl w:ilvl="4" w:tplc="FD8CAFDE">
      <w:numFmt w:val="decimal"/>
      <w:lvlText w:val=""/>
      <w:lvlJc w:val="left"/>
    </w:lvl>
    <w:lvl w:ilvl="5" w:tplc="831C3BDC">
      <w:numFmt w:val="decimal"/>
      <w:lvlText w:val=""/>
      <w:lvlJc w:val="left"/>
    </w:lvl>
    <w:lvl w:ilvl="6" w:tplc="F1468D28">
      <w:numFmt w:val="decimal"/>
      <w:lvlText w:val=""/>
      <w:lvlJc w:val="left"/>
    </w:lvl>
    <w:lvl w:ilvl="7" w:tplc="CDF48D30">
      <w:numFmt w:val="decimal"/>
      <w:lvlText w:val=""/>
      <w:lvlJc w:val="left"/>
    </w:lvl>
    <w:lvl w:ilvl="8" w:tplc="F2F42AE4">
      <w:numFmt w:val="decimal"/>
      <w:lvlText w:val=""/>
      <w:lvlJc w:val="left"/>
    </w:lvl>
  </w:abstractNum>
  <w:abstractNum w:abstractNumId="8" w15:restartNumberingAfterBreak="0">
    <w:nsid w:val="338125CF"/>
    <w:multiLevelType w:val="hybridMultilevel"/>
    <w:tmpl w:val="9D101530"/>
    <w:lvl w:ilvl="0" w:tplc="47D87F06">
      <w:start w:val="1"/>
      <w:numFmt w:val="decimal"/>
      <w:lvlText w:val="%1."/>
      <w:lvlJc w:val="left"/>
    </w:lvl>
    <w:lvl w:ilvl="1" w:tplc="A2422FDA">
      <w:numFmt w:val="decimal"/>
      <w:lvlText w:val=""/>
      <w:lvlJc w:val="left"/>
    </w:lvl>
    <w:lvl w:ilvl="2" w:tplc="1B500D4A">
      <w:numFmt w:val="decimal"/>
      <w:lvlText w:val=""/>
      <w:lvlJc w:val="left"/>
    </w:lvl>
    <w:lvl w:ilvl="3" w:tplc="2222EE6E">
      <w:numFmt w:val="decimal"/>
      <w:lvlText w:val=""/>
      <w:lvlJc w:val="left"/>
    </w:lvl>
    <w:lvl w:ilvl="4" w:tplc="A6D4BDCE">
      <w:numFmt w:val="decimal"/>
      <w:lvlText w:val=""/>
      <w:lvlJc w:val="left"/>
    </w:lvl>
    <w:lvl w:ilvl="5" w:tplc="135CF7CA">
      <w:numFmt w:val="decimal"/>
      <w:lvlText w:val=""/>
      <w:lvlJc w:val="left"/>
    </w:lvl>
    <w:lvl w:ilvl="6" w:tplc="C1D8ED44">
      <w:numFmt w:val="decimal"/>
      <w:lvlText w:val=""/>
      <w:lvlJc w:val="left"/>
    </w:lvl>
    <w:lvl w:ilvl="7" w:tplc="E6A27BAE">
      <w:numFmt w:val="decimal"/>
      <w:lvlText w:val=""/>
      <w:lvlJc w:val="left"/>
    </w:lvl>
    <w:lvl w:ilvl="8" w:tplc="2A58FC8A">
      <w:numFmt w:val="decimal"/>
      <w:lvlText w:val=""/>
      <w:lvlJc w:val="left"/>
    </w:lvl>
  </w:abstractNum>
  <w:abstractNum w:abstractNumId="9" w15:restartNumberingAfterBreak="0">
    <w:nsid w:val="3822CB01"/>
    <w:multiLevelType w:val="hybridMultilevel"/>
    <w:tmpl w:val="DA4E7ADC"/>
    <w:lvl w:ilvl="0" w:tplc="C8A0561C">
      <w:start w:val="1"/>
      <w:numFmt w:val="bullet"/>
      <w:lvlText w:val="•"/>
      <w:lvlJc w:val="left"/>
    </w:lvl>
    <w:lvl w:ilvl="1" w:tplc="C1A09308">
      <w:numFmt w:val="decimal"/>
      <w:lvlText w:val=""/>
      <w:lvlJc w:val="left"/>
    </w:lvl>
    <w:lvl w:ilvl="2" w:tplc="364211CC">
      <w:numFmt w:val="decimal"/>
      <w:lvlText w:val=""/>
      <w:lvlJc w:val="left"/>
    </w:lvl>
    <w:lvl w:ilvl="3" w:tplc="1CF093E4">
      <w:numFmt w:val="decimal"/>
      <w:lvlText w:val=""/>
      <w:lvlJc w:val="left"/>
    </w:lvl>
    <w:lvl w:ilvl="4" w:tplc="1CF649C2">
      <w:numFmt w:val="decimal"/>
      <w:lvlText w:val=""/>
      <w:lvlJc w:val="left"/>
    </w:lvl>
    <w:lvl w:ilvl="5" w:tplc="127EDF60">
      <w:numFmt w:val="decimal"/>
      <w:lvlText w:val=""/>
      <w:lvlJc w:val="left"/>
    </w:lvl>
    <w:lvl w:ilvl="6" w:tplc="F9EC5C68">
      <w:numFmt w:val="decimal"/>
      <w:lvlText w:val=""/>
      <w:lvlJc w:val="left"/>
    </w:lvl>
    <w:lvl w:ilvl="7" w:tplc="55C2871A">
      <w:numFmt w:val="decimal"/>
      <w:lvlText w:val=""/>
      <w:lvlJc w:val="left"/>
    </w:lvl>
    <w:lvl w:ilvl="8" w:tplc="7750D06E">
      <w:numFmt w:val="decimal"/>
      <w:lvlText w:val=""/>
      <w:lvlJc w:val="left"/>
    </w:lvl>
  </w:abstractNum>
  <w:abstractNum w:abstractNumId="10" w15:restartNumberingAfterBreak="0">
    <w:nsid w:val="3AA10581"/>
    <w:multiLevelType w:val="hybridMultilevel"/>
    <w:tmpl w:val="81AE9268"/>
    <w:lvl w:ilvl="0" w:tplc="1F4C0066">
      <w:start w:val="1"/>
      <w:numFmt w:val="bullet"/>
      <w:lvlText w:val="•"/>
      <w:lvlJc w:val="left"/>
    </w:lvl>
    <w:lvl w:ilvl="1" w:tplc="89481E82">
      <w:numFmt w:val="decimal"/>
      <w:lvlText w:val=""/>
      <w:lvlJc w:val="left"/>
    </w:lvl>
    <w:lvl w:ilvl="2" w:tplc="E15E5E40">
      <w:numFmt w:val="decimal"/>
      <w:lvlText w:val=""/>
      <w:lvlJc w:val="left"/>
    </w:lvl>
    <w:lvl w:ilvl="3" w:tplc="15583886">
      <w:numFmt w:val="decimal"/>
      <w:lvlText w:val=""/>
      <w:lvlJc w:val="left"/>
    </w:lvl>
    <w:lvl w:ilvl="4" w:tplc="FE6E4E6C">
      <w:numFmt w:val="decimal"/>
      <w:lvlText w:val=""/>
      <w:lvlJc w:val="left"/>
    </w:lvl>
    <w:lvl w:ilvl="5" w:tplc="1CB219EC">
      <w:numFmt w:val="decimal"/>
      <w:lvlText w:val=""/>
      <w:lvlJc w:val="left"/>
    </w:lvl>
    <w:lvl w:ilvl="6" w:tplc="F62CB462">
      <w:numFmt w:val="decimal"/>
      <w:lvlText w:val=""/>
      <w:lvlJc w:val="left"/>
    </w:lvl>
    <w:lvl w:ilvl="7" w:tplc="C9BE1F02">
      <w:numFmt w:val="decimal"/>
      <w:lvlText w:val=""/>
      <w:lvlJc w:val="left"/>
    </w:lvl>
    <w:lvl w:ilvl="8" w:tplc="E24C3A62">
      <w:numFmt w:val="decimal"/>
      <w:lvlText w:val=""/>
      <w:lvlJc w:val="left"/>
    </w:lvl>
  </w:abstractNum>
  <w:abstractNum w:abstractNumId="11" w15:restartNumberingAfterBreak="0">
    <w:nsid w:val="3B3EBE15"/>
    <w:multiLevelType w:val="hybridMultilevel"/>
    <w:tmpl w:val="5CA462B0"/>
    <w:lvl w:ilvl="0" w:tplc="8780D432">
      <w:start w:val="3"/>
      <w:numFmt w:val="decimal"/>
      <w:lvlText w:val="%1."/>
      <w:lvlJc w:val="left"/>
    </w:lvl>
    <w:lvl w:ilvl="1" w:tplc="0B4CCEBC">
      <w:numFmt w:val="decimal"/>
      <w:lvlText w:val=""/>
      <w:lvlJc w:val="left"/>
    </w:lvl>
    <w:lvl w:ilvl="2" w:tplc="ACF25E3A">
      <w:numFmt w:val="decimal"/>
      <w:lvlText w:val=""/>
      <w:lvlJc w:val="left"/>
    </w:lvl>
    <w:lvl w:ilvl="3" w:tplc="3CC4A3B6">
      <w:numFmt w:val="decimal"/>
      <w:lvlText w:val=""/>
      <w:lvlJc w:val="left"/>
    </w:lvl>
    <w:lvl w:ilvl="4" w:tplc="F4D89C66">
      <w:numFmt w:val="decimal"/>
      <w:lvlText w:val=""/>
      <w:lvlJc w:val="left"/>
    </w:lvl>
    <w:lvl w:ilvl="5" w:tplc="8B8CDA40">
      <w:numFmt w:val="decimal"/>
      <w:lvlText w:val=""/>
      <w:lvlJc w:val="left"/>
    </w:lvl>
    <w:lvl w:ilvl="6" w:tplc="657A85F0">
      <w:numFmt w:val="decimal"/>
      <w:lvlText w:val=""/>
      <w:lvlJc w:val="left"/>
    </w:lvl>
    <w:lvl w:ilvl="7" w:tplc="DAD0E8C2">
      <w:numFmt w:val="decimal"/>
      <w:lvlText w:val=""/>
      <w:lvlJc w:val="left"/>
    </w:lvl>
    <w:lvl w:ilvl="8" w:tplc="0C2C407A">
      <w:numFmt w:val="decimal"/>
      <w:lvlText w:val=""/>
      <w:lvlJc w:val="left"/>
    </w:lvl>
  </w:abstractNum>
  <w:abstractNum w:abstractNumId="12" w15:restartNumberingAfterBreak="0">
    <w:nsid w:val="3BAB699E"/>
    <w:multiLevelType w:val="hybridMultilevel"/>
    <w:tmpl w:val="22127D56"/>
    <w:lvl w:ilvl="0" w:tplc="ED02138C">
      <w:start w:val="1"/>
      <w:numFmt w:val="bullet"/>
      <w:lvlText w:val="•"/>
      <w:lvlJc w:val="left"/>
    </w:lvl>
    <w:lvl w:ilvl="1" w:tplc="2D7E956E">
      <w:numFmt w:val="decimal"/>
      <w:lvlText w:val=""/>
      <w:lvlJc w:val="left"/>
    </w:lvl>
    <w:lvl w:ilvl="2" w:tplc="1BBEB194">
      <w:numFmt w:val="decimal"/>
      <w:lvlText w:val=""/>
      <w:lvlJc w:val="left"/>
    </w:lvl>
    <w:lvl w:ilvl="3" w:tplc="125EF41E">
      <w:numFmt w:val="decimal"/>
      <w:lvlText w:val=""/>
      <w:lvlJc w:val="left"/>
    </w:lvl>
    <w:lvl w:ilvl="4" w:tplc="A732D23A">
      <w:numFmt w:val="decimal"/>
      <w:lvlText w:val=""/>
      <w:lvlJc w:val="left"/>
    </w:lvl>
    <w:lvl w:ilvl="5" w:tplc="BA7A708C">
      <w:numFmt w:val="decimal"/>
      <w:lvlText w:val=""/>
      <w:lvlJc w:val="left"/>
    </w:lvl>
    <w:lvl w:ilvl="6" w:tplc="0414DD42">
      <w:numFmt w:val="decimal"/>
      <w:lvlText w:val=""/>
      <w:lvlJc w:val="left"/>
    </w:lvl>
    <w:lvl w:ilvl="7" w:tplc="C0C870B6">
      <w:numFmt w:val="decimal"/>
      <w:lvlText w:val=""/>
      <w:lvlJc w:val="left"/>
    </w:lvl>
    <w:lvl w:ilvl="8" w:tplc="7E0E66F2">
      <w:numFmt w:val="decimal"/>
      <w:lvlText w:val=""/>
      <w:lvlJc w:val="left"/>
    </w:lvl>
  </w:abstractNum>
  <w:abstractNum w:abstractNumId="13" w15:restartNumberingAfterBreak="0">
    <w:nsid w:val="3D206613"/>
    <w:multiLevelType w:val="hybridMultilevel"/>
    <w:tmpl w:val="90FA58DC"/>
    <w:lvl w:ilvl="0" w:tplc="51384EE8">
      <w:start w:val="1"/>
      <w:numFmt w:val="bullet"/>
      <w:lvlText w:val="•"/>
      <w:lvlJc w:val="left"/>
    </w:lvl>
    <w:lvl w:ilvl="1" w:tplc="7E945B4E">
      <w:numFmt w:val="decimal"/>
      <w:lvlText w:val=""/>
      <w:lvlJc w:val="left"/>
    </w:lvl>
    <w:lvl w:ilvl="2" w:tplc="472AA692">
      <w:numFmt w:val="decimal"/>
      <w:lvlText w:val=""/>
      <w:lvlJc w:val="left"/>
    </w:lvl>
    <w:lvl w:ilvl="3" w:tplc="B756DCE6">
      <w:numFmt w:val="decimal"/>
      <w:lvlText w:val=""/>
      <w:lvlJc w:val="left"/>
    </w:lvl>
    <w:lvl w:ilvl="4" w:tplc="18EC6CEE">
      <w:numFmt w:val="decimal"/>
      <w:lvlText w:val=""/>
      <w:lvlJc w:val="left"/>
    </w:lvl>
    <w:lvl w:ilvl="5" w:tplc="6B982A7A">
      <w:numFmt w:val="decimal"/>
      <w:lvlText w:val=""/>
      <w:lvlJc w:val="left"/>
    </w:lvl>
    <w:lvl w:ilvl="6" w:tplc="FEA23E2C">
      <w:numFmt w:val="decimal"/>
      <w:lvlText w:val=""/>
      <w:lvlJc w:val="left"/>
    </w:lvl>
    <w:lvl w:ilvl="7" w:tplc="8348EFBA">
      <w:numFmt w:val="decimal"/>
      <w:lvlText w:val=""/>
      <w:lvlJc w:val="left"/>
    </w:lvl>
    <w:lvl w:ilvl="8" w:tplc="52EA6B64">
      <w:numFmt w:val="decimal"/>
      <w:lvlText w:val=""/>
      <w:lvlJc w:val="left"/>
    </w:lvl>
  </w:abstractNum>
  <w:abstractNum w:abstractNumId="14" w15:restartNumberingAfterBreak="0">
    <w:nsid w:val="44B3FA61"/>
    <w:multiLevelType w:val="hybridMultilevel"/>
    <w:tmpl w:val="F6941B92"/>
    <w:lvl w:ilvl="0" w:tplc="285A573C">
      <w:start w:val="1"/>
      <w:numFmt w:val="bullet"/>
      <w:lvlText w:val="•"/>
      <w:lvlJc w:val="left"/>
    </w:lvl>
    <w:lvl w:ilvl="1" w:tplc="281AD234">
      <w:numFmt w:val="decimal"/>
      <w:lvlText w:val=""/>
      <w:lvlJc w:val="left"/>
    </w:lvl>
    <w:lvl w:ilvl="2" w:tplc="8FF05D1C">
      <w:numFmt w:val="decimal"/>
      <w:lvlText w:val=""/>
      <w:lvlJc w:val="left"/>
    </w:lvl>
    <w:lvl w:ilvl="3" w:tplc="7166F938">
      <w:numFmt w:val="decimal"/>
      <w:lvlText w:val=""/>
      <w:lvlJc w:val="left"/>
    </w:lvl>
    <w:lvl w:ilvl="4" w:tplc="7DE66BB2">
      <w:numFmt w:val="decimal"/>
      <w:lvlText w:val=""/>
      <w:lvlJc w:val="left"/>
    </w:lvl>
    <w:lvl w:ilvl="5" w:tplc="EE20F6C0">
      <w:numFmt w:val="decimal"/>
      <w:lvlText w:val=""/>
      <w:lvlJc w:val="left"/>
    </w:lvl>
    <w:lvl w:ilvl="6" w:tplc="DAA695BA">
      <w:numFmt w:val="decimal"/>
      <w:lvlText w:val=""/>
      <w:lvlJc w:val="left"/>
    </w:lvl>
    <w:lvl w:ilvl="7" w:tplc="79066CF0">
      <w:numFmt w:val="decimal"/>
      <w:lvlText w:val=""/>
      <w:lvlJc w:val="left"/>
    </w:lvl>
    <w:lvl w:ilvl="8" w:tplc="D66EC8B6">
      <w:numFmt w:val="decimal"/>
      <w:lvlText w:val=""/>
      <w:lvlJc w:val="left"/>
    </w:lvl>
  </w:abstractNum>
  <w:abstractNum w:abstractNumId="15" w15:restartNumberingAfterBreak="0">
    <w:nsid w:val="46F8284B"/>
    <w:multiLevelType w:val="hybridMultilevel"/>
    <w:tmpl w:val="A0241D7A"/>
    <w:lvl w:ilvl="0" w:tplc="55B44A52">
      <w:start w:val="6"/>
      <w:numFmt w:val="decimal"/>
      <w:lvlText w:val="%1."/>
      <w:lvlJc w:val="left"/>
    </w:lvl>
    <w:lvl w:ilvl="1" w:tplc="7BE229AE">
      <w:numFmt w:val="decimal"/>
      <w:lvlText w:val=""/>
      <w:lvlJc w:val="left"/>
    </w:lvl>
    <w:lvl w:ilvl="2" w:tplc="3B72D26E">
      <w:numFmt w:val="decimal"/>
      <w:lvlText w:val=""/>
      <w:lvlJc w:val="left"/>
    </w:lvl>
    <w:lvl w:ilvl="3" w:tplc="7CB0F452">
      <w:numFmt w:val="decimal"/>
      <w:lvlText w:val=""/>
      <w:lvlJc w:val="left"/>
    </w:lvl>
    <w:lvl w:ilvl="4" w:tplc="A838E1FC">
      <w:numFmt w:val="decimal"/>
      <w:lvlText w:val=""/>
      <w:lvlJc w:val="left"/>
    </w:lvl>
    <w:lvl w:ilvl="5" w:tplc="3ED28360">
      <w:numFmt w:val="decimal"/>
      <w:lvlText w:val=""/>
      <w:lvlJc w:val="left"/>
    </w:lvl>
    <w:lvl w:ilvl="6" w:tplc="988EFE60">
      <w:numFmt w:val="decimal"/>
      <w:lvlText w:val=""/>
      <w:lvlJc w:val="left"/>
    </w:lvl>
    <w:lvl w:ilvl="7" w:tplc="72FCA69C">
      <w:numFmt w:val="decimal"/>
      <w:lvlText w:val=""/>
      <w:lvlJc w:val="left"/>
    </w:lvl>
    <w:lvl w:ilvl="8" w:tplc="31829B8A">
      <w:numFmt w:val="decimal"/>
      <w:lvlText w:val=""/>
      <w:lvlJc w:val="left"/>
    </w:lvl>
  </w:abstractNum>
  <w:abstractNum w:abstractNumId="16" w15:restartNumberingAfterBreak="0">
    <w:nsid w:val="47C7C971"/>
    <w:multiLevelType w:val="hybridMultilevel"/>
    <w:tmpl w:val="04F48228"/>
    <w:lvl w:ilvl="0" w:tplc="CB7006D2">
      <w:start w:val="6"/>
      <w:numFmt w:val="decimal"/>
      <w:lvlText w:val="%1."/>
      <w:lvlJc w:val="left"/>
    </w:lvl>
    <w:lvl w:ilvl="1" w:tplc="F6328968">
      <w:numFmt w:val="decimal"/>
      <w:lvlText w:val=""/>
      <w:lvlJc w:val="left"/>
    </w:lvl>
    <w:lvl w:ilvl="2" w:tplc="EE7C8A4E">
      <w:numFmt w:val="decimal"/>
      <w:lvlText w:val=""/>
      <w:lvlJc w:val="left"/>
    </w:lvl>
    <w:lvl w:ilvl="3" w:tplc="47224816">
      <w:numFmt w:val="decimal"/>
      <w:lvlText w:val=""/>
      <w:lvlJc w:val="left"/>
    </w:lvl>
    <w:lvl w:ilvl="4" w:tplc="F312ACB0">
      <w:numFmt w:val="decimal"/>
      <w:lvlText w:val=""/>
      <w:lvlJc w:val="left"/>
    </w:lvl>
    <w:lvl w:ilvl="5" w:tplc="873A1DF2">
      <w:numFmt w:val="decimal"/>
      <w:lvlText w:val=""/>
      <w:lvlJc w:val="left"/>
    </w:lvl>
    <w:lvl w:ilvl="6" w:tplc="38986ADC">
      <w:numFmt w:val="decimal"/>
      <w:lvlText w:val=""/>
      <w:lvlJc w:val="left"/>
    </w:lvl>
    <w:lvl w:ilvl="7" w:tplc="FCEA54AE">
      <w:numFmt w:val="decimal"/>
      <w:lvlText w:val=""/>
      <w:lvlJc w:val="left"/>
    </w:lvl>
    <w:lvl w:ilvl="8" w:tplc="165C2108">
      <w:numFmt w:val="decimal"/>
      <w:lvlText w:val=""/>
      <w:lvlJc w:val="left"/>
    </w:lvl>
  </w:abstractNum>
  <w:abstractNum w:abstractNumId="17" w15:restartNumberingAfterBreak="0">
    <w:nsid w:val="4C73A9C6"/>
    <w:multiLevelType w:val="hybridMultilevel"/>
    <w:tmpl w:val="AD2CEA46"/>
    <w:lvl w:ilvl="0" w:tplc="21B8E246">
      <w:start w:val="1"/>
      <w:numFmt w:val="decimal"/>
      <w:lvlText w:val="%1."/>
      <w:lvlJc w:val="left"/>
    </w:lvl>
    <w:lvl w:ilvl="1" w:tplc="551EC450">
      <w:start w:val="1"/>
      <w:numFmt w:val="decimal"/>
      <w:lvlText w:val="%2"/>
      <w:lvlJc w:val="left"/>
    </w:lvl>
    <w:lvl w:ilvl="2" w:tplc="B78C00AE">
      <w:numFmt w:val="decimal"/>
      <w:lvlText w:val=""/>
      <w:lvlJc w:val="left"/>
    </w:lvl>
    <w:lvl w:ilvl="3" w:tplc="74C054F8">
      <w:numFmt w:val="decimal"/>
      <w:lvlText w:val=""/>
      <w:lvlJc w:val="left"/>
    </w:lvl>
    <w:lvl w:ilvl="4" w:tplc="44C6DF3C">
      <w:numFmt w:val="decimal"/>
      <w:lvlText w:val=""/>
      <w:lvlJc w:val="left"/>
    </w:lvl>
    <w:lvl w:ilvl="5" w:tplc="9D76391C">
      <w:numFmt w:val="decimal"/>
      <w:lvlText w:val=""/>
      <w:lvlJc w:val="left"/>
    </w:lvl>
    <w:lvl w:ilvl="6" w:tplc="64B0542A">
      <w:numFmt w:val="decimal"/>
      <w:lvlText w:val=""/>
      <w:lvlJc w:val="left"/>
    </w:lvl>
    <w:lvl w:ilvl="7" w:tplc="2DD0E380">
      <w:numFmt w:val="decimal"/>
      <w:lvlText w:val=""/>
      <w:lvlJc w:val="left"/>
    </w:lvl>
    <w:lvl w:ilvl="8" w:tplc="6AB4071E">
      <w:numFmt w:val="decimal"/>
      <w:lvlText w:val=""/>
      <w:lvlJc w:val="left"/>
    </w:lvl>
  </w:abstractNum>
  <w:abstractNum w:abstractNumId="18" w15:restartNumberingAfterBreak="0">
    <w:nsid w:val="50ABCEC9"/>
    <w:multiLevelType w:val="hybridMultilevel"/>
    <w:tmpl w:val="6C1A7A2C"/>
    <w:lvl w:ilvl="0" w:tplc="49C8E894">
      <w:start w:val="1"/>
      <w:numFmt w:val="bullet"/>
      <w:lvlText w:val="•"/>
      <w:lvlJc w:val="left"/>
    </w:lvl>
    <w:lvl w:ilvl="1" w:tplc="21D2EEE6">
      <w:start w:val="1"/>
      <w:numFmt w:val="bullet"/>
      <w:lvlText w:val="•"/>
      <w:lvlJc w:val="left"/>
    </w:lvl>
    <w:lvl w:ilvl="2" w:tplc="980C6DC8">
      <w:numFmt w:val="decimal"/>
      <w:lvlText w:val=""/>
      <w:lvlJc w:val="left"/>
    </w:lvl>
    <w:lvl w:ilvl="3" w:tplc="24402BAE">
      <w:numFmt w:val="decimal"/>
      <w:lvlText w:val=""/>
      <w:lvlJc w:val="left"/>
    </w:lvl>
    <w:lvl w:ilvl="4" w:tplc="3594F1FA">
      <w:numFmt w:val="decimal"/>
      <w:lvlText w:val=""/>
      <w:lvlJc w:val="left"/>
    </w:lvl>
    <w:lvl w:ilvl="5" w:tplc="B93A7654">
      <w:numFmt w:val="decimal"/>
      <w:lvlText w:val=""/>
      <w:lvlJc w:val="left"/>
    </w:lvl>
    <w:lvl w:ilvl="6" w:tplc="00480F96">
      <w:numFmt w:val="decimal"/>
      <w:lvlText w:val=""/>
      <w:lvlJc w:val="left"/>
    </w:lvl>
    <w:lvl w:ilvl="7" w:tplc="65224B12">
      <w:numFmt w:val="decimal"/>
      <w:lvlText w:val=""/>
      <w:lvlJc w:val="left"/>
    </w:lvl>
    <w:lvl w:ilvl="8" w:tplc="4B903296">
      <w:numFmt w:val="decimal"/>
      <w:lvlText w:val=""/>
      <w:lvlJc w:val="left"/>
    </w:lvl>
  </w:abstractNum>
  <w:abstractNum w:abstractNumId="19" w15:restartNumberingAfterBreak="0">
    <w:nsid w:val="5204A191"/>
    <w:multiLevelType w:val="hybridMultilevel"/>
    <w:tmpl w:val="696CB7A2"/>
    <w:lvl w:ilvl="0" w:tplc="33EE7FF0">
      <w:start w:val="1"/>
      <w:numFmt w:val="decimal"/>
      <w:lvlText w:val="%1."/>
      <w:lvlJc w:val="left"/>
    </w:lvl>
    <w:lvl w:ilvl="1" w:tplc="A48E4A36">
      <w:start w:val="1"/>
      <w:numFmt w:val="decimal"/>
      <w:lvlText w:val="%2"/>
      <w:lvlJc w:val="left"/>
    </w:lvl>
    <w:lvl w:ilvl="2" w:tplc="7CE02DB2">
      <w:numFmt w:val="decimal"/>
      <w:lvlText w:val=""/>
      <w:lvlJc w:val="left"/>
    </w:lvl>
    <w:lvl w:ilvl="3" w:tplc="6DE6AB9E">
      <w:numFmt w:val="decimal"/>
      <w:lvlText w:val=""/>
      <w:lvlJc w:val="left"/>
    </w:lvl>
    <w:lvl w:ilvl="4" w:tplc="6C58CDBE">
      <w:numFmt w:val="decimal"/>
      <w:lvlText w:val=""/>
      <w:lvlJc w:val="left"/>
    </w:lvl>
    <w:lvl w:ilvl="5" w:tplc="8F5E93C0">
      <w:numFmt w:val="decimal"/>
      <w:lvlText w:val=""/>
      <w:lvlJc w:val="left"/>
    </w:lvl>
    <w:lvl w:ilvl="6" w:tplc="AA7C0112">
      <w:numFmt w:val="decimal"/>
      <w:lvlText w:val=""/>
      <w:lvlJc w:val="left"/>
    </w:lvl>
    <w:lvl w:ilvl="7" w:tplc="60CC0C96">
      <w:numFmt w:val="decimal"/>
      <w:lvlText w:val=""/>
      <w:lvlJc w:val="left"/>
    </w:lvl>
    <w:lvl w:ilvl="8" w:tplc="366ADD48">
      <w:numFmt w:val="decimal"/>
      <w:lvlText w:val=""/>
      <w:lvlJc w:val="left"/>
    </w:lvl>
  </w:abstractNum>
  <w:abstractNum w:abstractNumId="20" w15:restartNumberingAfterBreak="0">
    <w:nsid w:val="5E74C4D9"/>
    <w:multiLevelType w:val="hybridMultilevel"/>
    <w:tmpl w:val="A8CE7EB6"/>
    <w:lvl w:ilvl="0" w:tplc="76F2B5A0">
      <w:start w:val="1"/>
      <w:numFmt w:val="bullet"/>
      <w:lvlText w:val="•"/>
      <w:lvlJc w:val="left"/>
    </w:lvl>
    <w:lvl w:ilvl="1" w:tplc="656C3C8C">
      <w:numFmt w:val="decimal"/>
      <w:lvlText w:val=""/>
      <w:lvlJc w:val="left"/>
    </w:lvl>
    <w:lvl w:ilvl="2" w:tplc="253AA408">
      <w:numFmt w:val="decimal"/>
      <w:lvlText w:val=""/>
      <w:lvlJc w:val="left"/>
    </w:lvl>
    <w:lvl w:ilvl="3" w:tplc="669A8D96">
      <w:numFmt w:val="decimal"/>
      <w:lvlText w:val=""/>
      <w:lvlJc w:val="left"/>
    </w:lvl>
    <w:lvl w:ilvl="4" w:tplc="2B3E4724">
      <w:numFmt w:val="decimal"/>
      <w:lvlText w:val=""/>
      <w:lvlJc w:val="left"/>
    </w:lvl>
    <w:lvl w:ilvl="5" w:tplc="ADECCFC4">
      <w:numFmt w:val="decimal"/>
      <w:lvlText w:val=""/>
      <w:lvlJc w:val="left"/>
    </w:lvl>
    <w:lvl w:ilvl="6" w:tplc="1A92B7D2">
      <w:numFmt w:val="decimal"/>
      <w:lvlText w:val=""/>
      <w:lvlJc w:val="left"/>
    </w:lvl>
    <w:lvl w:ilvl="7" w:tplc="7C66C868">
      <w:numFmt w:val="decimal"/>
      <w:lvlText w:val=""/>
      <w:lvlJc w:val="left"/>
    </w:lvl>
    <w:lvl w:ilvl="8" w:tplc="E99CC4CC">
      <w:numFmt w:val="decimal"/>
      <w:lvlText w:val=""/>
      <w:lvlJc w:val="left"/>
    </w:lvl>
  </w:abstractNum>
  <w:abstractNum w:abstractNumId="21" w15:restartNumberingAfterBreak="0">
    <w:nsid w:val="617C843E"/>
    <w:multiLevelType w:val="hybridMultilevel"/>
    <w:tmpl w:val="DBEED28A"/>
    <w:lvl w:ilvl="0" w:tplc="B93CA09C">
      <w:start w:val="1"/>
      <w:numFmt w:val="bullet"/>
      <w:lvlText w:val="•"/>
      <w:lvlJc w:val="left"/>
    </w:lvl>
    <w:lvl w:ilvl="1" w:tplc="2614361A">
      <w:numFmt w:val="decimal"/>
      <w:lvlText w:val=""/>
      <w:lvlJc w:val="left"/>
    </w:lvl>
    <w:lvl w:ilvl="2" w:tplc="03AC49CE">
      <w:numFmt w:val="decimal"/>
      <w:lvlText w:val=""/>
      <w:lvlJc w:val="left"/>
    </w:lvl>
    <w:lvl w:ilvl="3" w:tplc="CBC4B114">
      <w:numFmt w:val="decimal"/>
      <w:lvlText w:val=""/>
      <w:lvlJc w:val="left"/>
    </w:lvl>
    <w:lvl w:ilvl="4" w:tplc="F2F2CE54">
      <w:numFmt w:val="decimal"/>
      <w:lvlText w:val=""/>
      <w:lvlJc w:val="left"/>
    </w:lvl>
    <w:lvl w:ilvl="5" w:tplc="29283F66">
      <w:numFmt w:val="decimal"/>
      <w:lvlText w:val=""/>
      <w:lvlJc w:val="left"/>
    </w:lvl>
    <w:lvl w:ilvl="6" w:tplc="BA36564A">
      <w:numFmt w:val="decimal"/>
      <w:lvlText w:val=""/>
      <w:lvlJc w:val="left"/>
    </w:lvl>
    <w:lvl w:ilvl="7" w:tplc="C4B26424">
      <w:numFmt w:val="decimal"/>
      <w:lvlText w:val=""/>
      <w:lvlJc w:val="left"/>
    </w:lvl>
    <w:lvl w:ilvl="8" w:tplc="4AD68378">
      <w:numFmt w:val="decimal"/>
      <w:lvlText w:val=""/>
      <w:lvlJc w:val="left"/>
    </w:lvl>
  </w:abstractNum>
  <w:abstractNum w:abstractNumId="22" w15:restartNumberingAfterBreak="0">
    <w:nsid w:val="621AF471"/>
    <w:multiLevelType w:val="hybridMultilevel"/>
    <w:tmpl w:val="28CED69E"/>
    <w:lvl w:ilvl="0" w:tplc="1F94BA4A">
      <w:start w:val="1"/>
      <w:numFmt w:val="bullet"/>
      <w:lvlText w:val="•"/>
      <w:lvlJc w:val="left"/>
    </w:lvl>
    <w:lvl w:ilvl="1" w:tplc="3A344B7C">
      <w:numFmt w:val="decimal"/>
      <w:lvlText w:val=""/>
      <w:lvlJc w:val="left"/>
    </w:lvl>
    <w:lvl w:ilvl="2" w:tplc="69B6CAB6">
      <w:numFmt w:val="decimal"/>
      <w:lvlText w:val=""/>
      <w:lvlJc w:val="left"/>
    </w:lvl>
    <w:lvl w:ilvl="3" w:tplc="5F14DB1C">
      <w:numFmt w:val="decimal"/>
      <w:lvlText w:val=""/>
      <w:lvlJc w:val="left"/>
    </w:lvl>
    <w:lvl w:ilvl="4" w:tplc="61DE01B0">
      <w:numFmt w:val="decimal"/>
      <w:lvlText w:val=""/>
      <w:lvlJc w:val="left"/>
    </w:lvl>
    <w:lvl w:ilvl="5" w:tplc="0D78F9EC">
      <w:numFmt w:val="decimal"/>
      <w:lvlText w:val=""/>
      <w:lvlJc w:val="left"/>
    </w:lvl>
    <w:lvl w:ilvl="6" w:tplc="96FE23E2">
      <w:numFmt w:val="decimal"/>
      <w:lvlText w:val=""/>
      <w:lvlJc w:val="left"/>
    </w:lvl>
    <w:lvl w:ilvl="7" w:tplc="1368E842">
      <w:numFmt w:val="decimal"/>
      <w:lvlText w:val=""/>
      <w:lvlJc w:val="left"/>
    </w:lvl>
    <w:lvl w:ilvl="8" w:tplc="CC9616C4">
      <w:numFmt w:val="decimal"/>
      <w:lvlText w:val=""/>
      <w:lvlJc w:val="left"/>
    </w:lvl>
  </w:abstractNum>
  <w:abstractNum w:abstractNumId="23" w15:restartNumberingAfterBreak="0">
    <w:nsid w:val="622D8102"/>
    <w:multiLevelType w:val="hybridMultilevel"/>
    <w:tmpl w:val="7ACE95B6"/>
    <w:lvl w:ilvl="0" w:tplc="D48EC1AA">
      <w:start w:val="1"/>
      <w:numFmt w:val="bullet"/>
      <w:lvlText w:val="•"/>
      <w:lvlJc w:val="left"/>
    </w:lvl>
    <w:lvl w:ilvl="1" w:tplc="45983278">
      <w:numFmt w:val="decimal"/>
      <w:lvlText w:val=""/>
      <w:lvlJc w:val="left"/>
    </w:lvl>
    <w:lvl w:ilvl="2" w:tplc="8D069466">
      <w:numFmt w:val="decimal"/>
      <w:lvlText w:val=""/>
      <w:lvlJc w:val="left"/>
    </w:lvl>
    <w:lvl w:ilvl="3" w:tplc="AD4A7EE8">
      <w:numFmt w:val="decimal"/>
      <w:lvlText w:val=""/>
      <w:lvlJc w:val="left"/>
    </w:lvl>
    <w:lvl w:ilvl="4" w:tplc="00E83E18">
      <w:numFmt w:val="decimal"/>
      <w:lvlText w:val=""/>
      <w:lvlJc w:val="left"/>
    </w:lvl>
    <w:lvl w:ilvl="5" w:tplc="8C0058B0">
      <w:numFmt w:val="decimal"/>
      <w:lvlText w:val=""/>
      <w:lvlJc w:val="left"/>
    </w:lvl>
    <w:lvl w:ilvl="6" w:tplc="C6CE3ED6">
      <w:numFmt w:val="decimal"/>
      <w:lvlText w:val=""/>
      <w:lvlJc w:val="left"/>
    </w:lvl>
    <w:lvl w:ilvl="7" w:tplc="0BDC6774">
      <w:numFmt w:val="decimal"/>
      <w:lvlText w:val=""/>
      <w:lvlJc w:val="left"/>
    </w:lvl>
    <w:lvl w:ilvl="8" w:tplc="3AAC6692">
      <w:numFmt w:val="decimal"/>
      <w:lvlText w:val=""/>
      <w:lvlJc w:val="left"/>
    </w:lvl>
  </w:abstractNum>
  <w:abstractNum w:abstractNumId="24" w15:restartNumberingAfterBreak="0">
    <w:nsid w:val="63DE60CD"/>
    <w:multiLevelType w:val="hybridMultilevel"/>
    <w:tmpl w:val="0F36D406"/>
    <w:lvl w:ilvl="0" w:tplc="9F842F9E">
      <w:start w:val="1"/>
      <w:numFmt w:val="bullet"/>
      <w:lvlText w:val="•"/>
      <w:lvlJc w:val="left"/>
    </w:lvl>
    <w:lvl w:ilvl="1" w:tplc="0EBED126">
      <w:numFmt w:val="decimal"/>
      <w:lvlText w:val=""/>
      <w:lvlJc w:val="left"/>
    </w:lvl>
    <w:lvl w:ilvl="2" w:tplc="27AC5340">
      <w:numFmt w:val="decimal"/>
      <w:lvlText w:val=""/>
      <w:lvlJc w:val="left"/>
    </w:lvl>
    <w:lvl w:ilvl="3" w:tplc="28FE054A">
      <w:numFmt w:val="decimal"/>
      <w:lvlText w:val=""/>
      <w:lvlJc w:val="left"/>
    </w:lvl>
    <w:lvl w:ilvl="4" w:tplc="4DA08110">
      <w:numFmt w:val="decimal"/>
      <w:lvlText w:val=""/>
      <w:lvlJc w:val="left"/>
    </w:lvl>
    <w:lvl w:ilvl="5" w:tplc="DA24422E">
      <w:numFmt w:val="decimal"/>
      <w:lvlText w:val=""/>
      <w:lvlJc w:val="left"/>
    </w:lvl>
    <w:lvl w:ilvl="6" w:tplc="68C0E7D4">
      <w:numFmt w:val="decimal"/>
      <w:lvlText w:val=""/>
      <w:lvlJc w:val="left"/>
    </w:lvl>
    <w:lvl w:ilvl="7" w:tplc="561ABA38">
      <w:numFmt w:val="decimal"/>
      <w:lvlText w:val=""/>
      <w:lvlJc w:val="left"/>
    </w:lvl>
    <w:lvl w:ilvl="8" w:tplc="A12A730C">
      <w:numFmt w:val="decimal"/>
      <w:lvlText w:val=""/>
      <w:lvlJc w:val="left"/>
    </w:lvl>
  </w:abstractNum>
  <w:abstractNum w:abstractNumId="25" w15:restartNumberingAfterBreak="0">
    <w:nsid w:val="6CE00443"/>
    <w:multiLevelType w:val="hybridMultilevel"/>
    <w:tmpl w:val="B9F0D336"/>
    <w:lvl w:ilvl="0" w:tplc="7354E842">
      <w:start w:val="1"/>
      <w:numFmt w:val="bullet"/>
      <w:lvlText w:val="•"/>
      <w:lvlJc w:val="left"/>
    </w:lvl>
    <w:lvl w:ilvl="1" w:tplc="C0540DD4">
      <w:numFmt w:val="decimal"/>
      <w:lvlText w:val=""/>
      <w:lvlJc w:val="left"/>
    </w:lvl>
    <w:lvl w:ilvl="2" w:tplc="04966332">
      <w:numFmt w:val="decimal"/>
      <w:lvlText w:val=""/>
      <w:lvlJc w:val="left"/>
    </w:lvl>
    <w:lvl w:ilvl="3" w:tplc="11207560">
      <w:numFmt w:val="decimal"/>
      <w:lvlText w:val=""/>
      <w:lvlJc w:val="left"/>
    </w:lvl>
    <w:lvl w:ilvl="4" w:tplc="76EA5C76">
      <w:numFmt w:val="decimal"/>
      <w:lvlText w:val=""/>
      <w:lvlJc w:val="left"/>
    </w:lvl>
    <w:lvl w:ilvl="5" w:tplc="71C06E62">
      <w:numFmt w:val="decimal"/>
      <w:lvlText w:val=""/>
      <w:lvlJc w:val="left"/>
    </w:lvl>
    <w:lvl w:ilvl="6" w:tplc="3F9E22F2">
      <w:numFmt w:val="decimal"/>
      <w:lvlText w:val=""/>
      <w:lvlJc w:val="left"/>
    </w:lvl>
    <w:lvl w:ilvl="7" w:tplc="0FCAFD1A">
      <w:numFmt w:val="decimal"/>
      <w:lvlText w:val=""/>
      <w:lvlJc w:val="left"/>
    </w:lvl>
    <w:lvl w:ilvl="8" w:tplc="734E065A">
      <w:numFmt w:val="decimal"/>
      <w:lvlText w:val=""/>
      <w:lvlJc w:val="left"/>
    </w:lvl>
  </w:abstractNum>
  <w:abstractNum w:abstractNumId="26" w15:restartNumberingAfterBreak="0">
    <w:nsid w:val="71315369"/>
    <w:multiLevelType w:val="hybridMultilevel"/>
    <w:tmpl w:val="DC38F3F6"/>
    <w:lvl w:ilvl="0" w:tplc="BA1A1D82">
      <w:start w:val="1"/>
      <w:numFmt w:val="bullet"/>
      <w:lvlText w:val="•"/>
      <w:lvlJc w:val="left"/>
    </w:lvl>
    <w:lvl w:ilvl="1" w:tplc="6EF07E9C">
      <w:numFmt w:val="decimal"/>
      <w:lvlText w:val=""/>
      <w:lvlJc w:val="left"/>
    </w:lvl>
    <w:lvl w:ilvl="2" w:tplc="C2E2D3BE">
      <w:numFmt w:val="decimal"/>
      <w:lvlText w:val=""/>
      <w:lvlJc w:val="left"/>
    </w:lvl>
    <w:lvl w:ilvl="3" w:tplc="D5D4B4C6">
      <w:numFmt w:val="decimal"/>
      <w:lvlText w:val=""/>
      <w:lvlJc w:val="left"/>
    </w:lvl>
    <w:lvl w:ilvl="4" w:tplc="C29C8138">
      <w:numFmt w:val="decimal"/>
      <w:lvlText w:val=""/>
      <w:lvlJc w:val="left"/>
    </w:lvl>
    <w:lvl w:ilvl="5" w:tplc="CCC056A0">
      <w:numFmt w:val="decimal"/>
      <w:lvlText w:val=""/>
      <w:lvlJc w:val="left"/>
    </w:lvl>
    <w:lvl w:ilvl="6" w:tplc="9904D02C">
      <w:numFmt w:val="decimal"/>
      <w:lvlText w:val=""/>
      <w:lvlJc w:val="left"/>
    </w:lvl>
    <w:lvl w:ilvl="7" w:tplc="B78023F2">
      <w:numFmt w:val="decimal"/>
      <w:lvlText w:val=""/>
      <w:lvlJc w:val="left"/>
    </w:lvl>
    <w:lvl w:ilvl="8" w:tplc="82407302">
      <w:numFmt w:val="decimal"/>
      <w:lvlText w:val=""/>
      <w:lvlJc w:val="left"/>
    </w:lvl>
  </w:abstractNum>
  <w:abstractNum w:abstractNumId="27" w15:restartNumberingAfterBreak="0">
    <w:nsid w:val="73154115"/>
    <w:multiLevelType w:val="hybridMultilevel"/>
    <w:tmpl w:val="12E689DE"/>
    <w:lvl w:ilvl="0" w:tplc="A0F69574">
      <w:start w:val="1"/>
      <w:numFmt w:val="bullet"/>
      <w:lvlText w:val="•"/>
      <w:lvlJc w:val="left"/>
    </w:lvl>
    <w:lvl w:ilvl="1" w:tplc="03F41732">
      <w:numFmt w:val="decimal"/>
      <w:lvlText w:val=""/>
      <w:lvlJc w:val="left"/>
    </w:lvl>
    <w:lvl w:ilvl="2" w:tplc="35CAF810">
      <w:numFmt w:val="decimal"/>
      <w:lvlText w:val=""/>
      <w:lvlJc w:val="left"/>
    </w:lvl>
    <w:lvl w:ilvl="3" w:tplc="08A6140C">
      <w:numFmt w:val="decimal"/>
      <w:lvlText w:val=""/>
      <w:lvlJc w:val="left"/>
    </w:lvl>
    <w:lvl w:ilvl="4" w:tplc="66900906">
      <w:numFmt w:val="decimal"/>
      <w:lvlText w:val=""/>
      <w:lvlJc w:val="left"/>
    </w:lvl>
    <w:lvl w:ilvl="5" w:tplc="9D16BB02">
      <w:numFmt w:val="decimal"/>
      <w:lvlText w:val=""/>
      <w:lvlJc w:val="left"/>
    </w:lvl>
    <w:lvl w:ilvl="6" w:tplc="CB423E7A">
      <w:numFmt w:val="decimal"/>
      <w:lvlText w:val=""/>
      <w:lvlJc w:val="left"/>
    </w:lvl>
    <w:lvl w:ilvl="7" w:tplc="3D124324">
      <w:numFmt w:val="decimal"/>
      <w:lvlText w:val=""/>
      <w:lvlJc w:val="left"/>
    </w:lvl>
    <w:lvl w:ilvl="8" w:tplc="39B2D8CA">
      <w:numFmt w:val="decimal"/>
      <w:lvlText w:val=""/>
      <w:lvlJc w:val="left"/>
    </w:lvl>
  </w:abstractNum>
  <w:abstractNum w:abstractNumId="28" w15:restartNumberingAfterBreak="0">
    <w:nsid w:val="73CFE165"/>
    <w:multiLevelType w:val="hybridMultilevel"/>
    <w:tmpl w:val="D29AE79C"/>
    <w:lvl w:ilvl="0" w:tplc="0F3CC83E">
      <w:start w:val="1"/>
      <w:numFmt w:val="bullet"/>
      <w:lvlText w:val="•"/>
      <w:lvlJc w:val="left"/>
    </w:lvl>
    <w:lvl w:ilvl="1" w:tplc="801E8920">
      <w:numFmt w:val="decimal"/>
      <w:lvlText w:val=""/>
      <w:lvlJc w:val="left"/>
    </w:lvl>
    <w:lvl w:ilvl="2" w:tplc="0D9A164C">
      <w:numFmt w:val="decimal"/>
      <w:lvlText w:val=""/>
      <w:lvlJc w:val="left"/>
    </w:lvl>
    <w:lvl w:ilvl="3" w:tplc="B0AAD57A">
      <w:numFmt w:val="decimal"/>
      <w:lvlText w:val=""/>
      <w:lvlJc w:val="left"/>
    </w:lvl>
    <w:lvl w:ilvl="4" w:tplc="620A6FDA">
      <w:numFmt w:val="decimal"/>
      <w:lvlText w:val=""/>
      <w:lvlJc w:val="left"/>
    </w:lvl>
    <w:lvl w:ilvl="5" w:tplc="757A2BE8">
      <w:numFmt w:val="decimal"/>
      <w:lvlText w:val=""/>
      <w:lvlJc w:val="left"/>
    </w:lvl>
    <w:lvl w:ilvl="6" w:tplc="AD3094EC">
      <w:numFmt w:val="decimal"/>
      <w:lvlText w:val=""/>
      <w:lvlJc w:val="left"/>
    </w:lvl>
    <w:lvl w:ilvl="7" w:tplc="8CE01246">
      <w:numFmt w:val="decimal"/>
      <w:lvlText w:val=""/>
      <w:lvlJc w:val="left"/>
    </w:lvl>
    <w:lvl w:ilvl="8" w:tplc="61102578">
      <w:numFmt w:val="decimal"/>
      <w:lvlText w:val=""/>
      <w:lvlJc w:val="left"/>
    </w:lvl>
  </w:abstractNum>
  <w:abstractNum w:abstractNumId="29" w15:restartNumberingAfterBreak="0">
    <w:nsid w:val="7635AA2A"/>
    <w:multiLevelType w:val="hybridMultilevel"/>
    <w:tmpl w:val="30B86852"/>
    <w:lvl w:ilvl="0" w:tplc="93A0C9EE">
      <w:start w:val="1"/>
      <w:numFmt w:val="bullet"/>
      <w:lvlText w:val="•"/>
      <w:lvlJc w:val="left"/>
    </w:lvl>
    <w:lvl w:ilvl="1" w:tplc="6ABE9846">
      <w:numFmt w:val="decimal"/>
      <w:lvlText w:val=""/>
      <w:lvlJc w:val="left"/>
    </w:lvl>
    <w:lvl w:ilvl="2" w:tplc="41DCE63A">
      <w:numFmt w:val="decimal"/>
      <w:lvlText w:val=""/>
      <w:lvlJc w:val="left"/>
    </w:lvl>
    <w:lvl w:ilvl="3" w:tplc="DEDAD95C">
      <w:numFmt w:val="decimal"/>
      <w:lvlText w:val=""/>
      <w:lvlJc w:val="left"/>
    </w:lvl>
    <w:lvl w:ilvl="4" w:tplc="4F828A0C">
      <w:numFmt w:val="decimal"/>
      <w:lvlText w:val=""/>
      <w:lvlJc w:val="left"/>
    </w:lvl>
    <w:lvl w:ilvl="5" w:tplc="7C66DA1C">
      <w:numFmt w:val="decimal"/>
      <w:lvlText w:val=""/>
      <w:lvlJc w:val="left"/>
    </w:lvl>
    <w:lvl w:ilvl="6" w:tplc="F3242B72">
      <w:numFmt w:val="decimal"/>
      <w:lvlText w:val=""/>
      <w:lvlJc w:val="left"/>
    </w:lvl>
    <w:lvl w:ilvl="7" w:tplc="1BD86CBA">
      <w:numFmt w:val="decimal"/>
      <w:lvlText w:val=""/>
      <w:lvlJc w:val="left"/>
    </w:lvl>
    <w:lvl w:ilvl="8" w:tplc="9C446E58">
      <w:numFmt w:val="decimal"/>
      <w:lvlText w:val=""/>
      <w:lvlJc w:val="left"/>
    </w:lvl>
  </w:abstractNum>
  <w:abstractNum w:abstractNumId="30" w15:restartNumberingAfterBreak="0">
    <w:nsid w:val="7975E8EE"/>
    <w:multiLevelType w:val="hybridMultilevel"/>
    <w:tmpl w:val="22821B9E"/>
    <w:lvl w:ilvl="0" w:tplc="EB0E2C06">
      <w:start w:val="1"/>
      <w:numFmt w:val="bullet"/>
      <w:lvlText w:val="•"/>
      <w:lvlJc w:val="left"/>
    </w:lvl>
    <w:lvl w:ilvl="1" w:tplc="5F640E2E">
      <w:numFmt w:val="decimal"/>
      <w:lvlText w:val=""/>
      <w:lvlJc w:val="left"/>
    </w:lvl>
    <w:lvl w:ilvl="2" w:tplc="728E1D8E">
      <w:numFmt w:val="decimal"/>
      <w:lvlText w:val=""/>
      <w:lvlJc w:val="left"/>
    </w:lvl>
    <w:lvl w:ilvl="3" w:tplc="123CD056">
      <w:numFmt w:val="decimal"/>
      <w:lvlText w:val=""/>
      <w:lvlJc w:val="left"/>
    </w:lvl>
    <w:lvl w:ilvl="4" w:tplc="F07417F8">
      <w:numFmt w:val="decimal"/>
      <w:lvlText w:val=""/>
      <w:lvlJc w:val="left"/>
    </w:lvl>
    <w:lvl w:ilvl="5" w:tplc="D2F8173C">
      <w:numFmt w:val="decimal"/>
      <w:lvlText w:val=""/>
      <w:lvlJc w:val="left"/>
    </w:lvl>
    <w:lvl w:ilvl="6" w:tplc="D840882C">
      <w:numFmt w:val="decimal"/>
      <w:lvlText w:val=""/>
      <w:lvlJc w:val="left"/>
    </w:lvl>
    <w:lvl w:ilvl="7" w:tplc="A85C52A4">
      <w:numFmt w:val="decimal"/>
      <w:lvlText w:val=""/>
      <w:lvlJc w:val="left"/>
    </w:lvl>
    <w:lvl w:ilvl="8" w:tplc="F69AF9F0">
      <w:numFmt w:val="decimal"/>
      <w:lvlText w:val=""/>
      <w:lvlJc w:val="left"/>
    </w:lvl>
  </w:abstractNum>
  <w:abstractNum w:abstractNumId="31" w15:restartNumberingAfterBreak="0">
    <w:nsid w:val="7993B662"/>
    <w:multiLevelType w:val="hybridMultilevel"/>
    <w:tmpl w:val="5FD27DEA"/>
    <w:lvl w:ilvl="0" w:tplc="E064D7AA">
      <w:start w:val="4"/>
      <w:numFmt w:val="decimal"/>
      <w:lvlText w:val="%1."/>
      <w:lvlJc w:val="left"/>
    </w:lvl>
    <w:lvl w:ilvl="1" w:tplc="402E7D98">
      <w:numFmt w:val="decimal"/>
      <w:lvlText w:val=""/>
      <w:lvlJc w:val="left"/>
    </w:lvl>
    <w:lvl w:ilvl="2" w:tplc="CABC3562">
      <w:numFmt w:val="decimal"/>
      <w:lvlText w:val=""/>
      <w:lvlJc w:val="left"/>
    </w:lvl>
    <w:lvl w:ilvl="3" w:tplc="5E94D778">
      <w:numFmt w:val="decimal"/>
      <w:lvlText w:val=""/>
      <w:lvlJc w:val="left"/>
    </w:lvl>
    <w:lvl w:ilvl="4" w:tplc="A6BAB262">
      <w:numFmt w:val="decimal"/>
      <w:lvlText w:val=""/>
      <w:lvlJc w:val="left"/>
    </w:lvl>
    <w:lvl w:ilvl="5" w:tplc="D0B085CA">
      <w:numFmt w:val="decimal"/>
      <w:lvlText w:val=""/>
      <w:lvlJc w:val="left"/>
    </w:lvl>
    <w:lvl w:ilvl="6" w:tplc="06649ADA">
      <w:numFmt w:val="decimal"/>
      <w:lvlText w:val=""/>
      <w:lvlJc w:val="left"/>
    </w:lvl>
    <w:lvl w:ilvl="7" w:tplc="2766E1FE">
      <w:numFmt w:val="decimal"/>
      <w:lvlText w:val=""/>
      <w:lvlJc w:val="left"/>
    </w:lvl>
    <w:lvl w:ilvl="8" w:tplc="883E4D26">
      <w:numFmt w:val="decimal"/>
      <w:lvlText w:val=""/>
      <w:lvlJc w:val="left"/>
    </w:lvl>
  </w:abstractNum>
  <w:abstractNum w:abstractNumId="32" w15:restartNumberingAfterBreak="0">
    <w:nsid w:val="79F0D62F"/>
    <w:multiLevelType w:val="hybridMultilevel"/>
    <w:tmpl w:val="14C2D0F2"/>
    <w:lvl w:ilvl="0" w:tplc="5EC8BD26">
      <w:start w:val="1"/>
      <w:numFmt w:val="bullet"/>
      <w:lvlText w:val="•"/>
      <w:lvlJc w:val="left"/>
    </w:lvl>
    <w:lvl w:ilvl="1" w:tplc="D28E3BA6">
      <w:numFmt w:val="decimal"/>
      <w:lvlText w:val=""/>
      <w:lvlJc w:val="left"/>
    </w:lvl>
    <w:lvl w:ilvl="2" w:tplc="BC4C49CA">
      <w:numFmt w:val="decimal"/>
      <w:lvlText w:val=""/>
      <w:lvlJc w:val="left"/>
    </w:lvl>
    <w:lvl w:ilvl="3" w:tplc="2842BC64">
      <w:numFmt w:val="decimal"/>
      <w:lvlText w:val=""/>
      <w:lvlJc w:val="left"/>
    </w:lvl>
    <w:lvl w:ilvl="4" w:tplc="030C5AD8">
      <w:numFmt w:val="decimal"/>
      <w:lvlText w:val=""/>
      <w:lvlJc w:val="left"/>
    </w:lvl>
    <w:lvl w:ilvl="5" w:tplc="896C9422">
      <w:numFmt w:val="decimal"/>
      <w:lvlText w:val=""/>
      <w:lvlJc w:val="left"/>
    </w:lvl>
    <w:lvl w:ilvl="6" w:tplc="6D6C6400">
      <w:numFmt w:val="decimal"/>
      <w:lvlText w:val=""/>
      <w:lvlJc w:val="left"/>
    </w:lvl>
    <w:lvl w:ilvl="7" w:tplc="AD7E4C22">
      <w:numFmt w:val="decimal"/>
      <w:lvlText w:val=""/>
      <w:lvlJc w:val="left"/>
    </w:lvl>
    <w:lvl w:ilvl="8" w:tplc="44AE3574">
      <w:numFmt w:val="decimal"/>
      <w:lvlText w:val=""/>
      <w:lvlJc w:val="left"/>
    </w:lvl>
  </w:abstractNum>
  <w:abstractNum w:abstractNumId="33" w15:restartNumberingAfterBreak="0">
    <w:nsid w:val="7B541FAB"/>
    <w:multiLevelType w:val="hybridMultilevel"/>
    <w:tmpl w:val="26420F92"/>
    <w:lvl w:ilvl="0" w:tplc="D35C1490">
      <w:start w:val="6"/>
      <w:numFmt w:val="decimal"/>
      <w:lvlText w:val="%1."/>
      <w:lvlJc w:val="left"/>
    </w:lvl>
    <w:lvl w:ilvl="1" w:tplc="3D28AD96">
      <w:numFmt w:val="decimal"/>
      <w:lvlText w:val=""/>
      <w:lvlJc w:val="left"/>
    </w:lvl>
    <w:lvl w:ilvl="2" w:tplc="F79EF8C4">
      <w:numFmt w:val="decimal"/>
      <w:lvlText w:val=""/>
      <w:lvlJc w:val="left"/>
    </w:lvl>
    <w:lvl w:ilvl="3" w:tplc="17F456A2">
      <w:numFmt w:val="decimal"/>
      <w:lvlText w:val=""/>
      <w:lvlJc w:val="left"/>
    </w:lvl>
    <w:lvl w:ilvl="4" w:tplc="D6AABAA8">
      <w:numFmt w:val="decimal"/>
      <w:lvlText w:val=""/>
      <w:lvlJc w:val="left"/>
    </w:lvl>
    <w:lvl w:ilvl="5" w:tplc="60E8F96E">
      <w:numFmt w:val="decimal"/>
      <w:lvlText w:val=""/>
      <w:lvlJc w:val="left"/>
    </w:lvl>
    <w:lvl w:ilvl="6" w:tplc="784EA900">
      <w:numFmt w:val="decimal"/>
      <w:lvlText w:val=""/>
      <w:lvlJc w:val="left"/>
    </w:lvl>
    <w:lvl w:ilvl="7" w:tplc="EA24F280">
      <w:numFmt w:val="decimal"/>
      <w:lvlText w:val=""/>
      <w:lvlJc w:val="left"/>
    </w:lvl>
    <w:lvl w:ilvl="8" w:tplc="E230CA48">
      <w:numFmt w:val="decimal"/>
      <w:lvlText w:val=""/>
      <w:lvlJc w:val="left"/>
    </w:lvl>
  </w:abstractNum>
  <w:abstractNum w:abstractNumId="34" w15:restartNumberingAfterBreak="0">
    <w:nsid w:val="7BCFBAFC"/>
    <w:multiLevelType w:val="hybridMultilevel"/>
    <w:tmpl w:val="99BE8EE4"/>
    <w:lvl w:ilvl="0" w:tplc="54E4260E">
      <w:start w:val="1"/>
      <w:numFmt w:val="bullet"/>
      <w:lvlText w:val="•"/>
      <w:lvlJc w:val="left"/>
    </w:lvl>
    <w:lvl w:ilvl="1" w:tplc="5E8EF9A2">
      <w:numFmt w:val="decimal"/>
      <w:lvlText w:val=""/>
      <w:lvlJc w:val="left"/>
    </w:lvl>
    <w:lvl w:ilvl="2" w:tplc="53E4A390">
      <w:numFmt w:val="decimal"/>
      <w:lvlText w:val=""/>
      <w:lvlJc w:val="left"/>
    </w:lvl>
    <w:lvl w:ilvl="3" w:tplc="345E7314">
      <w:numFmt w:val="decimal"/>
      <w:lvlText w:val=""/>
      <w:lvlJc w:val="left"/>
    </w:lvl>
    <w:lvl w:ilvl="4" w:tplc="4C62B37A">
      <w:numFmt w:val="decimal"/>
      <w:lvlText w:val=""/>
      <w:lvlJc w:val="left"/>
    </w:lvl>
    <w:lvl w:ilvl="5" w:tplc="F68035E6">
      <w:numFmt w:val="decimal"/>
      <w:lvlText w:val=""/>
      <w:lvlJc w:val="left"/>
    </w:lvl>
    <w:lvl w:ilvl="6" w:tplc="0896AEE8">
      <w:numFmt w:val="decimal"/>
      <w:lvlText w:val=""/>
      <w:lvlJc w:val="left"/>
    </w:lvl>
    <w:lvl w:ilvl="7" w:tplc="A5F07690">
      <w:numFmt w:val="decimal"/>
      <w:lvlText w:val=""/>
      <w:lvlJc w:val="left"/>
    </w:lvl>
    <w:lvl w:ilvl="8" w:tplc="0E1A65A6">
      <w:numFmt w:val="decimal"/>
      <w:lvlText w:val=""/>
      <w:lvlJc w:val="left"/>
    </w:lvl>
  </w:abstractNum>
  <w:num w:numId="1">
    <w:abstractNumId w:val="0"/>
  </w:num>
  <w:num w:numId="2">
    <w:abstractNumId w:val="19"/>
  </w:num>
  <w:num w:numId="3">
    <w:abstractNumId w:val="17"/>
  </w:num>
  <w:num w:numId="4">
    <w:abstractNumId w:val="4"/>
  </w:num>
  <w:num w:numId="5">
    <w:abstractNumId w:val="3"/>
  </w:num>
  <w:num w:numId="6">
    <w:abstractNumId w:val="18"/>
  </w:num>
  <w:num w:numId="7">
    <w:abstractNumId w:val="29"/>
  </w:num>
  <w:num w:numId="8">
    <w:abstractNumId w:val="20"/>
  </w:num>
  <w:num w:numId="9">
    <w:abstractNumId w:val="11"/>
  </w:num>
  <w:num w:numId="10">
    <w:abstractNumId w:val="9"/>
  </w:num>
  <w:num w:numId="11">
    <w:abstractNumId w:val="25"/>
  </w:num>
  <w:num w:numId="12">
    <w:abstractNumId w:val="32"/>
  </w:num>
  <w:num w:numId="13">
    <w:abstractNumId w:val="30"/>
  </w:num>
  <w:num w:numId="14">
    <w:abstractNumId w:val="27"/>
  </w:num>
  <w:num w:numId="15">
    <w:abstractNumId w:val="23"/>
  </w:num>
  <w:num w:numId="16">
    <w:abstractNumId w:val="7"/>
  </w:num>
  <w:num w:numId="17">
    <w:abstractNumId w:val="14"/>
  </w:num>
  <w:num w:numId="18">
    <w:abstractNumId w:val="2"/>
  </w:num>
  <w:num w:numId="19">
    <w:abstractNumId w:val="13"/>
  </w:num>
  <w:num w:numId="20">
    <w:abstractNumId w:val="31"/>
  </w:num>
  <w:num w:numId="21">
    <w:abstractNumId w:val="12"/>
  </w:num>
  <w:num w:numId="22">
    <w:abstractNumId w:val="26"/>
  </w:num>
  <w:num w:numId="23">
    <w:abstractNumId w:val="34"/>
  </w:num>
  <w:num w:numId="24">
    <w:abstractNumId w:val="1"/>
  </w:num>
  <w:num w:numId="25">
    <w:abstractNumId w:val="10"/>
  </w:num>
  <w:num w:numId="26">
    <w:abstractNumId w:val="24"/>
  </w:num>
  <w:num w:numId="27">
    <w:abstractNumId w:val="22"/>
  </w:num>
  <w:num w:numId="28">
    <w:abstractNumId w:val="28"/>
  </w:num>
  <w:num w:numId="29">
    <w:abstractNumId w:val="5"/>
  </w:num>
  <w:num w:numId="30">
    <w:abstractNumId w:val="21"/>
  </w:num>
  <w:num w:numId="31">
    <w:abstractNumId w:val="33"/>
  </w:num>
  <w:num w:numId="32">
    <w:abstractNumId w:val="6"/>
  </w:num>
  <w:num w:numId="33">
    <w:abstractNumId w:val="8"/>
  </w:num>
  <w:num w:numId="34">
    <w:abstractNumId w:val="1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A8"/>
    <w:rsid w:val="00C01D74"/>
    <w:rsid w:val="00C864E0"/>
    <w:rsid w:val="00D30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207D"/>
  <w15:chartTrackingRefBased/>
  <w15:docId w15:val="{FC4D66BA-5048-47C4-9550-E160B9E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4E0"/>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4007</Words>
  <Characters>22844</Characters>
  <Application>Microsoft Office Word</Application>
  <DocSecurity>0</DocSecurity>
  <Lines>190</Lines>
  <Paragraphs>53</Paragraphs>
  <ScaleCrop>false</ScaleCrop>
  <Company/>
  <LinksUpToDate>false</LinksUpToDate>
  <CharactersWithSpaces>26798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2021-02-24T09:47:00Z</dcterms:created>
  <dcterms:modified xsi:type="dcterms:W3CDTF">2021-02-24T09:49:00Z</dcterms:modified>
</cp:coreProperties>
</file>