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30273" w14:textId="77777777" w:rsidR="0097760E" w:rsidRDefault="0097760E" w:rsidP="00D448FB">
      <w:pPr>
        <w:ind w:right="6"/>
        <w:jc w:val="center"/>
        <w:rPr>
          <w:rFonts w:eastAsia="Times New Roman"/>
          <w:b/>
          <w:bCs/>
          <w:sz w:val="21"/>
          <w:szCs w:val="21"/>
        </w:rPr>
      </w:pPr>
    </w:p>
    <w:p w14:paraId="3B58F127" w14:textId="77777777" w:rsidR="0097760E" w:rsidRDefault="0097760E" w:rsidP="00D448FB">
      <w:pPr>
        <w:ind w:right="6"/>
        <w:jc w:val="center"/>
        <w:rPr>
          <w:rFonts w:eastAsia="Times New Roman"/>
          <w:b/>
          <w:bCs/>
          <w:sz w:val="21"/>
          <w:szCs w:val="21"/>
        </w:rPr>
      </w:pPr>
    </w:p>
    <w:p w14:paraId="4A0E7580" w14:textId="77777777" w:rsidR="0097760E" w:rsidRDefault="0097760E" w:rsidP="00D448FB">
      <w:pPr>
        <w:ind w:right="6"/>
        <w:jc w:val="center"/>
        <w:rPr>
          <w:rFonts w:eastAsia="Times New Roman"/>
          <w:b/>
          <w:bCs/>
          <w:sz w:val="21"/>
          <w:szCs w:val="21"/>
        </w:rPr>
      </w:pPr>
    </w:p>
    <w:p w14:paraId="5442D94B" w14:textId="77777777" w:rsidR="0097760E" w:rsidRDefault="0097760E" w:rsidP="00D448FB">
      <w:pPr>
        <w:ind w:right="6"/>
        <w:jc w:val="center"/>
        <w:rPr>
          <w:rFonts w:eastAsia="Times New Roman"/>
          <w:b/>
          <w:bCs/>
          <w:sz w:val="21"/>
          <w:szCs w:val="21"/>
        </w:rPr>
      </w:pPr>
    </w:p>
    <w:p w14:paraId="70FFCD3F" w14:textId="77777777" w:rsidR="0097760E" w:rsidRDefault="0097760E" w:rsidP="00D448FB">
      <w:pPr>
        <w:ind w:right="6"/>
        <w:jc w:val="center"/>
        <w:rPr>
          <w:rFonts w:eastAsia="Times New Roman"/>
          <w:b/>
          <w:bCs/>
          <w:sz w:val="21"/>
          <w:szCs w:val="21"/>
        </w:rPr>
      </w:pPr>
    </w:p>
    <w:p w14:paraId="4B511B92" w14:textId="77777777" w:rsidR="0097760E" w:rsidRDefault="0097760E" w:rsidP="00D448FB">
      <w:pPr>
        <w:ind w:right="6"/>
        <w:jc w:val="center"/>
        <w:rPr>
          <w:rFonts w:eastAsia="Times New Roman"/>
          <w:b/>
          <w:bCs/>
          <w:sz w:val="21"/>
          <w:szCs w:val="21"/>
        </w:rPr>
      </w:pPr>
    </w:p>
    <w:p w14:paraId="47082E48" w14:textId="77777777" w:rsidR="0097760E" w:rsidRDefault="0097760E" w:rsidP="00D448FB">
      <w:pPr>
        <w:ind w:right="6"/>
        <w:jc w:val="center"/>
        <w:rPr>
          <w:rFonts w:eastAsia="Times New Roman"/>
          <w:b/>
          <w:bCs/>
          <w:sz w:val="21"/>
          <w:szCs w:val="21"/>
        </w:rPr>
      </w:pPr>
    </w:p>
    <w:p w14:paraId="15AE10AA" w14:textId="77777777" w:rsidR="0097760E" w:rsidRDefault="0097760E" w:rsidP="00D448FB">
      <w:pPr>
        <w:ind w:right="6"/>
        <w:jc w:val="center"/>
        <w:rPr>
          <w:rFonts w:eastAsia="Times New Roman"/>
          <w:b/>
          <w:bCs/>
          <w:sz w:val="21"/>
          <w:szCs w:val="21"/>
        </w:rPr>
      </w:pPr>
    </w:p>
    <w:p w14:paraId="1C05627C" w14:textId="77777777" w:rsidR="0097760E" w:rsidRDefault="0097760E" w:rsidP="00D448FB">
      <w:pPr>
        <w:ind w:right="6"/>
        <w:jc w:val="center"/>
        <w:rPr>
          <w:rFonts w:eastAsia="Times New Roman"/>
          <w:b/>
          <w:bCs/>
          <w:sz w:val="21"/>
          <w:szCs w:val="21"/>
        </w:rPr>
      </w:pPr>
    </w:p>
    <w:p w14:paraId="35EF503E" w14:textId="77777777" w:rsidR="0097760E" w:rsidRDefault="0097760E" w:rsidP="00D448FB">
      <w:pPr>
        <w:ind w:right="6"/>
        <w:jc w:val="center"/>
        <w:rPr>
          <w:rFonts w:eastAsia="Times New Roman"/>
          <w:b/>
          <w:bCs/>
          <w:sz w:val="21"/>
          <w:szCs w:val="21"/>
        </w:rPr>
      </w:pPr>
    </w:p>
    <w:p w14:paraId="729BE3A5" w14:textId="77777777" w:rsidR="0097760E" w:rsidRDefault="0097760E" w:rsidP="00D448FB">
      <w:pPr>
        <w:ind w:right="6"/>
        <w:jc w:val="center"/>
        <w:rPr>
          <w:rFonts w:eastAsia="Times New Roman"/>
          <w:b/>
          <w:bCs/>
          <w:sz w:val="21"/>
          <w:szCs w:val="21"/>
        </w:rPr>
      </w:pPr>
    </w:p>
    <w:p w14:paraId="7E684C54" w14:textId="77777777" w:rsidR="0097760E" w:rsidRDefault="0097760E" w:rsidP="00D448FB">
      <w:pPr>
        <w:ind w:right="6"/>
        <w:jc w:val="center"/>
        <w:rPr>
          <w:rFonts w:eastAsia="Times New Roman"/>
          <w:b/>
          <w:bCs/>
          <w:sz w:val="21"/>
          <w:szCs w:val="21"/>
        </w:rPr>
      </w:pPr>
    </w:p>
    <w:p w14:paraId="3102CDD6" w14:textId="77777777" w:rsidR="0097760E" w:rsidRDefault="0097760E" w:rsidP="00D448FB">
      <w:pPr>
        <w:ind w:right="6"/>
        <w:jc w:val="center"/>
        <w:rPr>
          <w:rFonts w:eastAsia="Times New Roman"/>
          <w:b/>
          <w:bCs/>
          <w:sz w:val="21"/>
          <w:szCs w:val="21"/>
        </w:rPr>
      </w:pPr>
    </w:p>
    <w:p w14:paraId="2084631D" w14:textId="77777777" w:rsidR="0097760E" w:rsidRDefault="0097760E" w:rsidP="00D448FB">
      <w:pPr>
        <w:ind w:right="6"/>
        <w:jc w:val="center"/>
        <w:rPr>
          <w:rFonts w:eastAsia="Times New Roman"/>
          <w:b/>
          <w:bCs/>
          <w:sz w:val="21"/>
          <w:szCs w:val="21"/>
        </w:rPr>
      </w:pPr>
    </w:p>
    <w:p w14:paraId="1D28B812" w14:textId="77777777" w:rsidR="0097760E" w:rsidRDefault="0097760E" w:rsidP="00D448FB">
      <w:pPr>
        <w:ind w:right="6"/>
        <w:jc w:val="center"/>
        <w:rPr>
          <w:rFonts w:eastAsia="Times New Roman"/>
          <w:b/>
          <w:bCs/>
          <w:sz w:val="21"/>
          <w:szCs w:val="21"/>
        </w:rPr>
      </w:pPr>
    </w:p>
    <w:p w14:paraId="778E1A9F" w14:textId="77777777" w:rsidR="0097760E" w:rsidRDefault="0097760E" w:rsidP="00D448FB">
      <w:pPr>
        <w:ind w:right="6"/>
        <w:jc w:val="center"/>
        <w:rPr>
          <w:rFonts w:eastAsia="Times New Roman"/>
          <w:b/>
          <w:bCs/>
          <w:sz w:val="21"/>
          <w:szCs w:val="21"/>
        </w:rPr>
      </w:pPr>
    </w:p>
    <w:p w14:paraId="189E150A" w14:textId="77777777" w:rsidR="0097760E" w:rsidRDefault="0097760E" w:rsidP="00D448FB">
      <w:pPr>
        <w:ind w:right="6"/>
        <w:jc w:val="center"/>
        <w:rPr>
          <w:rFonts w:eastAsia="Times New Roman"/>
          <w:b/>
          <w:bCs/>
          <w:sz w:val="21"/>
          <w:szCs w:val="21"/>
        </w:rPr>
      </w:pPr>
    </w:p>
    <w:p w14:paraId="7EB0360D" w14:textId="21A02AFE" w:rsidR="00D448FB" w:rsidRDefault="00D448FB" w:rsidP="00D448FB">
      <w:pPr>
        <w:ind w:right="6"/>
        <w:jc w:val="center"/>
        <w:rPr>
          <w:sz w:val="20"/>
          <w:szCs w:val="20"/>
        </w:rPr>
      </w:pPr>
      <w:r>
        <w:rPr>
          <w:rFonts w:eastAsia="Times New Roman"/>
          <w:b/>
          <w:bCs/>
          <w:sz w:val="21"/>
          <w:szCs w:val="21"/>
        </w:rPr>
        <w:t>B. PAKUOTĖS LAPELIS</w:t>
      </w:r>
    </w:p>
    <w:p w14:paraId="49167F64" w14:textId="77777777" w:rsidR="00D448FB" w:rsidRDefault="00D448FB" w:rsidP="00D448FB">
      <w:pPr>
        <w:sectPr w:rsidR="00D448FB">
          <w:pgSz w:w="11900" w:h="16838"/>
          <w:pgMar w:top="1440" w:right="1440" w:bottom="189" w:left="1440" w:header="0" w:footer="0" w:gutter="0"/>
          <w:cols w:space="720" w:equalWidth="0">
            <w:col w:w="9026"/>
          </w:cols>
        </w:sectPr>
      </w:pPr>
    </w:p>
    <w:p w14:paraId="7F22041A" w14:textId="77777777" w:rsidR="00D448FB" w:rsidRDefault="00D448FB" w:rsidP="00D448FB">
      <w:pPr>
        <w:spacing w:line="200" w:lineRule="exact"/>
        <w:rPr>
          <w:sz w:val="20"/>
          <w:szCs w:val="20"/>
        </w:rPr>
      </w:pPr>
    </w:p>
    <w:p w14:paraId="57046569" w14:textId="77777777" w:rsidR="00D448FB" w:rsidRDefault="00D448FB" w:rsidP="00D448FB">
      <w:pPr>
        <w:spacing w:line="200" w:lineRule="exact"/>
        <w:rPr>
          <w:sz w:val="20"/>
          <w:szCs w:val="20"/>
        </w:rPr>
      </w:pPr>
    </w:p>
    <w:p w14:paraId="5EB352AC" w14:textId="77777777" w:rsidR="00D448FB" w:rsidRDefault="00D448FB" w:rsidP="00D448FB">
      <w:pPr>
        <w:spacing w:line="200" w:lineRule="exact"/>
        <w:rPr>
          <w:sz w:val="20"/>
          <w:szCs w:val="20"/>
        </w:rPr>
      </w:pPr>
    </w:p>
    <w:p w14:paraId="20776F0C" w14:textId="77777777" w:rsidR="00D448FB" w:rsidRDefault="00D448FB" w:rsidP="00D448FB">
      <w:pPr>
        <w:spacing w:line="200" w:lineRule="exact"/>
        <w:rPr>
          <w:sz w:val="20"/>
          <w:szCs w:val="20"/>
        </w:rPr>
      </w:pPr>
    </w:p>
    <w:p w14:paraId="20EBDBAE" w14:textId="77777777" w:rsidR="00D448FB" w:rsidRDefault="00D448FB" w:rsidP="00D448FB">
      <w:pPr>
        <w:spacing w:line="200" w:lineRule="exact"/>
        <w:rPr>
          <w:sz w:val="20"/>
          <w:szCs w:val="20"/>
        </w:rPr>
      </w:pPr>
    </w:p>
    <w:p w14:paraId="13575E28" w14:textId="77777777" w:rsidR="00D448FB" w:rsidRDefault="00D448FB" w:rsidP="00D448FB">
      <w:pPr>
        <w:spacing w:line="200" w:lineRule="exact"/>
        <w:rPr>
          <w:sz w:val="20"/>
          <w:szCs w:val="20"/>
        </w:rPr>
      </w:pPr>
    </w:p>
    <w:p w14:paraId="19C3E400" w14:textId="77777777" w:rsidR="00D448FB" w:rsidRDefault="00D448FB" w:rsidP="00D448FB">
      <w:pPr>
        <w:spacing w:line="200" w:lineRule="exact"/>
        <w:rPr>
          <w:sz w:val="20"/>
          <w:szCs w:val="20"/>
        </w:rPr>
      </w:pPr>
    </w:p>
    <w:p w14:paraId="0B0E81B6" w14:textId="77777777" w:rsidR="00D448FB" w:rsidRDefault="00D448FB" w:rsidP="00D448FB">
      <w:pPr>
        <w:spacing w:line="200" w:lineRule="exact"/>
        <w:rPr>
          <w:sz w:val="20"/>
          <w:szCs w:val="20"/>
        </w:rPr>
      </w:pPr>
    </w:p>
    <w:p w14:paraId="4692CEF3" w14:textId="77777777" w:rsidR="00D448FB" w:rsidRDefault="00D448FB" w:rsidP="00D448FB">
      <w:pPr>
        <w:spacing w:line="200" w:lineRule="exact"/>
        <w:rPr>
          <w:sz w:val="20"/>
          <w:szCs w:val="20"/>
        </w:rPr>
      </w:pPr>
    </w:p>
    <w:p w14:paraId="091A2416" w14:textId="77777777" w:rsidR="00D448FB" w:rsidRDefault="00D448FB" w:rsidP="00D448FB">
      <w:pPr>
        <w:spacing w:line="200" w:lineRule="exact"/>
        <w:rPr>
          <w:sz w:val="20"/>
          <w:szCs w:val="20"/>
        </w:rPr>
      </w:pPr>
    </w:p>
    <w:p w14:paraId="4AE7115F" w14:textId="77777777" w:rsidR="00D448FB" w:rsidRDefault="00D448FB" w:rsidP="00D448FB">
      <w:pPr>
        <w:spacing w:line="200" w:lineRule="exact"/>
        <w:rPr>
          <w:sz w:val="20"/>
          <w:szCs w:val="20"/>
        </w:rPr>
      </w:pPr>
    </w:p>
    <w:p w14:paraId="1D9237E4" w14:textId="77777777" w:rsidR="00D448FB" w:rsidRDefault="00D448FB" w:rsidP="00D448FB">
      <w:pPr>
        <w:spacing w:line="200" w:lineRule="exact"/>
        <w:rPr>
          <w:sz w:val="20"/>
          <w:szCs w:val="20"/>
        </w:rPr>
      </w:pPr>
    </w:p>
    <w:p w14:paraId="0D76D928" w14:textId="77777777" w:rsidR="00D448FB" w:rsidRDefault="00D448FB" w:rsidP="00D448FB">
      <w:pPr>
        <w:spacing w:line="200" w:lineRule="exact"/>
        <w:rPr>
          <w:sz w:val="20"/>
          <w:szCs w:val="20"/>
        </w:rPr>
      </w:pPr>
    </w:p>
    <w:p w14:paraId="23759745" w14:textId="77777777" w:rsidR="00D448FB" w:rsidRDefault="00D448FB" w:rsidP="00D448FB">
      <w:pPr>
        <w:spacing w:line="200" w:lineRule="exact"/>
        <w:rPr>
          <w:sz w:val="20"/>
          <w:szCs w:val="20"/>
        </w:rPr>
      </w:pPr>
    </w:p>
    <w:p w14:paraId="7138ED55" w14:textId="77777777" w:rsidR="00D448FB" w:rsidRDefault="00D448FB" w:rsidP="00D448FB">
      <w:pPr>
        <w:spacing w:line="200" w:lineRule="exact"/>
        <w:rPr>
          <w:sz w:val="20"/>
          <w:szCs w:val="20"/>
        </w:rPr>
      </w:pPr>
    </w:p>
    <w:p w14:paraId="2FF5C9B8" w14:textId="77777777" w:rsidR="00D448FB" w:rsidRDefault="00D448FB" w:rsidP="00D448FB">
      <w:pPr>
        <w:spacing w:line="200" w:lineRule="exact"/>
        <w:rPr>
          <w:sz w:val="20"/>
          <w:szCs w:val="20"/>
        </w:rPr>
      </w:pPr>
    </w:p>
    <w:p w14:paraId="03486ACB" w14:textId="77777777" w:rsidR="00D448FB" w:rsidRDefault="00D448FB" w:rsidP="00D448FB">
      <w:pPr>
        <w:spacing w:line="200" w:lineRule="exact"/>
        <w:rPr>
          <w:sz w:val="20"/>
          <w:szCs w:val="20"/>
        </w:rPr>
      </w:pPr>
    </w:p>
    <w:p w14:paraId="0C35A426" w14:textId="77777777" w:rsidR="00D448FB" w:rsidRDefault="00D448FB" w:rsidP="00D448FB">
      <w:pPr>
        <w:spacing w:line="200" w:lineRule="exact"/>
        <w:rPr>
          <w:sz w:val="20"/>
          <w:szCs w:val="20"/>
        </w:rPr>
      </w:pPr>
    </w:p>
    <w:p w14:paraId="00E6F457" w14:textId="77777777" w:rsidR="00D448FB" w:rsidRDefault="00D448FB" w:rsidP="00D448FB">
      <w:pPr>
        <w:spacing w:line="200" w:lineRule="exact"/>
        <w:rPr>
          <w:sz w:val="20"/>
          <w:szCs w:val="20"/>
        </w:rPr>
      </w:pPr>
    </w:p>
    <w:p w14:paraId="3738705C" w14:textId="77777777" w:rsidR="00D448FB" w:rsidRDefault="00D448FB" w:rsidP="00D448FB">
      <w:pPr>
        <w:spacing w:line="200" w:lineRule="exact"/>
        <w:rPr>
          <w:sz w:val="20"/>
          <w:szCs w:val="20"/>
        </w:rPr>
      </w:pPr>
    </w:p>
    <w:p w14:paraId="0B3B3DF0" w14:textId="77777777" w:rsidR="00D448FB" w:rsidRDefault="00D448FB" w:rsidP="00D448FB">
      <w:pPr>
        <w:spacing w:line="200" w:lineRule="exact"/>
        <w:rPr>
          <w:sz w:val="20"/>
          <w:szCs w:val="20"/>
        </w:rPr>
      </w:pPr>
    </w:p>
    <w:p w14:paraId="7AC3E74B" w14:textId="77777777" w:rsidR="00D448FB" w:rsidRDefault="00D448FB" w:rsidP="00D448FB">
      <w:pPr>
        <w:spacing w:line="200" w:lineRule="exact"/>
        <w:rPr>
          <w:sz w:val="20"/>
          <w:szCs w:val="20"/>
        </w:rPr>
      </w:pPr>
    </w:p>
    <w:p w14:paraId="488D108C" w14:textId="77777777" w:rsidR="00D448FB" w:rsidRDefault="00D448FB" w:rsidP="00D448FB">
      <w:pPr>
        <w:spacing w:line="200" w:lineRule="exact"/>
        <w:rPr>
          <w:sz w:val="20"/>
          <w:szCs w:val="20"/>
        </w:rPr>
      </w:pPr>
    </w:p>
    <w:p w14:paraId="66C09EB4" w14:textId="77777777" w:rsidR="00D448FB" w:rsidRDefault="00D448FB" w:rsidP="00D448FB">
      <w:pPr>
        <w:spacing w:line="200" w:lineRule="exact"/>
        <w:rPr>
          <w:sz w:val="20"/>
          <w:szCs w:val="20"/>
        </w:rPr>
      </w:pPr>
    </w:p>
    <w:p w14:paraId="0695430D" w14:textId="77777777" w:rsidR="00D448FB" w:rsidRDefault="00D448FB" w:rsidP="00D448FB">
      <w:pPr>
        <w:spacing w:line="200" w:lineRule="exact"/>
        <w:rPr>
          <w:sz w:val="20"/>
          <w:szCs w:val="20"/>
        </w:rPr>
      </w:pPr>
    </w:p>
    <w:p w14:paraId="2739ED2A" w14:textId="77777777" w:rsidR="00D448FB" w:rsidRDefault="00D448FB" w:rsidP="00D448FB">
      <w:pPr>
        <w:spacing w:line="200" w:lineRule="exact"/>
        <w:rPr>
          <w:sz w:val="20"/>
          <w:szCs w:val="20"/>
        </w:rPr>
      </w:pPr>
    </w:p>
    <w:p w14:paraId="744C3ADF" w14:textId="77777777" w:rsidR="00D448FB" w:rsidRDefault="00D448FB" w:rsidP="00D448FB">
      <w:pPr>
        <w:spacing w:line="200" w:lineRule="exact"/>
        <w:rPr>
          <w:sz w:val="20"/>
          <w:szCs w:val="20"/>
        </w:rPr>
      </w:pPr>
    </w:p>
    <w:p w14:paraId="2B7B7C51" w14:textId="77777777" w:rsidR="00D448FB" w:rsidRDefault="00D448FB" w:rsidP="00D448FB">
      <w:pPr>
        <w:spacing w:line="200" w:lineRule="exact"/>
        <w:rPr>
          <w:sz w:val="20"/>
          <w:szCs w:val="20"/>
        </w:rPr>
      </w:pPr>
    </w:p>
    <w:p w14:paraId="3B5CFA48" w14:textId="77777777" w:rsidR="00D448FB" w:rsidRDefault="00D448FB" w:rsidP="00D448FB">
      <w:pPr>
        <w:spacing w:line="200" w:lineRule="exact"/>
        <w:rPr>
          <w:sz w:val="20"/>
          <w:szCs w:val="20"/>
        </w:rPr>
      </w:pPr>
    </w:p>
    <w:p w14:paraId="78FA613D" w14:textId="77777777" w:rsidR="00D448FB" w:rsidRDefault="00D448FB" w:rsidP="00D448FB">
      <w:pPr>
        <w:spacing w:line="200" w:lineRule="exact"/>
        <w:rPr>
          <w:sz w:val="20"/>
          <w:szCs w:val="20"/>
        </w:rPr>
      </w:pPr>
    </w:p>
    <w:p w14:paraId="38714D22" w14:textId="77777777" w:rsidR="00D448FB" w:rsidRDefault="00D448FB" w:rsidP="00D448FB">
      <w:pPr>
        <w:spacing w:line="200" w:lineRule="exact"/>
        <w:rPr>
          <w:sz w:val="20"/>
          <w:szCs w:val="20"/>
        </w:rPr>
      </w:pPr>
    </w:p>
    <w:p w14:paraId="6DA8E173" w14:textId="77777777" w:rsidR="00D448FB" w:rsidRDefault="00D448FB" w:rsidP="00D448FB">
      <w:pPr>
        <w:spacing w:line="200" w:lineRule="exact"/>
        <w:rPr>
          <w:sz w:val="20"/>
          <w:szCs w:val="20"/>
        </w:rPr>
      </w:pPr>
    </w:p>
    <w:p w14:paraId="02DDD94A" w14:textId="77777777" w:rsidR="00D448FB" w:rsidRDefault="00D448FB" w:rsidP="00D448FB">
      <w:pPr>
        <w:spacing w:line="200" w:lineRule="exact"/>
        <w:rPr>
          <w:sz w:val="20"/>
          <w:szCs w:val="20"/>
        </w:rPr>
      </w:pPr>
    </w:p>
    <w:p w14:paraId="13E59D90" w14:textId="77777777" w:rsidR="00D448FB" w:rsidRDefault="00D448FB" w:rsidP="00D448FB">
      <w:pPr>
        <w:spacing w:line="200" w:lineRule="exact"/>
        <w:rPr>
          <w:sz w:val="20"/>
          <w:szCs w:val="20"/>
        </w:rPr>
      </w:pPr>
    </w:p>
    <w:p w14:paraId="6ADA6133" w14:textId="77777777" w:rsidR="00D448FB" w:rsidRDefault="00D448FB" w:rsidP="00D448FB">
      <w:pPr>
        <w:spacing w:line="200" w:lineRule="exact"/>
        <w:rPr>
          <w:sz w:val="20"/>
          <w:szCs w:val="20"/>
        </w:rPr>
      </w:pPr>
    </w:p>
    <w:p w14:paraId="56CFC1BC" w14:textId="77777777" w:rsidR="00D448FB" w:rsidRDefault="00D448FB" w:rsidP="00D448FB">
      <w:pPr>
        <w:spacing w:line="200" w:lineRule="exact"/>
        <w:rPr>
          <w:sz w:val="20"/>
          <w:szCs w:val="20"/>
        </w:rPr>
      </w:pPr>
    </w:p>
    <w:p w14:paraId="7B482BD3" w14:textId="77777777" w:rsidR="00D448FB" w:rsidRDefault="00D448FB" w:rsidP="00D448FB">
      <w:pPr>
        <w:spacing w:line="200" w:lineRule="exact"/>
        <w:rPr>
          <w:sz w:val="20"/>
          <w:szCs w:val="20"/>
        </w:rPr>
      </w:pPr>
    </w:p>
    <w:p w14:paraId="1AC63863" w14:textId="77777777" w:rsidR="00D448FB" w:rsidRDefault="00D448FB" w:rsidP="00D448FB">
      <w:pPr>
        <w:spacing w:line="324" w:lineRule="exact"/>
        <w:rPr>
          <w:sz w:val="20"/>
          <w:szCs w:val="20"/>
        </w:rPr>
      </w:pPr>
    </w:p>
    <w:p w14:paraId="416DF5D2" w14:textId="77777777" w:rsidR="00D448FB" w:rsidRDefault="00D448FB" w:rsidP="00D448FB">
      <w:pPr>
        <w:ind w:right="6"/>
        <w:jc w:val="center"/>
        <w:rPr>
          <w:sz w:val="20"/>
          <w:szCs w:val="20"/>
        </w:rPr>
      </w:pPr>
      <w:r>
        <w:rPr>
          <w:rFonts w:ascii="Arial" w:eastAsia="Arial" w:hAnsi="Arial" w:cs="Arial"/>
          <w:sz w:val="16"/>
          <w:szCs w:val="16"/>
        </w:rPr>
        <w:t>29</w:t>
      </w:r>
    </w:p>
    <w:p w14:paraId="327C5A8C" w14:textId="77777777" w:rsidR="00D448FB" w:rsidRDefault="00D448FB" w:rsidP="00D448FB">
      <w:pPr>
        <w:sectPr w:rsidR="00D448FB">
          <w:type w:val="continuous"/>
          <w:pgSz w:w="11900" w:h="16838"/>
          <w:pgMar w:top="1440" w:right="1440" w:bottom="189" w:left="1440" w:header="0" w:footer="0" w:gutter="0"/>
          <w:cols w:space="720" w:equalWidth="0">
            <w:col w:w="9026"/>
          </w:cols>
        </w:sectPr>
      </w:pPr>
    </w:p>
    <w:p w14:paraId="67AA7DDB" w14:textId="77777777" w:rsidR="00D448FB" w:rsidRDefault="00D448FB" w:rsidP="00D448FB">
      <w:pPr>
        <w:ind w:left="2665"/>
        <w:rPr>
          <w:sz w:val="20"/>
          <w:szCs w:val="20"/>
        </w:rPr>
      </w:pPr>
      <w:bookmarkStart w:id="0" w:name="page30"/>
      <w:bookmarkEnd w:id="0"/>
      <w:r>
        <w:rPr>
          <w:rFonts w:eastAsia="Times New Roman"/>
          <w:b/>
          <w:bCs/>
        </w:rPr>
        <w:lastRenderedPageBreak/>
        <w:t>Pakuotės lapelis: informacija vartotojui</w:t>
      </w:r>
    </w:p>
    <w:p w14:paraId="12AB21F6" w14:textId="77777777" w:rsidR="00D448FB" w:rsidRDefault="00D448FB" w:rsidP="00D448FB">
      <w:pPr>
        <w:spacing w:line="253" w:lineRule="exact"/>
        <w:rPr>
          <w:sz w:val="20"/>
          <w:szCs w:val="20"/>
        </w:rPr>
      </w:pPr>
    </w:p>
    <w:p w14:paraId="4A42A751" w14:textId="77777777" w:rsidR="00D448FB" w:rsidRDefault="00D448FB" w:rsidP="00D448FB">
      <w:pPr>
        <w:ind w:left="2225"/>
        <w:rPr>
          <w:sz w:val="20"/>
          <w:szCs w:val="20"/>
        </w:rPr>
      </w:pPr>
      <w:r>
        <w:rPr>
          <w:rFonts w:eastAsia="Times New Roman"/>
          <w:b/>
          <w:bCs/>
        </w:rPr>
        <w:t>NutropinAq 10 mg/2 ml (30 TV) injekcinis tirpalas</w:t>
      </w:r>
    </w:p>
    <w:p w14:paraId="7A19BD2B" w14:textId="77777777" w:rsidR="00D448FB" w:rsidRDefault="00D448FB" w:rsidP="00D448FB">
      <w:pPr>
        <w:spacing w:line="5" w:lineRule="exact"/>
        <w:rPr>
          <w:sz w:val="20"/>
          <w:szCs w:val="20"/>
        </w:rPr>
      </w:pPr>
    </w:p>
    <w:p w14:paraId="487B064B" w14:textId="77777777" w:rsidR="00D448FB" w:rsidRDefault="00D448FB" w:rsidP="00D448FB">
      <w:pPr>
        <w:ind w:right="-4"/>
        <w:jc w:val="center"/>
        <w:rPr>
          <w:sz w:val="20"/>
          <w:szCs w:val="20"/>
        </w:rPr>
      </w:pPr>
      <w:r>
        <w:rPr>
          <w:rFonts w:eastAsia="Times New Roman"/>
        </w:rPr>
        <w:t>Somatropinas</w:t>
      </w:r>
    </w:p>
    <w:p w14:paraId="32AD45D6" w14:textId="77777777" w:rsidR="00D448FB" w:rsidRDefault="00D448FB" w:rsidP="00D448FB">
      <w:pPr>
        <w:spacing w:line="200" w:lineRule="exact"/>
        <w:rPr>
          <w:sz w:val="20"/>
          <w:szCs w:val="20"/>
        </w:rPr>
      </w:pPr>
    </w:p>
    <w:p w14:paraId="3C5CED5F" w14:textId="77777777" w:rsidR="00D448FB" w:rsidRDefault="00D448FB" w:rsidP="00D448FB">
      <w:pPr>
        <w:spacing w:line="302" w:lineRule="exact"/>
        <w:rPr>
          <w:sz w:val="20"/>
          <w:szCs w:val="20"/>
        </w:rPr>
      </w:pPr>
    </w:p>
    <w:p w14:paraId="540B2C0E" w14:textId="77777777" w:rsidR="00D448FB" w:rsidRDefault="00D448FB" w:rsidP="00D448FB">
      <w:pPr>
        <w:spacing w:line="241" w:lineRule="auto"/>
        <w:ind w:left="5" w:right="280"/>
        <w:rPr>
          <w:sz w:val="20"/>
          <w:szCs w:val="20"/>
        </w:rPr>
      </w:pPr>
      <w:r>
        <w:rPr>
          <w:rFonts w:eastAsia="Times New Roman"/>
          <w:b/>
          <w:bCs/>
        </w:rPr>
        <w:t>Atidžiai perskaitykite visą šį lapelį, prieš pradėdami vartoti vaistą, nes jame pateikiama Jums svarbi informacija.</w:t>
      </w:r>
    </w:p>
    <w:p w14:paraId="4BA5E70F" w14:textId="77777777" w:rsidR="00D448FB" w:rsidRDefault="00D448FB" w:rsidP="00D448FB">
      <w:pPr>
        <w:spacing w:line="1" w:lineRule="exact"/>
        <w:rPr>
          <w:sz w:val="20"/>
          <w:szCs w:val="20"/>
        </w:rPr>
      </w:pPr>
    </w:p>
    <w:p w14:paraId="369DF95A" w14:textId="77777777" w:rsidR="00D448FB" w:rsidRDefault="00D448FB" w:rsidP="00D448FB">
      <w:pPr>
        <w:numPr>
          <w:ilvl w:val="0"/>
          <w:numId w:val="1"/>
        </w:numPr>
        <w:tabs>
          <w:tab w:val="left" w:pos="565"/>
        </w:tabs>
        <w:ind w:left="565" w:hanging="564"/>
        <w:rPr>
          <w:rFonts w:eastAsia="Times New Roman"/>
        </w:rPr>
      </w:pPr>
      <w:r>
        <w:rPr>
          <w:rFonts w:eastAsia="Times New Roman"/>
        </w:rPr>
        <w:t>Neišmeskite lapelio, nes vėl gali prireikti jį perskaityti.</w:t>
      </w:r>
    </w:p>
    <w:p w14:paraId="6573AF6F" w14:textId="77777777" w:rsidR="00D448FB" w:rsidRDefault="00D448FB" w:rsidP="00D448FB">
      <w:pPr>
        <w:numPr>
          <w:ilvl w:val="0"/>
          <w:numId w:val="1"/>
        </w:numPr>
        <w:tabs>
          <w:tab w:val="left" w:pos="565"/>
        </w:tabs>
        <w:ind w:left="565" w:hanging="565"/>
        <w:rPr>
          <w:rFonts w:eastAsia="Times New Roman"/>
        </w:rPr>
      </w:pPr>
      <w:r>
        <w:rPr>
          <w:rFonts w:eastAsia="Times New Roman"/>
        </w:rPr>
        <w:t>Jeigu kiltų daugiau klausimų, kreipkitės į gydytoją arba vaistininką.</w:t>
      </w:r>
    </w:p>
    <w:p w14:paraId="221E28F1" w14:textId="77777777" w:rsidR="00D448FB" w:rsidRDefault="00D448FB" w:rsidP="00D448FB">
      <w:pPr>
        <w:spacing w:line="6" w:lineRule="exact"/>
        <w:rPr>
          <w:rFonts w:eastAsia="Times New Roman"/>
        </w:rPr>
      </w:pPr>
    </w:p>
    <w:p w14:paraId="7A156370" w14:textId="77777777" w:rsidR="00D448FB" w:rsidRDefault="00D448FB" w:rsidP="00D448FB">
      <w:pPr>
        <w:numPr>
          <w:ilvl w:val="0"/>
          <w:numId w:val="1"/>
        </w:numPr>
        <w:tabs>
          <w:tab w:val="left" w:pos="565"/>
        </w:tabs>
        <w:spacing w:line="245" w:lineRule="auto"/>
        <w:ind w:left="565" w:right="740" w:hanging="565"/>
        <w:rPr>
          <w:rFonts w:eastAsia="Times New Roman"/>
        </w:rPr>
      </w:pPr>
      <w:r>
        <w:rPr>
          <w:rFonts w:eastAsia="Times New Roman"/>
        </w:rPr>
        <w:t>Šis vaistas skirtas tik Jums, todėl kitiems žmonėms jo duoti negalima. Vaistas gali jiems pakenkti (net tiems, kurių ligos požymiai yra tokie patys kaip Jūsų.</w:t>
      </w:r>
    </w:p>
    <w:p w14:paraId="2194C13E" w14:textId="77777777" w:rsidR="00D448FB" w:rsidRDefault="00D448FB" w:rsidP="00D448FB">
      <w:pPr>
        <w:spacing w:line="1" w:lineRule="exact"/>
        <w:rPr>
          <w:rFonts w:eastAsia="Times New Roman"/>
        </w:rPr>
      </w:pPr>
    </w:p>
    <w:p w14:paraId="62C61D3F" w14:textId="77777777" w:rsidR="00D448FB" w:rsidRDefault="00D448FB" w:rsidP="00D448FB">
      <w:pPr>
        <w:numPr>
          <w:ilvl w:val="0"/>
          <w:numId w:val="1"/>
        </w:numPr>
        <w:tabs>
          <w:tab w:val="left" w:pos="621"/>
        </w:tabs>
        <w:spacing w:line="288" w:lineRule="auto"/>
        <w:ind w:left="565" w:right="680" w:hanging="564"/>
        <w:rPr>
          <w:rFonts w:eastAsia="Times New Roman"/>
        </w:rPr>
      </w:pPr>
      <w:r>
        <w:rPr>
          <w:rFonts w:eastAsia="Times New Roman"/>
        </w:rPr>
        <w:t>Jeigu pasireiškė šalutinis poveikis (net jeigu jis šiame lapelyje nenurodytas), kreipkitės į gydytoją arba vaistininką.</w:t>
      </w:r>
    </w:p>
    <w:p w14:paraId="655CDCCA" w14:textId="77777777" w:rsidR="00D448FB" w:rsidRDefault="00D448FB" w:rsidP="00D448FB">
      <w:pPr>
        <w:spacing w:line="157" w:lineRule="exact"/>
        <w:rPr>
          <w:sz w:val="20"/>
          <w:szCs w:val="20"/>
        </w:rPr>
      </w:pPr>
    </w:p>
    <w:p w14:paraId="368F2898" w14:textId="77777777" w:rsidR="00D448FB" w:rsidRDefault="00D448FB" w:rsidP="00D448FB">
      <w:pPr>
        <w:ind w:left="5"/>
        <w:rPr>
          <w:sz w:val="20"/>
          <w:szCs w:val="20"/>
        </w:rPr>
      </w:pPr>
      <w:r>
        <w:rPr>
          <w:rFonts w:eastAsia="Times New Roman"/>
          <w:b/>
          <w:bCs/>
        </w:rPr>
        <w:t>Apie ką rašoma šiame lapelyje?</w:t>
      </w:r>
    </w:p>
    <w:p w14:paraId="2D1528AF" w14:textId="77777777" w:rsidR="00D448FB" w:rsidRDefault="00D448FB" w:rsidP="00D448FB">
      <w:pPr>
        <w:spacing w:line="4" w:lineRule="exact"/>
        <w:rPr>
          <w:sz w:val="20"/>
          <w:szCs w:val="20"/>
        </w:rPr>
      </w:pPr>
    </w:p>
    <w:p w14:paraId="1FC696C5" w14:textId="77777777" w:rsidR="00D448FB" w:rsidRDefault="00D448FB" w:rsidP="00D448FB">
      <w:pPr>
        <w:numPr>
          <w:ilvl w:val="0"/>
          <w:numId w:val="2"/>
        </w:numPr>
        <w:tabs>
          <w:tab w:val="left" w:pos="565"/>
        </w:tabs>
        <w:ind w:left="565" w:hanging="564"/>
        <w:rPr>
          <w:rFonts w:eastAsia="Times New Roman"/>
        </w:rPr>
      </w:pPr>
      <w:r>
        <w:rPr>
          <w:rFonts w:eastAsia="Times New Roman"/>
        </w:rPr>
        <w:t>Kas yra NutropinAq ir kam jis vartojamas</w:t>
      </w:r>
    </w:p>
    <w:p w14:paraId="2092CB33" w14:textId="77777777" w:rsidR="00D448FB" w:rsidRDefault="00D448FB" w:rsidP="00D448FB">
      <w:pPr>
        <w:numPr>
          <w:ilvl w:val="0"/>
          <w:numId w:val="2"/>
        </w:numPr>
        <w:tabs>
          <w:tab w:val="left" w:pos="565"/>
        </w:tabs>
        <w:ind w:left="565" w:hanging="565"/>
        <w:rPr>
          <w:rFonts w:eastAsia="Times New Roman"/>
        </w:rPr>
      </w:pPr>
      <w:r>
        <w:rPr>
          <w:rFonts w:eastAsia="Times New Roman"/>
        </w:rPr>
        <w:t>Kas žinotina prieš vartojant NutropinAq</w:t>
      </w:r>
    </w:p>
    <w:p w14:paraId="3A8A2FE1" w14:textId="77777777" w:rsidR="00D448FB" w:rsidRDefault="00D448FB" w:rsidP="00D448FB">
      <w:pPr>
        <w:spacing w:line="1" w:lineRule="exact"/>
        <w:rPr>
          <w:rFonts w:eastAsia="Times New Roman"/>
        </w:rPr>
      </w:pPr>
    </w:p>
    <w:p w14:paraId="625BA819" w14:textId="77777777" w:rsidR="00D448FB" w:rsidRDefault="00D448FB" w:rsidP="00D448FB">
      <w:pPr>
        <w:numPr>
          <w:ilvl w:val="0"/>
          <w:numId w:val="2"/>
        </w:numPr>
        <w:tabs>
          <w:tab w:val="left" w:pos="565"/>
        </w:tabs>
        <w:spacing w:line="239" w:lineRule="auto"/>
        <w:ind w:left="565" w:hanging="565"/>
        <w:rPr>
          <w:rFonts w:eastAsia="Times New Roman"/>
        </w:rPr>
      </w:pPr>
      <w:r>
        <w:rPr>
          <w:rFonts w:eastAsia="Times New Roman"/>
        </w:rPr>
        <w:t>Kaip vartoti NutropinAq</w:t>
      </w:r>
    </w:p>
    <w:p w14:paraId="714CAD5B" w14:textId="77777777" w:rsidR="00D448FB" w:rsidRDefault="00D448FB" w:rsidP="00D448FB">
      <w:pPr>
        <w:numPr>
          <w:ilvl w:val="0"/>
          <w:numId w:val="2"/>
        </w:numPr>
        <w:tabs>
          <w:tab w:val="left" w:pos="565"/>
        </w:tabs>
        <w:spacing w:line="239" w:lineRule="auto"/>
        <w:ind w:left="565" w:hanging="565"/>
        <w:rPr>
          <w:rFonts w:eastAsia="Times New Roman"/>
        </w:rPr>
      </w:pPr>
      <w:r>
        <w:rPr>
          <w:rFonts w:eastAsia="Times New Roman"/>
        </w:rPr>
        <w:t>Galimas šalutinis poveikis</w:t>
      </w:r>
    </w:p>
    <w:p w14:paraId="25A379F1" w14:textId="77777777" w:rsidR="00D448FB" w:rsidRDefault="00D448FB" w:rsidP="00D448FB">
      <w:pPr>
        <w:numPr>
          <w:ilvl w:val="0"/>
          <w:numId w:val="2"/>
        </w:numPr>
        <w:tabs>
          <w:tab w:val="left" w:pos="565"/>
        </w:tabs>
        <w:ind w:left="565" w:hanging="565"/>
        <w:rPr>
          <w:rFonts w:eastAsia="Times New Roman"/>
        </w:rPr>
      </w:pPr>
      <w:r>
        <w:rPr>
          <w:rFonts w:eastAsia="Times New Roman"/>
        </w:rPr>
        <w:t>Kaip laikyti NutropinAq</w:t>
      </w:r>
    </w:p>
    <w:p w14:paraId="0B89CC06" w14:textId="77777777" w:rsidR="00D448FB" w:rsidRDefault="00D448FB" w:rsidP="00D448FB">
      <w:pPr>
        <w:spacing w:line="1" w:lineRule="exact"/>
        <w:rPr>
          <w:rFonts w:eastAsia="Times New Roman"/>
        </w:rPr>
      </w:pPr>
    </w:p>
    <w:p w14:paraId="4064C1DE" w14:textId="77777777" w:rsidR="00D448FB" w:rsidRDefault="00D448FB" w:rsidP="00D448FB">
      <w:pPr>
        <w:numPr>
          <w:ilvl w:val="0"/>
          <w:numId w:val="2"/>
        </w:numPr>
        <w:tabs>
          <w:tab w:val="left" w:pos="565"/>
        </w:tabs>
        <w:ind w:left="565" w:hanging="565"/>
        <w:rPr>
          <w:rFonts w:eastAsia="Times New Roman"/>
        </w:rPr>
      </w:pPr>
      <w:r>
        <w:rPr>
          <w:rFonts w:eastAsia="Times New Roman"/>
        </w:rPr>
        <w:t>Pakuotės turinys ir kita informacija</w:t>
      </w:r>
    </w:p>
    <w:p w14:paraId="746E4A9F" w14:textId="77777777" w:rsidR="00D448FB" w:rsidRDefault="00D448FB" w:rsidP="00D448FB">
      <w:pPr>
        <w:spacing w:line="200" w:lineRule="exact"/>
        <w:rPr>
          <w:rFonts w:eastAsia="Times New Roman"/>
        </w:rPr>
      </w:pPr>
    </w:p>
    <w:p w14:paraId="4631A1F5" w14:textId="77777777" w:rsidR="00D448FB" w:rsidRDefault="00D448FB" w:rsidP="00D448FB">
      <w:pPr>
        <w:spacing w:line="301" w:lineRule="exact"/>
        <w:rPr>
          <w:rFonts w:eastAsia="Times New Roman"/>
        </w:rPr>
      </w:pPr>
    </w:p>
    <w:p w14:paraId="791F18EE" w14:textId="77777777" w:rsidR="00D448FB" w:rsidRDefault="00D448FB" w:rsidP="00D448FB">
      <w:pPr>
        <w:numPr>
          <w:ilvl w:val="0"/>
          <w:numId w:val="3"/>
        </w:numPr>
        <w:tabs>
          <w:tab w:val="left" w:pos="565"/>
        </w:tabs>
        <w:ind w:left="565" w:hanging="565"/>
        <w:rPr>
          <w:rFonts w:eastAsia="Times New Roman"/>
          <w:b/>
          <w:bCs/>
        </w:rPr>
      </w:pPr>
      <w:r>
        <w:rPr>
          <w:rFonts w:eastAsia="Times New Roman"/>
          <w:b/>
          <w:bCs/>
        </w:rPr>
        <w:t>Kas yra NutropinAq ir kam jis vartojamas</w:t>
      </w:r>
    </w:p>
    <w:p w14:paraId="390C5600" w14:textId="77777777" w:rsidR="00D448FB" w:rsidRDefault="00D448FB" w:rsidP="00D448FB">
      <w:pPr>
        <w:spacing w:line="257" w:lineRule="exact"/>
        <w:rPr>
          <w:sz w:val="20"/>
          <w:szCs w:val="20"/>
        </w:rPr>
      </w:pPr>
    </w:p>
    <w:p w14:paraId="294C1B70" w14:textId="77777777" w:rsidR="00D448FB" w:rsidRDefault="00D448FB" w:rsidP="00D448FB">
      <w:pPr>
        <w:spacing w:line="248" w:lineRule="auto"/>
        <w:ind w:left="5"/>
        <w:rPr>
          <w:sz w:val="20"/>
          <w:szCs w:val="20"/>
        </w:rPr>
      </w:pPr>
      <w:r>
        <w:rPr>
          <w:rFonts w:eastAsia="Times New Roman"/>
        </w:rPr>
        <w:t>NutropinAq sudėtyje yra somatropino, kuris yra rekombinantinis augimo hormonas, panašus į Jūsų organizme gaminamą žmogaus natūralų augimo hormoną. Jis yra rekombinantinis, o tai reiškia, kad hormonas buvo pagamintas ne organizme specialia technologija. Augimo hormonas (GH) yra cheminis signalas, kurį siunčia maža Jūsų smegenyse esanti liauka, vadinama hipofiziu. Vaikų organizme jis liepia organizmui augti, padeda normaliai vystytis kaulams, o vėliau suaugusiesiems GH padeda palaikyti normalią kūno formą ir medžiagų apykaitą.</w:t>
      </w:r>
    </w:p>
    <w:p w14:paraId="67C55E91" w14:textId="77777777" w:rsidR="00D448FB" w:rsidRDefault="00D448FB" w:rsidP="00D448FB">
      <w:pPr>
        <w:spacing w:line="199" w:lineRule="exact"/>
        <w:rPr>
          <w:sz w:val="20"/>
          <w:szCs w:val="20"/>
        </w:rPr>
      </w:pPr>
    </w:p>
    <w:p w14:paraId="19C9DA70" w14:textId="77777777" w:rsidR="00D448FB" w:rsidRDefault="00D448FB" w:rsidP="00D448FB">
      <w:pPr>
        <w:ind w:left="5"/>
        <w:rPr>
          <w:sz w:val="20"/>
          <w:szCs w:val="20"/>
        </w:rPr>
      </w:pPr>
      <w:r>
        <w:rPr>
          <w:rFonts w:eastAsia="Times New Roman"/>
          <w:b/>
          <w:bCs/>
        </w:rPr>
        <w:t>Vaikams NutropinAq vartojamas:</w:t>
      </w:r>
    </w:p>
    <w:p w14:paraId="6FCDB488" w14:textId="77777777" w:rsidR="00D448FB" w:rsidRDefault="00D448FB" w:rsidP="00D448FB">
      <w:pPr>
        <w:spacing w:line="271" w:lineRule="exact"/>
        <w:rPr>
          <w:sz w:val="20"/>
          <w:szCs w:val="20"/>
        </w:rPr>
      </w:pPr>
    </w:p>
    <w:p w14:paraId="4193A7F0" w14:textId="77777777" w:rsidR="00D448FB" w:rsidRDefault="00D448FB" w:rsidP="00D448FB">
      <w:pPr>
        <w:numPr>
          <w:ilvl w:val="0"/>
          <w:numId w:val="4"/>
        </w:numPr>
        <w:tabs>
          <w:tab w:val="left" w:pos="565"/>
        </w:tabs>
        <w:spacing w:line="247" w:lineRule="auto"/>
        <w:ind w:left="565" w:hanging="565"/>
        <w:rPr>
          <w:rFonts w:ascii="Arial" w:eastAsia="Arial" w:hAnsi="Arial" w:cs="Arial"/>
        </w:rPr>
      </w:pPr>
      <w:r>
        <w:rPr>
          <w:rFonts w:eastAsia="Times New Roman"/>
        </w:rPr>
        <w:t xml:space="preserve">kai organizme gaminama nepakankamai augimo hormono ir dėl šios priežasties sutrinka normalus augimo </w:t>
      </w:r>
      <w:proofErr w:type="gramStart"/>
      <w:r>
        <w:rPr>
          <w:rFonts w:eastAsia="Times New Roman"/>
        </w:rPr>
        <w:t>procesas;</w:t>
      </w:r>
      <w:proofErr w:type="gramEnd"/>
    </w:p>
    <w:p w14:paraId="589E76A1" w14:textId="77777777" w:rsidR="00D448FB" w:rsidRDefault="00D448FB" w:rsidP="00D448FB">
      <w:pPr>
        <w:spacing w:line="1" w:lineRule="exact"/>
        <w:rPr>
          <w:rFonts w:ascii="Arial" w:eastAsia="Arial" w:hAnsi="Arial" w:cs="Arial"/>
        </w:rPr>
      </w:pPr>
    </w:p>
    <w:p w14:paraId="5239F387" w14:textId="77777777" w:rsidR="00D448FB" w:rsidRDefault="00D448FB" w:rsidP="00D448FB">
      <w:pPr>
        <w:numPr>
          <w:ilvl w:val="0"/>
          <w:numId w:val="4"/>
        </w:numPr>
        <w:tabs>
          <w:tab w:val="left" w:pos="565"/>
        </w:tabs>
        <w:spacing w:line="246" w:lineRule="auto"/>
        <w:ind w:left="565" w:hanging="565"/>
        <w:rPr>
          <w:rFonts w:ascii="Arial" w:eastAsia="Arial" w:hAnsi="Arial" w:cs="Arial"/>
        </w:rPr>
      </w:pPr>
      <w:r>
        <w:rPr>
          <w:rFonts w:eastAsia="Times New Roman"/>
        </w:rPr>
        <w:t>kai yra Turnerio (</w:t>
      </w:r>
      <w:r>
        <w:rPr>
          <w:rFonts w:eastAsia="Times New Roman"/>
          <w:i/>
          <w:iCs/>
        </w:rPr>
        <w:t>Turner</w:t>
      </w:r>
      <w:r>
        <w:rPr>
          <w:rFonts w:eastAsia="Times New Roman"/>
        </w:rPr>
        <w:t xml:space="preserve">) sindromas. Turnerio sindromas yra genetinis sutrikimas mergaitėms (trūksta lytinės chromosmos (-ų)), dėl kurio sutrinka </w:t>
      </w:r>
      <w:proofErr w:type="gramStart"/>
      <w:r>
        <w:rPr>
          <w:rFonts w:eastAsia="Times New Roman"/>
        </w:rPr>
        <w:t>augimas;</w:t>
      </w:r>
      <w:proofErr w:type="gramEnd"/>
    </w:p>
    <w:p w14:paraId="1440513F" w14:textId="77777777" w:rsidR="00D448FB" w:rsidRDefault="00D448FB" w:rsidP="00D448FB">
      <w:pPr>
        <w:spacing w:line="1" w:lineRule="exact"/>
        <w:rPr>
          <w:rFonts w:ascii="Arial" w:eastAsia="Arial" w:hAnsi="Arial" w:cs="Arial"/>
        </w:rPr>
      </w:pPr>
    </w:p>
    <w:p w14:paraId="02799124" w14:textId="77777777" w:rsidR="00D448FB" w:rsidRDefault="00D448FB" w:rsidP="00D448FB">
      <w:pPr>
        <w:numPr>
          <w:ilvl w:val="0"/>
          <w:numId w:val="4"/>
        </w:numPr>
        <w:tabs>
          <w:tab w:val="left" w:pos="565"/>
        </w:tabs>
        <w:ind w:left="565" w:hanging="565"/>
        <w:rPr>
          <w:rFonts w:ascii="Arial" w:eastAsia="Arial" w:hAnsi="Arial" w:cs="Arial"/>
        </w:rPr>
      </w:pPr>
      <w:r>
        <w:rPr>
          <w:rFonts w:eastAsia="Times New Roman"/>
        </w:rPr>
        <w:t>kai pažeisti inkstai ir jie negalėdami veikti normaliai daro įtaką augimui.</w:t>
      </w:r>
    </w:p>
    <w:p w14:paraId="0CC1CED9" w14:textId="77777777" w:rsidR="00D448FB" w:rsidRDefault="00D448FB" w:rsidP="00D448FB">
      <w:pPr>
        <w:spacing w:line="249" w:lineRule="exact"/>
        <w:rPr>
          <w:sz w:val="20"/>
          <w:szCs w:val="20"/>
        </w:rPr>
      </w:pPr>
    </w:p>
    <w:p w14:paraId="02291A3A" w14:textId="77777777" w:rsidR="00D448FB" w:rsidRDefault="00D448FB" w:rsidP="00D448FB">
      <w:pPr>
        <w:ind w:left="5"/>
        <w:rPr>
          <w:sz w:val="20"/>
          <w:szCs w:val="20"/>
        </w:rPr>
      </w:pPr>
      <w:r>
        <w:rPr>
          <w:rFonts w:eastAsia="Times New Roman"/>
          <w:b/>
          <w:bCs/>
        </w:rPr>
        <w:t>Suaugusiesiems NutropinAq vartojamas:</w:t>
      </w:r>
    </w:p>
    <w:p w14:paraId="7DDFE0CC" w14:textId="77777777" w:rsidR="00D448FB" w:rsidRDefault="00D448FB" w:rsidP="00D448FB">
      <w:pPr>
        <w:spacing w:line="271" w:lineRule="exact"/>
        <w:rPr>
          <w:sz w:val="20"/>
          <w:szCs w:val="20"/>
        </w:rPr>
      </w:pPr>
    </w:p>
    <w:p w14:paraId="10BFFCD6" w14:textId="77777777" w:rsidR="00D448FB" w:rsidRDefault="00D448FB" w:rsidP="00D448FB">
      <w:pPr>
        <w:numPr>
          <w:ilvl w:val="0"/>
          <w:numId w:val="5"/>
        </w:numPr>
        <w:tabs>
          <w:tab w:val="left" w:pos="565"/>
        </w:tabs>
        <w:spacing w:line="278" w:lineRule="auto"/>
        <w:ind w:left="565" w:hanging="565"/>
        <w:rPr>
          <w:rFonts w:ascii="Arial" w:eastAsia="Arial" w:hAnsi="Arial" w:cs="Arial"/>
        </w:rPr>
      </w:pPr>
      <w:r>
        <w:rPr>
          <w:rFonts w:eastAsia="Times New Roman"/>
        </w:rPr>
        <w:t>kai suaugusiojo organizme gaminama nepakankamai augimo hormono. Šis sutrikimas gali atsirasti pasiekus suaugusiojo amžių, tai pat gali tęstis ir vaikystėje išsivystęs sutrikimas.</w:t>
      </w:r>
    </w:p>
    <w:p w14:paraId="305351AB" w14:textId="77777777" w:rsidR="00D448FB" w:rsidRDefault="00D448FB" w:rsidP="00D448FB">
      <w:pPr>
        <w:spacing w:line="168" w:lineRule="exact"/>
        <w:rPr>
          <w:sz w:val="20"/>
          <w:szCs w:val="20"/>
        </w:rPr>
      </w:pPr>
    </w:p>
    <w:p w14:paraId="0770E23E" w14:textId="77777777" w:rsidR="00D448FB" w:rsidRDefault="00D448FB" w:rsidP="00D448FB">
      <w:pPr>
        <w:ind w:left="5"/>
        <w:rPr>
          <w:sz w:val="20"/>
          <w:szCs w:val="20"/>
        </w:rPr>
      </w:pPr>
      <w:r>
        <w:rPr>
          <w:rFonts w:eastAsia="Times New Roman"/>
          <w:b/>
          <w:bCs/>
        </w:rPr>
        <w:t>Naudingas šio vaisto poveikis</w:t>
      </w:r>
    </w:p>
    <w:p w14:paraId="10A42531" w14:textId="77777777" w:rsidR="00D448FB" w:rsidRDefault="00D448FB" w:rsidP="00D448FB">
      <w:pPr>
        <w:spacing w:line="256" w:lineRule="exact"/>
        <w:rPr>
          <w:sz w:val="20"/>
          <w:szCs w:val="20"/>
        </w:rPr>
      </w:pPr>
    </w:p>
    <w:p w14:paraId="043372EA" w14:textId="77777777" w:rsidR="00D448FB" w:rsidRDefault="00D448FB" w:rsidP="00D448FB">
      <w:pPr>
        <w:ind w:left="5"/>
        <w:rPr>
          <w:sz w:val="20"/>
          <w:szCs w:val="20"/>
        </w:rPr>
      </w:pPr>
      <w:r>
        <w:rPr>
          <w:rFonts w:eastAsia="Times New Roman"/>
        </w:rPr>
        <w:t>Vaikams preparatas padeda augti ir užtikrina normalų kaulų vystymąsi.</w:t>
      </w:r>
    </w:p>
    <w:p w14:paraId="44CC31A1" w14:textId="77777777" w:rsidR="00D448FB" w:rsidRDefault="00D448FB" w:rsidP="00D448FB">
      <w:pPr>
        <w:spacing w:line="281" w:lineRule="auto"/>
        <w:ind w:left="5"/>
        <w:rPr>
          <w:sz w:val="20"/>
          <w:szCs w:val="20"/>
        </w:rPr>
      </w:pPr>
      <w:r>
        <w:rPr>
          <w:rFonts w:eastAsia="Times New Roman"/>
        </w:rPr>
        <w:t>Suaugusiesiems vaistas padeda palaikyti normalias kūno formas bei medžiagų apykaitą, pavyzdžiui, lipidų charakteristikas ir gliukozės kiekį.</w:t>
      </w:r>
    </w:p>
    <w:p w14:paraId="6898D749" w14:textId="77777777" w:rsidR="00D448FB" w:rsidRDefault="00D448FB" w:rsidP="00D448FB">
      <w:pPr>
        <w:spacing w:line="200" w:lineRule="exact"/>
        <w:rPr>
          <w:sz w:val="20"/>
          <w:szCs w:val="20"/>
        </w:rPr>
      </w:pPr>
    </w:p>
    <w:p w14:paraId="4A87F7A4" w14:textId="77777777" w:rsidR="00D448FB" w:rsidRDefault="00D448FB" w:rsidP="00D448FB">
      <w:pPr>
        <w:spacing w:line="217" w:lineRule="exact"/>
        <w:rPr>
          <w:sz w:val="20"/>
          <w:szCs w:val="20"/>
        </w:rPr>
      </w:pPr>
    </w:p>
    <w:p w14:paraId="5D342C89" w14:textId="77777777" w:rsidR="00D448FB" w:rsidRDefault="00D448FB" w:rsidP="00D448FB">
      <w:pPr>
        <w:numPr>
          <w:ilvl w:val="0"/>
          <w:numId w:val="6"/>
        </w:numPr>
        <w:tabs>
          <w:tab w:val="left" w:pos="572"/>
        </w:tabs>
        <w:spacing w:line="529" w:lineRule="auto"/>
        <w:ind w:left="5" w:right="4780" w:hanging="5"/>
        <w:rPr>
          <w:rFonts w:eastAsia="Times New Roman"/>
          <w:b/>
          <w:bCs/>
        </w:rPr>
      </w:pPr>
      <w:r>
        <w:rPr>
          <w:rFonts w:eastAsia="Times New Roman"/>
          <w:b/>
          <w:bCs/>
        </w:rPr>
        <w:t>Kas žinotina prieš vartojant NutropinAq NutropinAq vartoti negalima:</w:t>
      </w:r>
    </w:p>
    <w:p w14:paraId="359D7B6E" w14:textId="77777777" w:rsidR="00D448FB" w:rsidRDefault="00D448FB" w:rsidP="00D448FB">
      <w:pPr>
        <w:sectPr w:rsidR="00D448FB">
          <w:pgSz w:w="11900" w:h="16838"/>
          <w:pgMar w:top="1103" w:right="1426" w:bottom="189" w:left="1415" w:header="0" w:footer="0" w:gutter="0"/>
          <w:cols w:space="720" w:equalWidth="0">
            <w:col w:w="9065"/>
          </w:cols>
        </w:sectPr>
      </w:pPr>
    </w:p>
    <w:p w14:paraId="759507DE" w14:textId="77777777" w:rsidR="00D448FB" w:rsidRDefault="00D448FB" w:rsidP="00D448FB">
      <w:pPr>
        <w:spacing w:line="185" w:lineRule="exact"/>
        <w:rPr>
          <w:sz w:val="20"/>
          <w:szCs w:val="20"/>
        </w:rPr>
      </w:pPr>
    </w:p>
    <w:p w14:paraId="715BD8D7" w14:textId="77777777" w:rsidR="00D448FB" w:rsidRDefault="00D448FB" w:rsidP="00D448FB">
      <w:pPr>
        <w:ind w:right="-4"/>
        <w:jc w:val="center"/>
        <w:rPr>
          <w:sz w:val="20"/>
          <w:szCs w:val="20"/>
        </w:rPr>
      </w:pPr>
      <w:r>
        <w:rPr>
          <w:rFonts w:ascii="Arial" w:eastAsia="Arial" w:hAnsi="Arial" w:cs="Arial"/>
          <w:sz w:val="16"/>
          <w:szCs w:val="16"/>
        </w:rPr>
        <w:t>30</w:t>
      </w:r>
    </w:p>
    <w:p w14:paraId="6B9AA06C" w14:textId="77777777" w:rsidR="00D448FB" w:rsidRDefault="00D448FB" w:rsidP="00D448FB">
      <w:pPr>
        <w:sectPr w:rsidR="00D448FB">
          <w:type w:val="continuous"/>
          <w:pgSz w:w="11900" w:h="16838"/>
          <w:pgMar w:top="1103" w:right="1426" w:bottom="189" w:left="1415" w:header="0" w:footer="0" w:gutter="0"/>
          <w:cols w:space="720" w:equalWidth="0">
            <w:col w:w="9065"/>
          </w:cols>
        </w:sectPr>
      </w:pPr>
    </w:p>
    <w:p w14:paraId="260933DD" w14:textId="77777777" w:rsidR="00D448FB" w:rsidRDefault="00D448FB" w:rsidP="00D448FB">
      <w:pPr>
        <w:numPr>
          <w:ilvl w:val="0"/>
          <w:numId w:val="7"/>
        </w:numPr>
        <w:tabs>
          <w:tab w:val="left" w:pos="564"/>
        </w:tabs>
        <w:spacing w:line="247" w:lineRule="auto"/>
        <w:ind w:left="564" w:right="140" w:hanging="564"/>
        <w:rPr>
          <w:rFonts w:ascii="Arial" w:eastAsia="Arial" w:hAnsi="Arial" w:cs="Arial"/>
        </w:rPr>
      </w:pPr>
      <w:bookmarkStart w:id="1" w:name="page31"/>
      <w:bookmarkEnd w:id="1"/>
      <w:r>
        <w:rPr>
          <w:rFonts w:eastAsia="Times New Roman"/>
        </w:rPr>
        <w:lastRenderedPageBreak/>
        <w:t>jeigu yra alergija somatropinui arba bet kuriai pagalbinei šio vaisto medžiagai (jos išvardytos 6 skyriuje</w:t>
      </w:r>
      <w:proofErr w:type="gramStart"/>
      <w:r>
        <w:rPr>
          <w:rFonts w:eastAsia="Times New Roman"/>
        </w:rPr>
        <w:t>);</w:t>
      </w:r>
      <w:proofErr w:type="gramEnd"/>
    </w:p>
    <w:p w14:paraId="4A177D07" w14:textId="77777777" w:rsidR="00D448FB" w:rsidRDefault="00D448FB" w:rsidP="00D448FB">
      <w:pPr>
        <w:spacing w:line="1" w:lineRule="exact"/>
        <w:rPr>
          <w:rFonts w:ascii="Arial" w:eastAsia="Arial" w:hAnsi="Arial" w:cs="Arial"/>
        </w:rPr>
      </w:pPr>
    </w:p>
    <w:p w14:paraId="022443EC" w14:textId="77777777" w:rsidR="00D448FB" w:rsidRDefault="00D448FB" w:rsidP="00D448FB">
      <w:pPr>
        <w:numPr>
          <w:ilvl w:val="0"/>
          <w:numId w:val="7"/>
        </w:numPr>
        <w:tabs>
          <w:tab w:val="left" w:pos="564"/>
        </w:tabs>
        <w:ind w:left="564" w:hanging="564"/>
        <w:rPr>
          <w:rFonts w:ascii="Arial" w:eastAsia="Arial" w:hAnsi="Arial" w:cs="Arial"/>
        </w:rPr>
      </w:pPr>
      <w:r>
        <w:rPr>
          <w:rFonts w:eastAsia="Times New Roman"/>
        </w:rPr>
        <w:t xml:space="preserve">vaikams, jeigu kaulai jau nustojo </w:t>
      </w:r>
      <w:proofErr w:type="gramStart"/>
      <w:r>
        <w:rPr>
          <w:rFonts w:eastAsia="Times New Roman"/>
        </w:rPr>
        <w:t>augti;</w:t>
      </w:r>
      <w:proofErr w:type="gramEnd"/>
    </w:p>
    <w:p w14:paraId="444E680F" w14:textId="77777777" w:rsidR="00D448FB" w:rsidRDefault="00D448FB" w:rsidP="00D448FB">
      <w:pPr>
        <w:spacing w:line="14" w:lineRule="exact"/>
        <w:rPr>
          <w:rFonts w:ascii="Arial" w:eastAsia="Arial" w:hAnsi="Arial" w:cs="Arial"/>
        </w:rPr>
      </w:pPr>
    </w:p>
    <w:p w14:paraId="0EFAF18E" w14:textId="77777777" w:rsidR="00D448FB" w:rsidRDefault="00D448FB" w:rsidP="00D448FB">
      <w:pPr>
        <w:numPr>
          <w:ilvl w:val="0"/>
          <w:numId w:val="7"/>
        </w:numPr>
        <w:tabs>
          <w:tab w:val="left" w:pos="564"/>
        </w:tabs>
        <w:spacing w:line="244" w:lineRule="auto"/>
        <w:ind w:left="564" w:right="300" w:hanging="564"/>
        <w:rPr>
          <w:rFonts w:ascii="Arial" w:eastAsia="Arial" w:hAnsi="Arial" w:cs="Arial"/>
        </w:rPr>
      </w:pPr>
      <w:r>
        <w:rPr>
          <w:rFonts w:eastAsia="Times New Roman"/>
        </w:rPr>
        <w:t xml:space="preserve">jeigu Jums yra aktyvus navikinis procesas (vėžys). Pasakykite savo gydytojui, jei Jums yra ar buvo aktyvus navikinis procesas. Prieš pradedant gydymą NutropinAq, navikinis procesas neturi būti aktyvus ir turi būti pabaigtas antinavikinis </w:t>
      </w:r>
      <w:proofErr w:type="gramStart"/>
      <w:r>
        <w:rPr>
          <w:rFonts w:eastAsia="Times New Roman"/>
        </w:rPr>
        <w:t>gydymas;.</w:t>
      </w:r>
      <w:proofErr w:type="gramEnd"/>
    </w:p>
    <w:p w14:paraId="4C11807E" w14:textId="77777777" w:rsidR="00D448FB" w:rsidRDefault="00D448FB" w:rsidP="00D448FB">
      <w:pPr>
        <w:spacing w:line="2" w:lineRule="exact"/>
        <w:rPr>
          <w:rFonts w:ascii="Arial" w:eastAsia="Arial" w:hAnsi="Arial" w:cs="Arial"/>
        </w:rPr>
      </w:pPr>
    </w:p>
    <w:p w14:paraId="567B4C8C" w14:textId="77777777" w:rsidR="00D448FB" w:rsidRDefault="00D448FB" w:rsidP="00D448FB">
      <w:pPr>
        <w:numPr>
          <w:ilvl w:val="0"/>
          <w:numId w:val="7"/>
        </w:numPr>
        <w:tabs>
          <w:tab w:val="left" w:pos="564"/>
        </w:tabs>
        <w:spacing w:line="258" w:lineRule="auto"/>
        <w:ind w:left="564" w:right="100" w:hanging="564"/>
        <w:rPr>
          <w:rFonts w:ascii="Arial" w:eastAsia="Arial" w:hAnsi="Arial" w:cs="Arial"/>
        </w:rPr>
      </w:pPr>
      <w:r>
        <w:rPr>
          <w:rFonts w:eastAsia="Times New Roman"/>
        </w:rPr>
        <w:t>jeigu išsivystė komplikacijų po didelės chirurginės intervencijos (atviros širdies ar pilvo organų operacijos), dauginės traumos, patyrus ūmų kvėpavimo nepakankamumą ar atsiradus panašių būklių.</w:t>
      </w:r>
    </w:p>
    <w:p w14:paraId="53346A7A" w14:textId="77777777" w:rsidR="00D448FB" w:rsidRDefault="00D448FB" w:rsidP="00D448FB">
      <w:pPr>
        <w:spacing w:line="200" w:lineRule="exact"/>
        <w:rPr>
          <w:sz w:val="20"/>
          <w:szCs w:val="20"/>
        </w:rPr>
      </w:pPr>
    </w:p>
    <w:p w14:paraId="1CE5BF70" w14:textId="77777777" w:rsidR="00D448FB" w:rsidRDefault="00D448FB" w:rsidP="00D448FB">
      <w:pPr>
        <w:spacing w:line="242" w:lineRule="exact"/>
        <w:rPr>
          <w:sz w:val="20"/>
          <w:szCs w:val="20"/>
        </w:rPr>
      </w:pPr>
    </w:p>
    <w:p w14:paraId="34EDDB7E" w14:textId="77777777" w:rsidR="00D448FB" w:rsidRDefault="00D448FB" w:rsidP="00D448FB">
      <w:pPr>
        <w:ind w:left="4"/>
        <w:rPr>
          <w:sz w:val="20"/>
          <w:szCs w:val="20"/>
        </w:rPr>
      </w:pPr>
      <w:r>
        <w:rPr>
          <w:rFonts w:eastAsia="Times New Roman"/>
          <w:b/>
          <w:bCs/>
        </w:rPr>
        <w:t>Įspėjimai ir atsargumo priemonės</w:t>
      </w:r>
    </w:p>
    <w:p w14:paraId="240A4645" w14:textId="77777777" w:rsidR="00D448FB" w:rsidRDefault="00D448FB" w:rsidP="00D448FB">
      <w:pPr>
        <w:spacing w:line="257" w:lineRule="exact"/>
        <w:rPr>
          <w:sz w:val="20"/>
          <w:szCs w:val="20"/>
        </w:rPr>
      </w:pPr>
    </w:p>
    <w:p w14:paraId="39368235" w14:textId="77777777" w:rsidR="00D448FB" w:rsidRDefault="00D448FB" w:rsidP="00D448FB">
      <w:pPr>
        <w:ind w:left="4"/>
        <w:rPr>
          <w:sz w:val="20"/>
          <w:szCs w:val="20"/>
        </w:rPr>
      </w:pPr>
      <w:r>
        <w:rPr>
          <w:rFonts w:eastAsia="Times New Roman"/>
        </w:rPr>
        <w:t>Pasitarkite su gydytoju arba vaistininku, prieš pradėdami vartoti NutropinAq.</w:t>
      </w:r>
    </w:p>
    <w:p w14:paraId="7B2E0D7B" w14:textId="77777777" w:rsidR="00D448FB" w:rsidRDefault="00D448FB" w:rsidP="00D448FB">
      <w:pPr>
        <w:spacing w:line="270" w:lineRule="exact"/>
        <w:rPr>
          <w:sz w:val="20"/>
          <w:szCs w:val="20"/>
        </w:rPr>
      </w:pPr>
    </w:p>
    <w:p w14:paraId="30C82CE8" w14:textId="77777777" w:rsidR="00D448FB" w:rsidRDefault="00D448FB" w:rsidP="00D448FB">
      <w:pPr>
        <w:numPr>
          <w:ilvl w:val="0"/>
          <w:numId w:val="8"/>
        </w:numPr>
        <w:tabs>
          <w:tab w:val="left" w:pos="564"/>
        </w:tabs>
        <w:spacing w:line="244" w:lineRule="auto"/>
        <w:ind w:left="564" w:hanging="564"/>
        <w:jc w:val="both"/>
        <w:rPr>
          <w:rFonts w:ascii="Arial" w:eastAsia="Arial" w:hAnsi="Arial" w:cs="Arial"/>
        </w:rPr>
      </w:pPr>
      <w:r>
        <w:rPr>
          <w:rFonts w:eastAsia="Times New Roman"/>
        </w:rPr>
        <w:t>Nedelsdami pasakykite gydytojui, jei patiriate regos pokyčių, stiprų ar dažną galvos skausmą, susijusį su pykinimu ar vėmimu, ypač jei šie simptomai atsiranda gydymo pradžioje. Tai gali būti spaudimo smegenyse laikino padidėjimo (intrakranijinės hipertenzijos) požymiai.</w:t>
      </w:r>
    </w:p>
    <w:p w14:paraId="0A6F98A0" w14:textId="77777777" w:rsidR="00D448FB" w:rsidRDefault="00D448FB" w:rsidP="00D448FB">
      <w:pPr>
        <w:spacing w:line="2" w:lineRule="exact"/>
        <w:rPr>
          <w:rFonts w:ascii="Arial" w:eastAsia="Arial" w:hAnsi="Arial" w:cs="Arial"/>
        </w:rPr>
      </w:pPr>
    </w:p>
    <w:p w14:paraId="763EEB84" w14:textId="77777777" w:rsidR="00D448FB" w:rsidRDefault="00D448FB" w:rsidP="00D448FB">
      <w:pPr>
        <w:numPr>
          <w:ilvl w:val="0"/>
          <w:numId w:val="8"/>
        </w:numPr>
        <w:tabs>
          <w:tab w:val="left" w:pos="564"/>
        </w:tabs>
        <w:ind w:left="564" w:hanging="563"/>
        <w:rPr>
          <w:rFonts w:ascii="Arial" w:eastAsia="Arial" w:hAnsi="Arial" w:cs="Arial"/>
        </w:rPr>
      </w:pPr>
      <w:r>
        <w:rPr>
          <w:rFonts w:eastAsia="Times New Roman"/>
        </w:rPr>
        <w:t>Pasitarkite su gydytoju, jei augant pradedate šlubuoti, atsiranda klubo ar kelio skausmas.</w:t>
      </w:r>
    </w:p>
    <w:p w14:paraId="66DE2C66" w14:textId="77777777" w:rsidR="00D448FB" w:rsidRDefault="00D448FB" w:rsidP="00D448FB">
      <w:pPr>
        <w:spacing w:line="14" w:lineRule="exact"/>
        <w:rPr>
          <w:rFonts w:ascii="Arial" w:eastAsia="Arial" w:hAnsi="Arial" w:cs="Arial"/>
        </w:rPr>
      </w:pPr>
    </w:p>
    <w:p w14:paraId="745A3239" w14:textId="77777777" w:rsidR="00D448FB" w:rsidRDefault="00D448FB" w:rsidP="00D448FB">
      <w:pPr>
        <w:numPr>
          <w:ilvl w:val="0"/>
          <w:numId w:val="8"/>
        </w:numPr>
        <w:tabs>
          <w:tab w:val="left" w:pos="564"/>
        </w:tabs>
        <w:spacing w:line="246" w:lineRule="auto"/>
        <w:ind w:left="564" w:hanging="563"/>
        <w:rPr>
          <w:rFonts w:ascii="Arial" w:eastAsia="Arial" w:hAnsi="Arial" w:cs="Arial"/>
        </w:rPr>
      </w:pPr>
      <w:r>
        <w:rPr>
          <w:rFonts w:eastAsia="Times New Roman"/>
        </w:rPr>
        <w:t>Jei pastebėsite, kad atsirado stuburo iškrypimas (skoliozė), Jums teks dažnai tikrintis pas gydytoją, nes greitai augantiems vaikams skoliozė gali progresuoti.</w:t>
      </w:r>
    </w:p>
    <w:p w14:paraId="4345A77F" w14:textId="77777777" w:rsidR="00D448FB" w:rsidRDefault="00D448FB" w:rsidP="00D448FB">
      <w:pPr>
        <w:spacing w:line="1" w:lineRule="exact"/>
        <w:rPr>
          <w:rFonts w:ascii="Arial" w:eastAsia="Arial" w:hAnsi="Arial" w:cs="Arial"/>
        </w:rPr>
      </w:pPr>
    </w:p>
    <w:p w14:paraId="62379777" w14:textId="77777777" w:rsidR="00D448FB" w:rsidRDefault="00D448FB" w:rsidP="00D448FB">
      <w:pPr>
        <w:numPr>
          <w:ilvl w:val="0"/>
          <w:numId w:val="8"/>
        </w:numPr>
        <w:tabs>
          <w:tab w:val="left" w:pos="564"/>
        </w:tabs>
        <w:spacing w:line="243" w:lineRule="auto"/>
        <w:ind w:left="564" w:hanging="563"/>
        <w:jc w:val="both"/>
        <w:rPr>
          <w:rFonts w:ascii="Arial" w:eastAsia="Arial" w:hAnsi="Arial" w:cs="Arial"/>
        </w:rPr>
      </w:pPr>
      <w:r>
        <w:rPr>
          <w:rFonts w:eastAsia="Times New Roman"/>
        </w:rPr>
        <w:t>Gydant NutropinAq</w:t>
      </w:r>
      <w:r>
        <w:rPr>
          <w:rFonts w:eastAsia="Times New Roman"/>
          <w:i/>
          <w:iCs/>
        </w:rPr>
        <w:t>,</w:t>
      </w:r>
      <w:r>
        <w:rPr>
          <w:rFonts w:eastAsia="Times New Roman"/>
        </w:rPr>
        <w:t xml:space="preserve"> gydytojas Jus turi stebėti dėl per didelio cukraus kiekio (hiperglikemijos) kraujyje. Jei Jums gydyti skiriamas insulinas, gydytojui gali tekti koreguoti insulino dozę. Jei sergate diabetu ir patiriate su šia liga susijusių sunkių ar sunkėjančių akių sutrikimų, Jums negalima vartoti NutropinAq.</w:t>
      </w:r>
    </w:p>
    <w:p w14:paraId="09BA9264" w14:textId="77777777" w:rsidR="00D448FB" w:rsidRDefault="00D448FB" w:rsidP="00D448FB">
      <w:pPr>
        <w:spacing w:line="1" w:lineRule="exact"/>
        <w:rPr>
          <w:rFonts w:ascii="Arial" w:eastAsia="Arial" w:hAnsi="Arial" w:cs="Arial"/>
        </w:rPr>
      </w:pPr>
    </w:p>
    <w:p w14:paraId="558EB7DB" w14:textId="77777777" w:rsidR="00D448FB" w:rsidRDefault="00D448FB" w:rsidP="00D448FB">
      <w:pPr>
        <w:numPr>
          <w:ilvl w:val="0"/>
          <w:numId w:val="8"/>
        </w:numPr>
        <w:tabs>
          <w:tab w:val="left" w:pos="564"/>
        </w:tabs>
        <w:spacing w:line="243" w:lineRule="auto"/>
        <w:ind w:left="564" w:hanging="563"/>
        <w:jc w:val="both"/>
        <w:rPr>
          <w:rFonts w:ascii="Arial" w:eastAsia="Arial" w:hAnsi="Arial" w:cs="Arial"/>
        </w:rPr>
      </w:pPr>
      <w:r>
        <w:rPr>
          <w:rFonts w:eastAsia="Times New Roman"/>
        </w:rPr>
        <w:t>Jūsų gydytojas turėtų reguliariai tikrinti skydliaukės funkciją ir, jei reikia, skirti tinkamą gydymą. Jeigu Jūsų skydliaukės funkcija susilpnėjusi ir gamina per mažai skydliaukės hormonų (Jums diagnozuota hipotirozė), prieš pradedant vartoti NutropinAq, šią būklę reikia išgydyti. Jeigu hipotirozė neišgydyti, ji gali trukdyti NutropinAq poveikiui.</w:t>
      </w:r>
    </w:p>
    <w:p w14:paraId="5F3028DE" w14:textId="77777777" w:rsidR="00D448FB" w:rsidRDefault="00D448FB" w:rsidP="00D448FB">
      <w:pPr>
        <w:spacing w:line="3" w:lineRule="exact"/>
        <w:rPr>
          <w:rFonts w:ascii="Arial" w:eastAsia="Arial" w:hAnsi="Arial" w:cs="Arial"/>
        </w:rPr>
      </w:pPr>
    </w:p>
    <w:p w14:paraId="559CC475" w14:textId="77777777" w:rsidR="00D448FB" w:rsidRDefault="00D448FB" w:rsidP="00D448FB">
      <w:pPr>
        <w:numPr>
          <w:ilvl w:val="0"/>
          <w:numId w:val="8"/>
        </w:numPr>
        <w:tabs>
          <w:tab w:val="left" w:pos="564"/>
        </w:tabs>
        <w:spacing w:line="246" w:lineRule="auto"/>
        <w:ind w:left="564" w:hanging="563"/>
        <w:rPr>
          <w:rFonts w:ascii="Arial" w:eastAsia="Arial" w:hAnsi="Arial" w:cs="Arial"/>
        </w:rPr>
      </w:pPr>
      <w:r>
        <w:rPr>
          <w:rFonts w:eastAsia="Times New Roman"/>
        </w:rPr>
        <w:t>Jei Jums skiriama pakaitinė gliukokortikoidų terapija, reikia reguliariai lankytis pas gydytoją, nes gali tekti koreguoti gliukokortikoidų dozę.</w:t>
      </w:r>
    </w:p>
    <w:p w14:paraId="7A29A759" w14:textId="77777777" w:rsidR="00D448FB" w:rsidRDefault="00D448FB" w:rsidP="00D448FB">
      <w:pPr>
        <w:spacing w:line="1" w:lineRule="exact"/>
        <w:rPr>
          <w:rFonts w:ascii="Arial" w:eastAsia="Arial" w:hAnsi="Arial" w:cs="Arial"/>
        </w:rPr>
      </w:pPr>
    </w:p>
    <w:p w14:paraId="2B060249" w14:textId="77777777" w:rsidR="00D448FB" w:rsidRDefault="00D448FB" w:rsidP="00D448FB">
      <w:pPr>
        <w:numPr>
          <w:ilvl w:val="0"/>
          <w:numId w:val="8"/>
        </w:numPr>
        <w:tabs>
          <w:tab w:val="left" w:pos="564"/>
        </w:tabs>
        <w:spacing w:line="258" w:lineRule="auto"/>
        <w:ind w:left="564" w:hanging="563"/>
        <w:rPr>
          <w:rFonts w:ascii="Arial" w:eastAsia="Arial" w:hAnsi="Arial" w:cs="Arial"/>
          <w:sz w:val="21"/>
          <w:szCs w:val="21"/>
        </w:rPr>
      </w:pPr>
      <w:r>
        <w:rPr>
          <w:rFonts w:eastAsia="Times New Roman"/>
          <w:sz w:val="21"/>
          <w:szCs w:val="21"/>
        </w:rPr>
        <w:t>Jei anksčiau Jums yra buvęs navikas (vėžys), ypač navikas, paveikiantis smegenis, Jūsų gydytojas turi tam skirti ypatingą dėmesį ir reguliariai Jus tikrinti dėl galimo naviko atsinaujinimo.</w:t>
      </w:r>
    </w:p>
    <w:p w14:paraId="2092753A" w14:textId="77777777" w:rsidR="00D448FB" w:rsidRDefault="00D448FB" w:rsidP="00D448FB">
      <w:pPr>
        <w:numPr>
          <w:ilvl w:val="0"/>
          <w:numId w:val="8"/>
        </w:numPr>
        <w:tabs>
          <w:tab w:val="left" w:pos="564"/>
        </w:tabs>
        <w:spacing w:line="244" w:lineRule="auto"/>
        <w:ind w:left="564" w:hanging="563"/>
        <w:jc w:val="both"/>
        <w:rPr>
          <w:rFonts w:ascii="Arial" w:eastAsia="Arial" w:hAnsi="Arial" w:cs="Arial"/>
        </w:rPr>
      </w:pPr>
      <w:r>
        <w:rPr>
          <w:rFonts w:eastAsia="Times New Roman"/>
        </w:rPr>
        <w:t>Nedidelei augimo hormonu gydytų pacientų, kuriems buvo diagnozuota augimo hormono stoka, daliai išsivystė leukemija (kraujo vėžys). Vis dėlto neįrodyta, kad taip atsitiko dėl gydymo augimo hormonu.</w:t>
      </w:r>
    </w:p>
    <w:p w14:paraId="2DA7E938" w14:textId="77777777" w:rsidR="00D448FB" w:rsidRDefault="00D448FB" w:rsidP="00D448FB">
      <w:pPr>
        <w:spacing w:line="2" w:lineRule="exact"/>
        <w:rPr>
          <w:rFonts w:ascii="Arial" w:eastAsia="Arial" w:hAnsi="Arial" w:cs="Arial"/>
        </w:rPr>
      </w:pPr>
    </w:p>
    <w:p w14:paraId="1DAAD732" w14:textId="77777777" w:rsidR="00D448FB" w:rsidRDefault="00D448FB" w:rsidP="00D448FB">
      <w:pPr>
        <w:numPr>
          <w:ilvl w:val="0"/>
          <w:numId w:val="8"/>
        </w:numPr>
        <w:tabs>
          <w:tab w:val="left" w:pos="564"/>
        </w:tabs>
        <w:ind w:left="564" w:hanging="563"/>
        <w:rPr>
          <w:rFonts w:ascii="Arial" w:eastAsia="Arial" w:hAnsi="Arial" w:cs="Arial"/>
        </w:rPr>
      </w:pPr>
      <w:r>
        <w:rPr>
          <w:rFonts w:eastAsia="Times New Roman"/>
        </w:rPr>
        <w:t>Jei Jums atliekama inksto transplantacija, gydymą NutropinAq reikia nutraukti.</w:t>
      </w:r>
    </w:p>
    <w:p w14:paraId="3E0E6870" w14:textId="77777777" w:rsidR="00D448FB" w:rsidRDefault="00D448FB" w:rsidP="00D448FB">
      <w:pPr>
        <w:spacing w:line="14" w:lineRule="exact"/>
        <w:rPr>
          <w:rFonts w:ascii="Arial" w:eastAsia="Arial" w:hAnsi="Arial" w:cs="Arial"/>
        </w:rPr>
      </w:pPr>
    </w:p>
    <w:p w14:paraId="49C97145" w14:textId="77777777" w:rsidR="00D448FB" w:rsidRDefault="00D448FB" w:rsidP="00D448FB">
      <w:pPr>
        <w:numPr>
          <w:ilvl w:val="0"/>
          <w:numId w:val="8"/>
        </w:numPr>
        <w:tabs>
          <w:tab w:val="left" w:pos="564"/>
        </w:tabs>
        <w:spacing w:line="244" w:lineRule="auto"/>
        <w:ind w:left="564" w:hanging="562"/>
        <w:jc w:val="both"/>
        <w:rPr>
          <w:rFonts w:ascii="Arial" w:eastAsia="Arial" w:hAnsi="Arial" w:cs="Arial"/>
        </w:rPr>
      </w:pPr>
      <w:r>
        <w:rPr>
          <w:rFonts w:eastAsia="Times New Roman"/>
        </w:rPr>
        <w:t>Jeigu po didelės chirurginės intervencijos (atviros širdies ir pilvo organų operacijos), dauginės traumos išsivystė komplikacijų, patyrėte ūminį kvėpavimo nepakankamumą ar atsirado panašių būklių, Jūsų gydytojas turi nuspręsti, ar Jums saugu toliau vartoti NutropinAq.</w:t>
      </w:r>
    </w:p>
    <w:p w14:paraId="500B4313" w14:textId="77777777" w:rsidR="00D448FB" w:rsidRDefault="00D448FB" w:rsidP="00D448FB">
      <w:pPr>
        <w:spacing w:line="2" w:lineRule="exact"/>
        <w:rPr>
          <w:rFonts w:ascii="Arial" w:eastAsia="Arial" w:hAnsi="Arial" w:cs="Arial"/>
        </w:rPr>
      </w:pPr>
    </w:p>
    <w:p w14:paraId="5B191607" w14:textId="77777777" w:rsidR="00D448FB" w:rsidRDefault="00D448FB" w:rsidP="00D448FB">
      <w:pPr>
        <w:numPr>
          <w:ilvl w:val="0"/>
          <w:numId w:val="8"/>
        </w:numPr>
        <w:tabs>
          <w:tab w:val="left" w:pos="564"/>
        </w:tabs>
        <w:spacing w:line="244" w:lineRule="auto"/>
        <w:ind w:left="564" w:hanging="562"/>
        <w:jc w:val="both"/>
        <w:rPr>
          <w:rFonts w:ascii="Arial" w:eastAsia="Arial" w:hAnsi="Arial" w:cs="Arial"/>
        </w:rPr>
      </w:pPr>
      <w:r>
        <w:rPr>
          <w:rFonts w:eastAsia="Times New Roman"/>
        </w:rPr>
        <w:t>Vaikams, palyginti su augimo hormonu gydomais suaugusiaisiais, gali grėsti didesnė kasos uždegimo (pankreatito) išsivystymo rizika. Jeigu atsiranda stiprus ar nuolatinis pilvo skausmas, pasitarkite su gydytoju.</w:t>
      </w:r>
    </w:p>
    <w:p w14:paraId="6C6EFA7C" w14:textId="77777777" w:rsidR="00D448FB" w:rsidRDefault="00D448FB" w:rsidP="00D448FB">
      <w:pPr>
        <w:spacing w:line="2" w:lineRule="exact"/>
        <w:rPr>
          <w:rFonts w:ascii="Arial" w:eastAsia="Arial" w:hAnsi="Arial" w:cs="Arial"/>
        </w:rPr>
      </w:pPr>
    </w:p>
    <w:p w14:paraId="788C4F1F" w14:textId="77777777" w:rsidR="00D448FB" w:rsidRDefault="00D448FB" w:rsidP="00D448FB">
      <w:pPr>
        <w:numPr>
          <w:ilvl w:val="0"/>
          <w:numId w:val="8"/>
        </w:numPr>
        <w:tabs>
          <w:tab w:val="left" w:pos="564"/>
        </w:tabs>
        <w:spacing w:line="278" w:lineRule="auto"/>
        <w:ind w:left="564" w:hanging="562"/>
        <w:rPr>
          <w:rFonts w:ascii="Arial" w:eastAsia="Arial" w:hAnsi="Arial" w:cs="Arial"/>
        </w:rPr>
      </w:pPr>
      <w:r>
        <w:rPr>
          <w:rFonts w:eastAsia="Times New Roman"/>
        </w:rPr>
        <w:t>Jei diagnozuotas Praderio-Vilio (</w:t>
      </w:r>
      <w:r>
        <w:rPr>
          <w:rFonts w:eastAsia="Times New Roman"/>
          <w:i/>
          <w:iCs/>
        </w:rPr>
        <w:t>Prader-Willi</w:t>
      </w:r>
      <w:r>
        <w:rPr>
          <w:rFonts w:eastAsia="Times New Roman"/>
        </w:rPr>
        <w:t>) sindromas, Jums negalima vartoti NutropinAq, išskyrus atvejus, kai diagnozuota augimo hormono stoka.</w:t>
      </w:r>
    </w:p>
    <w:p w14:paraId="39C43DA4" w14:textId="77777777" w:rsidR="00D448FB" w:rsidRDefault="00D448FB" w:rsidP="00D448FB">
      <w:pPr>
        <w:spacing w:line="168" w:lineRule="exact"/>
        <w:rPr>
          <w:sz w:val="20"/>
          <w:szCs w:val="20"/>
        </w:rPr>
      </w:pPr>
    </w:p>
    <w:p w14:paraId="387D8D47" w14:textId="77777777" w:rsidR="00D448FB" w:rsidRDefault="00D448FB" w:rsidP="00D448FB">
      <w:pPr>
        <w:ind w:left="4"/>
        <w:rPr>
          <w:sz w:val="20"/>
          <w:szCs w:val="20"/>
        </w:rPr>
      </w:pPr>
      <w:r>
        <w:rPr>
          <w:rFonts w:eastAsia="Times New Roman"/>
          <w:b/>
          <w:bCs/>
        </w:rPr>
        <w:t>Kiti vaistai ir NutropinAq</w:t>
      </w:r>
    </w:p>
    <w:p w14:paraId="43A1A852" w14:textId="77777777" w:rsidR="00D448FB" w:rsidRDefault="00D448FB" w:rsidP="00D448FB">
      <w:pPr>
        <w:spacing w:line="254" w:lineRule="exact"/>
        <w:rPr>
          <w:sz w:val="20"/>
          <w:szCs w:val="20"/>
        </w:rPr>
      </w:pPr>
    </w:p>
    <w:p w14:paraId="2BC32F3A" w14:textId="77777777" w:rsidR="00D448FB" w:rsidRDefault="00D448FB" w:rsidP="00D448FB">
      <w:pPr>
        <w:spacing w:line="281" w:lineRule="auto"/>
        <w:ind w:left="4" w:right="320"/>
        <w:rPr>
          <w:sz w:val="20"/>
          <w:szCs w:val="20"/>
        </w:rPr>
      </w:pPr>
      <w:r>
        <w:rPr>
          <w:rFonts w:eastAsia="Times New Roman"/>
        </w:rPr>
        <w:t>Jeigu vartojate ar neseniai vartojote kitų vaistų arba dėl to nesate tikri, apie tai pasakykite gydytojui arba vaistininkui.</w:t>
      </w:r>
    </w:p>
    <w:p w14:paraId="79F78AF3" w14:textId="77777777" w:rsidR="00D448FB" w:rsidRDefault="00D448FB" w:rsidP="00D448FB">
      <w:pPr>
        <w:spacing w:line="185" w:lineRule="exact"/>
        <w:rPr>
          <w:sz w:val="20"/>
          <w:szCs w:val="20"/>
        </w:rPr>
      </w:pPr>
    </w:p>
    <w:p w14:paraId="289A860A" w14:textId="77777777" w:rsidR="00D448FB" w:rsidRDefault="00D448FB" w:rsidP="00D448FB">
      <w:pPr>
        <w:numPr>
          <w:ilvl w:val="0"/>
          <w:numId w:val="9"/>
        </w:numPr>
        <w:tabs>
          <w:tab w:val="left" w:pos="564"/>
        </w:tabs>
        <w:spacing w:line="244" w:lineRule="auto"/>
        <w:ind w:left="564" w:hanging="562"/>
        <w:jc w:val="both"/>
        <w:rPr>
          <w:rFonts w:ascii="Arial" w:eastAsia="Arial" w:hAnsi="Arial" w:cs="Arial"/>
        </w:rPr>
      </w:pPr>
      <w:r>
        <w:rPr>
          <w:rFonts w:eastAsia="Times New Roman"/>
        </w:rPr>
        <w:t>Jeigu Jums skiriamas pakaitinis gydymas gliukokortikoidais, jie gali nuslopinti NutropinAq poveikį augimui. Jums teks reguliariai konsultuotis su gydytoju, nes gali tekti koreguoti vartojamų gliukokortikoidų dozę.</w:t>
      </w:r>
    </w:p>
    <w:p w14:paraId="4B14E78D" w14:textId="77777777" w:rsidR="00D448FB" w:rsidRDefault="00D448FB" w:rsidP="00D448FB">
      <w:pPr>
        <w:numPr>
          <w:ilvl w:val="0"/>
          <w:numId w:val="9"/>
        </w:numPr>
        <w:tabs>
          <w:tab w:val="left" w:pos="564"/>
        </w:tabs>
        <w:ind w:left="564" w:hanging="562"/>
        <w:rPr>
          <w:rFonts w:ascii="Arial" w:eastAsia="Arial" w:hAnsi="Arial" w:cs="Arial"/>
        </w:rPr>
      </w:pPr>
      <w:r>
        <w:rPr>
          <w:rFonts w:eastAsia="Times New Roman"/>
        </w:rPr>
        <w:t>Jei gydyti skiriamas insulinas, gydytojui gali tekti koreguoti Jums skiriamą insulino dozę.</w:t>
      </w:r>
    </w:p>
    <w:p w14:paraId="7C03F5B8" w14:textId="77777777" w:rsidR="00D448FB" w:rsidRDefault="00D448FB" w:rsidP="00D448FB">
      <w:pPr>
        <w:sectPr w:rsidR="00D448FB">
          <w:pgSz w:w="11900" w:h="16838"/>
          <w:pgMar w:top="1123" w:right="1406" w:bottom="189" w:left="1416" w:header="0" w:footer="0" w:gutter="0"/>
          <w:cols w:space="720" w:equalWidth="0">
            <w:col w:w="9084"/>
          </w:cols>
        </w:sectPr>
      </w:pPr>
    </w:p>
    <w:p w14:paraId="3EF68A75" w14:textId="77777777" w:rsidR="00D448FB" w:rsidRDefault="00D448FB" w:rsidP="00D448FB">
      <w:pPr>
        <w:spacing w:line="200" w:lineRule="exact"/>
        <w:rPr>
          <w:sz w:val="20"/>
          <w:szCs w:val="20"/>
        </w:rPr>
      </w:pPr>
    </w:p>
    <w:p w14:paraId="132A72AA" w14:textId="77777777" w:rsidR="00D448FB" w:rsidRDefault="00D448FB" w:rsidP="00D448FB">
      <w:pPr>
        <w:spacing w:line="397" w:lineRule="exact"/>
        <w:rPr>
          <w:sz w:val="20"/>
          <w:szCs w:val="20"/>
        </w:rPr>
      </w:pPr>
    </w:p>
    <w:p w14:paraId="5E7D9429" w14:textId="77777777" w:rsidR="00D448FB" w:rsidRDefault="00D448FB" w:rsidP="00D448FB">
      <w:pPr>
        <w:ind w:right="16"/>
        <w:jc w:val="center"/>
        <w:rPr>
          <w:sz w:val="20"/>
          <w:szCs w:val="20"/>
        </w:rPr>
      </w:pPr>
      <w:r>
        <w:rPr>
          <w:rFonts w:ascii="Arial" w:eastAsia="Arial" w:hAnsi="Arial" w:cs="Arial"/>
          <w:sz w:val="16"/>
          <w:szCs w:val="16"/>
        </w:rPr>
        <w:t>31</w:t>
      </w:r>
    </w:p>
    <w:p w14:paraId="12A9CFC6" w14:textId="77777777" w:rsidR="00D448FB" w:rsidRDefault="00D448FB" w:rsidP="00D448FB">
      <w:pPr>
        <w:sectPr w:rsidR="00D448FB">
          <w:type w:val="continuous"/>
          <w:pgSz w:w="11900" w:h="16838"/>
          <w:pgMar w:top="1123" w:right="1406" w:bottom="189" w:left="1416" w:header="0" w:footer="0" w:gutter="0"/>
          <w:cols w:space="720" w:equalWidth="0">
            <w:col w:w="9084"/>
          </w:cols>
        </w:sectPr>
      </w:pPr>
    </w:p>
    <w:p w14:paraId="1794A178" w14:textId="77777777" w:rsidR="00D448FB" w:rsidRDefault="00D448FB" w:rsidP="00D448FB">
      <w:pPr>
        <w:numPr>
          <w:ilvl w:val="0"/>
          <w:numId w:val="10"/>
        </w:numPr>
        <w:tabs>
          <w:tab w:val="left" w:pos="564"/>
        </w:tabs>
        <w:spacing w:line="247" w:lineRule="auto"/>
        <w:ind w:left="564" w:hanging="564"/>
        <w:rPr>
          <w:rFonts w:ascii="Arial" w:eastAsia="Arial" w:hAnsi="Arial" w:cs="Arial"/>
        </w:rPr>
      </w:pPr>
      <w:bookmarkStart w:id="2" w:name="page32"/>
      <w:bookmarkEnd w:id="2"/>
      <w:r>
        <w:rPr>
          <w:rFonts w:eastAsia="Times New Roman"/>
        </w:rPr>
        <w:lastRenderedPageBreak/>
        <w:t>Jei vartojate lytinių steroidinių hormonų, vaistų nuo traukulių ar ciklosporino, pasitarkite su gydytoju.</w:t>
      </w:r>
    </w:p>
    <w:p w14:paraId="3C033776" w14:textId="77777777" w:rsidR="00D448FB" w:rsidRDefault="00D448FB" w:rsidP="00D448FB">
      <w:pPr>
        <w:spacing w:line="1" w:lineRule="exact"/>
        <w:rPr>
          <w:rFonts w:ascii="Arial" w:eastAsia="Arial" w:hAnsi="Arial" w:cs="Arial"/>
        </w:rPr>
      </w:pPr>
    </w:p>
    <w:p w14:paraId="62736C8D" w14:textId="77777777" w:rsidR="00D448FB" w:rsidRDefault="00D448FB" w:rsidP="00D448FB">
      <w:pPr>
        <w:numPr>
          <w:ilvl w:val="0"/>
          <w:numId w:val="10"/>
        </w:numPr>
        <w:tabs>
          <w:tab w:val="left" w:pos="564"/>
        </w:tabs>
        <w:spacing w:line="258" w:lineRule="auto"/>
        <w:ind w:left="564" w:hanging="564"/>
        <w:jc w:val="both"/>
        <w:rPr>
          <w:rFonts w:ascii="Arial" w:eastAsia="Arial" w:hAnsi="Arial" w:cs="Arial"/>
        </w:rPr>
      </w:pPr>
      <w:r>
        <w:rPr>
          <w:rFonts w:eastAsia="Times New Roman"/>
        </w:rPr>
        <w:t>Jeigu gydant NutropinAq buvo diagnozuotas antinksčių nepakankamumas, Jums gydyti reikės skirti steroidų preparatų. Jeigu jau paskirtas gydymas nuo antinksčių nepakankamumo, gali prireikti koreguoti vartojamų steroidų preparatų dozę.</w:t>
      </w:r>
    </w:p>
    <w:p w14:paraId="01185064" w14:textId="77777777" w:rsidR="00D448FB" w:rsidRDefault="00D448FB" w:rsidP="00D448FB">
      <w:pPr>
        <w:spacing w:line="193" w:lineRule="exact"/>
        <w:rPr>
          <w:sz w:val="20"/>
          <w:szCs w:val="20"/>
        </w:rPr>
      </w:pPr>
    </w:p>
    <w:p w14:paraId="1CD0C6C6" w14:textId="77777777" w:rsidR="00D448FB" w:rsidRDefault="00D448FB" w:rsidP="00D448FB">
      <w:pPr>
        <w:ind w:left="4"/>
        <w:rPr>
          <w:sz w:val="20"/>
          <w:szCs w:val="20"/>
        </w:rPr>
      </w:pPr>
      <w:r>
        <w:rPr>
          <w:rFonts w:eastAsia="Times New Roman"/>
        </w:rPr>
        <w:t>Būtinai pasakykite gydytojui, jei vartojate ar neseniai vartojote kokių nors iš toliau išvardytų vaistų.</w:t>
      </w:r>
    </w:p>
    <w:p w14:paraId="1066677C" w14:textId="77777777" w:rsidR="00D448FB" w:rsidRDefault="00D448FB" w:rsidP="00D448FB">
      <w:pPr>
        <w:ind w:left="4"/>
        <w:rPr>
          <w:sz w:val="20"/>
          <w:szCs w:val="20"/>
        </w:rPr>
      </w:pPr>
      <w:r>
        <w:rPr>
          <w:rFonts w:eastAsia="Times New Roman"/>
        </w:rPr>
        <w:t>Jūsų gydytojui gali reikėti koreguoti NutropinAq ar kitų vaistų dozę:</w:t>
      </w:r>
    </w:p>
    <w:p w14:paraId="439CBEF3" w14:textId="77777777" w:rsidR="00D448FB" w:rsidRDefault="00D448FB" w:rsidP="00D448FB">
      <w:pPr>
        <w:numPr>
          <w:ilvl w:val="0"/>
          <w:numId w:val="11"/>
        </w:numPr>
        <w:tabs>
          <w:tab w:val="left" w:pos="564"/>
        </w:tabs>
        <w:ind w:left="564" w:hanging="564"/>
        <w:rPr>
          <w:rFonts w:eastAsia="Times New Roman"/>
        </w:rPr>
      </w:pPr>
      <w:r>
        <w:rPr>
          <w:rFonts w:eastAsia="Times New Roman"/>
        </w:rPr>
        <w:t>per burną vartojamo estrogeno ar kitų lytinių hormonų.</w:t>
      </w:r>
    </w:p>
    <w:p w14:paraId="6F5649A0" w14:textId="77777777" w:rsidR="00D448FB" w:rsidRDefault="00D448FB" w:rsidP="00D448FB">
      <w:pPr>
        <w:spacing w:line="250" w:lineRule="exact"/>
        <w:rPr>
          <w:sz w:val="20"/>
          <w:szCs w:val="20"/>
        </w:rPr>
      </w:pPr>
    </w:p>
    <w:p w14:paraId="5C538372" w14:textId="77777777" w:rsidR="00D448FB" w:rsidRDefault="00D448FB" w:rsidP="00D448FB">
      <w:pPr>
        <w:ind w:left="4"/>
        <w:rPr>
          <w:sz w:val="20"/>
          <w:szCs w:val="20"/>
        </w:rPr>
      </w:pPr>
      <w:r>
        <w:rPr>
          <w:rFonts w:eastAsia="Times New Roman"/>
          <w:b/>
          <w:bCs/>
        </w:rPr>
        <w:t>Nėštumas ir žindymo laikotarpis</w:t>
      </w:r>
    </w:p>
    <w:p w14:paraId="0AE6A43A" w14:textId="77777777" w:rsidR="00D448FB" w:rsidRDefault="00D448FB" w:rsidP="00D448FB">
      <w:pPr>
        <w:spacing w:line="256" w:lineRule="exact"/>
        <w:rPr>
          <w:sz w:val="20"/>
          <w:szCs w:val="20"/>
        </w:rPr>
      </w:pPr>
    </w:p>
    <w:p w14:paraId="4D37098E" w14:textId="77777777" w:rsidR="00D448FB" w:rsidRDefault="00D448FB" w:rsidP="00D448FB">
      <w:pPr>
        <w:ind w:left="4"/>
        <w:rPr>
          <w:sz w:val="20"/>
          <w:szCs w:val="20"/>
        </w:rPr>
      </w:pPr>
      <w:r>
        <w:rPr>
          <w:rFonts w:eastAsia="Times New Roman"/>
        </w:rPr>
        <w:t>Jei esate nėščia, NutropinAq vartojimą turite nutraukti.</w:t>
      </w:r>
    </w:p>
    <w:p w14:paraId="5376672C" w14:textId="77777777" w:rsidR="00D448FB" w:rsidRDefault="00D448FB" w:rsidP="00D448FB">
      <w:pPr>
        <w:spacing w:line="239" w:lineRule="auto"/>
        <w:ind w:left="4"/>
        <w:rPr>
          <w:sz w:val="20"/>
          <w:szCs w:val="20"/>
        </w:rPr>
      </w:pPr>
      <w:r>
        <w:rPr>
          <w:rFonts w:eastAsia="Times New Roman"/>
        </w:rPr>
        <w:t>Per gydymo NutropinAq laikotarpį žindant reikia imtis atsargumo priemonių.</w:t>
      </w:r>
    </w:p>
    <w:p w14:paraId="0060F3FB" w14:textId="77777777" w:rsidR="00D448FB" w:rsidRDefault="00D448FB" w:rsidP="00D448FB">
      <w:pPr>
        <w:spacing w:line="281" w:lineRule="auto"/>
        <w:ind w:left="4"/>
        <w:rPr>
          <w:sz w:val="20"/>
          <w:szCs w:val="20"/>
        </w:rPr>
      </w:pPr>
      <w:r>
        <w:rPr>
          <w:rFonts w:eastAsia="Times New Roman"/>
        </w:rPr>
        <w:t>Jeigu esate nėščia, žindote kūdikį, manote, kad galbūt esate nėščia arba planuojate pastoti, tai prieš vartodama šį vaistą su pasitarkite su gydytoju ar vaistininku.</w:t>
      </w:r>
    </w:p>
    <w:p w14:paraId="227C945D" w14:textId="77777777" w:rsidR="00D448FB" w:rsidRDefault="00D448FB" w:rsidP="00D448FB">
      <w:pPr>
        <w:spacing w:line="165" w:lineRule="exact"/>
        <w:rPr>
          <w:sz w:val="20"/>
          <w:szCs w:val="20"/>
        </w:rPr>
      </w:pPr>
    </w:p>
    <w:p w14:paraId="205485C3" w14:textId="77777777" w:rsidR="00D448FB" w:rsidRDefault="00D448FB" w:rsidP="00D448FB">
      <w:pPr>
        <w:ind w:left="4"/>
        <w:rPr>
          <w:sz w:val="20"/>
          <w:szCs w:val="20"/>
        </w:rPr>
      </w:pPr>
      <w:r>
        <w:rPr>
          <w:rFonts w:eastAsia="Times New Roman"/>
          <w:b/>
          <w:bCs/>
        </w:rPr>
        <w:t>Vairavimas ir mechanizmų valdymas:</w:t>
      </w:r>
    </w:p>
    <w:p w14:paraId="659C40C3" w14:textId="77777777" w:rsidR="00D448FB" w:rsidRDefault="00D448FB" w:rsidP="00D448FB">
      <w:pPr>
        <w:spacing w:line="2" w:lineRule="exact"/>
        <w:rPr>
          <w:sz w:val="20"/>
          <w:szCs w:val="20"/>
        </w:rPr>
      </w:pPr>
    </w:p>
    <w:p w14:paraId="366D5826" w14:textId="77777777" w:rsidR="00D448FB" w:rsidRDefault="00D448FB" w:rsidP="00D448FB">
      <w:pPr>
        <w:spacing w:line="480" w:lineRule="auto"/>
        <w:ind w:left="4" w:right="1280"/>
        <w:rPr>
          <w:sz w:val="20"/>
          <w:szCs w:val="20"/>
        </w:rPr>
      </w:pPr>
      <w:r>
        <w:rPr>
          <w:rFonts w:eastAsia="Times New Roman"/>
        </w:rPr>
        <w:t xml:space="preserve">Vartojant NutropinAq, poveikio gebėjimui vairuoti ar valdyti mechanizmus nepastebėta. </w:t>
      </w:r>
      <w:r>
        <w:rPr>
          <w:rFonts w:eastAsia="Times New Roman"/>
          <w:b/>
          <w:bCs/>
        </w:rPr>
        <w:t>NutropinAq sudėtyje praktiškai nėra natrio</w:t>
      </w:r>
    </w:p>
    <w:p w14:paraId="1BDB8572" w14:textId="77777777" w:rsidR="00D448FB" w:rsidRDefault="00D448FB" w:rsidP="00D448FB">
      <w:pPr>
        <w:spacing w:line="1" w:lineRule="exact"/>
        <w:rPr>
          <w:sz w:val="20"/>
          <w:szCs w:val="20"/>
        </w:rPr>
      </w:pPr>
    </w:p>
    <w:p w14:paraId="4F9B1F82" w14:textId="77777777" w:rsidR="00D448FB" w:rsidRDefault="00D448FB" w:rsidP="00D448FB">
      <w:pPr>
        <w:spacing w:line="279" w:lineRule="auto"/>
        <w:ind w:left="4"/>
        <w:rPr>
          <w:sz w:val="20"/>
          <w:szCs w:val="20"/>
        </w:rPr>
      </w:pPr>
      <w:r>
        <w:rPr>
          <w:rFonts w:eastAsia="Times New Roman"/>
        </w:rPr>
        <w:t>Viename šio vaistinio preparato buteliuke yra mažiau kaip 1 mmol natrio (23 mg), t. y. galima teigti, kad jame praktiškai natrio nėra.</w:t>
      </w:r>
    </w:p>
    <w:p w14:paraId="0D14A7CE" w14:textId="77777777" w:rsidR="00D448FB" w:rsidRDefault="00D448FB" w:rsidP="00D448FB">
      <w:pPr>
        <w:spacing w:line="200" w:lineRule="exact"/>
        <w:rPr>
          <w:sz w:val="20"/>
          <w:szCs w:val="20"/>
        </w:rPr>
      </w:pPr>
    </w:p>
    <w:p w14:paraId="6C763AB0" w14:textId="77777777" w:rsidR="00D448FB" w:rsidRDefault="00D448FB" w:rsidP="00D448FB">
      <w:pPr>
        <w:spacing w:line="218" w:lineRule="exact"/>
        <w:rPr>
          <w:sz w:val="20"/>
          <w:szCs w:val="20"/>
        </w:rPr>
      </w:pPr>
    </w:p>
    <w:p w14:paraId="0EB65C44" w14:textId="77777777" w:rsidR="00D448FB" w:rsidRDefault="00D448FB" w:rsidP="00D448FB">
      <w:pPr>
        <w:numPr>
          <w:ilvl w:val="0"/>
          <w:numId w:val="12"/>
        </w:numPr>
        <w:tabs>
          <w:tab w:val="left" w:pos="564"/>
        </w:tabs>
        <w:ind w:left="564" w:hanging="564"/>
        <w:rPr>
          <w:rFonts w:eastAsia="Times New Roman"/>
          <w:b/>
          <w:bCs/>
        </w:rPr>
      </w:pPr>
      <w:r>
        <w:rPr>
          <w:rFonts w:eastAsia="Times New Roman"/>
          <w:b/>
          <w:bCs/>
        </w:rPr>
        <w:t>Kaip vartoti NutropinAq</w:t>
      </w:r>
    </w:p>
    <w:p w14:paraId="04FE4698" w14:textId="77777777" w:rsidR="00D448FB" w:rsidRDefault="00D448FB" w:rsidP="00D448FB">
      <w:pPr>
        <w:spacing w:line="257" w:lineRule="exact"/>
        <w:rPr>
          <w:sz w:val="20"/>
          <w:szCs w:val="20"/>
        </w:rPr>
      </w:pPr>
    </w:p>
    <w:p w14:paraId="29E6D6F0" w14:textId="77777777" w:rsidR="00D448FB" w:rsidRDefault="00D448FB" w:rsidP="00D448FB">
      <w:pPr>
        <w:spacing w:line="239" w:lineRule="auto"/>
        <w:ind w:left="4" w:right="20"/>
        <w:jc w:val="both"/>
        <w:rPr>
          <w:sz w:val="20"/>
          <w:szCs w:val="20"/>
        </w:rPr>
      </w:pPr>
      <w:r>
        <w:rPr>
          <w:rFonts w:eastAsia="Times New Roman"/>
        </w:rPr>
        <w:t>Šį vaistą visada vartokite tiksliai kaip nurodė gydytojas arba vaistininkas. Jeigu abejojate, kreipkitės į gydytoją ar vaistininką. Gydymą NutropinAq reguliariai turi prižiūrėti gydytojas, turintis gydymo nuo augimo hormono stokos patirties.</w:t>
      </w:r>
    </w:p>
    <w:p w14:paraId="17D084FD" w14:textId="77777777" w:rsidR="00D448FB" w:rsidRDefault="00D448FB" w:rsidP="00D448FB">
      <w:pPr>
        <w:spacing w:line="2" w:lineRule="exact"/>
        <w:rPr>
          <w:sz w:val="20"/>
          <w:szCs w:val="20"/>
        </w:rPr>
      </w:pPr>
    </w:p>
    <w:p w14:paraId="358AA28C" w14:textId="77777777" w:rsidR="00D448FB" w:rsidRDefault="00D448FB" w:rsidP="00D448FB">
      <w:pPr>
        <w:spacing w:line="281" w:lineRule="auto"/>
        <w:ind w:left="4"/>
        <w:jc w:val="both"/>
        <w:rPr>
          <w:sz w:val="20"/>
          <w:szCs w:val="20"/>
        </w:rPr>
      </w:pPr>
      <w:r>
        <w:rPr>
          <w:rFonts w:eastAsia="Times New Roman"/>
        </w:rPr>
        <w:t>Jūsų gydytojas nuspręs, kokią NutropinAq dozę reikia švirkšti. Nekeiskite vaisto dozės prieš tai nepasitarę su savo gydytoju.</w:t>
      </w:r>
    </w:p>
    <w:p w14:paraId="228A9706" w14:textId="77777777" w:rsidR="00D448FB" w:rsidRDefault="00D448FB" w:rsidP="00D448FB">
      <w:pPr>
        <w:spacing w:line="168" w:lineRule="exact"/>
        <w:rPr>
          <w:sz w:val="20"/>
          <w:szCs w:val="20"/>
        </w:rPr>
      </w:pPr>
    </w:p>
    <w:p w14:paraId="39D08391" w14:textId="77777777" w:rsidR="00D448FB" w:rsidRDefault="00D448FB" w:rsidP="00D448FB">
      <w:pPr>
        <w:ind w:left="4"/>
        <w:rPr>
          <w:sz w:val="20"/>
          <w:szCs w:val="20"/>
        </w:rPr>
      </w:pPr>
      <w:r>
        <w:rPr>
          <w:rFonts w:eastAsia="Times New Roman"/>
        </w:rPr>
        <w:t>Rekomenduojama dozė yra:</w:t>
      </w:r>
    </w:p>
    <w:p w14:paraId="0F5428F8" w14:textId="77777777" w:rsidR="00D448FB" w:rsidRDefault="00D448FB" w:rsidP="00D448FB">
      <w:pPr>
        <w:spacing w:line="250" w:lineRule="exact"/>
        <w:rPr>
          <w:sz w:val="20"/>
          <w:szCs w:val="20"/>
        </w:rPr>
      </w:pPr>
    </w:p>
    <w:p w14:paraId="2AB47D06" w14:textId="77777777" w:rsidR="00D448FB" w:rsidRDefault="00D448FB" w:rsidP="00D448FB">
      <w:pPr>
        <w:ind w:left="4"/>
        <w:rPr>
          <w:sz w:val="20"/>
          <w:szCs w:val="20"/>
        </w:rPr>
      </w:pPr>
      <w:r>
        <w:rPr>
          <w:rFonts w:eastAsia="Times New Roman"/>
        </w:rPr>
        <w:t>Vaikams, kuriems diagnozuota augimo hormono stoka:</w:t>
      </w:r>
    </w:p>
    <w:p w14:paraId="692D1B3B" w14:textId="77777777" w:rsidR="00D448FB" w:rsidRDefault="00D448FB" w:rsidP="00D448FB">
      <w:pPr>
        <w:ind w:left="4"/>
        <w:rPr>
          <w:sz w:val="20"/>
          <w:szCs w:val="20"/>
        </w:rPr>
      </w:pPr>
      <w:r>
        <w:rPr>
          <w:rFonts w:eastAsia="Times New Roman"/>
        </w:rPr>
        <w:t>Kasdien po oda leidžiama (injekcija po oda) po 0,025</w:t>
      </w:r>
      <w:r>
        <w:rPr>
          <w:rFonts w:eastAsia="Times New Roman"/>
          <w:sz w:val="28"/>
          <w:szCs w:val="28"/>
        </w:rPr>
        <w:t>-</w:t>
      </w:r>
      <w:r>
        <w:rPr>
          <w:rFonts w:eastAsia="Times New Roman"/>
        </w:rPr>
        <w:t>0,035 mg/kg kūno svorio vaisto.</w:t>
      </w:r>
    </w:p>
    <w:p w14:paraId="027A8E4A" w14:textId="77777777" w:rsidR="00D448FB" w:rsidRDefault="00D448FB" w:rsidP="00D448FB">
      <w:pPr>
        <w:spacing w:line="256" w:lineRule="exact"/>
        <w:rPr>
          <w:sz w:val="20"/>
          <w:szCs w:val="20"/>
        </w:rPr>
      </w:pPr>
    </w:p>
    <w:p w14:paraId="32B156EB" w14:textId="77777777" w:rsidR="00D448FB" w:rsidRDefault="00D448FB" w:rsidP="00D448FB">
      <w:pPr>
        <w:ind w:left="4"/>
        <w:rPr>
          <w:sz w:val="20"/>
          <w:szCs w:val="20"/>
        </w:rPr>
      </w:pPr>
      <w:r>
        <w:rPr>
          <w:rFonts w:eastAsia="Times New Roman"/>
        </w:rPr>
        <w:t>Turnerio (</w:t>
      </w:r>
      <w:r>
        <w:rPr>
          <w:rFonts w:eastAsia="Times New Roman"/>
          <w:i/>
          <w:iCs/>
        </w:rPr>
        <w:t>Turner</w:t>
      </w:r>
      <w:r>
        <w:rPr>
          <w:rFonts w:eastAsia="Times New Roman"/>
        </w:rPr>
        <w:t>) sindromu sergančioms mergaitėms:</w:t>
      </w:r>
    </w:p>
    <w:p w14:paraId="58604B64" w14:textId="77777777" w:rsidR="00D448FB" w:rsidRDefault="00D448FB" w:rsidP="00D448FB">
      <w:pPr>
        <w:spacing w:line="59" w:lineRule="exact"/>
        <w:rPr>
          <w:sz w:val="20"/>
          <w:szCs w:val="20"/>
        </w:rPr>
      </w:pPr>
    </w:p>
    <w:p w14:paraId="013919E4" w14:textId="77777777" w:rsidR="00D448FB" w:rsidRDefault="00D448FB" w:rsidP="00D448FB">
      <w:pPr>
        <w:ind w:left="4"/>
        <w:rPr>
          <w:sz w:val="20"/>
          <w:szCs w:val="20"/>
        </w:rPr>
      </w:pPr>
      <w:r>
        <w:rPr>
          <w:rFonts w:eastAsia="Times New Roman"/>
        </w:rPr>
        <w:t>Kasdien po oda leidžiama (injekcija po oda) iki 0,05 mg/kg kūno svorio vaisto.</w:t>
      </w:r>
    </w:p>
    <w:p w14:paraId="06A2FC26" w14:textId="77777777" w:rsidR="00D448FB" w:rsidRDefault="00D448FB" w:rsidP="00D448FB">
      <w:pPr>
        <w:spacing w:line="263" w:lineRule="exact"/>
        <w:rPr>
          <w:sz w:val="20"/>
          <w:szCs w:val="20"/>
        </w:rPr>
      </w:pPr>
    </w:p>
    <w:p w14:paraId="35AFF9C0" w14:textId="77777777" w:rsidR="00D448FB" w:rsidRDefault="00D448FB" w:rsidP="00D448FB">
      <w:pPr>
        <w:ind w:left="4"/>
        <w:rPr>
          <w:sz w:val="20"/>
          <w:szCs w:val="20"/>
        </w:rPr>
      </w:pPr>
      <w:r>
        <w:rPr>
          <w:rFonts w:eastAsia="Times New Roman"/>
        </w:rPr>
        <w:t>Lėtiniu inkstų nepakankamumu sergantiems vaikams:</w:t>
      </w:r>
    </w:p>
    <w:p w14:paraId="3B0D05B6" w14:textId="77777777" w:rsidR="00D448FB" w:rsidRDefault="00D448FB" w:rsidP="00D448FB">
      <w:pPr>
        <w:spacing w:line="59" w:lineRule="exact"/>
        <w:rPr>
          <w:sz w:val="20"/>
          <w:szCs w:val="20"/>
        </w:rPr>
      </w:pPr>
    </w:p>
    <w:p w14:paraId="7DA0F23A" w14:textId="77777777" w:rsidR="00D448FB" w:rsidRDefault="00D448FB" w:rsidP="00D448FB">
      <w:pPr>
        <w:ind w:left="4"/>
        <w:rPr>
          <w:sz w:val="20"/>
          <w:szCs w:val="20"/>
        </w:rPr>
      </w:pPr>
      <w:r>
        <w:rPr>
          <w:rFonts w:eastAsia="Times New Roman"/>
        </w:rPr>
        <w:t>Kasdien po oda leidžiama (injekcija po oda) iki 0,05 mg/kg kūno svorio vaisto.</w:t>
      </w:r>
    </w:p>
    <w:p w14:paraId="2279967B" w14:textId="77777777" w:rsidR="00D448FB" w:rsidRDefault="00D448FB" w:rsidP="00D448FB">
      <w:pPr>
        <w:spacing w:line="11" w:lineRule="exact"/>
        <w:rPr>
          <w:sz w:val="20"/>
          <w:szCs w:val="20"/>
        </w:rPr>
      </w:pPr>
    </w:p>
    <w:p w14:paraId="2D8EA674" w14:textId="77777777" w:rsidR="00D448FB" w:rsidRDefault="00D448FB" w:rsidP="00D448FB">
      <w:pPr>
        <w:ind w:left="4"/>
        <w:rPr>
          <w:sz w:val="20"/>
          <w:szCs w:val="20"/>
        </w:rPr>
      </w:pPr>
      <w:r>
        <w:rPr>
          <w:rFonts w:eastAsia="Times New Roman"/>
        </w:rPr>
        <w:t>Gydyti somatropinu galima iki pat inkstų transplantacijos.</w:t>
      </w:r>
    </w:p>
    <w:p w14:paraId="54948BB4" w14:textId="77777777" w:rsidR="00D448FB" w:rsidRDefault="00D448FB" w:rsidP="00D448FB">
      <w:pPr>
        <w:spacing w:line="248" w:lineRule="exact"/>
        <w:rPr>
          <w:sz w:val="20"/>
          <w:szCs w:val="20"/>
        </w:rPr>
      </w:pPr>
    </w:p>
    <w:p w14:paraId="61C050E1" w14:textId="77777777" w:rsidR="00D448FB" w:rsidRDefault="00D448FB" w:rsidP="00D448FB">
      <w:pPr>
        <w:ind w:left="4"/>
        <w:rPr>
          <w:sz w:val="20"/>
          <w:szCs w:val="20"/>
        </w:rPr>
      </w:pPr>
      <w:r>
        <w:rPr>
          <w:rFonts w:eastAsia="Times New Roman"/>
        </w:rPr>
        <w:t>Augimo hormono stoką patiriantiems suaugusiesiems:</w:t>
      </w:r>
    </w:p>
    <w:p w14:paraId="29EBB56F" w14:textId="77777777" w:rsidR="00D448FB" w:rsidRDefault="00D448FB" w:rsidP="00D448FB">
      <w:pPr>
        <w:spacing w:line="260" w:lineRule="auto"/>
        <w:ind w:left="4" w:right="60"/>
        <w:rPr>
          <w:sz w:val="20"/>
          <w:szCs w:val="20"/>
        </w:rPr>
      </w:pPr>
      <w:r>
        <w:rPr>
          <w:rFonts w:eastAsia="Times New Roman"/>
        </w:rPr>
        <w:t>Kasdien po oda leidžiama maža 0,15</w:t>
      </w:r>
      <w:r>
        <w:rPr>
          <w:rFonts w:eastAsia="Times New Roman"/>
          <w:sz w:val="28"/>
          <w:szCs w:val="28"/>
        </w:rPr>
        <w:t>-</w:t>
      </w:r>
      <w:r>
        <w:rPr>
          <w:rFonts w:eastAsia="Times New Roman"/>
        </w:rPr>
        <w:t>0,3 mg vaisto doze (injekcija po oda). Vėliau dozė galės būti gydytojo palaipsniui didinama, priklausomai nuo jūsų atsako. Galutinė dozė retai būna didesnė nei 1,0 mg vaisto /per parą. Paprastai skiriama mažiausia atsaką sukelianti dozė.</w:t>
      </w:r>
    </w:p>
    <w:p w14:paraId="529C3A2A" w14:textId="77777777" w:rsidR="00D448FB" w:rsidRDefault="00D448FB" w:rsidP="00D448FB">
      <w:pPr>
        <w:spacing w:line="188" w:lineRule="exact"/>
        <w:rPr>
          <w:sz w:val="20"/>
          <w:szCs w:val="20"/>
        </w:rPr>
      </w:pPr>
    </w:p>
    <w:p w14:paraId="4E704B1A" w14:textId="77777777" w:rsidR="00D448FB" w:rsidRDefault="00D448FB" w:rsidP="00D448FB">
      <w:pPr>
        <w:ind w:left="4"/>
        <w:rPr>
          <w:sz w:val="20"/>
          <w:szCs w:val="20"/>
        </w:rPr>
      </w:pPr>
      <w:r>
        <w:rPr>
          <w:rFonts w:eastAsia="Times New Roman"/>
        </w:rPr>
        <w:t>Gydymas Nutropinu trunka ilgai. Kitos informacijos teiraukitės gydytojo.</w:t>
      </w:r>
    </w:p>
    <w:p w14:paraId="44FE0939" w14:textId="77777777" w:rsidR="00D448FB" w:rsidRDefault="00D448FB" w:rsidP="00D448FB">
      <w:pPr>
        <w:spacing w:line="250" w:lineRule="exact"/>
        <w:rPr>
          <w:sz w:val="20"/>
          <w:szCs w:val="20"/>
        </w:rPr>
      </w:pPr>
    </w:p>
    <w:p w14:paraId="60B4B54F" w14:textId="77777777" w:rsidR="00D448FB" w:rsidRDefault="00D448FB" w:rsidP="00D448FB">
      <w:pPr>
        <w:ind w:left="4"/>
        <w:rPr>
          <w:sz w:val="20"/>
          <w:szCs w:val="20"/>
        </w:rPr>
      </w:pPr>
      <w:r>
        <w:rPr>
          <w:rFonts w:eastAsia="Times New Roman"/>
          <w:b/>
          <w:bCs/>
        </w:rPr>
        <w:t>Kaip sušvirkšti NutropinAq</w:t>
      </w:r>
    </w:p>
    <w:p w14:paraId="0F9C7D3B" w14:textId="77777777" w:rsidR="00D448FB" w:rsidRDefault="00D448FB" w:rsidP="00D448FB">
      <w:pPr>
        <w:sectPr w:rsidR="00D448FB">
          <w:pgSz w:w="11900" w:h="16838"/>
          <w:pgMar w:top="1123" w:right="1406" w:bottom="189" w:left="1416" w:header="0" w:footer="0" w:gutter="0"/>
          <w:cols w:space="720" w:equalWidth="0">
            <w:col w:w="9084"/>
          </w:cols>
        </w:sectPr>
      </w:pPr>
    </w:p>
    <w:p w14:paraId="017CF8A2" w14:textId="77777777" w:rsidR="00D448FB" w:rsidRDefault="00D448FB" w:rsidP="00D448FB">
      <w:pPr>
        <w:spacing w:line="200" w:lineRule="exact"/>
        <w:rPr>
          <w:sz w:val="20"/>
          <w:szCs w:val="20"/>
        </w:rPr>
      </w:pPr>
    </w:p>
    <w:p w14:paraId="325B1B2C" w14:textId="77777777" w:rsidR="00D448FB" w:rsidRDefault="00D448FB" w:rsidP="00D448FB">
      <w:pPr>
        <w:spacing w:line="200" w:lineRule="exact"/>
        <w:rPr>
          <w:sz w:val="20"/>
          <w:szCs w:val="20"/>
        </w:rPr>
      </w:pPr>
    </w:p>
    <w:p w14:paraId="6C2E22ED" w14:textId="77777777" w:rsidR="00D448FB" w:rsidRDefault="00D448FB" w:rsidP="00D448FB">
      <w:pPr>
        <w:spacing w:line="200" w:lineRule="exact"/>
        <w:rPr>
          <w:sz w:val="20"/>
          <w:szCs w:val="20"/>
        </w:rPr>
      </w:pPr>
    </w:p>
    <w:p w14:paraId="40FECF6D" w14:textId="77777777" w:rsidR="00D448FB" w:rsidRDefault="00D448FB" w:rsidP="00D448FB">
      <w:pPr>
        <w:spacing w:line="228" w:lineRule="exact"/>
        <w:rPr>
          <w:sz w:val="20"/>
          <w:szCs w:val="20"/>
        </w:rPr>
      </w:pPr>
    </w:p>
    <w:p w14:paraId="0A686B6F" w14:textId="77777777" w:rsidR="00D448FB" w:rsidRDefault="00D448FB" w:rsidP="00D448FB">
      <w:pPr>
        <w:ind w:right="16"/>
        <w:jc w:val="center"/>
        <w:rPr>
          <w:sz w:val="20"/>
          <w:szCs w:val="20"/>
        </w:rPr>
      </w:pPr>
      <w:r>
        <w:rPr>
          <w:rFonts w:ascii="Arial" w:eastAsia="Arial" w:hAnsi="Arial" w:cs="Arial"/>
          <w:sz w:val="16"/>
          <w:szCs w:val="16"/>
        </w:rPr>
        <w:t>32</w:t>
      </w:r>
    </w:p>
    <w:p w14:paraId="62EE24D7" w14:textId="77777777" w:rsidR="00D448FB" w:rsidRDefault="00D448FB" w:rsidP="00D448FB">
      <w:pPr>
        <w:sectPr w:rsidR="00D448FB">
          <w:type w:val="continuous"/>
          <w:pgSz w:w="11900" w:h="16838"/>
          <w:pgMar w:top="1123" w:right="1406" w:bottom="189" w:left="1416" w:header="0" w:footer="0" w:gutter="0"/>
          <w:cols w:space="720" w:equalWidth="0">
            <w:col w:w="9084"/>
          </w:cols>
        </w:sectPr>
      </w:pPr>
    </w:p>
    <w:p w14:paraId="650829B0" w14:textId="77777777" w:rsidR="00D448FB" w:rsidRDefault="00D448FB" w:rsidP="00D448FB">
      <w:pPr>
        <w:spacing w:line="260" w:lineRule="auto"/>
        <w:ind w:left="3" w:right="80"/>
        <w:rPr>
          <w:sz w:val="20"/>
          <w:szCs w:val="20"/>
        </w:rPr>
      </w:pPr>
      <w:bookmarkStart w:id="3" w:name="page33"/>
      <w:bookmarkEnd w:id="3"/>
      <w:r>
        <w:rPr>
          <w:rFonts w:eastAsia="Times New Roman"/>
        </w:rPr>
        <w:lastRenderedPageBreak/>
        <w:t>Jūsų gydytojas nuspręs, kokią NutropinAq dozę reikia sušvirkšti. Jūs turite švirkšti NutropinAq kiekvieną dieną po oda (injekcija po oda). Kad būtų išvengta odos pažeidimų, svarbu kiekvieną dieną švirkščiant vaisto keisti injekcijos vietą.</w:t>
      </w:r>
    </w:p>
    <w:p w14:paraId="05344020" w14:textId="77777777" w:rsidR="00D448FB" w:rsidRDefault="00D448FB" w:rsidP="00D448FB">
      <w:pPr>
        <w:spacing w:line="190" w:lineRule="exact"/>
        <w:rPr>
          <w:sz w:val="20"/>
          <w:szCs w:val="20"/>
        </w:rPr>
      </w:pPr>
    </w:p>
    <w:p w14:paraId="408CB06A" w14:textId="77777777" w:rsidR="00D448FB" w:rsidRDefault="00D448FB" w:rsidP="00D448FB">
      <w:pPr>
        <w:spacing w:line="246" w:lineRule="auto"/>
        <w:ind w:left="3" w:right="80"/>
        <w:rPr>
          <w:sz w:val="20"/>
          <w:szCs w:val="20"/>
        </w:rPr>
      </w:pPr>
      <w:r>
        <w:rPr>
          <w:rFonts w:eastAsia="Times New Roman"/>
        </w:rPr>
        <w:t>NutropinAq tirpalas tiekiamas daugiadozio tirpalo pavidalu. Jei išėmus iš šaldytuvo tirpalas yra drumstas, tokio tirpalo švirkšti negalima. Švelniai pasukinėkite. Stipriai nepurtykite, nes baltymas gali denatūruotis. Sušvirkšti NutropinAq reikia naudojant NutropinAq švirkštiklį. Kiekvienai injekcijai reikia naudoti naują sterilią injekcijai skirtą adatą. Prieš pradėdami naudoti NutropinAq švirkštiklį, atidžiai perskaitykite instrukciją (kitoje pusėje). Gydymo pradžioje injekciją turėtų atlikti gydytojas ar slaugytoja ir apmokyti jus naudoti Nutropin Aq užtaisą su Nutropin Aq švirkštikliu. Po šio apmokymo, jūs sugebėsite vaisto susišvirkšti patys arba jo galės sušvirkšti išmokytas globėjas</w:t>
      </w:r>
    </w:p>
    <w:p w14:paraId="7058B376" w14:textId="77777777" w:rsidR="00D448FB" w:rsidRDefault="00D448FB" w:rsidP="00D448FB">
      <w:pPr>
        <w:spacing w:line="204" w:lineRule="exact"/>
        <w:rPr>
          <w:sz w:val="20"/>
          <w:szCs w:val="20"/>
        </w:rPr>
      </w:pPr>
    </w:p>
    <w:p w14:paraId="15E9B7B9" w14:textId="77777777" w:rsidR="00D448FB" w:rsidRDefault="00D448FB" w:rsidP="00D448FB">
      <w:pPr>
        <w:ind w:left="3"/>
        <w:rPr>
          <w:sz w:val="20"/>
          <w:szCs w:val="20"/>
        </w:rPr>
      </w:pPr>
      <w:r>
        <w:rPr>
          <w:rFonts w:eastAsia="Times New Roman"/>
          <w:b/>
          <w:bCs/>
        </w:rPr>
        <w:t>Pavartojus per didelę NutropinAq dozę</w:t>
      </w:r>
    </w:p>
    <w:p w14:paraId="4239DF71" w14:textId="77777777" w:rsidR="00D448FB" w:rsidRDefault="00D448FB" w:rsidP="00D448FB">
      <w:pPr>
        <w:spacing w:line="257" w:lineRule="exact"/>
        <w:rPr>
          <w:sz w:val="20"/>
          <w:szCs w:val="20"/>
        </w:rPr>
      </w:pPr>
    </w:p>
    <w:p w14:paraId="413DC479" w14:textId="77777777" w:rsidR="00D448FB" w:rsidRDefault="00D448FB" w:rsidP="00D448FB">
      <w:pPr>
        <w:spacing w:line="269" w:lineRule="auto"/>
        <w:ind w:left="3"/>
        <w:jc w:val="both"/>
        <w:rPr>
          <w:sz w:val="20"/>
          <w:szCs w:val="20"/>
        </w:rPr>
      </w:pPr>
      <w:r>
        <w:rPr>
          <w:rFonts w:eastAsia="Times New Roman"/>
          <w:sz w:val="21"/>
          <w:szCs w:val="21"/>
        </w:rPr>
        <w:t>Jei sušvirkštėte daugiau NutropinAq, nei reikėjo, kreipkitės į gydytoją patarimo. Jei sušvirkšite per daug NutropinAq, gali pernelyg sumažėti cukraus kiekis kraujyje, o vėliau per daug padidėti (hiperglikemija). Jeigu per didelį kieki NutropinAq švirkšite ilgą laiką (metus), gali pradėti per daug augti kai kurios kūno dalys, pavyzdžiui, ausys, nosis, lūpos, liežuvis ir skruostikaulis (gigantizmas ir (arba) akromegalija).</w:t>
      </w:r>
    </w:p>
    <w:p w14:paraId="79A7284D" w14:textId="77777777" w:rsidR="00D448FB" w:rsidRDefault="00D448FB" w:rsidP="00D448FB">
      <w:pPr>
        <w:spacing w:line="178" w:lineRule="exact"/>
        <w:rPr>
          <w:sz w:val="20"/>
          <w:szCs w:val="20"/>
        </w:rPr>
      </w:pPr>
    </w:p>
    <w:p w14:paraId="1CC203B7" w14:textId="77777777" w:rsidR="00D448FB" w:rsidRDefault="00D448FB" w:rsidP="00D448FB">
      <w:pPr>
        <w:ind w:left="3"/>
        <w:rPr>
          <w:sz w:val="20"/>
          <w:szCs w:val="20"/>
        </w:rPr>
      </w:pPr>
      <w:r>
        <w:rPr>
          <w:rFonts w:eastAsia="Times New Roman"/>
          <w:b/>
          <w:bCs/>
        </w:rPr>
        <w:t>Pamiršus pavartoti NutropinAq</w:t>
      </w:r>
    </w:p>
    <w:p w14:paraId="5A155321" w14:textId="77777777" w:rsidR="00D448FB" w:rsidRDefault="00D448FB" w:rsidP="00D448FB">
      <w:pPr>
        <w:spacing w:line="257" w:lineRule="exact"/>
        <w:rPr>
          <w:sz w:val="20"/>
          <w:szCs w:val="20"/>
        </w:rPr>
      </w:pPr>
    </w:p>
    <w:p w14:paraId="7F22F60C" w14:textId="77777777" w:rsidR="00D448FB" w:rsidRDefault="00D448FB" w:rsidP="00D448FB">
      <w:pPr>
        <w:spacing w:line="279" w:lineRule="auto"/>
        <w:ind w:left="3" w:right="960"/>
        <w:rPr>
          <w:sz w:val="20"/>
          <w:szCs w:val="20"/>
        </w:rPr>
      </w:pPr>
      <w:r>
        <w:rPr>
          <w:rFonts w:eastAsia="Times New Roman"/>
        </w:rPr>
        <w:t>Praleidus dozę, vėliau vietoj jos dvigubos dozės vartoti negalima. Kitą dieną gydymą tęskite vartodami įprastą dozę, o apie praleistą dozę per kitą vizitą pasakykite gydytojui.</w:t>
      </w:r>
    </w:p>
    <w:p w14:paraId="7B461B20" w14:textId="77777777" w:rsidR="00D448FB" w:rsidRDefault="00D448FB" w:rsidP="00D448FB">
      <w:pPr>
        <w:spacing w:line="167" w:lineRule="exact"/>
        <w:rPr>
          <w:sz w:val="20"/>
          <w:szCs w:val="20"/>
        </w:rPr>
      </w:pPr>
    </w:p>
    <w:p w14:paraId="4B8B82B3" w14:textId="77777777" w:rsidR="00D448FB" w:rsidRDefault="00D448FB" w:rsidP="00D448FB">
      <w:pPr>
        <w:ind w:left="3"/>
        <w:rPr>
          <w:sz w:val="20"/>
          <w:szCs w:val="20"/>
        </w:rPr>
      </w:pPr>
      <w:r>
        <w:rPr>
          <w:rFonts w:eastAsia="Times New Roman"/>
          <w:b/>
          <w:bCs/>
        </w:rPr>
        <w:t>Nustojus vartoti NutropinAq</w:t>
      </w:r>
    </w:p>
    <w:p w14:paraId="4221F268" w14:textId="77777777" w:rsidR="00D448FB" w:rsidRDefault="00D448FB" w:rsidP="00D448FB">
      <w:pPr>
        <w:spacing w:line="257" w:lineRule="exact"/>
        <w:rPr>
          <w:sz w:val="20"/>
          <w:szCs w:val="20"/>
        </w:rPr>
      </w:pPr>
    </w:p>
    <w:p w14:paraId="2B5D5068" w14:textId="77777777" w:rsidR="00D448FB" w:rsidRDefault="00D448FB" w:rsidP="00D448FB">
      <w:pPr>
        <w:spacing w:line="281" w:lineRule="auto"/>
        <w:ind w:left="3"/>
        <w:rPr>
          <w:sz w:val="20"/>
          <w:szCs w:val="20"/>
        </w:rPr>
      </w:pPr>
      <w:r>
        <w:rPr>
          <w:rFonts w:eastAsia="Times New Roman"/>
        </w:rPr>
        <w:t>Prieš nutraukdami gydymą NutropinAq, pasitarkite su gydytoju. Jei gydymą NutropinAq nutrauksite per anksti ar per vėlai, gydymo rezultatai nebus tokie, kokių tikimasi.</w:t>
      </w:r>
    </w:p>
    <w:p w14:paraId="35E26A57" w14:textId="77777777" w:rsidR="00D448FB" w:rsidRDefault="00D448FB" w:rsidP="00D448FB">
      <w:pPr>
        <w:spacing w:line="166" w:lineRule="exact"/>
        <w:rPr>
          <w:sz w:val="20"/>
          <w:szCs w:val="20"/>
        </w:rPr>
      </w:pPr>
    </w:p>
    <w:p w14:paraId="4A166D29" w14:textId="77777777" w:rsidR="00D448FB" w:rsidRDefault="00D448FB" w:rsidP="00D448FB">
      <w:pPr>
        <w:ind w:left="3"/>
        <w:rPr>
          <w:sz w:val="20"/>
          <w:szCs w:val="20"/>
        </w:rPr>
      </w:pPr>
      <w:r>
        <w:rPr>
          <w:rFonts w:eastAsia="Times New Roman"/>
        </w:rPr>
        <w:t>Jeigu kiltų daugiau klausimų dėl šio vaisto vartojimo, kreipkitės į gydytoją arba vaistininką.</w:t>
      </w:r>
    </w:p>
    <w:p w14:paraId="5966AAC4" w14:textId="77777777" w:rsidR="00D448FB" w:rsidRDefault="00D448FB" w:rsidP="00D448FB">
      <w:pPr>
        <w:spacing w:line="200" w:lineRule="exact"/>
        <w:rPr>
          <w:sz w:val="20"/>
          <w:szCs w:val="20"/>
        </w:rPr>
      </w:pPr>
    </w:p>
    <w:p w14:paraId="52B1F81E" w14:textId="77777777" w:rsidR="00D448FB" w:rsidRDefault="00D448FB" w:rsidP="00D448FB">
      <w:pPr>
        <w:spacing w:line="304" w:lineRule="exact"/>
        <w:rPr>
          <w:sz w:val="20"/>
          <w:szCs w:val="20"/>
        </w:rPr>
      </w:pPr>
    </w:p>
    <w:p w14:paraId="10888BB7" w14:textId="77777777" w:rsidR="00D448FB" w:rsidRDefault="00D448FB" w:rsidP="00D448FB">
      <w:pPr>
        <w:numPr>
          <w:ilvl w:val="0"/>
          <w:numId w:val="13"/>
        </w:numPr>
        <w:tabs>
          <w:tab w:val="left" w:pos="563"/>
        </w:tabs>
        <w:ind w:left="563" w:hanging="563"/>
        <w:rPr>
          <w:rFonts w:eastAsia="Times New Roman"/>
          <w:b/>
          <w:bCs/>
        </w:rPr>
      </w:pPr>
      <w:r>
        <w:rPr>
          <w:rFonts w:eastAsia="Times New Roman"/>
          <w:b/>
          <w:bCs/>
        </w:rPr>
        <w:t>Galimas šalutinis poveikis</w:t>
      </w:r>
    </w:p>
    <w:p w14:paraId="6164A5C6" w14:textId="77777777" w:rsidR="00D448FB" w:rsidRDefault="00D448FB" w:rsidP="00D448FB">
      <w:pPr>
        <w:spacing w:line="254" w:lineRule="exact"/>
        <w:rPr>
          <w:sz w:val="20"/>
          <w:szCs w:val="20"/>
        </w:rPr>
      </w:pPr>
    </w:p>
    <w:p w14:paraId="6D3882E8" w14:textId="77777777" w:rsidR="00D448FB" w:rsidRDefault="00D448FB" w:rsidP="00D448FB">
      <w:pPr>
        <w:ind w:left="3"/>
        <w:rPr>
          <w:sz w:val="20"/>
          <w:szCs w:val="20"/>
        </w:rPr>
      </w:pPr>
      <w:r>
        <w:rPr>
          <w:rFonts w:eastAsia="Times New Roman"/>
        </w:rPr>
        <w:t>Šis vaistas, kaip ir visi kiti, gali sukelti šalutinį poveikį, nors jis pasireiškia ne visiems žmonėms.</w:t>
      </w:r>
    </w:p>
    <w:p w14:paraId="2C02E04A" w14:textId="77777777" w:rsidR="00D448FB" w:rsidRDefault="00D448FB" w:rsidP="00D448FB">
      <w:pPr>
        <w:spacing w:line="253" w:lineRule="exact"/>
        <w:rPr>
          <w:sz w:val="20"/>
          <w:szCs w:val="20"/>
        </w:rPr>
      </w:pPr>
    </w:p>
    <w:p w14:paraId="056340D7" w14:textId="77777777" w:rsidR="00D448FB" w:rsidRDefault="00D448FB" w:rsidP="00D448FB">
      <w:pPr>
        <w:spacing w:line="253" w:lineRule="auto"/>
        <w:ind w:left="3"/>
        <w:jc w:val="both"/>
        <w:rPr>
          <w:sz w:val="20"/>
          <w:szCs w:val="20"/>
        </w:rPr>
      </w:pPr>
      <w:r>
        <w:rPr>
          <w:rFonts w:eastAsia="Times New Roman"/>
        </w:rPr>
        <w:t>Nedelsdami pasakykite gydytojui, jei pastebėjote kokių nors apgamų pokyčių ar didėjimą (melanocitinis apgamas). Išsivysčius navikui arba vėl pradėjus augti anksčiau buvusiems navikams (jei tą patvirtina gydytojas), gydymą NutropinAq būtina nedelsiant nutraukti. Šis šalutinis poveikis yra nedažnas, jis gali pasireikšti ne daugiau kaip 1 iš 100 pacientų.</w:t>
      </w:r>
    </w:p>
    <w:p w14:paraId="4BBB364C" w14:textId="77777777" w:rsidR="00D448FB" w:rsidRDefault="00D448FB" w:rsidP="00D448FB">
      <w:pPr>
        <w:spacing w:line="198" w:lineRule="exact"/>
        <w:rPr>
          <w:sz w:val="20"/>
          <w:szCs w:val="20"/>
        </w:rPr>
      </w:pPr>
    </w:p>
    <w:p w14:paraId="681ED24E" w14:textId="77777777" w:rsidR="00D448FB" w:rsidRDefault="00D448FB" w:rsidP="00D448FB">
      <w:pPr>
        <w:spacing w:line="250" w:lineRule="auto"/>
        <w:ind w:left="3"/>
        <w:jc w:val="both"/>
        <w:rPr>
          <w:sz w:val="20"/>
          <w:szCs w:val="20"/>
        </w:rPr>
      </w:pPr>
      <w:r>
        <w:rPr>
          <w:rFonts w:eastAsia="Times New Roman"/>
        </w:rPr>
        <w:t>Nedelsdami pasakykite gydytojui, jei pakito Jūsų rega, atsirado stiprus ar dažnas galvos skausmas, susijęs su pykinimu ar vėmimu. Tai gali būti laikino spaudimo smegenyse padidėjimo (intrakranijinės hipertenzijos) simptomai. Jei Jums išsivystė intrakranijinė hipertenzija, gydytojas gali nuspręsti kuriam laikui sumažinti NutropinAq dozę ar gydymą nutraukti. Gydymą galima vėl pradėti sutrikimo epizodui praėjus. Šis šalutinis poveikis yra retas jis, gali pasireikšti ne daugiau kaip 1 iš 1000 pacientų.</w:t>
      </w:r>
    </w:p>
    <w:p w14:paraId="0176EC3B" w14:textId="77777777" w:rsidR="00D448FB" w:rsidRDefault="00D448FB" w:rsidP="00D448FB">
      <w:pPr>
        <w:spacing w:line="198" w:lineRule="exact"/>
        <w:rPr>
          <w:sz w:val="20"/>
          <w:szCs w:val="20"/>
        </w:rPr>
      </w:pPr>
    </w:p>
    <w:p w14:paraId="4A514A81" w14:textId="77777777" w:rsidR="00D448FB" w:rsidRDefault="00D448FB" w:rsidP="00D448FB">
      <w:pPr>
        <w:ind w:left="3"/>
        <w:rPr>
          <w:sz w:val="20"/>
          <w:szCs w:val="20"/>
        </w:rPr>
      </w:pPr>
      <w:r>
        <w:rPr>
          <w:rFonts w:eastAsia="Times New Roman"/>
          <w:b/>
          <w:bCs/>
        </w:rPr>
        <w:t>Kitoks šalutinis poveikis yra šis:</w:t>
      </w:r>
    </w:p>
    <w:p w14:paraId="2BA4241D" w14:textId="77777777" w:rsidR="00D448FB" w:rsidRDefault="00D448FB" w:rsidP="00D448FB">
      <w:pPr>
        <w:spacing w:line="259" w:lineRule="exact"/>
        <w:rPr>
          <w:sz w:val="20"/>
          <w:szCs w:val="20"/>
        </w:rPr>
      </w:pPr>
    </w:p>
    <w:p w14:paraId="530A2508" w14:textId="77777777" w:rsidR="00D448FB" w:rsidRDefault="00D448FB" w:rsidP="00D448FB">
      <w:pPr>
        <w:ind w:left="3"/>
        <w:rPr>
          <w:sz w:val="20"/>
          <w:szCs w:val="20"/>
        </w:rPr>
      </w:pPr>
      <w:r>
        <w:rPr>
          <w:rFonts w:eastAsia="Times New Roman"/>
          <w:b/>
          <w:bCs/>
          <w:i/>
          <w:iCs/>
          <w:u w:val="single"/>
        </w:rPr>
        <w:t>Labai dažnas (</w:t>
      </w:r>
      <w:r>
        <w:rPr>
          <w:rFonts w:eastAsia="Times New Roman"/>
          <w:b/>
          <w:bCs/>
          <w:i/>
          <w:iCs/>
        </w:rPr>
        <w:t>gali pasireikšti daugiau kaip 1 iš 10 žmonių)</w:t>
      </w:r>
    </w:p>
    <w:p w14:paraId="473B7C19" w14:textId="77777777" w:rsidR="00D448FB" w:rsidRDefault="00D448FB" w:rsidP="00D448FB">
      <w:pPr>
        <w:spacing w:line="278" w:lineRule="auto"/>
        <w:ind w:left="3"/>
        <w:jc w:val="both"/>
        <w:rPr>
          <w:sz w:val="20"/>
          <w:szCs w:val="20"/>
        </w:rPr>
      </w:pPr>
      <w:r>
        <w:rPr>
          <w:rFonts w:eastAsia="Times New Roman"/>
          <w:sz w:val="21"/>
          <w:szCs w:val="21"/>
        </w:rPr>
        <w:t>Skysčių kaupimosi sukeltas plaštakų ir pėdų patinimas (periferinė edema), kartais susijusi su lokaliu raumenų skausmų (mialgija) ir sąnarių skausmu (artralgija). Šis šalutinis poveikis dažniausiai atsiranda suaugusiesiems pradedant gydymą ir yra trumpalaikiai. Vaikams edema buvo pranešta kaip dažna.</w:t>
      </w:r>
    </w:p>
    <w:p w14:paraId="50149CE7" w14:textId="77777777" w:rsidR="00D448FB" w:rsidRDefault="00D448FB" w:rsidP="00D448FB">
      <w:pPr>
        <w:spacing w:line="175" w:lineRule="exact"/>
        <w:rPr>
          <w:sz w:val="20"/>
          <w:szCs w:val="20"/>
        </w:rPr>
      </w:pPr>
    </w:p>
    <w:p w14:paraId="41D4313F" w14:textId="77777777" w:rsidR="00D448FB" w:rsidRDefault="00D448FB" w:rsidP="00D448FB">
      <w:pPr>
        <w:ind w:left="3"/>
        <w:rPr>
          <w:sz w:val="20"/>
          <w:szCs w:val="20"/>
        </w:rPr>
      </w:pPr>
      <w:r>
        <w:rPr>
          <w:rFonts w:eastAsia="Times New Roman"/>
          <w:b/>
          <w:bCs/>
          <w:i/>
          <w:iCs/>
          <w:u w:val="single"/>
        </w:rPr>
        <w:t>Dažnas (</w:t>
      </w:r>
      <w:r>
        <w:rPr>
          <w:rFonts w:eastAsia="Times New Roman"/>
          <w:b/>
          <w:bCs/>
          <w:i/>
          <w:iCs/>
        </w:rPr>
        <w:t>gali pasireikšti ne daugiau kaip 1 iš 10 žmonių)</w:t>
      </w:r>
    </w:p>
    <w:p w14:paraId="047203E0" w14:textId="77777777" w:rsidR="00D448FB" w:rsidRDefault="00D448FB" w:rsidP="00D448FB">
      <w:pPr>
        <w:sectPr w:rsidR="00D448FB">
          <w:pgSz w:w="11900" w:h="16838"/>
          <w:pgMar w:top="1107" w:right="1406" w:bottom="189" w:left="1417" w:header="0" w:footer="0" w:gutter="0"/>
          <w:cols w:space="720" w:equalWidth="0">
            <w:col w:w="9083"/>
          </w:cols>
        </w:sectPr>
      </w:pPr>
    </w:p>
    <w:p w14:paraId="250B4E84" w14:textId="77777777" w:rsidR="00D448FB" w:rsidRDefault="00D448FB" w:rsidP="00D448FB">
      <w:pPr>
        <w:spacing w:line="200" w:lineRule="exact"/>
        <w:rPr>
          <w:sz w:val="20"/>
          <w:szCs w:val="20"/>
        </w:rPr>
      </w:pPr>
    </w:p>
    <w:p w14:paraId="3DCFE2E3" w14:textId="77777777" w:rsidR="00D448FB" w:rsidRDefault="00D448FB" w:rsidP="00D448FB">
      <w:pPr>
        <w:spacing w:line="200" w:lineRule="exact"/>
        <w:rPr>
          <w:sz w:val="20"/>
          <w:szCs w:val="20"/>
        </w:rPr>
      </w:pPr>
    </w:p>
    <w:p w14:paraId="6B3FFC7F" w14:textId="77777777" w:rsidR="00D448FB" w:rsidRDefault="00D448FB" w:rsidP="00D448FB">
      <w:pPr>
        <w:spacing w:line="200" w:lineRule="exact"/>
        <w:rPr>
          <w:sz w:val="20"/>
          <w:szCs w:val="20"/>
        </w:rPr>
      </w:pPr>
    </w:p>
    <w:p w14:paraId="10C692C5" w14:textId="77777777" w:rsidR="00D448FB" w:rsidRDefault="00D448FB" w:rsidP="00D448FB">
      <w:pPr>
        <w:spacing w:line="276" w:lineRule="exact"/>
        <w:rPr>
          <w:sz w:val="20"/>
          <w:szCs w:val="20"/>
        </w:rPr>
      </w:pPr>
    </w:p>
    <w:p w14:paraId="2CF94225" w14:textId="77777777" w:rsidR="00D448FB" w:rsidRDefault="00D448FB" w:rsidP="00D448FB">
      <w:pPr>
        <w:ind w:right="17"/>
        <w:jc w:val="center"/>
        <w:rPr>
          <w:sz w:val="20"/>
          <w:szCs w:val="20"/>
        </w:rPr>
      </w:pPr>
      <w:r>
        <w:rPr>
          <w:rFonts w:ascii="Arial" w:eastAsia="Arial" w:hAnsi="Arial" w:cs="Arial"/>
          <w:sz w:val="16"/>
          <w:szCs w:val="16"/>
        </w:rPr>
        <w:t>33</w:t>
      </w:r>
    </w:p>
    <w:p w14:paraId="716B5038" w14:textId="77777777" w:rsidR="00D448FB" w:rsidRDefault="00D448FB" w:rsidP="00D448FB">
      <w:pPr>
        <w:sectPr w:rsidR="00D448FB">
          <w:type w:val="continuous"/>
          <w:pgSz w:w="11900" w:h="16838"/>
          <w:pgMar w:top="1107" w:right="1406" w:bottom="189" w:left="1417" w:header="0" w:footer="0" w:gutter="0"/>
          <w:cols w:space="720" w:equalWidth="0">
            <w:col w:w="9083"/>
          </w:cols>
        </w:sectPr>
      </w:pPr>
    </w:p>
    <w:p w14:paraId="3CF158D3" w14:textId="77777777" w:rsidR="00D448FB" w:rsidRDefault="00D448FB" w:rsidP="00D448FB">
      <w:pPr>
        <w:spacing w:line="260" w:lineRule="auto"/>
        <w:jc w:val="both"/>
        <w:rPr>
          <w:sz w:val="20"/>
          <w:szCs w:val="20"/>
        </w:rPr>
      </w:pPr>
      <w:bookmarkStart w:id="4" w:name="page34"/>
      <w:bookmarkEnd w:id="4"/>
      <w:r>
        <w:rPr>
          <w:rFonts w:eastAsia="Times New Roman"/>
        </w:rPr>
        <w:lastRenderedPageBreak/>
        <w:t>Sumažėjęs skydliaukės aktyvumas, todėl organizme sumažėja skydliaukės hormonų kiekis (hipotirozė). Jeigu hipotirozė neišgydyta, ji gali trukdyti NutropinAq poveikiui. Jūsų gydytojas reguliariai stebės skydliaukės funkciją ir, jei reikės, paskirs tinkamą gydymą.</w:t>
      </w:r>
    </w:p>
    <w:p w14:paraId="11E96076" w14:textId="77777777" w:rsidR="00D448FB" w:rsidRDefault="00D448FB" w:rsidP="00D448FB">
      <w:pPr>
        <w:spacing w:line="190" w:lineRule="exact"/>
        <w:rPr>
          <w:sz w:val="20"/>
          <w:szCs w:val="20"/>
        </w:rPr>
      </w:pPr>
    </w:p>
    <w:p w14:paraId="41263F1F" w14:textId="77777777" w:rsidR="00D448FB" w:rsidRDefault="00D448FB" w:rsidP="00D448FB">
      <w:pPr>
        <w:spacing w:line="260" w:lineRule="auto"/>
        <w:jc w:val="both"/>
        <w:rPr>
          <w:sz w:val="20"/>
          <w:szCs w:val="20"/>
        </w:rPr>
      </w:pPr>
      <w:r>
        <w:rPr>
          <w:rFonts w:eastAsia="Times New Roman"/>
        </w:rPr>
        <w:t>Sumažėjusi geba iš kraujo absorbuoti cukrų (gliukozę), lemianti cukraus kiekio kraujyje padidėjimą (hiperglikemija). Jūsų gydytojas per gydymo NutropinAq laikotarpį turi stebėti, ar neatsiranda šio sutrikimo požymių. Jei Jūs gydomas insulinu, gydytojui gali tekti koreguoti jo dozę.</w:t>
      </w:r>
    </w:p>
    <w:p w14:paraId="73506133" w14:textId="77777777" w:rsidR="00D448FB" w:rsidRDefault="00D448FB" w:rsidP="00D448FB">
      <w:pPr>
        <w:spacing w:line="190" w:lineRule="exact"/>
        <w:rPr>
          <w:sz w:val="20"/>
          <w:szCs w:val="20"/>
        </w:rPr>
      </w:pPr>
    </w:p>
    <w:p w14:paraId="6DADD2AB" w14:textId="77777777" w:rsidR="00D448FB" w:rsidRDefault="00D448FB" w:rsidP="00D448FB">
      <w:pPr>
        <w:rPr>
          <w:sz w:val="20"/>
          <w:szCs w:val="20"/>
        </w:rPr>
      </w:pPr>
      <w:r>
        <w:rPr>
          <w:rFonts w:eastAsia="Times New Roman"/>
        </w:rPr>
        <w:t>Silpnumo pojūtis (astenija) ir padidėjęs raumenų tonusas (hipertonija).</w:t>
      </w:r>
    </w:p>
    <w:p w14:paraId="4077CEC0" w14:textId="77777777" w:rsidR="00D448FB" w:rsidRDefault="00D448FB" w:rsidP="00D448FB">
      <w:pPr>
        <w:spacing w:line="253" w:lineRule="exact"/>
        <w:rPr>
          <w:sz w:val="20"/>
          <w:szCs w:val="20"/>
        </w:rPr>
      </w:pPr>
    </w:p>
    <w:p w14:paraId="4F43737E" w14:textId="77777777" w:rsidR="00D448FB" w:rsidRDefault="00D448FB" w:rsidP="00D448FB">
      <w:pPr>
        <w:spacing w:line="279" w:lineRule="auto"/>
        <w:jc w:val="both"/>
        <w:rPr>
          <w:sz w:val="20"/>
          <w:szCs w:val="20"/>
        </w:rPr>
      </w:pPr>
      <w:r>
        <w:rPr>
          <w:rFonts w:eastAsia="Times New Roman"/>
        </w:rPr>
        <w:t>Skausmas, kraujavimas, mėlynės, išbėrimas ir niežėjimas injekcijos vietoje. Šių reiškinių galima išvengti tinkamai sušvirkščiant vaisto ir keičiant injekcijos vietą.</w:t>
      </w:r>
    </w:p>
    <w:p w14:paraId="69B27725" w14:textId="77777777" w:rsidR="00D448FB" w:rsidRDefault="00D448FB" w:rsidP="00D448FB">
      <w:pPr>
        <w:spacing w:line="170" w:lineRule="exact"/>
        <w:rPr>
          <w:sz w:val="20"/>
          <w:szCs w:val="20"/>
        </w:rPr>
      </w:pPr>
    </w:p>
    <w:p w14:paraId="7E91C67E" w14:textId="77777777" w:rsidR="00D448FB" w:rsidRDefault="00D448FB" w:rsidP="00D448FB">
      <w:pPr>
        <w:spacing w:line="279" w:lineRule="auto"/>
        <w:jc w:val="both"/>
        <w:rPr>
          <w:sz w:val="20"/>
          <w:szCs w:val="20"/>
        </w:rPr>
      </w:pPr>
      <w:r>
        <w:rPr>
          <w:rFonts w:eastAsia="Times New Roman"/>
        </w:rPr>
        <w:t>Kai kuriems pacientams gali susidaryti antikūnų (tam tikrų organizme gaminamų baltymų) somatropinui. Jei pacientų organizme ir randama šių baltymų, jie netrukdo pacientams augti.</w:t>
      </w:r>
    </w:p>
    <w:p w14:paraId="3978B9DF" w14:textId="77777777" w:rsidR="00D448FB" w:rsidRDefault="00D448FB" w:rsidP="00D448FB">
      <w:pPr>
        <w:spacing w:line="170" w:lineRule="exact"/>
        <w:rPr>
          <w:sz w:val="20"/>
          <w:szCs w:val="20"/>
        </w:rPr>
      </w:pPr>
    </w:p>
    <w:p w14:paraId="677F81A4" w14:textId="77777777" w:rsidR="00D448FB" w:rsidRDefault="00D448FB" w:rsidP="00D448FB">
      <w:pPr>
        <w:rPr>
          <w:sz w:val="20"/>
          <w:szCs w:val="20"/>
        </w:rPr>
      </w:pPr>
      <w:r>
        <w:rPr>
          <w:rFonts w:eastAsia="Times New Roman"/>
          <w:b/>
          <w:bCs/>
          <w:i/>
          <w:iCs/>
          <w:u w:val="single"/>
        </w:rPr>
        <w:t>Nedažnas (</w:t>
      </w:r>
      <w:r>
        <w:rPr>
          <w:rFonts w:eastAsia="Times New Roman"/>
          <w:b/>
          <w:bCs/>
          <w:i/>
          <w:iCs/>
        </w:rPr>
        <w:t>gali pasireikšti ne daugiau kaip 1 iš 100 žmonių)</w:t>
      </w:r>
    </w:p>
    <w:p w14:paraId="219D646B" w14:textId="77777777" w:rsidR="00D448FB" w:rsidRDefault="00D448FB" w:rsidP="00D448FB">
      <w:pPr>
        <w:spacing w:line="281" w:lineRule="auto"/>
        <w:ind w:right="20"/>
        <w:jc w:val="both"/>
        <w:rPr>
          <w:sz w:val="20"/>
          <w:szCs w:val="20"/>
        </w:rPr>
      </w:pPr>
      <w:r>
        <w:rPr>
          <w:rFonts w:eastAsia="Times New Roman"/>
        </w:rPr>
        <w:t>Raudonųjų kraujo ląstelių kiekio sumažėjimas kraujyje (anemija), cukraus kiekio kraujyje sumažėjimas (hipoglikemija) ir fosfatų kiekio padidėjimas (hiperfosfatemija).</w:t>
      </w:r>
    </w:p>
    <w:p w14:paraId="2E222FAB" w14:textId="77777777" w:rsidR="00D448FB" w:rsidRDefault="00D448FB" w:rsidP="00D448FB">
      <w:pPr>
        <w:spacing w:line="168" w:lineRule="exact"/>
        <w:rPr>
          <w:sz w:val="20"/>
          <w:szCs w:val="20"/>
        </w:rPr>
      </w:pPr>
    </w:p>
    <w:p w14:paraId="708B81F1" w14:textId="77777777" w:rsidR="00D448FB" w:rsidRDefault="00D448FB" w:rsidP="00D448FB">
      <w:pPr>
        <w:rPr>
          <w:sz w:val="20"/>
          <w:szCs w:val="20"/>
        </w:rPr>
      </w:pPr>
      <w:r>
        <w:rPr>
          <w:rFonts w:eastAsia="Times New Roman"/>
        </w:rPr>
        <w:t>Asmenybės pokyčiai ar nenormali elgsena.</w:t>
      </w:r>
    </w:p>
    <w:p w14:paraId="3304FE0D" w14:textId="77777777" w:rsidR="00D448FB" w:rsidRDefault="00D448FB" w:rsidP="00D448FB">
      <w:pPr>
        <w:spacing w:line="251" w:lineRule="exact"/>
        <w:rPr>
          <w:sz w:val="20"/>
          <w:szCs w:val="20"/>
        </w:rPr>
      </w:pPr>
    </w:p>
    <w:p w14:paraId="61930A2B" w14:textId="77777777" w:rsidR="00D448FB" w:rsidRDefault="00D448FB" w:rsidP="00D448FB">
      <w:pPr>
        <w:spacing w:line="281" w:lineRule="auto"/>
        <w:ind w:right="60"/>
        <w:rPr>
          <w:sz w:val="20"/>
          <w:szCs w:val="20"/>
        </w:rPr>
      </w:pPr>
      <w:r>
        <w:rPr>
          <w:rFonts w:eastAsia="Times New Roman"/>
        </w:rPr>
        <w:t>Pastovus delno dilgčiojimas, deginimo pojūtis, skausmas ir (arba) tirpimas dėl nervo suspaudimo rieše (riešo tunelinis sindromas).</w:t>
      </w:r>
    </w:p>
    <w:p w14:paraId="60F9FE78" w14:textId="77777777" w:rsidR="00D448FB" w:rsidRDefault="00D448FB" w:rsidP="00D448FB">
      <w:pPr>
        <w:spacing w:line="168" w:lineRule="exact"/>
        <w:rPr>
          <w:sz w:val="20"/>
          <w:szCs w:val="20"/>
        </w:rPr>
      </w:pPr>
    </w:p>
    <w:p w14:paraId="71A41C2E" w14:textId="77777777" w:rsidR="00D448FB" w:rsidRDefault="00D448FB" w:rsidP="00D448FB">
      <w:pPr>
        <w:spacing w:line="279" w:lineRule="auto"/>
        <w:jc w:val="both"/>
        <w:rPr>
          <w:sz w:val="20"/>
          <w:szCs w:val="20"/>
        </w:rPr>
      </w:pPr>
      <w:r>
        <w:rPr>
          <w:rFonts w:eastAsia="Times New Roman"/>
        </w:rPr>
        <w:t>Dažni nevalingi akių judesiai (nistagmas), regos nervo patinimas akyje (papiloedema), dvejinimasis akyse (diplopija), galvos skausmas, mieguistumas ir svaigulys.</w:t>
      </w:r>
    </w:p>
    <w:p w14:paraId="3FDA01B4" w14:textId="77777777" w:rsidR="00D448FB" w:rsidRDefault="00D448FB" w:rsidP="00D448FB">
      <w:pPr>
        <w:spacing w:line="170" w:lineRule="exact"/>
        <w:rPr>
          <w:sz w:val="20"/>
          <w:szCs w:val="20"/>
        </w:rPr>
      </w:pPr>
    </w:p>
    <w:p w14:paraId="29802CEF" w14:textId="77777777" w:rsidR="00D448FB" w:rsidRDefault="00D448FB" w:rsidP="00D448FB">
      <w:pPr>
        <w:rPr>
          <w:sz w:val="20"/>
          <w:szCs w:val="20"/>
        </w:rPr>
      </w:pPr>
      <w:r>
        <w:rPr>
          <w:rFonts w:eastAsia="Times New Roman"/>
        </w:rPr>
        <w:t>Didesnis širdies susitraukimų dažnis (tachikardija) ir aukštas kraujospūdis (hipertenzija).</w:t>
      </w:r>
    </w:p>
    <w:p w14:paraId="35489ECC" w14:textId="77777777" w:rsidR="00D448FB" w:rsidRDefault="00D448FB" w:rsidP="00D448FB">
      <w:pPr>
        <w:spacing w:line="253" w:lineRule="exact"/>
        <w:rPr>
          <w:sz w:val="20"/>
          <w:szCs w:val="20"/>
        </w:rPr>
      </w:pPr>
    </w:p>
    <w:p w14:paraId="3E00C702" w14:textId="77777777" w:rsidR="00D448FB" w:rsidRDefault="00D448FB" w:rsidP="00D448FB">
      <w:pPr>
        <w:rPr>
          <w:sz w:val="20"/>
          <w:szCs w:val="20"/>
        </w:rPr>
      </w:pPr>
      <w:r>
        <w:rPr>
          <w:rFonts w:eastAsia="Times New Roman"/>
        </w:rPr>
        <w:t>Vėmimas, skrandžio skausmas, pilvo (žarnyno) pūtimas ir pykinimas.</w:t>
      </w:r>
    </w:p>
    <w:p w14:paraId="3EDF7BD5" w14:textId="77777777" w:rsidR="00D448FB" w:rsidRDefault="00D448FB" w:rsidP="00D448FB">
      <w:pPr>
        <w:spacing w:line="253" w:lineRule="exact"/>
        <w:rPr>
          <w:sz w:val="20"/>
          <w:szCs w:val="20"/>
        </w:rPr>
      </w:pPr>
    </w:p>
    <w:p w14:paraId="1E9E67A2" w14:textId="77777777" w:rsidR="00D448FB" w:rsidRDefault="00D448FB" w:rsidP="00D448FB">
      <w:pPr>
        <w:spacing w:line="279" w:lineRule="auto"/>
        <w:jc w:val="both"/>
        <w:rPr>
          <w:sz w:val="20"/>
          <w:szCs w:val="20"/>
        </w:rPr>
      </w:pPr>
      <w:r>
        <w:rPr>
          <w:rFonts w:eastAsia="Times New Roman"/>
        </w:rPr>
        <w:t>Įjautrinta ir sausa oda (eksfoliacinis dermatitis), odos storio pokyčiai, perteklinis plaukų augimas ant veido ir kūno (hirsuitizmas), dilgėlinė (urtikarija).</w:t>
      </w:r>
    </w:p>
    <w:p w14:paraId="3DFA6FBE" w14:textId="77777777" w:rsidR="00D448FB" w:rsidRDefault="00D448FB" w:rsidP="00D448FB">
      <w:pPr>
        <w:spacing w:line="170" w:lineRule="exact"/>
        <w:rPr>
          <w:sz w:val="20"/>
          <w:szCs w:val="20"/>
        </w:rPr>
      </w:pPr>
    </w:p>
    <w:p w14:paraId="4B9DA736" w14:textId="77777777" w:rsidR="00D448FB" w:rsidRDefault="00D448FB" w:rsidP="00D448FB">
      <w:pPr>
        <w:spacing w:line="279" w:lineRule="auto"/>
        <w:ind w:right="20"/>
        <w:jc w:val="both"/>
        <w:rPr>
          <w:sz w:val="20"/>
          <w:szCs w:val="20"/>
        </w:rPr>
      </w:pPr>
      <w:r>
        <w:rPr>
          <w:rFonts w:eastAsia="Times New Roman"/>
        </w:rPr>
        <w:t>Stuburo iškrypimas (skoliozė). Jeigu Jums diagnozuota skoliozė, reikės dažnai tikrintis, ar iškrypimas nedidėja.</w:t>
      </w:r>
    </w:p>
    <w:p w14:paraId="7A249EA0" w14:textId="77777777" w:rsidR="00D448FB" w:rsidRDefault="00D448FB" w:rsidP="00D448FB">
      <w:pPr>
        <w:spacing w:line="170" w:lineRule="exact"/>
        <w:rPr>
          <w:sz w:val="20"/>
          <w:szCs w:val="20"/>
        </w:rPr>
      </w:pPr>
    </w:p>
    <w:p w14:paraId="69E6626C" w14:textId="77777777" w:rsidR="00D448FB" w:rsidRDefault="00D448FB" w:rsidP="00D448FB">
      <w:pPr>
        <w:spacing w:line="253" w:lineRule="auto"/>
        <w:jc w:val="both"/>
        <w:rPr>
          <w:sz w:val="20"/>
          <w:szCs w:val="20"/>
        </w:rPr>
      </w:pPr>
      <w:r>
        <w:rPr>
          <w:rFonts w:eastAsia="Times New Roman"/>
        </w:rPr>
        <w:t>Kaulų sutrikimas, kai šlaunis (šlaunikaulis) išslysta iš klubo sąnario (šlaunikaulio galvutės epifizio pasislinkimas). Dažniausiai taip atsitinka greitai augantiems pacientams. Pacientai, kuriems yra endokrininės sistemos sutrikimų, yra labiau linkę į šlaunikaulio galvutės epifizio pasislinkimo išsivystymą.</w:t>
      </w:r>
    </w:p>
    <w:p w14:paraId="465AC4A4" w14:textId="77777777" w:rsidR="00D448FB" w:rsidRDefault="00D448FB" w:rsidP="00D448FB">
      <w:pPr>
        <w:spacing w:line="198" w:lineRule="exact"/>
        <w:rPr>
          <w:sz w:val="20"/>
          <w:szCs w:val="20"/>
        </w:rPr>
      </w:pPr>
    </w:p>
    <w:p w14:paraId="2336A7A3" w14:textId="77777777" w:rsidR="00D448FB" w:rsidRDefault="00D448FB" w:rsidP="00D448FB">
      <w:pPr>
        <w:rPr>
          <w:sz w:val="20"/>
          <w:szCs w:val="20"/>
        </w:rPr>
      </w:pPr>
      <w:r>
        <w:rPr>
          <w:rFonts w:eastAsia="Times New Roman"/>
        </w:rPr>
        <w:t>Sumažėjęs raumenų kiekis (raumenų atrofija), sąnarių skausmas (artralgija) ir kaulų skausmas.</w:t>
      </w:r>
    </w:p>
    <w:p w14:paraId="02C9ECD0" w14:textId="77777777" w:rsidR="00D448FB" w:rsidRDefault="00D448FB" w:rsidP="00D448FB">
      <w:pPr>
        <w:spacing w:line="253" w:lineRule="exact"/>
        <w:rPr>
          <w:sz w:val="20"/>
          <w:szCs w:val="20"/>
        </w:rPr>
      </w:pPr>
    </w:p>
    <w:p w14:paraId="178E9DD0" w14:textId="77777777" w:rsidR="00D448FB" w:rsidRDefault="00D448FB" w:rsidP="00D448FB">
      <w:pPr>
        <w:spacing w:line="279" w:lineRule="auto"/>
        <w:ind w:right="20"/>
        <w:jc w:val="both"/>
        <w:rPr>
          <w:sz w:val="20"/>
          <w:szCs w:val="20"/>
        </w:rPr>
      </w:pPr>
      <w:r>
        <w:rPr>
          <w:rFonts w:eastAsia="Times New Roman"/>
        </w:rPr>
        <w:t>Šlapimo sulaikymo sutrikimai (šlapimo nelaikymas), dažnas šlapinimasis (polakiurija) ir didelis šlapimo kiekis (poliurija).</w:t>
      </w:r>
    </w:p>
    <w:p w14:paraId="5548FB85" w14:textId="77777777" w:rsidR="00D448FB" w:rsidRDefault="00D448FB" w:rsidP="00D448FB">
      <w:pPr>
        <w:spacing w:line="170" w:lineRule="exact"/>
        <w:rPr>
          <w:sz w:val="20"/>
          <w:szCs w:val="20"/>
        </w:rPr>
      </w:pPr>
    </w:p>
    <w:p w14:paraId="6BE60EAE" w14:textId="77777777" w:rsidR="00D448FB" w:rsidRDefault="00D448FB" w:rsidP="00D448FB">
      <w:pPr>
        <w:rPr>
          <w:sz w:val="20"/>
          <w:szCs w:val="20"/>
        </w:rPr>
      </w:pPr>
      <w:r>
        <w:rPr>
          <w:rFonts w:eastAsia="Times New Roman"/>
        </w:rPr>
        <w:t>Kraujavimas iš gimdos ir išskyros iš lytinių organų.</w:t>
      </w:r>
    </w:p>
    <w:p w14:paraId="73CE2298" w14:textId="77777777" w:rsidR="00D448FB" w:rsidRDefault="00D448FB" w:rsidP="00D448FB">
      <w:pPr>
        <w:spacing w:line="253" w:lineRule="exact"/>
        <w:rPr>
          <w:sz w:val="20"/>
          <w:szCs w:val="20"/>
        </w:rPr>
      </w:pPr>
    </w:p>
    <w:p w14:paraId="461204F3" w14:textId="77777777" w:rsidR="00D448FB" w:rsidRDefault="00D448FB" w:rsidP="00D448FB">
      <w:pPr>
        <w:spacing w:line="279" w:lineRule="auto"/>
        <w:ind w:right="20"/>
        <w:jc w:val="both"/>
        <w:rPr>
          <w:sz w:val="20"/>
          <w:szCs w:val="20"/>
        </w:rPr>
      </w:pPr>
      <w:r>
        <w:rPr>
          <w:rFonts w:eastAsia="Times New Roman"/>
        </w:rPr>
        <w:t>Odos riebalinio sluoksnio išnykimas / padidėjimas tam tikrose vietose (lipodistrofija, atrofija / hipertrofija injekcijos vietoje)</w:t>
      </w:r>
    </w:p>
    <w:p w14:paraId="3C54AF20" w14:textId="77777777" w:rsidR="00D448FB" w:rsidRDefault="00D448FB" w:rsidP="00D448FB">
      <w:pPr>
        <w:spacing w:line="170" w:lineRule="exact"/>
        <w:rPr>
          <w:sz w:val="20"/>
          <w:szCs w:val="20"/>
        </w:rPr>
      </w:pPr>
    </w:p>
    <w:p w14:paraId="17CF3818" w14:textId="77777777" w:rsidR="00D448FB" w:rsidRDefault="00D448FB" w:rsidP="00D448FB">
      <w:pPr>
        <w:rPr>
          <w:sz w:val="20"/>
          <w:szCs w:val="20"/>
        </w:rPr>
      </w:pPr>
      <w:r>
        <w:rPr>
          <w:rFonts w:eastAsia="Times New Roman"/>
        </w:rPr>
        <w:t>Adenoidų padidėjimas su simptomais, panašiais, kaip padidėję migdolinės liaukos (pastebėta retai)</w:t>
      </w:r>
    </w:p>
    <w:p w14:paraId="03A79F8E" w14:textId="77777777" w:rsidR="00D448FB" w:rsidRDefault="00D448FB" w:rsidP="00D448FB">
      <w:pPr>
        <w:spacing w:line="257" w:lineRule="exact"/>
        <w:rPr>
          <w:sz w:val="20"/>
          <w:szCs w:val="20"/>
        </w:rPr>
      </w:pPr>
    </w:p>
    <w:p w14:paraId="50A0ABDA" w14:textId="77777777" w:rsidR="00D448FB" w:rsidRDefault="00D448FB" w:rsidP="00D448FB">
      <w:pPr>
        <w:rPr>
          <w:sz w:val="20"/>
          <w:szCs w:val="20"/>
        </w:rPr>
      </w:pPr>
      <w:r>
        <w:rPr>
          <w:rFonts w:eastAsia="Times New Roman"/>
          <w:b/>
          <w:bCs/>
          <w:i/>
          <w:iCs/>
          <w:u w:val="single"/>
        </w:rPr>
        <w:t>Retas (</w:t>
      </w:r>
      <w:r>
        <w:rPr>
          <w:rFonts w:eastAsia="Times New Roman"/>
          <w:b/>
          <w:bCs/>
          <w:i/>
          <w:iCs/>
        </w:rPr>
        <w:t>gali pasireikšti ne daugiau kaip 1 iš 1000 žmonių)</w:t>
      </w:r>
    </w:p>
    <w:p w14:paraId="3EEDBCE9" w14:textId="77777777" w:rsidR="00D448FB" w:rsidRDefault="00D448FB" w:rsidP="00D448FB">
      <w:pPr>
        <w:sectPr w:rsidR="00D448FB">
          <w:pgSz w:w="11900" w:h="16838"/>
          <w:pgMar w:top="1107" w:right="1406" w:bottom="189" w:left="1420" w:header="0" w:footer="0" w:gutter="0"/>
          <w:cols w:space="720" w:equalWidth="0">
            <w:col w:w="9080"/>
          </w:cols>
        </w:sectPr>
      </w:pPr>
    </w:p>
    <w:p w14:paraId="41751401" w14:textId="77777777" w:rsidR="00D448FB" w:rsidRDefault="00D448FB" w:rsidP="00D448FB">
      <w:pPr>
        <w:spacing w:line="200" w:lineRule="exact"/>
        <w:rPr>
          <w:sz w:val="20"/>
          <w:szCs w:val="20"/>
        </w:rPr>
      </w:pPr>
    </w:p>
    <w:p w14:paraId="438D50A4" w14:textId="77777777" w:rsidR="00D448FB" w:rsidRDefault="00D448FB" w:rsidP="00D448FB">
      <w:pPr>
        <w:spacing w:line="200" w:lineRule="exact"/>
        <w:rPr>
          <w:sz w:val="20"/>
          <w:szCs w:val="20"/>
        </w:rPr>
      </w:pPr>
    </w:p>
    <w:p w14:paraId="1F5B7B19" w14:textId="77777777" w:rsidR="00D448FB" w:rsidRDefault="00D448FB" w:rsidP="00D448FB">
      <w:pPr>
        <w:spacing w:line="224" w:lineRule="exact"/>
        <w:rPr>
          <w:sz w:val="20"/>
          <w:szCs w:val="20"/>
        </w:rPr>
      </w:pPr>
    </w:p>
    <w:p w14:paraId="138E278E" w14:textId="77777777" w:rsidR="00D448FB" w:rsidRDefault="00D448FB" w:rsidP="00D448FB">
      <w:pPr>
        <w:ind w:right="20"/>
        <w:jc w:val="center"/>
        <w:rPr>
          <w:sz w:val="20"/>
          <w:szCs w:val="20"/>
        </w:rPr>
      </w:pPr>
      <w:r>
        <w:rPr>
          <w:rFonts w:ascii="Arial" w:eastAsia="Arial" w:hAnsi="Arial" w:cs="Arial"/>
          <w:sz w:val="16"/>
          <w:szCs w:val="16"/>
        </w:rPr>
        <w:t>34</w:t>
      </w:r>
    </w:p>
    <w:p w14:paraId="4F903246" w14:textId="77777777" w:rsidR="00D448FB" w:rsidRDefault="00D448FB" w:rsidP="00D448FB">
      <w:pPr>
        <w:sectPr w:rsidR="00D448FB">
          <w:type w:val="continuous"/>
          <w:pgSz w:w="11900" w:h="16838"/>
          <w:pgMar w:top="1107" w:right="1406" w:bottom="189" w:left="1420" w:header="0" w:footer="0" w:gutter="0"/>
          <w:cols w:space="720" w:equalWidth="0">
            <w:col w:w="9080"/>
          </w:cols>
        </w:sectPr>
      </w:pPr>
    </w:p>
    <w:p w14:paraId="69E59067" w14:textId="77777777" w:rsidR="00D448FB" w:rsidRDefault="00D448FB" w:rsidP="00D448FB">
      <w:pPr>
        <w:spacing w:line="260" w:lineRule="auto"/>
        <w:ind w:left="4" w:right="20"/>
        <w:jc w:val="both"/>
        <w:rPr>
          <w:sz w:val="20"/>
          <w:szCs w:val="20"/>
        </w:rPr>
      </w:pPr>
      <w:bookmarkStart w:id="5" w:name="page35"/>
      <w:bookmarkEnd w:id="5"/>
      <w:r>
        <w:rPr>
          <w:rFonts w:eastAsia="Times New Roman"/>
        </w:rPr>
        <w:lastRenderedPageBreak/>
        <w:t>Cukraus kiekio kraujyje padidėjimas (hiperglikemija, cukrinis diabetas). Cukrinis diabetas gali sukelti šlapinimosi padažnėjimą, troškulį ir alkį. Jeigu jums pasireiškia bet kuris iš minėtų simptomų, turite pranešti savo gydytojui.</w:t>
      </w:r>
    </w:p>
    <w:p w14:paraId="26E1AB9E" w14:textId="77777777" w:rsidR="00D448FB" w:rsidRDefault="00D448FB" w:rsidP="00D448FB">
      <w:pPr>
        <w:spacing w:line="190" w:lineRule="exact"/>
        <w:rPr>
          <w:sz w:val="20"/>
          <w:szCs w:val="20"/>
        </w:rPr>
      </w:pPr>
    </w:p>
    <w:p w14:paraId="3A818AF7" w14:textId="77777777" w:rsidR="00D448FB" w:rsidRDefault="00D448FB" w:rsidP="00D448FB">
      <w:pPr>
        <w:spacing w:line="260" w:lineRule="auto"/>
        <w:ind w:left="4" w:right="20"/>
        <w:jc w:val="both"/>
        <w:rPr>
          <w:sz w:val="20"/>
          <w:szCs w:val="20"/>
        </w:rPr>
      </w:pPr>
      <w:r>
        <w:rPr>
          <w:rFonts w:eastAsia="Times New Roman"/>
        </w:rPr>
        <w:t>Padidėjusios migdolinės liaukos, sukeliančios knarkimą, apsunkinančios kvėpavimą ar rijimą, trumpas kvėpavimo nutrūkimas miegant (miego apnėja) ar skysčio susikaupimas ausyje bei ausies infekcija. Jei šie sutrikimai pradėtų labai varginti, apie tai turėtumėte pasakyti gydytojui.</w:t>
      </w:r>
    </w:p>
    <w:p w14:paraId="16BCF2E9" w14:textId="77777777" w:rsidR="00D448FB" w:rsidRDefault="00D448FB" w:rsidP="00D448FB">
      <w:pPr>
        <w:spacing w:line="190" w:lineRule="exact"/>
        <w:rPr>
          <w:sz w:val="20"/>
          <w:szCs w:val="20"/>
        </w:rPr>
      </w:pPr>
    </w:p>
    <w:p w14:paraId="69BF8B91" w14:textId="77777777" w:rsidR="00D448FB" w:rsidRDefault="00D448FB" w:rsidP="00D448FB">
      <w:pPr>
        <w:spacing w:line="279" w:lineRule="auto"/>
        <w:ind w:left="4"/>
        <w:jc w:val="both"/>
        <w:rPr>
          <w:sz w:val="20"/>
          <w:szCs w:val="20"/>
        </w:rPr>
      </w:pPr>
      <w:r>
        <w:rPr>
          <w:rFonts w:eastAsia="Times New Roman"/>
        </w:rPr>
        <w:t>Nenormalūs dilgčiojimo, badymo ar tirpimo pojūčiai (parestezija), sutrikęs kaulų vystymasis, kaulų augimo procesą pažeidžianti liga (osteochondrozė) ir raumenų silpnumas.</w:t>
      </w:r>
    </w:p>
    <w:p w14:paraId="745A18FB" w14:textId="77777777" w:rsidR="00D448FB" w:rsidRDefault="00D448FB" w:rsidP="00D448FB">
      <w:pPr>
        <w:spacing w:line="170" w:lineRule="exact"/>
        <w:rPr>
          <w:sz w:val="20"/>
          <w:szCs w:val="20"/>
        </w:rPr>
      </w:pPr>
    </w:p>
    <w:p w14:paraId="3F7D572F" w14:textId="77777777" w:rsidR="00D448FB" w:rsidRDefault="00D448FB" w:rsidP="00D448FB">
      <w:pPr>
        <w:spacing w:line="260" w:lineRule="auto"/>
        <w:ind w:left="4" w:right="20"/>
        <w:jc w:val="both"/>
        <w:rPr>
          <w:sz w:val="20"/>
          <w:szCs w:val="20"/>
        </w:rPr>
      </w:pPr>
      <w:r>
        <w:rPr>
          <w:rFonts w:eastAsia="Times New Roman"/>
        </w:rPr>
        <w:t>Kitas retas šalutinis poveikis, pastebėtas vartojant NutropinAq, yra viso kūno niežėjimas, išbėrimas, sutrikusi rega, padidėjęs svoris, galvos svaigimas, viduriavimas, veido patinimas, nuovargis, skausmas, karščiavimas, krūtų padidėjimas (ginekomastija), depresija ir nemiga (insomnija).</w:t>
      </w:r>
    </w:p>
    <w:p w14:paraId="4686859C" w14:textId="77777777" w:rsidR="00D448FB" w:rsidRDefault="00D448FB" w:rsidP="00D448FB">
      <w:pPr>
        <w:spacing w:line="187" w:lineRule="exact"/>
        <w:rPr>
          <w:sz w:val="20"/>
          <w:szCs w:val="20"/>
        </w:rPr>
      </w:pPr>
    </w:p>
    <w:p w14:paraId="31C07BDA" w14:textId="77777777" w:rsidR="00D448FB" w:rsidRDefault="00D448FB" w:rsidP="00D448FB">
      <w:pPr>
        <w:ind w:left="4"/>
        <w:rPr>
          <w:sz w:val="20"/>
          <w:szCs w:val="20"/>
        </w:rPr>
      </w:pPr>
      <w:r>
        <w:rPr>
          <w:rFonts w:eastAsia="Times New Roman"/>
          <w:b/>
          <w:bCs/>
        </w:rPr>
        <w:t>Klinikiniuose tyrimuose pastebėtas indikacijai specifinis šalutinis poveikis</w:t>
      </w:r>
    </w:p>
    <w:p w14:paraId="405C2D4B" w14:textId="77777777" w:rsidR="00D448FB" w:rsidRDefault="00D448FB" w:rsidP="00D448FB">
      <w:pPr>
        <w:spacing w:line="2" w:lineRule="exact"/>
        <w:rPr>
          <w:sz w:val="20"/>
          <w:szCs w:val="20"/>
        </w:rPr>
      </w:pPr>
    </w:p>
    <w:p w14:paraId="2B425A95" w14:textId="77777777" w:rsidR="00D448FB" w:rsidRDefault="00D448FB" w:rsidP="00D448FB">
      <w:pPr>
        <w:spacing w:line="250" w:lineRule="auto"/>
        <w:ind w:left="4"/>
        <w:jc w:val="both"/>
        <w:rPr>
          <w:sz w:val="20"/>
          <w:szCs w:val="20"/>
        </w:rPr>
      </w:pPr>
      <w:r>
        <w:rPr>
          <w:rFonts w:eastAsia="Times New Roman"/>
        </w:rPr>
        <w:t xml:space="preserve">Augimo hormono stoką patiriantiems vaikams dažnai gauta pranešimų apie smegenų (centrinės nervų sistemos) navikus. Iš 236 į klinikinius tyrimus įtrauktų pacientų 3 pacientams diagnozuotas centrinės nervų sistemos navikas. 2 iš 3 pacientų, kuriems išsivystė centrinės nervų sistemos navikas, buvo nustatyta recidyvuojanti meduloblastoma ir 1 pacientui – histiocitoma. Taip pat žr. skyrių „Įspėjimai ir atsargumo </w:t>
      </w:r>
      <w:proofErr w:type="gramStart"/>
      <w:r>
        <w:rPr>
          <w:rFonts w:eastAsia="Times New Roman"/>
        </w:rPr>
        <w:t>priemonės“</w:t>
      </w:r>
      <w:proofErr w:type="gramEnd"/>
      <w:r>
        <w:rPr>
          <w:rFonts w:eastAsia="Times New Roman"/>
        </w:rPr>
        <w:t>.</w:t>
      </w:r>
    </w:p>
    <w:p w14:paraId="2B99D2C8" w14:textId="77777777" w:rsidR="00D448FB" w:rsidRDefault="00D448FB" w:rsidP="00D448FB">
      <w:pPr>
        <w:spacing w:line="199" w:lineRule="exact"/>
        <w:rPr>
          <w:sz w:val="20"/>
          <w:szCs w:val="20"/>
        </w:rPr>
      </w:pPr>
    </w:p>
    <w:p w14:paraId="47381587" w14:textId="77777777" w:rsidR="00D448FB" w:rsidRDefault="00D448FB" w:rsidP="00D448FB">
      <w:pPr>
        <w:ind w:left="4"/>
        <w:jc w:val="both"/>
        <w:rPr>
          <w:sz w:val="20"/>
          <w:szCs w:val="20"/>
        </w:rPr>
      </w:pPr>
      <w:r>
        <w:rPr>
          <w:rFonts w:eastAsia="Times New Roman"/>
        </w:rPr>
        <w:t>Mergaitėms, kurioms yra Turnerio (</w:t>
      </w:r>
      <w:r>
        <w:rPr>
          <w:rFonts w:eastAsia="Times New Roman"/>
          <w:i/>
          <w:iCs/>
        </w:rPr>
        <w:t>Turner</w:t>
      </w:r>
      <w:r>
        <w:rPr>
          <w:rFonts w:eastAsia="Times New Roman"/>
        </w:rPr>
        <w:t>) sindromas, dažnai gauta pranešimų apie nenormaliai stiprų kraujavimą menstruacijų metu.</w:t>
      </w:r>
    </w:p>
    <w:p w14:paraId="4D9EB1D6" w14:textId="77777777" w:rsidR="00D448FB" w:rsidRDefault="00D448FB" w:rsidP="00D448FB">
      <w:pPr>
        <w:spacing w:line="250" w:lineRule="auto"/>
        <w:ind w:left="4" w:right="20"/>
        <w:jc w:val="both"/>
        <w:rPr>
          <w:sz w:val="20"/>
          <w:szCs w:val="20"/>
        </w:rPr>
      </w:pPr>
      <w:r>
        <w:rPr>
          <w:rFonts w:eastAsia="Times New Roman"/>
          <w:i/>
          <w:iCs/>
        </w:rPr>
        <w:t xml:space="preserve">Vaikams su lėtiniu inkstų nepakankamumu </w:t>
      </w:r>
      <w:r>
        <w:rPr>
          <w:rFonts w:eastAsia="Times New Roman"/>
        </w:rPr>
        <w:t>dažnai gauta pranešimų apie pilvaplėvės uždegimą</w:t>
      </w:r>
      <w:r>
        <w:rPr>
          <w:rFonts w:eastAsia="Times New Roman"/>
          <w:i/>
          <w:iCs/>
        </w:rPr>
        <w:t xml:space="preserve"> </w:t>
      </w:r>
      <w:r>
        <w:rPr>
          <w:rFonts w:eastAsia="Times New Roman"/>
        </w:rPr>
        <w:t>(peritonitą), kaulų nekrozę ir kreatinino kiekio kraujyje padidėjimą. Jiems buvo dažniau nustatomas padidėjęs spaudimas smegenyse (intrakranijinė hipertenzija) gydymo pradžioje, tačiau didesnis šio sutrikimo dažnis taip pat buvo nustatytas vaikams, kuriems buvo diagnozuotas organinės kilmės augimo hormono trūkumas ir Turnerio sindromas.</w:t>
      </w:r>
    </w:p>
    <w:p w14:paraId="5C1937C1" w14:textId="77777777" w:rsidR="00D448FB" w:rsidRDefault="00D448FB" w:rsidP="00D448FB">
      <w:pPr>
        <w:spacing w:line="200" w:lineRule="exact"/>
        <w:rPr>
          <w:sz w:val="20"/>
          <w:szCs w:val="20"/>
        </w:rPr>
      </w:pPr>
    </w:p>
    <w:p w14:paraId="4E7CDF39" w14:textId="77777777" w:rsidR="00D448FB" w:rsidRDefault="00D448FB" w:rsidP="00D448FB">
      <w:pPr>
        <w:ind w:left="4"/>
        <w:rPr>
          <w:sz w:val="20"/>
          <w:szCs w:val="20"/>
        </w:rPr>
      </w:pPr>
      <w:r>
        <w:rPr>
          <w:rFonts w:eastAsia="Times New Roman"/>
          <w:i/>
          <w:iCs/>
        </w:rPr>
        <w:t>Suaugusieji, kuriems nustatytas augimo hormono trūkumas</w:t>
      </w:r>
    </w:p>
    <w:p w14:paraId="278C6E11" w14:textId="77777777" w:rsidR="00D448FB" w:rsidRDefault="00D448FB" w:rsidP="00D448FB">
      <w:pPr>
        <w:spacing w:line="253" w:lineRule="auto"/>
        <w:ind w:left="4" w:right="180"/>
        <w:rPr>
          <w:sz w:val="20"/>
          <w:szCs w:val="20"/>
        </w:rPr>
      </w:pPr>
      <w:r>
        <w:rPr>
          <w:rFonts w:eastAsia="Times New Roman"/>
        </w:rPr>
        <w:t>Labai dažnai pasireiškė pojūčių sutrikimai, tokie kaip dilgčiojimas, dūrimas ar nutirpimas (parestezija), gliukozės kiekio kraujyje padidėjimas virš leistinos normos, lipidų (riebalų) kiekio kraujyje padidėjimas, mieguistumas, sąnarių sutrikimai, artrozė (degeneracinė sąnarių liga), raumenų nusilpimas, nugaros skausmas, krūtinės skausmas ir krūtų padidėjimas (ginekomastija).</w:t>
      </w:r>
    </w:p>
    <w:p w14:paraId="51674C47" w14:textId="77777777" w:rsidR="00D448FB" w:rsidRDefault="00D448FB" w:rsidP="00D448FB">
      <w:pPr>
        <w:spacing w:line="194" w:lineRule="exact"/>
        <w:rPr>
          <w:sz w:val="20"/>
          <w:szCs w:val="20"/>
        </w:rPr>
      </w:pPr>
    </w:p>
    <w:p w14:paraId="02E6324A" w14:textId="77777777" w:rsidR="00D448FB" w:rsidRDefault="00D448FB" w:rsidP="00D448FB">
      <w:pPr>
        <w:ind w:left="4"/>
        <w:rPr>
          <w:sz w:val="20"/>
          <w:szCs w:val="20"/>
        </w:rPr>
      </w:pPr>
      <w:r>
        <w:rPr>
          <w:rFonts w:eastAsia="Times New Roman"/>
          <w:b/>
          <w:bCs/>
        </w:rPr>
        <w:t>Pranešimas apie šalutinį poveikį</w:t>
      </w:r>
    </w:p>
    <w:p w14:paraId="5423E2F9" w14:textId="77777777" w:rsidR="00D448FB" w:rsidRDefault="00D448FB" w:rsidP="00D448FB">
      <w:pPr>
        <w:spacing w:line="5" w:lineRule="exact"/>
        <w:rPr>
          <w:sz w:val="20"/>
          <w:szCs w:val="20"/>
        </w:rPr>
      </w:pPr>
    </w:p>
    <w:p w14:paraId="7FC75D19" w14:textId="77777777" w:rsidR="00D448FB" w:rsidRDefault="00D448FB" w:rsidP="00D448FB">
      <w:pPr>
        <w:spacing w:line="253" w:lineRule="auto"/>
        <w:ind w:left="4" w:right="60"/>
        <w:rPr>
          <w:sz w:val="20"/>
          <w:szCs w:val="20"/>
        </w:rPr>
      </w:pPr>
      <w:r>
        <w:rPr>
          <w:rFonts w:eastAsia="Times New Roman"/>
        </w:rPr>
        <w:t xml:space="preserve">Jeigu pasireiškė šalutinis poveikis, įskaitant šiame lapelyje nenurodytą, pasakykite gydytojui arba vaistininkui. Apie šalutinį poveikį taip pat galite pranešti tiesiogiai naudodamiesi </w:t>
      </w:r>
      <w:r>
        <w:rPr>
          <w:rFonts w:eastAsia="Times New Roman"/>
          <w:color w:val="0000FF"/>
        </w:rPr>
        <w:t>V</w:t>
      </w:r>
      <w:r>
        <w:rPr>
          <w:rFonts w:eastAsia="Times New Roman"/>
        </w:rPr>
        <w:t xml:space="preserve"> </w:t>
      </w:r>
      <w:r>
        <w:rPr>
          <w:rFonts w:eastAsia="Times New Roman"/>
          <w:color w:val="0000FF"/>
        </w:rPr>
        <w:t>priede</w:t>
      </w:r>
      <w:r>
        <w:rPr>
          <w:rFonts w:eastAsia="Times New Roman"/>
        </w:rPr>
        <w:t xml:space="preserve"> nurodyta nacionaline pranešimo sistema. Pranešdami apie šalutinį poveikį jūs galite mums padėti gauti daugiau informacijos apie šio vaisto saugumą.</w:t>
      </w:r>
    </w:p>
    <w:p w14:paraId="1E4B757B" w14:textId="77777777" w:rsidR="00D448FB" w:rsidRDefault="00D448FB" w:rsidP="00D448FB">
      <w:pPr>
        <w:spacing w:line="200" w:lineRule="exact"/>
        <w:rPr>
          <w:sz w:val="20"/>
          <w:szCs w:val="20"/>
        </w:rPr>
      </w:pPr>
    </w:p>
    <w:p w14:paraId="4FE6AAA7" w14:textId="77777777" w:rsidR="00D448FB" w:rsidRPr="0097760E" w:rsidRDefault="00D448FB" w:rsidP="00D448FB">
      <w:pPr>
        <w:spacing w:line="246" w:lineRule="exact"/>
        <w:rPr>
          <w:b/>
          <w:bCs/>
          <w:sz w:val="20"/>
          <w:szCs w:val="20"/>
        </w:rPr>
      </w:pPr>
    </w:p>
    <w:p w14:paraId="5F2DA0A2" w14:textId="4790BD1D" w:rsidR="00D448FB" w:rsidRPr="0097760E" w:rsidRDefault="0097760E" w:rsidP="0097760E">
      <w:pPr>
        <w:tabs>
          <w:tab w:val="left" w:pos="564"/>
        </w:tabs>
        <w:ind w:left="564"/>
        <w:rPr>
          <w:rFonts w:eastAsia="Times New Roman"/>
          <w:b/>
          <w:bCs/>
        </w:rPr>
      </w:pPr>
      <w:bookmarkStart w:id="6" w:name="_Toc129243143"/>
      <w:bookmarkStart w:id="7" w:name="_Toc129243268"/>
      <w:r w:rsidRPr="0097760E">
        <w:rPr>
          <w:b/>
          <w:bCs/>
        </w:rPr>
        <w:t>5.</w:t>
      </w:r>
      <w:r w:rsidRPr="0097760E">
        <w:rPr>
          <w:b/>
          <w:bCs/>
        </w:rPr>
        <w:tab/>
        <w:t>Kaip laikyti</w:t>
      </w:r>
      <w:bookmarkEnd w:id="6"/>
      <w:bookmarkEnd w:id="7"/>
      <w:r w:rsidRPr="0097760E">
        <w:rPr>
          <w:b/>
          <w:bCs/>
        </w:rPr>
        <w:t xml:space="preserve"> </w:t>
      </w:r>
      <w:r w:rsidR="00D448FB" w:rsidRPr="0097760E">
        <w:rPr>
          <w:rFonts w:eastAsia="Times New Roman"/>
          <w:b/>
          <w:bCs/>
        </w:rPr>
        <w:t>NutropinAq</w:t>
      </w:r>
    </w:p>
    <w:p w14:paraId="74784A21" w14:textId="77777777" w:rsidR="00D448FB" w:rsidRDefault="00D448FB" w:rsidP="00D448FB">
      <w:pPr>
        <w:spacing w:line="257" w:lineRule="exact"/>
        <w:rPr>
          <w:sz w:val="20"/>
          <w:szCs w:val="20"/>
        </w:rPr>
      </w:pPr>
    </w:p>
    <w:p w14:paraId="45C0C7AD" w14:textId="77777777" w:rsidR="00D448FB" w:rsidRDefault="00D448FB" w:rsidP="00D448FB">
      <w:pPr>
        <w:ind w:left="4"/>
        <w:rPr>
          <w:sz w:val="20"/>
          <w:szCs w:val="20"/>
        </w:rPr>
      </w:pPr>
      <w:r>
        <w:rPr>
          <w:rFonts w:eastAsia="Times New Roman"/>
        </w:rPr>
        <w:t>Šį vaistą laikykite vaikams nepastebimoje ir nepasiekiamoje vietoje.</w:t>
      </w:r>
    </w:p>
    <w:p w14:paraId="0FB92313" w14:textId="77777777" w:rsidR="00D448FB" w:rsidRDefault="00D448FB" w:rsidP="00D448FB">
      <w:pPr>
        <w:spacing w:line="253" w:lineRule="exact"/>
        <w:rPr>
          <w:sz w:val="20"/>
          <w:szCs w:val="20"/>
        </w:rPr>
      </w:pPr>
    </w:p>
    <w:p w14:paraId="4C83409B" w14:textId="77777777" w:rsidR="00D448FB" w:rsidRDefault="00D448FB" w:rsidP="00D448FB">
      <w:pPr>
        <w:spacing w:line="279" w:lineRule="auto"/>
        <w:ind w:left="4"/>
        <w:rPr>
          <w:sz w:val="20"/>
          <w:szCs w:val="20"/>
        </w:rPr>
      </w:pPr>
      <w:r>
        <w:rPr>
          <w:rFonts w:eastAsia="Times New Roman"/>
        </w:rPr>
        <w:t>Ant etiketės po EXP/ Tinka iki nurodytam tinkamumo laikui pasibaigus, šio vaisto vartoti negalima. Vaistas tinkamas vartoti iki paskutinės to mėnesio dienos.</w:t>
      </w:r>
    </w:p>
    <w:p w14:paraId="625256B2" w14:textId="77777777" w:rsidR="00D448FB" w:rsidRDefault="00D448FB" w:rsidP="00D448FB">
      <w:pPr>
        <w:spacing w:line="185" w:lineRule="exact"/>
        <w:rPr>
          <w:sz w:val="20"/>
          <w:szCs w:val="20"/>
        </w:rPr>
      </w:pPr>
    </w:p>
    <w:p w14:paraId="0BD4C315" w14:textId="77777777" w:rsidR="00D448FB" w:rsidRDefault="00D448FB" w:rsidP="00D448FB">
      <w:pPr>
        <w:ind w:left="4"/>
        <w:rPr>
          <w:sz w:val="20"/>
          <w:szCs w:val="20"/>
        </w:rPr>
      </w:pPr>
      <w:r>
        <w:rPr>
          <w:rFonts w:eastAsia="Times New Roman"/>
        </w:rPr>
        <w:t>Laikyti šaldytuve (2</w:t>
      </w:r>
      <w:r>
        <w:rPr>
          <w:rFonts w:ascii="Arial" w:eastAsia="Arial" w:hAnsi="Arial" w:cs="Arial"/>
        </w:rPr>
        <w:t>°</w:t>
      </w:r>
      <w:r>
        <w:rPr>
          <w:rFonts w:eastAsia="Times New Roman"/>
        </w:rPr>
        <w:t>C–8</w:t>
      </w:r>
      <w:r>
        <w:rPr>
          <w:rFonts w:ascii="Arial" w:eastAsia="Arial" w:hAnsi="Arial" w:cs="Arial"/>
        </w:rPr>
        <w:t>°</w:t>
      </w:r>
      <w:r>
        <w:rPr>
          <w:rFonts w:eastAsia="Times New Roman"/>
        </w:rPr>
        <w:t>C).</w:t>
      </w:r>
    </w:p>
    <w:p w14:paraId="7C4CBCFD" w14:textId="77777777" w:rsidR="00D448FB" w:rsidRDefault="00D448FB" w:rsidP="00D448FB">
      <w:pPr>
        <w:ind w:left="4"/>
        <w:rPr>
          <w:sz w:val="20"/>
          <w:szCs w:val="20"/>
        </w:rPr>
      </w:pPr>
      <w:r>
        <w:rPr>
          <w:rFonts w:eastAsia="Times New Roman"/>
        </w:rPr>
        <w:t>Negalima užšaldyti.</w:t>
      </w:r>
    </w:p>
    <w:p w14:paraId="26FB373D" w14:textId="77777777" w:rsidR="00D448FB" w:rsidRDefault="00D448FB" w:rsidP="00D448FB">
      <w:pPr>
        <w:spacing w:line="1" w:lineRule="exact"/>
        <w:rPr>
          <w:sz w:val="20"/>
          <w:szCs w:val="20"/>
        </w:rPr>
      </w:pPr>
    </w:p>
    <w:p w14:paraId="0E82E66C" w14:textId="77777777" w:rsidR="00D448FB" w:rsidRDefault="00D448FB" w:rsidP="00D448FB">
      <w:pPr>
        <w:ind w:left="4"/>
        <w:rPr>
          <w:sz w:val="20"/>
          <w:szCs w:val="20"/>
        </w:rPr>
      </w:pPr>
      <w:r>
        <w:rPr>
          <w:rFonts w:eastAsia="Times New Roman"/>
        </w:rPr>
        <w:t>Lizdines plokšteles laikyti išorinėje dėžutėje.</w:t>
      </w:r>
    </w:p>
    <w:p w14:paraId="4ECE66BE" w14:textId="77777777" w:rsidR="00D448FB" w:rsidRDefault="00D448FB" w:rsidP="00D448FB">
      <w:pPr>
        <w:spacing w:line="251" w:lineRule="exact"/>
        <w:rPr>
          <w:sz w:val="20"/>
          <w:szCs w:val="20"/>
        </w:rPr>
      </w:pPr>
    </w:p>
    <w:p w14:paraId="5F4878FD" w14:textId="77777777" w:rsidR="00D448FB" w:rsidRDefault="00D448FB" w:rsidP="00D448FB">
      <w:pPr>
        <w:spacing w:line="281" w:lineRule="auto"/>
        <w:ind w:left="4" w:right="460"/>
        <w:rPr>
          <w:sz w:val="20"/>
          <w:szCs w:val="20"/>
        </w:rPr>
      </w:pPr>
      <w:r>
        <w:rPr>
          <w:rFonts w:eastAsia="Times New Roman"/>
        </w:rPr>
        <w:t>Atidarius pirmą kartą, vaistą laikyti ne ilgiau kaip 28 dienas 2°C–8°C temperatūroje. Laikotarpiu tarp injekcijų neišimkite užtaiso iš NutropinAq Pen.</w:t>
      </w:r>
    </w:p>
    <w:p w14:paraId="7A566650" w14:textId="77777777" w:rsidR="00D448FB" w:rsidRDefault="00D448FB" w:rsidP="00D448FB">
      <w:pPr>
        <w:sectPr w:rsidR="00D448FB">
          <w:pgSz w:w="11900" w:h="16838"/>
          <w:pgMar w:top="1107" w:right="1406" w:bottom="189" w:left="1416" w:header="0" w:footer="0" w:gutter="0"/>
          <w:cols w:space="720" w:equalWidth="0">
            <w:col w:w="9084"/>
          </w:cols>
        </w:sectPr>
      </w:pPr>
    </w:p>
    <w:p w14:paraId="5F9FF42F" w14:textId="77777777" w:rsidR="00D448FB" w:rsidRDefault="00D448FB" w:rsidP="00D448FB">
      <w:pPr>
        <w:spacing w:line="200" w:lineRule="exact"/>
        <w:rPr>
          <w:sz w:val="20"/>
          <w:szCs w:val="20"/>
        </w:rPr>
      </w:pPr>
    </w:p>
    <w:p w14:paraId="1667A949" w14:textId="77777777" w:rsidR="00D448FB" w:rsidRDefault="00D448FB" w:rsidP="00D448FB">
      <w:pPr>
        <w:spacing w:line="327" w:lineRule="exact"/>
        <w:rPr>
          <w:sz w:val="20"/>
          <w:szCs w:val="20"/>
        </w:rPr>
      </w:pPr>
    </w:p>
    <w:p w14:paraId="21D612D0" w14:textId="77777777" w:rsidR="00D448FB" w:rsidRDefault="00D448FB" w:rsidP="00D448FB">
      <w:pPr>
        <w:ind w:right="16"/>
        <w:jc w:val="center"/>
        <w:rPr>
          <w:sz w:val="20"/>
          <w:szCs w:val="20"/>
        </w:rPr>
      </w:pPr>
      <w:r>
        <w:rPr>
          <w:rFonts w:ascii="Arial" w:eastAsia="Arial" w:hAnsi="Arial" w:cs="Arial"/>
          <w:sz w:val="16"/>
          <w:szCs w:val="16"/>
        </w:rPr>
        <w:t>35</w:t>
      </w:r>
    </w:p>
    <w:p w14:paraId="2C9C7F5E" w14:textId="77777777" w:rsidR="00D448FB" w:rsidRDefault="00D448FB" w:rsidP="00D448FB">
      <w:pPr>
        <w:sectPr w:rsidR="00D448FB">
          <w:type w:val="continuous"/>
          <w:pgSz w:w="11900" w:h="16838"/>
          <w:pgMar w:top="1107" w:right="1406" w:bottom="189" w:left="1416" w:header="0" w:footer="0" w:gutter="0"/>
          <w:cols w:space="720" w:equalWidth="0">
            <w:col w:w="9084"/>
          </w:cols>
        </w:sectPr>
      </w:pPr>
    </w:p>
    <w:p w14:paraId="0ACF0FC5" w14:textId="77777777" w:rsidR="00D448FB" w:rsidRDefault="00D448FB" w:rsidP="00D448FB">
      <w:pPr>
        <w:ind w:left="4"/>
        <w:rPr>
          <w:sz w:val="20"/>
          <w:szCs w:val="20"/>
        </w:rPr>
      </w:pPr>
      <w:bookmarkStart w:id="8" w:name="page36"/>
      <w:bookmarkEnd w:id="8"/>
      <w:r>
        <w:rPr>
          <w:rFonts w:eastAsia="Times New Roman"/>
        </w:rPr>
        <w:lastRenderedPageBreak/>
        <w:t>NutropinAq vartoti negalima, jeigu tirpalas yra drumstas.</w:t>
      </w:r>
    </w:p>
    <w:p w14:paraId="449CAB25" w14:textId="77777777" w:rsidR="00D448FB" w:rsidRDefault="00D448FB" w:rsidP="00D448FB">
      <w:pPr>
        <w:spacing w:line="253" w:lineRule="exact"/>
        <w:rPr>
          <w:sz w:val="20"/>
          <w:szCs w:val="20"/>
        </w:rPr>
      </w:pPr>
    </w:p>
    <w:p w14:paraId="495E7538" w14:textId="77777777" w:rsidR="00D448FB" w:rsidRDefault="00D448FB" w:rsidP="00D448FB">
      <w:pPr>
        <w:spacing w:line="281" w:lineRule="auto"/>
        <w:ind w:left="4" w:right="660"/>
        <w:rPr>
          <w:sz w:val="20"/>
          <w:szCs w:val="20"/>
        </w:rPr>
      </w:pPr>
      <w:r>
        <w:rPr>
          <w:rFonts w:eastAsia="Times New Roman"/>
        </w:rPr>
        <w:t>Vaistų negalima išmesti į kanalizaciją arba su buitinėmis atliekomis. Kaip išmesti nereikalingus vaistus, klauskite vaistininko. Šios priemonės padės apsaugoti aplinką.</w:t>
      </w:r>
    </w:p>
    <w:p w14:paraId="47C3C9D3" w14:textId="77777777" w:rsidR="00D448FB" w:rsidRDefault="00D448FB" w:rsidP="00D448FB">
      <w:pPr>
        <w:spacing w:line="200" w:lineRule="exact"/>
        <w:rPr>
          <w:sz w:val="20"/>
          <w:szCs w:val="20"/>
        </w:rPr>
      </w:pPr>
    </w:p>
    <w:p w14:paraId="3D226D62" w14:textId="77777777" w:rsidR="00D448FB" w:rsidRDefault="00D448FB" w:rsidP="00D448FB">
      <w:pPr>
        <w:spacing w:line="217" w:lineRule="exact"/>
        <w:rPr>
          <w:sz w:val="20"/>
          <w:szCs w:val="20"/>
        </w:rPr>
      </w:pPr>
    </w:p>
    <w:p w14:paraId="6CCB183F" w14:textId="77777777" w:rsidR="00D448FB" w:rsidRDefault="00D448FB" w:rsidP="00D448FB">
      <w:pPr>
        <w:numPr>
          <w:ilvl w:val="0"/>
          <w:numId w:val="15"/>
        </w:numPr>
        <w:tabs>
          <w:tab w:val="left" w:pos="570"/>
        </w:tabs>
        <w:spacing w:line="481" w:lineRule="auto"/>
        <w:ind w:left="4" w:right="5140" w:hanging="4"/>
        <w:rPr>
          <w:rFonts w:eastAsia="Times New Roman"/>
          <w:b/>
          <w:bCs/>
        </w:rPr>
      </w:pPr>
      <w:r>
        <w:rPr>
          <w:rFonts w:eastAsia="Times New Roman"/>
          <w:b/>
          <w:bCs/>
        </w:rPr>
        <w:t>Pakuotės turinys ir kita informacija NutropinAq sudėtis</w:t>
      </w:r>
    </w:p>
    <w:p w14:paraId="466E2C50" w14:textId="77777777" w:rsidR="00D448FB" w:rsidRDefault="00D448FB" w:rsidP="00D448FB">
      <w:pPr>
        <w:spacing w:line="1" w:lineRule="exact"/>
        <w:rPr>
          <w:sz w:val="20"/>
          <w:szCs w:val="20"/>
        </w:rPr>
      </w:pPr>
    </w:p>
    <w:p w14:paraId="0BA6C39F" w14:textId="77777777" w:rsidR="00D448FB" w:rsidRDefault="00D448FB" w:rsidP="00D448FB">
      <w:pPr>
        <w:numPr>
          <w:ilvl w:val="0"/>
          <w:numId w:val="16"/>
        </w:numPr>
        <w:tabs>
          <w:tab w:val="left" w:pos="564"/>
        </w:tabs>
        <w:ind w:left="564" w:hanging="564"/>
        <w:rPr>
          <w:rFonts w:eastAsia="Times New Roman"/>
        </w:rPr>
      </w:pPr>
      <w:r>
        <w:rPr>
          <w:rFonts w:eastAsia="Times New Roman"/>
        </w:rPr>
        <w:t>Veiklioji NutropinAq medžiaga yra somatropinas*.</w:t>
      </w:r>
    </w:p>
    <w:p w14:paraId="17AB53FA" w14:textId="77777777" w:rsidR="00D448FB" w:rsidRDefault="00D448FB" w:rsidP="00D448FB">
      <w:pPr>
        <w:numPr>
          <w:ilvl w:val="0"/>
          <w:numId w:val="17"/>
        </w:numPr>
        <w:tabs>
          <w:tab w:val="left" w:pos="165"/>
        </w:tabs>
        <w:ind w:left="4" w:right="500" w:hanging="4"/>
        <w:rPr>
          <w:rFonts w:eastAsia="Times New Roman"/>
        </w:rPr>
      </w:pPr>
      <w:r>
        <w:rPr>
          <w:rFonts w:eastAsia="Times New Roman"/>
        </w:rPr>
        <w:t xml:space="preserve">Somatropinas yra žmogaus augimo hormonas, kurį, naudojant rekombinantinės DNR technologiją, gamina </w:t>
      </w:r>
      <w:r>
        <w:rPr>
          <w:rFonts w:eastAsia="Times New Roman"/>
          <w:i/>
          <w:iCs/>
        </w:rPr>
        <w:t>Escherichia coli</w:t>
      </w:r>
      <w:r>
        <w:rPr>
          <w:rFonts w:eastAsia="Times New Roman"/>
        </w:rPr>
        <w:t xml:space="preserve"> ląstelės.</w:t>
      </w:r>
    </w:p>
    <w:p w14:paraId="22C14D8D" w14:textId="77777777" w:rsidR="00D448FB" w:rsidRDefault="00D448FB" w:rsidP="00D448FB">
      <w:pPr>
        <w:spacing w:line="279" w:lineRule="auto"/>
        <w:ind w:left="564" w:right="240" w:hanging="566"/>
        <w:rPr>
          <w:rFonts w:eastAsia="Times New Roman"/>
        </w:rPr>
      </w:pPr>
      <w:r>
        <w:rPr>
          <w:rFonts w:eastAsia="Times New Roman"/>
        </w:rPr>
        <w:t>-Pagalbinės medžiagos: natrio chloridas, skystas fenolis, polisorbatas 20, natrio citratas dihidratas, bevandenė citrinų rūgštis, injekcinis vanduo.</w:t>
      </w:r>
    </w:p>
    <w:p w14:paraId="6CC8E8BF" w14:textId="77777777" w:rsidR="00D448FB" w:rsidRDefault="00D448FB" w:rsidP="00D448FB">
      <w:pPr>
        <w:spacing w:line="167" w:lineRule="exact"/>
        <w:rPr>
          <w:sz w:val="20"/>
          <w:szCs w:val="20"/>
        </w:rPr>
      </w:pPr>
    </w:p>
    <w:p w14:paraId="7295CF03" w14:textId="77777777" w:rsidR="00D448FB" w:rsidRDefault="00D448FB" w:rsidP="00D448FB">
      <w:pPr>
        <w:ind w:left="4"/>
        <w:rPr>
          <w:sz w:val="20"/>
          <w:szCs w:val="20"/>
        </w:rPr>
      </w:pPr>
      <w:r>
        <w:rPr>
          <w:rFonts w:eastAsia="Times New Roman"/>
          <w:b/>
          <w:bCs/>
        </w:rPr>
        <w:t>NutropinAq išvaizda ir kiekis pakuotėje</w:t>
      </w:r>
    </w:p>
    <w:p w14:paraId="78338805" w14:textId="77777777" w:rsidR="00D448FB" w:rsidRDefault="00D448FB" w:rsidP="00D448FB">
      <w:pPr>
        <w:spacing w:line="276" w:lineRule="exact"/>
        <w:rPr>
          <w:sz w:val="20"/>
          <w:szCs w:val="20"/>
        </w:rPr>
      </w:pPr>
    </w:p>
    <w:p w14:paraId="6BF6113D" w14:textId="77777777" w:rsidR="00D448FB" w:rsidRDefault="00D448FB" w:rsidP="00D448FB">
      <w:pPr>
        <w:spacing w:line="285" w:lineRule="auto"/>
        <w:ind w:left="4"/>
        <w:rPr>
          <w:sz w:val="20"/>
          <w:szCs w:val="20"/>
        </w:rPr>
      </w:pPr>
      <w:r>
        <w:rPr>
          <w:rFonts w:eastAsia="Times New Roman"/>
        </w:rPr>
        <w:t>NutropinAq yra injekcinis tirpalas (užtaisas (10 mg/2 ml); pakuotėje yra 1, 3 arba 6 užtaisai). Kelių dozių tirpalas yra skaidrus ir bespalvis.</w:t>
      </w:r>
    </w:p>
    <w:p w14:paraId="5A0040E1" w14:textId="77777777" w:rsidR="00D448FB" w:rsidRDefault="00D448FB" w:rsidP="00D448FB">
      <w:pPr>
        <w:spacing w:line="163" w:lineRule="exact"/>
        <w:rPr>
          <w:sz w:val="20"/>
          <w:szCs w:val="20"/>
        </w:rPr>
      </w:pPr>
    </w:p>
    <w:p w14:paraId="56C5CAFC" w14:textId="77777777" w:rsidR="00D448FB" w:rsidRDefault="00D448FB" w:rsidP="00D448FB">
      <w:pPr>
        <w:ind w:left="4"/>
        <w:rPr>
          <w:sz w:val="20"/>
          <w:szCs w:val="20"/>
        </w:rPr>
      </w:pPr>
      <w:r>
        <w:rPr>
          <w:rFonts w:eastAsia="Times New Roman"/>
        </w:rPr>
        <w:t>Gali būti tiekiamos ne visų dydžių pakuotės.</w:t>
      </w:r>
    </w:p>
    <w:p w14:paraId="7D08F7D1" w14:textId="77777777" w:rsidR="00D448FB" w:rsidRDefault="00D448FB" w:rsidP="00D448FB">
      <w:pPr>
        <w:spacing w:line="247" w:lineRule="exact"/>
        <w:rPr>
          <w:sz w:val="20"/>
          <w:szCs w:val="20"/>
        </w:rPr>
      </w:pPr>
    </w:p>
    <w:p w14:paraId="5C17F7B2" w14:textId="77777777" w:rsidR="00D448FB" w:rsidRDefault="00D448FB" w:rsidP="00D448FB">
      <w:pPr>
        <w:ind w:left="4"/>
        <w:rPr>
          <w:sz w:val="20"/>
          <w:szCs w:val="20"/>
        </w:rPr>
      </w:pPr>
      <w:r>
        <w:rPr>
          <w:rFonts w:eastAsia="Times New Roman"/>
          <w:b/>
          <w:bCs/>
        </w:rPr>
        <w:t>Registruotojas ir gamintojas</w:t>
      </w:r>
    </w:p>
    <w:p w14:paraId="1E8661BA" w14:textId="77777777" w:rsidR="00D448FB" w:rsidRDefault="00D448FB" w:rsidP="00D448FB">
      <w:pPr>
        <w:spacing w:line="257" w:lineRule="exact"/>
        <w:rPr>
          <w:sz w:val="20"/>
          <w:szCs w:val="20"/>
        </w:rPr>
      </w:pPr>
    </w:p>
    <w:p w14:paraId="245FCBED" w14:textId="77777777" w:rsidR="00D448FB" w:rsidRDefault="00D448FB" w:rsidP="00D448FB">
      <w:pPr>
        <w:ind w:left="4"/>
        <w:rPr>
          <w:sz w:val="20"/>
          <w:szCs w:val="20"/>
        </w:rPr>
      </w:pPr>
      <w:r>
        <w:rPr>
          <w:rFonts w:eastAsia="Times New Roman"/>
        </w:rPr>
        <w:t>Registruotojas:</w:t>
      </w:r>
    </w:p>
    <w:p w14:paraId="0A1F1526" w14:textId="77777777" w:rsidR="00D448FB" w:rsidRDefault="00D448FB" w:rsidP="00D448FB">
      <w:pPr>
        <w:spacing w:line="1" w:lineRule="exact"/>
        <w:rPr>
          <w:sz w:val="20"/>
          <w:szCs w:val="20"/>
        </w:rPr>
      </w:pPr>
    </w:p>
    <w:p w14:paraId="657B024F" w14:textId="77777777" w:rsidR="00D448FB" w:rsidRDefault="00D448FB" w:rsidP="00D448FB">
      <w:pPr>
        <w:spacing w:line="359" w:lineRule="auto"/>
        <w:ind w:left="4" w:right="2080"/>
        <w:rPr>
          <w:sz w:val="20"/>
          <w:szCs w:val="20"/>
        </w:rPr>
      </w:pPr>
      <w:r>
        <w:rPr>
          <w:rFonts w:eastAsia="Times New Roman"/>
        </w:rPr>
        <w:t>Ipsen Pharma, 65 quai Georges Gorse, 92100 Boulogne-Billancourt, Prancūzija Gamintojas:</w:t>
      </w:r>
    </w:p>
    <w:p w14:paraId="3B1470AF" w14:textId="77777777" w:rsidR="00D448FB" w:rsidRDefault="00D448FB" w:rsidP="00D448FB">
      <w:pPr>
        <w:spacing w:line="1" w:lineRule="exact"/>
        <w:rPr>
          <w:sz w:val="20"/>
          <w:szCs w:val="20"/>
        </w:rPr>
      </w:pPr>
    </w:p>
    <w:p w14:paraId="1A33B734" w14:textId="77777777" w:rsidR="00D448FB" w:rsidRDefault="00D448FB" w:rsidP="00D448FB">
      <w:pPr>
        <w:spacing w:line="279" w:lineRule="auto"/>
        <w:ind w:left="4" w:right="680"/>
        <w:rPr>
          <w:sz w:val="20"/>
          <w:szCs w:val="20"/>
        </w:rPr>
      </w:pPr>
      <w:r>
        <w:rPr>
          <w:rFonts w:eastAsia="Times New Roman"/>
        </w:rPr>
        <w:t>IPSEN PHARMA BIOTECH S.A.S., Parc d’Activités du Plateau de Signes, CD no 402, 83870 Signes, Prancūzija</w:t>
      </w:r>
    </w:p>
    <w:p w14:paraId="4D080042" w14:textId="77777777" w:rsidR="00D448FB" w:rsidRDefault="00D448FB" w:rsidP="00D448FB">
      <w:pPr>
        <w:sectPr w:rsidR="00D448FB">
          <w:pgSz w:w="11900" w:h="16838"/>
          <w:pgMar w:top="1107" w:right="1406" w:bottom="189" w:left="1416" w:header="0" w:footer="0" w:gutter="0"/>
          <w:cols w:space="720" w:equalWidth="0">
            <w:col w:w="9084"/>
          </w:cols>
        </w:sectPr>
      </w:pPr>
    </w:p>
    <w:p w14:paraId="46FED0EC" w14:textId="77777777" w:rsidR="00D448FB" w:rsidRDefault="00D448FB" w:rsidP="00D448FB">
      <w:pPr>
        <w:spacing w:line="200" w:lineRule="exact"/>
        <w:rPr>
          <w:sz w:val="20"/>
          <w:szCs w:val="20"/>
        </w:rPr>
      </w:pPr>
    </w:p>
    <w:p w14:paraId="38A1CB9F" w14:textId="77777777" w:rsidR="00D448FB" w:rsidRDefault="00D448FB" w:rsidP="00D448FB">
      <w:pPr>
        <w:spacing w:line="200" w:lineRule="exact"/>
        <w:rPr>
          <w:sz w:val="20"/>
          <w:szCs w:val="20"/>
        </w:rPr>
      </w:pPr>
    </w:p>
    <w:p w14:paraId="320D5D17" w14:textId="77777777" w:rsidR="00D448FB" w:rsidRDefault="00D448FB" w:rsidP="00D448FB">
      <w:pPr>
        <w:spacing w:line="200" w:lineRule="exact"/>
        <w:rPr>
          <w:sz w:val="20"/>
          <w:szCs w:val="20"/>
        </w:rPr>
      </w:pPr>
    </w:p>
    <w:p w14:paraId="45B91C63" w14:textId="77777777" w:rsidR="00D448FB" w:rsidRDefault="00D448FB" w:rsidP="00D448FB">
      <w:pPr>
        <w:spacing w:line="200" w:lineRule="exact"/>
        <w:rPr>
          <w:sz w:val="20"/>
          <w:szCs w:val="20"/>
        </w:rPr>
      </w:pPr>
    </w:p>
    <w:p w14:paraId="6982E46B" w14:textId="77777777" w:rsidR="00D448FB" w:rsidRDefault="00D448FB" w:rsidP="00D448FB">
      <w:pPr>
        <w:spacing w:line="200" w:lineRule="exact"/>
        <w:rPr>
          <w:sz w:val="20"/>
          <w:szCs w:val="20"/>
        </w:rPr>
      </w:pPr>
    </w:p>
    <w:p w14:paraId="5D81D0A2" w14:textId="77777777" w:rsidR="00D448FB" w:rsidRDefault="00D448FB" w:rsidP="00D448FB">
      <w:pPr>
        <w:spacing w:line="200" w:lineRule="exact"/>
        <w:rPr>
          <w:sz w:val="20"/>
          <w:szCs w:val="20"/>
        </w:rPr>
      </w:pPr>
    </w:p>
    <w:p w14:paraId="582DC90B" w14:textId="77777777" w:rsidR="00D448FB" w:rsidRDefault="00D448FB" w:rsidP="00D448FB">
      <w:pPr>
        <w:spacing w:line="200" w:lineRule="exact"/>
        <w:rPr>
          <w:sz w:val="20"/>
          <w:szCs w:val="20"/>
        </w:rPr>
      </w:pPr>
    </w:p>
    <w:p w14:paraId="6F867DF0" w14:textId="77777777" w:rsidR="00D448FB" w:rsidRDefault="00D448FB" w:rsidP="00D448FB">
      <w:pPr>
        <w:spacing w:line="200" w:lineRule="exact"/>
        <w:rPr>
          <w:sz w:val="20"/>
          <w:szCs w:val="20"/>
        </w:rPr>
      </w:pPr>
    </w:p>
    <w:p w14:paraId="159A6351" w14:textId="77777777" w:rsidR="00D448FB" w:rsidRDefault="00D448FB" w:rsidP="00D448FB">
      <w:pPr>
        <w:spacing w:line="200" w:lineRule="exact"/>
        <w:rPr>
          <w:sz w:val="20"/>
          <w:szCs w:val="20"/>
        </w:rPr>
      </w:pPr>
    </w:p>
    <w:p w14:paraId="5EE0C91B" w14:textId="77777777" w:rsidR="00D448FB" w:rsidRDefault="00D448FB" w:rsidP="00D448FB">
      <w:pPr>
        <w:spacing w:line="200" w:lineRule="exact"/>
        <w:rPr>
          <w:sz w:val="20"/>
          <w:szCs w:val="20"/>
        </w:rPr>
      </w:pPr>
    </w:p>
    <w:p w14:paraId="708FF0DD" w14:textId="77777777" w:rsidR="00D448FB" w:rsidRDefault="00D448FB" w:rsidP="00D448FB">
      <w:pPr>
        <w:spacing w:line="200" w:lineRule="exact"/>
        <w:rPr>
          <w:sz w:val="20"/>
          <w:szCs w:val="20"/>
        </w:rPr>
      </w:pPr>
    </w:p>
    <w:p w14:paraId="5D18493E" w14:textId="77777777" w:rsidR="00D448FB" w:rsidRDefault="00D448FB" w:rsidP="00D448FB">
      <w:pPr>
        <w:spacing w:line="200" w:lineRule="exact"/>
        <w:rPr>
          <w:sz w:val="20"/>
          <w:szCs w:val="20"/>
        </w:rPr>
      </w:pPr>
    </w:p>
    <w:p w14:paraId="07BEAC37" w14:textId="77777777" w:rsidR="00D448FB" w:rsidRDefault="00D448FB" w:rsidP="00D448FB">
      <w:pPr>
        <w:spacing w:line="200" w:lineRule="exact"/>
        <w:rPr>
          <w:sz w:val="20"/>
          <w:szCs w:val="20"/>
        </w:rPr>
      </w:pPr>
    </w:p>
    <w:p w14:paraId="38E1618B" w14:textId="77777777" w:rsidR="00D448FB" w:rsidRDefault="00D448FB" w:rsidP="00D448FB">
      <w:pPr>
        <w:spacing w:line="200" w:lineRule="exact"/>
        <w:rPr>
          <w:sz w:val="20"/>
          <w:szCs w:val="20"/>
        </w:rPr>
      </w:pPr>
    </w:p>
    <w:p w14:paraId="3967E7BD" w14:textId="77777777" w:rsidR="00D448FB" w:rsidRDefault="00D448FB" w:rsidP="00D448FB">
      <w:pPr>
        <w:spacing w:line="200" w:lineRule="exact"/>
        <w:rPr>
          <w:sz w:val="20"/>
          <w:szCs w:val="20"/>
        </w:rPr>
      </w:pPr>
    </w:p>
    <w:p w14:paraId="62321A1F" w14:textId="77777777" w:rsidR="00D448FB" w:rsidRDefault="00D448FB" w:rsidP="00D448FB">
      <w:pPr>
        <w:spacing w:line="200" w:lineRule="exact"/>
        <w:rPr>
          <w:sz w:val="20"/>
          <w:szCs w:val="20"/>
        </w:rPr>
      </w:pPr>
    </w:p>
    <w:p w14:paraId="3720F6A5" w14:textId="77777777" w:rsidR="00D448FB" w:rsidRDefault="00D448FB" w:rsidP="00D448FB">
      <w:pPr>
        <w:spacing w:line="200" w:lineRule="exact"/>
        <w:rPr>
          <w:sz w:val="20"/>
          <w:szCs w:val="20"/>
        </w:rPr>
      </w:pPr>
    </w:p>
    <w:p w14:paraId="06A2FA8D" w14:textId="77777777" w:rsidR="00D448FB" w:rsidRDefault="00D448FB" w:rsidP="00D448FB">
      <w:pPr>
        <w:spacing w:line="200" w:lineRule="exact"/>
        <w:rPr>
          <w:sz w:val="20"/>
          <w:szCs w:val="20"/>
        </w:rPr>
      </w:pPr>
    </w:p>
    <w:p w14:paraId="3572A833" w14:textId="77777777" w:rsidR="00D448FB" w:rsidRDefault="00D448FB" w:rsidP="00D448FB">
      <w:pPr>
        <w:spacing w:line="200" w:lineRule="exact"/>
        <w:rPr>
          <w:sz w:val="20"/>
          <w:szCs w:val="20"/>
        </w:rPr>
      </w:pPr>
    </w:p>
    <w:p w14:paraId="0AAB701E" w14:textId="77777777" w:rsidR="00D448FB" w:rsidRDefault="00D448FB" w:rsidP="00D448FB">
      <w:pPr>
        <w:spacing w:line="200" w:lineRule="exact"/>
        <w:rPr>
          <w:sz w:val="20"/>
          <w:szCs w:val="20"/>
        </w:rPr>
      </w:pPr>
    </w:p>
    <w:p w14:paraId="6DF8DC3A" w14:textId="77777777" w:rsidR="00D448FB" w:rsidRDefault="00D448FB" w:rsidP="00D448FB">
      <w:pPr>
        <w:spacing w:line="200" w:lineRule="exact"/>
        <w:rPr>
          <w:sz w:val="20"/>
          <w:szCs w:val="20"/>
        </w:rPr>
      </w:pPr>
    </w:p>
    <w:p w14:paraId="7F259926" w14:textId="77777777" w:rsidR="00D448FB" w:rsidRDefault="00D448FB" w:rsidP="00D448FB">
      <w:pPr>
        <w:spacing w:line="200" w:lineRule="exact"/>
        <w:rPr>
          <w:sz w:val="20"/>
          <w:szCs w:val="20"/>
        </w:rPr>
      </w:pPr>
    </w:p>
    <w:p w14:paraId="60713F36" w14:textId="77777777" w:rsidR="00D448FB" w:rsidRDefault="00D448FB" w:rsidP="00D448FB">
      <w:pPr>
        <w:spacing w:line="200" w:lineRule="exact"/>
        <w:rPr>
          <w:sz w:val="20"/>
          <w:szCs w:val="20"/>
        </w:rPr>
      </w:pPr>
    </w:p>
    <w:p w14:paraId="7392F6EC" w14:textId="77777777" w:rsidR="00D448FB" w:rsidRDefault="00D448FB" w:rsidP="00D448FB">
      <w:pPr>
        <w:spacing w:line="200" w:lineRule="exact"/>
        <w:rPr>
          <w:sz w:val="20"/>
          <w:szCs w:val="20"/>
        </w:rPr>
      </w:pPr>
    </w:p>
    <w:p w14:paraId="6817A2AF" w14:textId="77777777" w:rsidR="00D448FB" w:rsidRDefault="00D448FB" w:rsidP="00D448FB">
      <w:pPr>
        <w:spacing w:line="200" w:lineRule="exact"/>
        <w:rPr>
          <w:sz w:val="20"/>
          <w:szCs w:val="20"/>
        </w:rPr>
      </w:pPr>
    </w:p>
    <w:p w14:paraId="6DC90397" w14:textId="77777777" w:rsidR="00D448FB" w:rsidRDefault="00D448FB" w:rsidP="00D448FB">
      <w:pPr>
        <w:spacing w:line="200" w:lineRule="exact"/>
        <w:rPr>
          <w:sz w:val="20"/>
          <w:szCs w:val="20"/>
        </w:rPr>
      </w:pPr>
    </w:p>
    <w:p w14:paraId="539BA6E6" w14:textId="77777777" w:rsidR="00D448FB" w:rsidRDefault="00D448FB" w:rsidP="00D448FB">
      <w:pPr>
        <w:spacing w:line="200" w:lineRule="exact"/>
        <w:rPr>
          <w:sz w:val="20"/>
          <w:szCs w:val="20"/>
        </w:rPr>
      </w:pPr>
    </w:p>
    <w:p w14:paraId="155EA6E4" w14:textId="77777777" w:rsidR="00D448FB" w:rsidRDefault="00D448FB" w:rsidP="00D448FB">
      <w:pPr>
        <w:spacing w:line="200" w:lineRule="exact"/>
        <w:rPr>
          <w:sz w:val="20"/>
          <w:szCs w:val="20"/>
        </w:rPr>
      </w:pPr>
    </w:p>
    <w:p w14:paraId="6B352A6E" w14:textId="77777777" w:rsidR="00D448FB" w:rsidRDefault="00D448FB" w:rsidP="00D448FB">
      <w:pPr>
        <w:spacing w:line="200" w:lineRule="exact"/>
        <w:rPr>
          <w:sz w:val="20"/>
          <w:szCs w:val="20"/>
        </w:rPr>
      </w:pPr>
    </w:p>
    <w:p w14:paraId="71A9A13D" w14:textId="77777777" w:rsidR="00D448FB" w:rsidRDefault="00D448FB" w:rsidP="00D448FB">
      <w:pPr>
        <w:spacing w:line="200" w:lineRule="exact"/>
        <w:rPr>
          <w:sz w:val="20"/>
          <w:szCs w:val="20"/>
        </w:rPr>
      </w:pPr>
    </w:p>
    <w:p w14:paraId="139B94ED" w14:textId="77777777" w:rsidR="00D448FB" w:rsidRDefault="00D448FB" w:rsidP="00D448FB">
      <w:pPr>
        <w:spacing w:line="200" w:lineRule="exact"/>
        <w:rPr>
          <w:sz w:val="20"/>
          <w:szCs w:val="20"/>
        </w:rPr>
      </w:pPr>
    </w:p>
    <w:p w14:paraId="52AD1400" w14:textId="77777777" w:rsidR="00D448FB" w:rsidRDefault="00D448FB" w:rsidP="00D448FB">
      <w:pPr>
        <w:spacing w:line="200" w:lineRule="exact"/>
        <w:rPr>
          <w:sz w:val="20"/>
          <w:szCs w:val="20"/>
        </w:rPr>
      </w:pPr>
    </w:p>
    <w:p w14:paraId="54E51DEA" w14:textId="77777777" w:rsidR="00D448FB" w:rsidRDefault="00D448FB" w:rsidP="00D448FB">
      <w:pPr>
        <w:spacing w:line="200" w:lineRule="exact"/>
        <w:rPr>
          <w:sz w:val="20"/>
          <w:szCs w:val="20"/>
        </w:rPr>
      </w:pPr>
    </w:p>
    <w:p w14:paraId="74B972A5" w14:textId="77777777" w:rsidR="00D448FB" w:rsidRDefault="00D448FB" w:rsidP="00D448FB">
      <w:pPr>
        <w:spacing w:line="245" w:lineRule="exact"/>
        <w:rPr>
          <w:sz w:val="20"/>
          <w:szCs w:val="20"/>
        </w:rPr>
      </w:pPr>
    </w:p>
    <w:p w14:paraId="09701F94" w14:textId="77777777" w:rsidR="00D448FB" w:rsidRDefault="00D448FB" w:rsidP="00D448FB">
      <w:pPr>
        <w:ind w:right="16"/>
        <w:jc w:val="center"/>
        <w:rPr>
          <w:sz w:val="20"/>
          <w:szCs w:val="20"/>
        </w:rPr>
      </w:pPr>
      <w:r>
        <w:rPr>
          <w:rFonts w:ascii="Arial" w:eastAsia="Arial" w:hAnsi="Arial" w:cs="Arial"/>
          <w:sz w:val="16"/>
          <w:szCs w:val="16"/>
        </w:rPr>
        <w:t>36</w:t>
      </w:r>
    </w:p>
    <w:p w14:paraId="2D781927" w14:textId="77777777" w:rsidR="00D448FB" w:rsidRDefault="00D448FB" w:rsidP="00D448FB">
      <w:pPr>
        <w:sectPr w:rsidR="00D448FB">
          <w:type w:val="continuous"/>
          <w:pgSz w:w="11900" w:h="16838"/>
          <w:pgMar w:top="1107" w:right="1406" w:bottom="189" w:left="1416" w:header="0" w:footer="0" w:gutter="0"/>
          <w:cols w:space="720" w:equalWidth="0">
            <w:col w:w="9084"/>
          </w:cols>
        </w:sectPr>
      </w:pPr>
    </w:p>
    <w:p w14:paraId="7369C355" w14:textId="77777777" w:rsidR="00D448FB" w:rsidRDefault="00D448FB" w:rsidP="00D448FB">
      <w:pPr>
        <w:rPr>
          <w:sz w:val="20"/>
          <w:szCs w:val="20"/>
        </w:rPr>
      </w:pPr>
      <w:bookmarkStart w:id="9" w:name="page37"/>
      <w:bookmarkEnd w:id="9"/>
      <w:r>
        <w:rPr>
          <w:rFonts w:eastAsia="Times New Roman"/>
        </w:rPr>
        <w:lastRenderedPageBreak/>
        <w:t>Jeigu apie šį vaistą norite sužinoti daugiau, kreipkitės į vietinį registruotojo atstovą:</w:t>
      </w:r>
    </w:p>
    <w:p w14:paraId="3B778FBC" w14:textId="77777777" w:rsidR="00D448FB" w:rsidRDefault="00D448FB" w:rsidP="00D448FB">
      <w:pPr>
        <w:spacing w:line="251" w:lineRule="exact"/>
        <w:rPr>
          <w:sz w:val="20"/>
          <w:szCs w:val="20"/>
        </w:rPr>
      </w:pPr>
    </w:p>
    <w:p w14:paraId="74D202E0" w14:textId="77777777" w:rsidR="00D448FB" w:rsidRDefault="00D448FB" w:rsidP="00D448FB">
      <w:pPr>
        <w:tabs>
          <w:tab w:val="left" w:pos="4720"/>
        </w:tabs>
        <w:ind w:left="100"/>
        <w:rPr>
          <w:sz w:val="20"/>
          <w:szCs w:val="20"/>
        </w:rPr>
      </w:pPr>
      <w:r>
        <w:rPr>
          <w:rFonts w:eastAsia="Times New Roman"/>
          <w:b/>
          <w:bCs/>
        </w:rPr>
        <w:t>België/Belgique/Belgien,</w:t>
      </w:r>
      <w:r>
        <w:rPr>
          <w:sz w:val="20"/>
          <w:szCs w:val="20"/>
        </w:rPr>
        <w:tab/>
      </w:r>
      <w:r>
        <w:rPr>
          <w:rFonts w:eastAsia="Times New Roman"/>
          <w:b/>
          <w:bCs/>
        </w:rPr>
        <w:t>Latvija</w:t>
      </w:r>
    </w:p>
    <w:p w14:paraId="37C53493" w14:textId="77777777" w:rsidR="00D448FB" w:rsidRDefault="00D448FB" w:rsidP="00D448FB">
      <w:pPr>
        <w:tabs>
          <w:tab w:val="left" w:pos="4720"/>
        </w:tabs>
        <w:ind w:left="100"/>
        <w:rPr>
          <w:sz w:val="20"/>
          <w:szCs w:val="20"/>
        </w:rPr>
      </w:pPr>
      <w:r>
        <w:rPr>
          <w:rFonts w:eastAsia="Times New Roman"/>
          <w:b/>
          <w:bCs/>
        </w:rPr>
        <w:t>Luxembourg/Luxemburg</w:t>
      </w:r>
      <w:r>
        <w:rPr>
          <w:sz w:val="20"/>
          <w:szCs w:val="20"/>
        </w:rPr>
        <w:tab/>
      </w:r>
      <w:r>
        <w:rPr>
          <w:rFonts w:eastAsia="Times New Roman"/>
        </w:rPr>
        <w:t>Ipsen Pharma pārstāvniecība</w:t>
      </w:r>
    </w:p>
    <w:p w14:paraId="237EC624" w14:textId="77777777" w:rsidR="00D448FB" w:rsidRDefault="00D448FB" w:rsidP="00D448FB">
      <w:pPr>
        <w:spacing w:line="3" w:lineRule="exact"/>
        <w:rPr>
          <w:sz w:val="20"/>
          <w:szCs w:val="20"/>
        </w:rPr>
      </w:pPr>
    </w:p>
    <w:p w14:paraId="51842BA5" w14:textId="77777777" w:rsidR="00D448FB" w:rsidRDefault="00D448FB" w:rsidP="00D448FB">
      <w:pPr>
        <w:tabs>
          <w:tab w:val="left" w:pos="4720"/>
        </w:tabs>
        <w:ind w:left="100"/>
        <w:rPr>
          <w:sz w:val="20"/>
          <w:szCs w:val="20"/>
        </w:rPr>
      </w:pPr>
      <w:r>
        <w:rPr>
          <w:rFonts w:eastAsia="Times New Roman"/>
        </w:rPr>
        <w:t>Ipsen NV</w:t>
      </w:r>
      <w:r>
        <w:rPr>
          <w:sz w:val="20"/>
          <w:szCs w:val="20"/>
        </w:rPr>
        <w:tab/>
      </w:r>
      <w:r>
        <w:rPr>
          <w:rFonts w:eastAsia="Times New Roman"/>
          <w:sz w:val="21"/>
          <w:szCs w:val="21"/>
        </w:rPr>
        <w:t>Kalnciema iela 33-5</w:t>
      </w:r>
    </w:p>
    <w:p w14:paraId="568B273E" w14:textId="77777777" w:rsidR="00D448FB" w:rsidRDefault="00D448FB" w:rsidP="00D448FB">
      <w:pPr>
        <w:tabs>
          <w:tab w:val="left" w:pos="4720"/>
        </w:tabs>
        <w:ind w:left="100"/>
        <w:rPr>
          <w:sz w:val="20"/>
          <w:szCs w:val="20"/>
        </w:rPr>
      </w:pPr>
      <w:r>
        <w:rPr>
          <w:rFonts w:eastAsia="Times New Roman"/>
        </w:rPr>
        <w:t>Guldensporenpark 87</w:t>
      </w:r>
      <w:r>
        <w:rPr>
          <w:sz w:val="20"/>
          <w:szCs w:val="20"/>
        </w:rPr>
        <w:tab/>
      </w:r>
      <w:r>
        <w:rPr>
          <w:rFonts w:eastAsia="Times New Roman"/>
        </w:rPr>
        <w:t>Riga LV 1046</w:t>
      </w:r>
    </w:p>
    <w:p w14:paraId="336D483F" w14:textId="77777777" w:rsidR="00D448FB" w:rsidRDefault="00D448FB" w:rsidP="00D448FB">
      <w:pPr>
        <w:tabs>
          <w:tab w:val="left" w:pos="4720"/>
        </w:tabs>
        <w:spacing w:line="239" w:lineRule="auto"/>
        <w:ind w:left="100"/>
        <w:rPr>
          <w:sz w:val="20"/>
          <w:szCs w:val="20"/>
        </w:rPr>
      </w:pPr>
      <w:r>
        <w:rPr>
          <w:rFonts w:eastAsia="Times New Roman"/>
        </w:rPr>
        <w:t>B-9820 Merelbeke</w:t>
      </w:r>
      <w:r>
        <w:rPr>
          <w:sz w:val="20"/>
          <w:szCs w:val="20"/>
        </w:rPr>
        <w:tab/>
      </w:r>
      <w:r>
        <w:rPr>
          <w:rFonts w:eastAsia="Times New Roman"/>
        </w:rPr>
        <w:t>Tel: +371 67622233</w:t>
      </w:r>
    </w:p>
    <w:p w14:paraId="027960BF" w14:textId="77777777" w:rsidR="00D448FB" w:rsidRDefault="00D448FB" w:rsidP="00D448FB">
      <w:pPr>
        <w:ind w:left="100"/>
        <w:rPr>
          <w:sz w:val="20"/>
          <w:szCs w:val="20"/>
        </w:rPr>
      </w:pPr>
      <w:r>
        <w:rPr>
          <w:rFonts w:eastAsia="Times New Roman"/>
        </w:rPr>
        <w:t>België /Belgique/Belgien</w:t>
      </w:r>
    </w:p>
    <w:p w14:paraId="05813A49" w14:textId="77777777" w:rsidR="00D448FB" w:rsidRDefault="00D448FB" w:rsidP="00D448FB">
      <w:pPr>
        <w:spacing w:line="1" w:lineRule="exact"/>
        <w:rPr>
          <w:sz w:val="20"/>
          <w:szCs w:val="20"/>
        </w:rPr>
      </w:pPr>
    </w:p>
    <w:p w14:paraId="49A5AD28" w14:textId="77777777" w:rsidR="00D448FB" w:rsidRDefault="00D448FB" w:rsidP="00D448FB">
      <w:pPr>
        <w:ind w:left="100"/>
        <w:rPr>
          <w:sz w:val="20"/>
          <w:szCs w:val="20"/>
        </w:rPr>
      </w:pPr>
      <w:r>
        <w:rPr>
          <w:rFonts w:eastAsia="Times New Roman"/>
        </w:rPr>
        <w:t>Tél/Tel: + 32 - 9 - 243 96 00</w:t>
      </w:r>
    </w:p>
    <w:p w14:paraId="73F0AF8F" w14:textId="77777777" w:rsidR="00D448FB" w:rsidRDefault="00D448FB" w:rsidP="00D448FB">
      <w:pPr>
        <w:spacing w:line="251" w:lineRule="exact"/>
        <w:rPr>
          <w:sz w:val="20"/>
          <w:szCs w:val="20"/>
        </w:rPr>
      </w:pPr>
    </w:p>
    <w:p w14:paraId="738C0246" w14:textId="77777777" w:rsidR="00D448FB" w:rsidRDefault="00D448FB" w:rsidP="00D448FB">
      <w:pPr>
        <w:tabs>
          <w:tab w:val="left" w:pos="4720"/>
        </w:tabs>
        <w:ind w:left="100"/>
        <w:rPr>
          <w:sz w:val="20"/>
          <w:szCs w:val="20"/>
        </w:rPr>
      </w:pPr>
      <w:r>
        <w:rPr>
          <w:rFonts w:eastAsia="Times New Roman"/>
          <w:b/>
          <w:bCs/>
        </w:rPr>
        <w:t>Česká republika</w:t>
      </w:r>
      <w:r>
        <w:rPr>
          <w:sz w:val="20"/>
          <w:szCs w:val="20"/>
        </w:rPr>
        <w:tab/>
      </w:r>
      <w:r>
        <w:rPr>
          <w:rFonts w:eastAsia="Times New Roman"/>
          <w:b/>
          <w:bCs/>
          <w:sz w:val="21"/>
          <w:szCs w:val="21"/>
        </w:rPr>
        <w:t>Lietuva</w:t>
      </w:r>
    </w:p>
    <w:p w14:paraId="5D40250C" w14:textId="77777777" w:rsidR="00D448FB" w:rsidRDefault="00D448FB" w:rsidP="00D448FB">
      <w:pPr>
        <w:tabs>
          <w:tab w:val="left" w:pos="4720"/>
        </w:tabs>
        <w:ind w:left="100"/>
        <w:rPr>
          <w:sz w:val="20"/>
          <w:szCs w:val="20"/>
        </w:rPr>
      </w:pPr>
      <w:r>
        <w:rPr>
          <w:rFonts w:eastAsia="Times New Roman"/>
        </w:rPr>
        <w:t>Ipsen Pharma, s.r.o.</w:t>
      </w:r>
      <w:r>
        <w:rPr>
          <w:sz w:val="20"/>
          <w:szCs w:val="20"/>
        </w:rPr>
        <w:tab/>
      </w:r>
      <w:r>
        <w:rPr>
          <w:rFonts w:eastAsia="Times New Roman"/>
          <w:sz w:val="21"/>
          <w:szCs w:val="21"/>
        </w:rPr>
        <w:t>Ipsen Pharma SAS Lietuvos filialas</w:t>
      </w:r>
    </w:p>
    <w:p w14:paraId="00DA33AD" w14:textId="77777777" w:rsidR="00D448FB" w:rsidRDefault="00D448FB" w:rsidP="00D448FB">
      <w:pPr>
        <w:tabs>
          <w:tab w:val="left" w:pos="4720"/>
        </w:tabs>
        <w:ind w:left="100"/>
        <w:rPr>
          <w:sz w:val="20"/>
          <w:szCs w:val="20"/>
        </w:rPr>
      </w:pPr>
      <w:r>
        <w:rPr>
          <w:rFonts w:eastAsia="Times New Roman"/>
        </w:rPr>
        <w:t>Olbrachtova 2006/9</w:t>
      </w:r>
      <w:r>
        <w:rPr>
          <w:sz w:val="20"/>
          <w:szCs w:val="20"/>
        </w:rPr>
        <w:tab/>
      </w:r>
      <w:r>
        <w:rPr>
          <w:rFonts w:eastAsia="Times New Roman"/>
        </w:rPr>
        <w:t>T. Narbuto 5</w:t>
      </w:r>
    </w:p>
    <w:p w14:paraId="4DFD200E" w14:textId="77777777" w:rsidR="00D448FB" w:rsidRDefault="00D448FB" w:rsidP="00D448FB">
      <w:pPr>
        <w:tabs>
          <w:tab w:val="left" w:pos="4720"/>
        </w:tabs>
        <w:ind w:left="100"/>
        <w:rPr>
          <w:sz w:val="20"/>
          <w:szCs w:val="20"/>
        </w:rPr>
      </w:pPr>
      <w:r>
        <w:rPr>
          <w:rFonts w:eastAsia="Times New Roman"/>
        </w:rPr>
        <w:t>CZ-140 00 Praha 4</w:t>
      </w:r>
      <w:r>
        <w:rPr>
          <w:sz w:val="20"/>
          <w:szCs w:val="20"/>
        </w:rPr>
        <w:tab/>
      </w:r>
      <w:r>
        <w:rPr>
          <w:rFonts w:eastAsia="Times New Roman"/>
        </w:rPr>
        <w:t>08105 Vilnius</w:t>
      </w:r>
    </w:p>
    <w:p w14:paraId="02C39960" w14:textId="77777777" w:rsidR="00D448FB" w:rsidRDefault="00D448FB" w:rsidP="00D448FB">
      <w:pPr>
        <w:tabs>
          <w:tab w:val="left" w:pos="4720"/>
        </w:tabs>
        <w:ind w:left="100"/>
        <w:rPr>
          <w:sz w:val="20"/>
          <w:szCs w:val="20"/>
        </w:rPr>
      </w:pPr>
      <w:r>
        <w:rPr>
          <w:rFonts w:eastAsia="Times New Roman"/>
        </w:rPr>
        <w:t>Česká republika</w:t>
      </w:r>
      <w:r>
        <w:rPr>
          <w:sz w:val="20"/>
          <w:szCs w:val="20"/>
        </w:rPr>
        <w:tab/>
      </w:r>
      <w:r>
        <w:rPr>
          <w:rFonts w:eastAsia="Times New Roman"/>
        </w:rPr>
        <w:t>Tel. + 370 700 33305</w:t>
      </w:r>
    </w:p>
    <w:p w14:paraId="24DFA01D" w14:textId="77777777" w:rsidR="00D448FB" w:rsidRDefault="00D448FB" w:rsidP="00D448FB">
      <w:pPr>
        <w:spacing w:line="1" w:lineRule="exact"/>
        <w:rPr>
          <w:sz w:val="20"/>
          <w:szCs w:val="20"/>
        </w:rPr>
      </w:pPr>
    </w:p>
    <w:p w14:paraId="320E40C5" w14:textId="77777777" w:rsidR="00D448FB" w:rsidRDefault="00D448FB" w:rsidP="00D448FB">
      <w:pPr>
        <w:ind w:left="100"/>
        <w:rPr>
          <w:sz w:val="20"/>
          <w:szCs w:val="20"/>
        </w:rPr>
      </w:pPr>
      <w:r>
        <w:rPr>
          <w:rFonts w:eastAsia="Times New Roman"/>
        </w:rPr>
        <w:t>Tel: + 420 242 481 821</w:t>
      </w:r>
    </w:p>
    <w:p w14:paraId="67D793F0" w14:textId="77777777" w:rsidR="00D448FB" w:rsidRDefault="00D448FB" w:rsidP="00D448FB">
      <w:pPr>
        <w:spacing w:line="249"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4300"/>
        <w:gridCol w:w="2780"/>
      </w:tblGrid>
      <w:tr w:rsidR="00D448FB" w14:paraId="1C08A99C" w14:textId="77777777" w:rsidTr="00A52DFB">
        <w:trPr>
          <w:trHeight w:val="253"/>
        </w:trPr>
        <w:tc>
          <w:tcPr>
            <w:tcW w:w="4300" w:type="dxa"/>
            <w:vAlign w:val="bottom"/>
          </w:tcPr>
          <w:p w14:paraId="54535E3D" w14:textId="77777777" w:rsidR="00D448FB" w:rsidRDefault="00D448FB" w:rsidP="00A52DFB">
            <w:pPr>
              <w:rPr>
                <w:sz w:val="20"/>
                <w:szCs w:val="20"/>
              </w:rPr>
            </w:pPr>
            <w:r>
              <w:rPr>
                <w:rFonts w:eastAsia="Times New Roman"/>
                <w:b/>
                <w:bCs/>
              </w:rPr>
              <w:t>Danmark, Norge, Suomi/Finland, Sverige,</w:t>
            </w:r>
          </w:p>
        </w:tc>
        <w:tc>
          <w:tcPr>
            <w:tcW w:w="2780" w:type="dxa"/>
            <w:vAlign w:val="bottom"/>
          </w:tcPr>
          <w:p w14:paraId="1D533443" w14:textId="77777777" w:rsidR="00D448FB" w:rsidRDefault="00D448FB" w:rsidP="00A52DFB">
            <w:pPr>
              <w:ind w:left="340"/>
              <w:rPr>
                <w:sz w:val="20"/>
                <w:szCs w:val="20"/>
              </w:rPr>
            </w:pPr>
            <w:r>
              <w:rPr>
                <w:rFonts w:eastAsia="Times New Roman"/>
                <w:b/>
                <w:bCs/>
              </w:rPr>
              <w:t>Magyarország</w:t>
            </w:r>
          </w:p>
        </w:tc>
      </w:tr>
      <w:tr w:rsidR="00D448FB" w14:paraId="230741C6" w14:textId="77777777" w:rsidTr="00A52DFB">
        <w:trPr>
          <w:trHeight w:val="256"/>
        </w:trPr>
        <w:tc>
          <w:tcPr>
            <w:tcW w:w="4300" w:type="dxa"/>
            <w:vAlign w:val="bottom"/>
          </w:tcPr>
          <w:p w14:paraId="135F9327" w14:textId="77777777" w:rsidR="00D448FB" w:rsidRDefault="00D448FB" w:rsidP="00A52DFB">
            <w:pPr>
              <w:rPr>
                <w:sz w:val="20"/>
                <w:szCs w:val="20"/>
              </w:rPr>
            </w:pPr>
            <w:r>
              <w:rPr>
                <w:rFonts w:eastAsia="Times New Roman"/>
                <w:b/>
                <w:bCs/>
              </w:rPr>
              <w:t>Ísland</w:t>
            </w:r>
          </w:p>
        </w:tc>
        <w:tc>
          <w:tcPr>
            <w:tcW w:w="2780" w:type="dxa"/>
            <w:vAlign w:val="bottom"/>
          </w:tcPr>
          <w:p w14:paraId="549CEB99" w14:textId="77777777" w:rsidR="00D448FB" w:rsidRDefault="00D448FB" w:rsidP="00A52DFB">
            <w:pPr>
              <w:ind w:left="340"/>
              <w:rPr>
                <w:sz w:val="20"/>
                <w:szCs w:val="20"/>
              </w:rPr>
            </w:pPr>
            <w:r>
              <w:rPr>
                <w:rFonts w:eastAsia="Times New Roman"/>
                <w:w w:val="99"/>
              </w:rPr>
              <w:t>Ipsen Pharma Hungary Kft.</w:t>
            </w:r>
          </w:p>
        </w:tc>
      </w:tr>
      <w:tr w:rsidR="00D448FB" w14:paraId="0A27B5B9" w14:textId="77777777" w:rsidTr="00A52DFB">
        <w:trPr>
          <w:trHeight w:val="230"/>
        </w:trPr>
        <w:tc>
          <w:tcPr>
            <w:tcW w:w="4300" w:type="dxa"/>
            <w:vAlign w:val="bottom"/>
          </w:tcPr>
          <w:p w14:paraId="6872FFB3" w14:textId="77777777" w:rsidR="00D448FB" w:rsidRDefault="00D448FB" w:rsidP="00A52DFB">
            <w:pPr>
              <w:spacing w:line="230" w:lineRule="exact"/>
              <w:rPr>
                <w:sz w:val="20"/>
                <w:szCs w:val="20"/>
              </w:rPr>
            </w:pPr>
            <w:r>
              <w:rPr>
                <w:rFonts w:eastAsia="Times New Roman"/>
              </w:rPr>
              <w:t>Institut Produits Synthèse (IPSEN) AB</w:t>
            </w:r>
          </w:p>
        </w:tc>
        <w:tc>
          <w:tcPr>
            <w:tcW w:w="2780" w:type="dxa"/>
            <w:vAlign w:val="bottom"/>
          </w:tcPr>
          <w:p w14:paraId="1EC86DC4" w14:textId="77777777" w:rsidR="00D448FB" w:rsidRDefault="00D448FB" w:rsidP="00A52DFB">
            <w:pPr>
              <w:ind w:left="340"/>
              <w:rPr>
                <w:sz w:val="20"/>
                <w:szCs w:val="20"/>
              </w:rPr>
            </w:pPr>
            <w:r>
              <w:rPr>
                <w:rFonts w:eastAsia="Times New Roman"/>
                <w:sz w:val="20"/>
                <w:szCs w:val="20"/>
              </w:rPr>
              <w:t>Váci út 33. IX. em.</w:t>
            </w:r>
          </w:p>
        </w:tc>
      </w:tr>
      <w:tr w:rsidR="00D448FB" w14:paraId="696F812B" w14:textId="77777777" w:rsidTr="00A52DFB">
        <w:trPr>
          <w:trHeight w:val="253"/>
        </w:trPr>
        <w:tc>
          <w:tcPr>
            <w:tcW w:w="4300" w:type="dxa"/>
            <w:vAlign w:val="bottom"/>
          </w:tcPr>
          <w:p w14:paraId="3073328E" w14:textId="77777777" w:rsidR="00D448FB" w:rsidRDefault="00D448FB" w:rsidP="00A52DFB">
            <w:pPr>
              <w:rPr>
                <w:sz w:val="20"/>
                <w:szCs w:val="20"/>
              </w:rPr>
            </w:pPr>
            <w:r>
              <w:rPr>
                <w:rFonts w:eastAsia="Times New Roman"/>
              </w:rPr>
              <w:t>Kista Science Tower</w:t>
            </w:r>
          </w:p>
        </w:tc>
        <w:tc>
          <w:tcPr>
            <w:tcW w:w="2780" w:type="dxa"/>
            <w:vAlign w:val="bottom"/>
          </w:tcPr>
          <w:p w14:paraId="4E673BD7" w14:textId="77777777" w:rsidR="00D448FB" w:rsidRDefault="00D448FB" w:rsidP="00A52DFB">
            <w:pPr>
              <w:ind w:left="340"/>
              <w:rPr>
                <w:sz w:val="20"/>
                <w:szCs w:val="20"/>
              </w:rPr>
            </w:pPr>
            <w:r>
              <w:rPr>
                <w:rFonts w:eastAsia="Times New Roman"/>
              </w:rPr>
              <w:t>H- 1134 Budapest</w:t>
            </w:r>
          </w:p>
        </w:tc>
      </w:tr>
      <w:tr w:rsidR="00D448FB" w14:paraId="2B72C0F0" w14:textId="77777777" w:rsidTr="00A52DFB">
        <w:trPr>
          <w:trHeight w:val="274"/>
        </w:trPr>
        <w:tc>
          <w:tcPr>
            <w:tcW w:w="4300" w:type="dxa"/>
            <w:vAlign w:val="bottom"/>
          </w:tcPr>
          <w:p w14:paraId="75BB3532" w14:textId="77777777" w:rsidR="00D448FB" w:rsidRDefault="00D448FB" w:rsidP="00A52DFB">
            <w:pPr>
              <w:rPr>
                <w:sz w:val="20"/>
                <w:szCs w:val="20"/>
              </w:rPr>
            </w:pPr>
            <w:r>
              <w:rPr>
                <w:rFonts w:eastAsia="Times New Roman"/>
              </w:rPr>
              <w:t>Färögatan 33</w:t>
            </w:r>
          </w:p>
        </w:tc>
        <w:tc>
          <w:tcPr>
            <w:tcW w:w="2780" w:type="dxa"/>
            <w:vAlign w:val="bottom"/>
          </w:tcPr>
          <w:p w14:paraId="29F4B28E" w14:textId="77777777" w:rsidR="00D448FB" w:rsidRDefault="00D448FB" w:rsidP="00A52DFB">
            <w:pPr>
              <w:ind w:left="340"/>
              <w:rPr>
                <w:sz w:val="20"/>
                <w:szCs w:val="20"/>
              </w:rPr>
            </w:pPr>
            <w:r>
              <w:rPr>
                <w:rFonts w:eastAsia="Times New Roman"/>
              </w:rPr>
              <w:t>Tel.: + 36-1-555-5930</w:t>
            </w:r>
          </w:p>
        </w:tc>
      </w:tr>
      <w:tr w:rsidR="00D448FB" w14:paraId="5773806A" w14:textId="77777777" w:rsidTr="00A52DFB">
        <w:trPr>
          <w:trHeight w:val="254"/>
        </w:trPr>
        <w:tc>
          <w:tcPr>
            <w:tcW w:w="4300" w:type="dxa"/>
            <w:vAlign w:val="bottom"/>
          </w:tcPr>
          <w:p w14:paraId="6C60785F" w14:textId="77777777" w:rsidR="00D448FB" w:rsidRDefault="00D448FB" w:rsidP="00A52DFB">
            <w:pPr>
              <w:rPr>
                <w:sz w:val="20"/>
                <w:szCs w:val="20"/>
              </w:rPr>
            </w:pPr>
            <w:r>
              <w:rPr>
                <w:rFonts w:eastAsia="Times New Roman"/>
              </w:rPr>
              <w:t>SE- 164 51 Kista</w:t>
            </w:r>
          </w:p>
        </w:tc>
        <w:tc>
          <w:tcPr>
            <w:tcW w:w="2780" w:type="dxa"/>
            <w:vAlign w:val="bottom"/>
          </w:tcPr>
          <w:p w14:paraId="4BF6D5C3" w14:textId="77777777" w:rsidR="00D448FB" w:rsidRDefault="00D448FB" w:rsidP="00A52DFB"/>
        </w:tc>
      </w:tr>
      <w:tr w:rsidR="00D448FB" w14:paraId="6EE5B077" w14:textId="77777777" w:rsidTr="00A52DFB">
        <w:trPr>
          <w:trHeight w:val="252"/>
        </w:trPr>
        <w:tc>
          <w:tcPr>
            <w:tcW w:w="4300" w:type="dxa"/>
            <w:vAlign w:val="bottom"/>
          </w:tcPr>
          <w:p w14:paraId="051255E7" w14:textId="77777777" w:rsidR="00D448FB" w:rsidRDefault="00D448FB" w:rsidP="00A52DFB">
            <w:pPr>
              <w:spacing w:line="252" w:lineRule="exact"/>
              <w:rPr>
                <w:sz w:val="20"/>
                <w:szCs w:val="20"/>
              </w:rPr>
            </w:pPr>
            <w:r>
              <w:rPr>
                <w:rFonts w:eastAsia="Times New Roman"/>
              </w:rPr>
              <w:t>Sverige/Ruotsi/Svíþjóð</w:t>
            </w:r>
          </w:p>
        </w:tc>
        <w:tc>
          <w:tcPr>
            <w:tcW w:w="2780" w:type="dxa"/>
            <w:vAlign w:val="bottom"/>
          </w:tcPr>
          <w:p w14:paraId="2B7627E8" w14:textId="77777777" w:rsidR="00D448FB" w:rsidRDefault="00D448FB" w:rsidP="00A52DFB">
            <w:pPr>
              <w:rPr>
                <w:sz w:val="21"/>
                <w:szCs w:val="21"/>
              </w:rPr>
            </w:pPr>
          </w:p>
        </w:tc>
      </w:tr>
      <w:tr w:rsidR="00D448FB" w14:paraId="01472E72" w14:textId="77777777" w:rsidTr="00A52DFB">
        <w:trPr>
          <w:trHeight w:val="296"/>
        </w:trPr>
        <w:tc>
          <w:tcPr>
            <w:tcW w:w="4300" w:type="dxa"/>
            <w:vAlign w:val="bottom"/>
          </w:tcPr>
          <w:p w14:paraId="7CAFC67A" w14:textId="77777777" w:rsidR="00D448FB" w:rsidRDefault="00D448FB" w:rsidP="00A52DFB">
            <w:pPr>
              <w:rPr>
                <w:sz w:val="20"/>
                <w:szCs w:val="20"/>
              </w:rPr>
            </w:pPr>
            <w:r>
              <w:rPr>
                <w:rFonts w:eastAsia="Times New Roman"/>
              </w:rPr>
              <w:t>Tlf/Puh/Tel/Sími: +46 8 451 60 00</w:t>
            </w:r>
          </w:p>
        </w:tc>
        <w:tc>
          <w:tcPr>
            <w:tcW w:w="2780" w:type="dxa"/>
            <w:vAlign w:val="bottom"/>
          </w:tcPr>
          <w:p w14:paraId="7E5E4342" w14:textId="77777777" w:rsidR="00D448FB" w:rsidRDefault="00D448FB" w:rsidP="00A52DFB">
            <w:pPr>
              <w:rPr>
                <w:sz w:val="24"/>
                <w:szCs w:val="24"/>
              </w:rPr>
            </w:pPr>
          </w:p>
        </w:tc>
      </w:tr>
    </w:tbl>
    <w:p w14:paraId="22CD7B72" w14:textId="77777777" w:rsidR="00D448FB" w:rsidRDefault="00D448FB" w:rsidP="00D448FB">
      <w:pPr>
        <w:spacing w:line="200" w:lineRule="exact"/>
        <w:rPr>
          <w:sz w:val="20"/>
          <w:szCs w:val="20"/>
        </w:rPr>
      </w:pPr>
    </w:p>
    <w:p w14:paraId="40058873" w14:textId="77777777" w:rsidR="00D448FB" w:rsidRDefault="00D448FB" w:rsidP="00D448FB">
      <w:pPr>
        <w:sectPr w:rsidR="00D448FB">
          <w:pgSz w:w="11900" w:h="16838"/>
          <w:pgMar w:top="1107" w:right="1440" w:bottom="189" w:left="1420" w:header="0" w:footer="0" w:gutter="0"/>
          <w:cols w:space="720" w:equalWidth="0">
            <w:col w:w="9046"/>
          </w:cols>
        </w:sectPr>
      </w:pPr>
    </w:p>
    <w:p w14:paraId="2F50866C" w14:textId="77777777" w:rsidR="00D448FB" w:rsidRDefault="00D448FB" w:rsidP="00D448FB">
      <w:pPr>
        <w:spacing w:line="9" w:lineRule="exact"/>
        <w:rPr>
          <w:sz w:val="20"/>
          <w:szCs w:val="20"/>
        </w:rPr>
      </w:pPr>
    </w:p>
    <w:p w14:paraId="3F41A8EA" w14:textId="77777777" w:rsidR="00D448FB" w:rsidRDefault="00D448FB" w:rsidP="00D448FB">
      <w:pPr>
        <w:ind w:left="100"/>
        <w:rPr>
          <w:sz w:val="20"/>
          <w:szCs w:val="20"/>
        </w:rPr>
      </w:pPr>
      <w:r>
        <w:rPr>
          <w:rFonts w:eastAsia="Times New Roman"/>
          <w:b/>
          <w:bCs/>
        </w:rPr>
        <w:t>Deutschland, Österreich</w:t>
      </w:r>
    </w:p>
    <w:p w14:paraId="54F9DE04" w14:textId="77777777" w:rsidR="00D448FB" w:rsidRDefault="00D448FB" w:rsidP="00D448FB">
      <w:pPr>
        <w:spacing w:line="3" w:lineRule="exact"/>
        <w:rPr>
          <w:sz w:val="20"/>
          <w:szCs w:val="20"/>
        </w:rPr>
      </w:pPr>
    </w:p>
    <w:p w14:paraId="10C72476" w14:textId="77777777" w:rsidR="00D448FB" w:rsidRDefault="00D448FB" w:rsidP="00D448FB">
      <w:pPr>
        <w:ind w:left="100"/>
        <w:rPr>
          <w:sz w:val="20"/>
          <w:szCs w:val="20"/>
        </w:rPr>
      </w:pPr>
      <w:r>
        <w:rPr>
          <w:rFonts w:eastAsia="Times New Roman"/>
        </w:rPr>
        <w:t>Ipsen Pharma GmbH</w:t>
      </w:r>
    </w:p>
    <w:p w14:paraId="42CE70A6" w14:textId="77777777" w:rsidR="00D448FB" w:rsidRDefault="00D448FB" w:rsidP="00D448FB">
      <w:pPr>
        <w:ind w:left="100"/>
        <w:rPr>
          <w:sz w:val="20"/>
          <w:szCs w:val="20"/>
        </w:rPr>
      </w:pPr>
      <w:r>
        <w:rPr>
          <w:rFonts w:eastAsia="Times New Roman"/>
          <w:sz w:val="21"/>
          <w:szCs w:val="21"/>
        </w:rPr>
        <w:t>Einsteinstraße 174D-81677 München</w:t>
      </w:r>
    </w:p>
    <w:p w14:paraId="04C46979" w14:textId="77777777" w:rsidR="00D448FB" w:rsidRDefault="00D448FB" w:rsidP="00D448FB">
      <w:pPr>
        <w:spacing w:line="16" w:lineRule="exact"/>
        <w:rPr>
          <w:sz w:val="20"/>
          <w:szCs w:val="20"/>
        </w:rPr>
      </w:pPr>
    </w:p>
    <w:p w14:paraId="7E0F0046" w14:textId="77777777" w:rsidR="00D448FB" w:rsidRDefault="00D448FB" w:rsidP="00D448FB">
      <w:pPr>
        <w:ind w:left="100"/>
        <w:rPr>
          <w:sz w:val="20"/>
          <w:szCs w:val="20"/>
        </w:rPr>
      </w:pPr>
      <w:r>
        <w:rPr>
          <w:rFonts w:eastAsia="Times New Roman"/>
          <w:sz w:val="20"/>
          <w:szCs w:val="20"/>
        </w:rPr>
        <w:t>Tel: + 49 89 2620 432 89</w:t>
      </w:r>
    </w:p>
    <w:p w14:paraId="208A7BE9" w14:textId="77777777" w:rsidR="00D448FB" w:rsidRDefault="00D448FB" w:rsidP="00D448FB">
      <w:pPr>
        <w:spacing w:line="200" w:lineRule="exact"/>
        <w:rPr>
          <w:sz w:val="20"/>
          <w:szCs w:val="20"/>
        </w:rPr>
      </w:pPr>
    </w:p>
    <w:p w14:paraId="7BC0647F" w14:textId="77777777" w:rsidR="00D448FB" w:rsidRDefault="00D448FB" w:rsidP="00D448FB">
      <w:pPr>
        <w:spacing w:line="323" w:lineRule="exact"/>
        <w:rPr>
          <w:sz w:val="20"/>
          <w:szCs w:val="20"/>
        </w:rPr>
      </w:pPr>
    </w:p>
    <w:p w14:paraId="1EDC4796" w14:textId="77777777" w:rsidR="00D448FB" w:rsidRDefault="00D448FB" w:rsidP="00D448FB">
      <w:pPr>
        <w:ind w:left="100"/>
        <w:rPr>
          <w:sz w:val="20"/>
          <w:szCs w:val="20"/>
        </w:rPr>
      </w:pPr>
      <w:r>
        <w:rPr>
          <w:rFonts w:eastAsia="Times New Roman"/>
          <w:b/>
          <w:bCs/>
        </w:rPr>
        <w:t>Eesti</w:t>
      </w:r>
    </w:p>
    <w:p w14:paraId="03B30B41" w14:textId="77777777" w:rsidR="00D448FB" w:rsidRDefault="00D448FB" w:rsidP="00D448FB">
      <w:pPr>
        <w:ind w:left="100"/>
        <w:rPr>
          <w:sz w:val="20"/>
          <w:szCs w:val="20"/>
        </w:rPr>
      </w:pPr>
      <w:r>
        <w:rPr>
          <w:rFonts w:eastAsia="Times New Roman"/>
        </w:rPr>
        <w:t>CentralPharma Communications OÜ</w:t>
      </w:r>
    </w:p>
    <w:p w14:paraId="06C37437" w14:textId="77777777" w:rsidR="00D448FB" w:rsidRDefault="00D448FB" w:rsidP="00D448FB">
      <w:pPr>
        <w:ind w:left="100"/>
        <w:rPr>
          <w:sz w:val="20"/>
          <w:szCs w:val="20"/>
        </w:rPr>
      </w:pPr>
      <w:r>
        <w:rPr>
          <w:rFonts w:eastAsia="Times New Roman"/>
        </w:rPr>
        <w:t>Selise 26 – 11, 13522 Tallinn</w:t>
      </w:r>
    </w:p>
    <w:p w14:paraId="134E0CEB" w14:textId="77777777" w:rsidR="00D448FB" w:rsidRDefault="00D448FB" w:rsidP="00D448FB">
      <w:pPr>
        <w:spacing w:line="1" w:lineRule="exact"/>
        <w:rPr>
          <w:sz w:val="20"/>
          <w:szCs w:val="20"/>
        </w:rPr>
      </w:pPr>
    </w:p>
    <w:p w14:paraId="345249EC" w14:textId="77777777" w:rsidR="00D448FB" w:rsidRDefault="00D448FB" w:rsidP="00D448FB">
      <w:pPr>
        <w:ind w:left="100"/>
        <w:rPr>
          <w:sz w:val="20"/>
          <w:szCs w:val="20"/>
        </w:rPr>
      </w:pPr>
      <w:r>
        <w:rPr>
          <w:rFonts w:eastAsia="Times New Roman"/>
        </w:rPr>
        <w:t>Tel: +372 6015540</w:t>
      </w:r>
    </w:p>
    <w:p w14:paraId="53EA9F33" w14:textId="77777777" w:rsidR="00D448FB" w:rsidRDefault="00D448FB" w:rsidP="00D448FB">
      <w:pPr>
        <w:spacing w:line="200" w:lineRule="exact"/>
        <w:rPr>
          <w:sz w:val="20"/>
          <w:szCs w:val="20"/>
        </w:rPr>
      </w:pPr>
    </w:p>
    <w:p w14:paraId="6AEA57C5" w14:textId="77777777" w:rsidR="00D448FB" w:rsidRDefault="00D448FB" w:rsidP="00D448FB">
      <w:pPr>
        <w:spacing w:line="303" w:lineRule="exact"/>
        <w:rPr>
          <w:sz w:val="20"/>
          <w:szCs w:val="20"/>
        </w:rPr>
      </w:pPr>
    </w:p>
    <w:p w14:paraId="3B35FE27" w14:textId="77777777" w:rsidR="00D448FB" w:rsidRDefault="00D448FB" w:rsidP="00D448FB">
      <w:pPr>
        <w:ind w:left="100"/>
        <w:rPr>
          <w:sz w:val="20"/>
          <w:szCs w:val="20"/>
        </w:rPr>
      </w:pPr>
      <w:r>
        <w:rPr>
          <w:rFonts w:eastAsia="Times New Roman"/>
          <w:b/>
          <w:bCs/>
        </w:rPr>
        <w:t>Ελλάδα, Κύπρος, Malta</w:t>
      </w:r>
    </w:p>
    <w:p w14:paraId="2163F310" w14:textId="77777777" w:rsidR="00D448FB" w:rsidRDefault="00D448FB" w:rsidP="00D448FB">
      <w:pPr>
        <w:spacing w:line="1" w:lineRule="exact"/>
        <w:rPr>
          <w:sz w:val="20"/>
          <w:szCs w:val="20"/>
        </w:rPr>
      </w:pPr>
    </w:p>
    <w:p w14:paraId="12707EF0" w14:textId="77777777" w:rsidR="00D448FB" w:rsidRDefault="00D448FB" w:rsidP="00D448FB">
      <w:pPr>
        <w:ind w:left="100"/>
        <w:rPr>
          <w:sz w:val="20"/>
          <w:szCs w:val="20"/>
        </w:rPr>
      </w:pPr>
      <w:r>
        <w:rPr>
          <w:rFonts w:eastAsia="Times New Roman"/>
        </w:rPr>
        <w:t xml:space="preserve">Ipsen </w:t>
      </w:r>
      <w:r>
        <w:rPr>
          <w:rFonts w:eastAsia="Times New Roman"/>
          <w:sz w:val="19"/>
          <w:szCs w:val="19"/>
        </w:rPr>
        <w:t>Μονοπρόσωπη</w:t>
      </w:r>
      <w:r>
        <w:rPr>
          <w:rFonts w:eastAsia="Times New Roman"/>
        </w:rPr>
        <w:t xml:space="preserve"> EΠΕ</w:t>
      </w:r>
    </w:p>
    <w:p w14:paraId="00C273AA" w14:textId="77777777" w:rsidR="00D448FB" w:rsidRDefault="00D448FB" w:rsidP="00D448FB">
      <w:pPr>
        <w:ind w:left="100"/>
        <w:rPr>
          <w:sz w:val="20"/>
          <w:szCs w:val="20"/>
        </w:rPr>
      </w:pPr>
      <w:r>
        <w:rPr>
          <w:rFonts w:eastAsia="Times New Roman"/>
        </w:rPr>
        <w:t>Αγ. Δημητρίου 63</w:t>
      </w:r>
    </w:p>
    <w:p w14:paraId="3EDBF642" w14:textId="77777777" w:rsidR="00D448FB" w:rsidRDefault="00D448FB" w:rsidP="00D448FB">
      <w:pPr>
        <w:ind w:left="100"/>
        <w:rPr>
          <w:sz w:val="20"/>
          <w:szCs w:val="20"/>
        </w:rPr>
      </w:pPr>
      <w:r>
        <w:rPr>
          <w:rFonts w:eastAsia="Times New Roman"/>
        </w:rPr>
        <w:t>Άλιμος</w:t>
      </w:r>
    </w:p>
    <w:p w14:paraId="17830FFB" w14:textId="77777777" w:rsidR="00D448FB" w:rsidRDefault="00D448FB" w:rsidP="00D448FB">
      <w:pPr>
        <w:ind w:left="100"/>
        <w:rPr>
          <w:sz w:val="20"/>
          <w:szCs w:val="20"/>
        </w:rPr>
      </w:pPr>
      <w:r>
        <w:rPr>
          <w:rFonts w:eastAsia="Times New Roman"/>
        </w:rPr>
        <w:t>GR-17456 Αθήνα</w:t>
      </w:r>
    </w:p>
    <w:p w14:paraId="1A08D27F" w14:textId="77777777" w:rsidR="00D448FB" w:rsidRDefault="00D448FB" w:rsidP="00D448FB">
      <w:pPr>
        <w:spacing w:line="239" w:lineRule="auto"/>
        <w:ind w:left="100"/>
        <w:rPr>
          <w:sz w:val="20"/>
          <w:szCs w:val="20"/>
        </w:rPr>
      </w:pPr>
      <w:r>
        <w:rPr>
          <w:rFonts w:eastAsia="Times New Roman"/>
        </w:rPr>
        <w:t>Ελλάδα</w:t>
      </w:r>
    </w:p>
    <w:p w14:paraId="5F802275" w14:textId="77777777" w:rsidR="00D448FB" w:rsidRDefault="00D448FB" w:rsidP="00D448FB">
      <w:pPr>
        <w:ind w:left="100"/>
        <w:rPr>
          <w:sz w:val="20"/>
          <w:szCs w:val="20"/>
        </w:rPr>
      </w:pPr>
      <w:r>
        <w:rPr>
          <w:rFonts w:eastAsia="Times New Roman"/>
        </w:rPr>
        <w:t>Τηλ: + 30 - 210 - 984 3324</w:t>
      </w:r>
    </w:p>
    <w:p w14:paraId="51B6D7EA" w14:textId="77777777" w:rsidR="00D448FB" w:rsidRDefault="00D448FB" w:rsidP="00D448FB">
      <w:pPr>
        <w:spacing w:line="251" w:lineRule="exact"/>
        <w:rPr>
          <w:sz w:val="20"/>
          <w:szCs w:val="20"/>
        </w:rPr>
      </w:pPr>
    </w:p>
    <w:p w14:paraId="6E861E0C" w14:textId="77777777" w:rsidR="00D448FB" w:rsidRDefault="00D448FB" w:rsidP="00D448FB">
      <w:pPr>
        <w:ind w:left="100"/>
        <w:rPr>
          <w:sz w:val="20"/>
          <w:szCs w:val="20"/>
        </w:rPr>
      </w:pPr>
      <w:r>
        <w:rPr>
          <w:rFonts w:eastAsia="Times New Roman"/>
          <w:b/>
          <w:bCs/>
        </w:rPr>
        <w:t>España</w:t>
      </w:r>
    </w:p>
    <w:p w14:paraId="2A3B9DBC" w14:textId="77777777" w:rsidR="00D448FB" w:rsidRDefault="00D448FB" w:rsidP="00D448FB">
      <w:pPr>
        <w:spacing w:line="3" w:lineRule="exact"/>
        <w:rPr>
          <w:sz w:val="20"/>
          <w:szCs w:val="20"/>
        </w:rPr>
      </w:pPr>
    </w:p>
    <w:p w14:paraId="4C1EF403" w14:textId="77777777" w:rsidR="00D448FB" w:rsidRDefault="00D448FB" w:rsidP="00D448FB">
      <w:pPr>
        <w:ind w:left="100"/>
        <w:rPr>
          <w:sz w:val="20"/>
          <w:szCs w:val="20"/>
        </w:rPr>
      </w:pPr>
      <w:r>
        <w:rPr>
          <w:rFonts w:eastAsia="Times New Roman"/>
        </w:rPr>
        <w:t>Ipsen Pharma S.A.</w:t>
      </w:r>
    </w:p>
    <w:p w14:paraId="5A83F234" w14:textId="77777777" w:rsidR="00D448FB" w:rsidRDefault="00D448FB" w:rsidP="00D448FB">
      <w:pPr>
        <w:spacing w:line="239" w:lineRule="auto"/>
        <w:ind w:left="100" w:right="920"/>
        <w:rPr>
          <w:sz w:val="20"/>
          <w:szCs w:val="20"/>
        </w:rPr>
      </w:pPr>
      <w:r>
        <w:rPr>
          <w:rFonts w:eastAsia="Times New Roman"/>
        </w:rPr>
        <w:t>Torre Realia, Plaza Europa, 41-43 08908 L’Hospitalet de Llobregat Barcelona</w:t>
      </w:r>
    </w:p>
    <w:p w14:paraId="12EF89F0" w14:textId="77777777" w:rsidR="00D448FB" w:rsidRDefault="00D448FB" w:rsidP="00D448FB">
      <w:pPr>
        <w:spacing w:line="2" w:lineRule="exact"/>
        <w:rPr>
          <w:sz w:val="20"/>
          <w:szCs w:val="20"/>
        </w:rPr>
      </w:pPr>
    </w:p>
    <w:p w14:paraId="0A8B75E3" w14:textId="77777777" w:rsidR="00D448FB" w:rsidRDefault="00D448FB" w:rsidP="00D448FB">
      <w:pPr>
        <w:ind w:left="100"/>
        <w:rPr>
          <w:sz w:val="20"/>
          <w:szCs w:val="20"/>
        </w:rPr>
      </w:pPr>
      <w:r>
        <w:rPr>
          <w:rFonts w:eastAsia="Times New Roman"/>
        </w:rPr>
        <w:t>Tel: + 34 - 936 - 858 100</w:t>
      </w:r>
    </w:p>
    <w:p w14:paraId="233633B3" w14:textId="77777777" w:rsidR="00D448FB" w:rsidRDefault="00D448FB" w:rsidP="00D448FB">
      <w:pPr>
        <w:spacing w:line="20" w:lineRule="exact"/>
        <w:rPr>
          <w:sz w:val="20"/>
          <w:szCs w:val="20"/>
        </w:rPr>
      </w:pPr>
      <w:r>
        <w:rPr>
          <w:sz w:val="20"/>
          <w:szCs w:val="20"/>
        </w:rPr>
        <w:br w:type="column"/>
      </w:r>
    </w:p>
    <w:p w14:paraId="716A1046" w14:textId="77777777" w:rsidR="00D448FB" w:rsidRDefault="00D448FB" w:rsidP="00D448FB">
      <w:pPr>
        <w:rPr>
          <w:sz w:val="20"/>
          <w:szCs w:val="20"/>
        </w:rPr>
      </w:pPr>
      <w:r>
        <w:rPr>
          <w:rFonts w:eastAsia="Times New Roman"/>
          <w:b/>
          <w:bCs/>
        </w:rPr>
        <w:t>Nederland</w:t>
      </w:r>
    </w:p>
    <w:p w14:paraId="0CFF3AC1" w14:textId="77777777" w:rsidR="00D448FB" w:rsidRDefault="00D448FB" w:rsidP="00D448FB">
      <w:pPr>
        <w:spacing w:line="3" w:lineRule="exact"/>
        <w:rPr>
          <w:sz w:val="20"/>
          <w:szCs w:val="20"/>
        </w:rPr>
      </w:pPr>
    </w:p>
    <w:p w14:paraId="367DB230" w14:textId="77777777" w:rsidR="00D448FB" w:rsidRDefault="00D448FB" w:rsidP="00D448FB">
      <w:pPr>
        <w:rPr>
          <w:sz w:val="20"/>
          <w:szCs w:val="20"/>
        </w:rPr>
      </w:pPr>
      <w:r>
        <w:rPr>
          <w:rFonts w:eastAsia="Times New Roman"/>
        </w:rPr>
        <w:t>Ipsen Farmaceutica B.V.</w:t>
      </w:r>
    </w:p>
    <w:p w14:paraId="0F29BE7F" w14:textId="77777777" w:rsidR="00D448FB" w:rsidRDefault="00D448FB" w:rsidP="00D448FB">
      <w:pPr>
        <w:spacing w:line="239" w:lineRule="auto"/>
        <w:rPr>
          <w:sz w:val="20"/>
          <w:szCs w:val="20"/>
        </w:rPr>
      </w:pPr>
      <w:r>
        <w:rPr>
          <w:rFonts w:eastAsia="Times New Roman"/>
        </w:rPr>
        <w:t>Taurusavenue 33b</w:t>
      </w:r>
    </w:p>
    <w:p w14:paraId="4F7DC68F" w14:textId="77777777" w:rsidR="00D448FB" w:rsidRDefault="00D448FB" w:rsidP="00D448FB">
      <w:pPr>
        <w:rPr>
          <w:sz w:val="20"/>
          <w:szCs w:val="20"/>
        </w:rPr>
      </w:pPr>
      <w:r>
        <w:rPr>
          <w:rFonts w:eastAsia="Times New Roman"/>
        </w:rPr>
        <w:t>NL-2132 LS Hoofddorp</w:t>
      </w:r>
    </w:p>
    <w:p w14:paraId="27372D2C" w14:textId="77777777" w:rsidR="00D448FB" w:rsidRDefault="00D448FB" w:rsidP="00D448FB">
      <w:pPr>
        <w:spacing w:line="1" w:lineRule="exact"/>
        <w:rPr>
          <w:sz w:val="20"/>
          <w:szCs w:val="20"/>
        </w:rPr>
      </w:pPr>
    </w:p>
    <w:p w14:paraId="0ACCC6EE" w14:textId="77777777" w:rsidR="00D448FB" w:rsidRDefault="00D448FB" w:rsidP="00D448FB">
      <w:pPr>
        <w:rPr>
          <w:sz w:val="20"/>
          <w:szCs w:val="20"/>
        </w:rPr>
      </w:pPr>
      <w:r>
        <w:rPr>
          <w:rFonts w:eastAsia="Times New Roman"/>
        </w:rPr>
        <w:t>Tel: + 31 (0) 23 55 41 600</w:t>
      </w:r>
    </w:p>
    <w:p w14:paraId="6CF8590C" w14:textId="77777777" w:rsidR="00D448FB" w:rsidRDefault="00D448FB" w:rsidP="00D448FB">
      <w:pPr>
        <w:spacing w:line="251" w:lineRule="exact"/>
        <w:rPr>
          <w:sz w:val="20"/>
          <w:szCs w:val="20"/>
        </w:rPr>
      </w:pPr>
    </w:p>
    <w:p w14:paraId="0E7D113B" w14:textId="77777777" w:rsidR="00D448FB" w:rsidRDefault="00D448FB" w:rsidP="00D448FB">
      <w:pPr>
        <w:rPr>
          <w:sz w:val="20"/>
          <w:szCs w:val="20"/>
        </w:rPr>
      </w:pPr>
      <w:r>
        <w:rPr>
          <w:rFonts w:eastAsia="Times New Roman"/>
          <w:b/>
          <w:bCs/>
        </w:rPr>
        <w:t>Polska</w:t>
      </w:r>
    </w:p>
    <w:p w14:paraId="6F0ABF40" w14:textId="77777777" w:rsidR="00D448FB" w:rsidRDefault="00D448FB" w:rsidP="00D448FB">
      <w:pPr>
        <w:rPr>
          <w:sz w:val="20"/>
          <w:szCs w:val="20"/>
        </w:rPr>
      </w:pPr>
      <w:r>
        <w:rPr>
          <w:rFonts w:eastAsia="Times New Roman"/>
        </w:rPr>
        <w:t>Ipsen Poland Sp. z o.o.</w:t>
      </w:r>
    </w:p>
    <w:p w14:paraId="0A57EAA5" w14:textId="77777777" w:rsidR="00D448FB" w:rsidRDefault="00D448FB" w:rsidP="00D448FB">
      <w:pPr>
        <w:rPr>
          <w:sz w:val="20"/>
          <w:szCs w:val="20"/>
        </w:rPr>
      </w:pPr>
      <w:r>
        <w:rPr>
          <w:rFonts w:eastAsia="Times New Roman"/>
        </w:rPr>
        <w:t>Al. Jana Pawła II 29</w:t>
      </w:r>
    </w:p>
    <w:p w14:paraId="69D18119" w14:textId="77777777" w:rsidR="00D448FB" w:rsidRDefault="00D448FB" w:rsidP="00D448FB">
      <w:pPr>
        <w:rPr>
          <w:sz w:val="20"/>
          <w:szCs w:val="20"/>
        </w:rPr>
      </w:pPr>
      <w:r>
        <w:rPr>
          <w:rFonts w:eastAsia="Times New Roman"/>
        </w:rPr>
        <w:t>00-867 Warszawa</w:t>
      </w:r>
    </w:p>
    <w:p w14:paraId="25528F06" w14:textId="77777777" w:rsidR="00D448FB" w:rsidRDefault="00D448FB" w:rsidP="00D448FB">
      <w:pPr>
        <w:rPr>
          <w:sz w:val="20"/>
          <w:szCs w:val="20"/>
        </w:rPr>
      </w:pPr>
      <w:r>
        <w:rPr>
          <w:rFonts w:eastAsia="Times New Roman"/>
        </w:rPr>
        <w:t>Tel.: + 48 (0) 22 653 68 00</w:t>
      </w:r>
    </w:p>
    <w:p w14:paraId="6B45A514" w14:textId="77777777" w:rsidR="00D448FB" w:rsidRDefault="00D448FB" w:rsidP="00D448FB">
      <w:pPr>
        <w:spacing w:line="251" w:lineRule="exact"/>
        <w:rPr>
          <w:sz w:val="20"/>
          <w:szCs w:val="20"/>
        </w:rPr>
      </w:pPr>
    </w:p>
    <w:p w14:paraId="69DAF08A" w14:textId="77777777" w:rsidR="00D448FB" w:rsidRDefault="00D448FB" w:rsidP="00D448FB">
      <w:pPr>
        <w:rPr>
          <w:sz w:val="20"/>
          <w:szCs w:val="20"/>
        </w:rPr>
      </w:pPr>
      <w:r>
        <w:rPr>
          <w:rFonts w:eastAsia="Times New Roman"/>
          <w:b/>
          <w:bCs/>
        </w:rPr>
        <w:t>Portugal</w:t>
      </w:r>
    </w:p>
    <w:p w14:paraId="0F4ADD24" w14:textId="77777777" w:rsidR="00D448FB" w:rsidRDefault="00D448FB" w:rsidP="00D448FB">
      <w:pPr>
        <w:spacing w:line="1" w:lineRule="exact"/>
        <w:rPr>
          <w:sz w:val="20"/>
          <w:szCs w:val="20"/>
        </w:rPr>
      </w:pPr>
    </w:p>
    <w:p w14:paraId="46125CFC" w14:textId="77777777" w:rsidR="00D448FB" w:rsidRDefault="00D448FB" w:rsidP="00D448FB">
      <w:pPr>
        <w:ind w:right="266"/>
        <w:rPr>
          <w:sz w:val="20"/>
          <w:szCs w:val="20"/>
        </w:rPr>
      </w:pPr>
      <w:r>
        <w:rPr>
          <w:rFonts w:eastAsia="Times New Roman"/>
        </w:rPr>
        <w:t>Ipsen Portugal - Produtos Farmacêuticos S.A. Alameda Fernão Lopes, nº 16a, 1ºB 1495-190 Algés</w:t>
      </w:r>
    </w:p>
    <w:p w14:paraId="4985FE25" w14:textId="77777777" w:rsidR="00D448FB" w:rsidRDefault="00D448FB" w:rsidP="00D448FB">
      <w:pPr>
        <w:spacing w:line="1" w:lineRule="exact"/>
        <w:rPr>
          <w:sz w:val="20"/>
          <w:szCs w:val="20"/>
        </w:rPr>
      </w:pPr>
    </w:p>
    <w:p w14:paraId="3473C009" w14:textId="77777777" w:rsidR="00D448FB" w:rsidRDefault="00D448FB" w:rsidP="00D448FB">
      <w:pPr>
        <w:rPr>
          <w:sz w:val="20"/>
          <w:szCs w:val="20"/>
        </w:rPr>
      </w:pPr>
      <w:r>
        <w:rPr>
          <w:rFonts w:eastAsia="Times New Roman"/>
        </w:rPr>
        <w:t>Portugal</w:t>
      </w:r>
    </w:p>
    <w:p w14:paraId="579AF701" w14:textId="77777777" w:rsidR="00D448FB" w:rsidRDefault="00D448FB" w:rsidP="00D448FB">
      <w:pPr>
        <w:rPr>
          <w:sz w:val="20"/>
          <w:szCs w:val="20"/>
        </w:rPr>
      </w:pPr>
      <w:r>
        <w:rPr>
          <w:rFonts w:eastAsia="Times New Roman"/>
        </w:rPr>
        <w:t>Tel: + 351 - 21 - 412 3550</w:t>
      </w:r>
    </w:p>
    <w:p w14:paraId="6F02C41E" w14:textId="77777777" w:rsidR="00D448FB" w:rsidRDefault="00D448FB" w:rsidP="00D448FB">
      <w:pPr>
        <w:spacing w:line="200" w:lineRule="exact"/>
        <w:rPr>
          <w:sz w:val="20"/>
          <w:szCs w:val="20"/>
        </w:rPr>
      </w:pPr>
    </w:p>
    <w:p w14:paraId="582A9C2C" w14:textId="77777777" w:rsidR="00D448FB" w:rsidRDefault="00D448FB" w:rsidP="00D448FB">
      <w:pPr>
        <w:spacing w:line="303" w:lineRule="exact"/>
        <w:rPr>
          <w:sz w:val="20"/>
          <w:szCs w:val="20"/>
        </w:rPr>
      </w:pPr>
    </w:p>
    <w:p w14:paraId="75B625C3" w14:textId="77777777" w:rsidR="00D448FB" w:rsidRDefault="00D448FB" w:rsidP="00D448FB">
      <w:pPr>
        <w:rPr>
          <w:sz w:val="20"/>
          <w:szCs w:val="20"/>
        </w:rPr>
      </w:pPr>
      <w:r>
        <w:rPr>
          <w:rFonts w:eastAsia="Times New Roman"/>
          <w:b/>
          <w:bCs/>
        </w:rPr>
        <w:t>România</w:t>
      </w:r>
    </w:p>
    <w:p w14:paraId="67D3AB9D" w14:textId="77777777" w:rsidR="00D448FB" w:rsidRDefault="00D448FB" w:rsidP="00D448FB">
      <w:pPr>
        <w:spacing w:line="3" w:lineRule="exact"/>
        <w:rPr>
          <w:sz w:val="20"/>
          <w:szCs w:val="20"/>
        </w:rPr>
      </w:pPr>
    </w:p>
    <w:p w14:paraId="3E6B96F4" w14:textId="77777777" w:rsidR="00D448FB" w:rsidRDefault="00D448FB" w:rsidP="00D448FB">
      <w:pPr>
        <w:rPr>
          <w:sz w:val="20"/>
          <w:szCs w:val="20"/>
        </w:rPr>
      </w:pPr>
      <w:r>
        <w:rPr>
          <w:rFonts w:eastAsia="Times New Roman"/>
        </w:rPr>
        <w:t>Ipsen Pharma România SRL</w:t>
      </w:r>
    </w:p>
    <w:p w14:paraId="408ADE37" w14:textId="77777777" w:rsidR="00D448FB" w:rsidRDefault="00D448FB" w:rsidP="00D448FB">
      <w:pPr>
        <w:spacing w:line="239" w:lineRule="auto"/>
        <w:rPr>
          <w:sz w:val="20"/>
          <w:szCs w:val="20"/>
        </w:rPr>
      </w:pPr>
      <w:r>
        <w:rPr>
          <w:rFonts w:eastAsia="Times New Roman"/>
        </w:rPr>
        <w:t>Sectorul 1, Strada Grigore</w:t>
      </w:r>
    </w:p>
    <w:p w14:paraId="2A7BBA13" w14:textId="77777777" w:rsidR="00D448FB" w:rsidRDefault="00D448FB" w:rsidP="00D448FB">
      <w:pPr>
        <w:rPr>
          <w:sz w:val="20"/>
          <w:szCs w:val="20"/>
        </w:rPr>
      </w:pPr>
      <w:r>
        <w:rPr>
          <w:rFonts w:eastAsia="Times New Roman"/>
        </w:rPr>
        <w:t>Alexandrescu nr. 59, Etaj 1</w:t>
      </w:r>
    </w:p>
    <w:p w14:paraId="679E396D" w14:textId="77777777" w:rsidR="00D448FB" w:rsidRDefault="00D448FB" w:rsidP="00D448FB">
      <w:pPr>
        <w:spacing w:line="1" w:lineRule="exact"/>
        <w:rPr>
          <w:sz w:val="20"/>
          <w:szCs w:val="20"/>
        </w:rPr>
      </w:pPr>
    </w:p>
    <w:p w14:paraId="3C0DF239" w14:textId="77777777" w:rsidR="00D448FB" w:rsidRDefault="00D448FB" w:rsidP="00D448FB">
      <w:pPr>
        <w:rPr>
          <w:sz w:val="20"/>
          <w:szCs w:val="20"/>
        </w:rPr>
      </w:pPr>
      <w:r>
        <w:rPr>
          <w:rFonts w:eastAsia="Times New Roman"/>
        </w:rPr>
        <w:t>Bucureşti, 010623Tel: + 40 (021) 231 27 20</w:t>
      </w:r>
    </w:p>
    <w:p w14:paraId="7E12568F" w14:textId="77777777" w:rsidR="00D448FB" w:rsidRDefault="00D448FB" w:rsidP="00D448FB">
      <w:pPr>
        <w:spacing w:line="451" w:lineRule="exact"/>
        <w:rPr>
          <w:sz w:val="20"/>
          <w:szCs w:val="20"/>
        </w:rPr>
      </w:pPr>
    </w:p>
    <w:p w14:paraId="208FB4B2" w14:textId="77777777" w:rsidR="00D448FB" w:rsidRDefault="00D448FB" w:rsidP="00D448FB">
      <w:pPr>
        <w:sectPr w:rsidR="00D448FB">
          <w:type w:val="continuous"/>
          <w:pgSz w:w="11900" w:h="16838"/>
          <w:pgMar w:top="1107" w:right="1440" w:bottom="189" w:left="1420" w:header="0" w:footer="0" w:gutter="0"/>
          <w:cols w:num="2" w:space="720" w:equalWidth="0">
            <w:col w:w="4020" w:space="720"/>
            <w:col w:w="4306"/>
          </w:cols>
        </w:sectPr>
      </w:pPr>
    </w:p>
    <w:p w14:paraId="4413D72C" w14:textId="77777777" w:rsidR="00D448FB" w:rsidRDefault="00D448FB" w:rsidP="00D448FB">
      <w:pPr>
        <w:spacing w:line="200" w:lineRule="exact"/>
        <w:rPr>
          <w:sz w:val="20"/>
          <w:szCs w:val="20"/>
        </w:rPr>
      </w:pPr>
    </w:p>
    <w:p w14:paraId="483289E7" w14:textId="77777777" w:rsidR="00D448FB" w:rsidRDefault="00D448FB" w:rsidP="00D448FB">
      <w:pPr>
        <w:spacing w:line="200" w:lineRule="exact"/>
        <w:rPr>
          <w:sz w:val="20"/>
          <w:szCs w:val="20"/>
        </w:rPr>
      </w:pPr>
    </w:p>
    <w:p w14:paraId="55E1315E" w14:textId="77777777" w:rsidR="00D448FB" w:rsidRDefault="00D448FB" w:rsidP="00D448FB">
      <w:pPr>
        <w:spacing w:line="200" w:lineRule="exact"/>
        <w:rPr>
          <w:sz w:val="20"/>
          <w:szCs w:val="20"/>
        </w:rPr>
      </w:pPr>
    </w:p>
    <w:p w14:paraId="3B2FC3CE" w14:textId="77777777" w:rsidR="00D448FB" w:rsidRDefault="00D448FB" w:rsidP="00D448FB">
      <w:pPr>
        <w:spacing w:line="200" w:lineRule="exact"/>
        <w:rPr>
          <w:sz w:val="20"/>
          <w:szCs w:val="20"/>
        </w:rPr>
      </w:pPr>
    </w:p>
    <w:p w14:paraId="32779BD1" w14:textId="77777777" w:rsidR="00D448FB" w:rsidRDefault="00D448FB" w:rsidP="00D448FB">
      <w:pPr>
        <w:spacing w:line="200" w:lineRule="exact"/>
        <w:rPr>
          <w:sz w:val="20"/>
          <w:szCs w:val="20"/>
        </w:rPr>
      </w:pPr>
    </w:p>
    <w:p w14:paraId="31A15C92" w14:textId="77777777" w:rsidR="00D448FB" w:rsidRDefault="00D448FB" w:rsidP="00D448FB">
      <w:pPr>
        <w:spacing w:line="200" w:lineRule="exact"/>
        <w:rPr>
          <w:sz w:val="20"/>
          <w:szCs w:val="20"/>
        </w:rPr>
      </w:pPr>
    </w:p>
    <w:p w14:paraId="166916FF" w14:textId="77777777" w:rsidR="00D448FB" w:rsidRDefault="00D448FB" w:rsidP="00D448FB">
      <w:pPr>
        <w:spacing w:line="238" w:lineRule="exact"/>
        <w:rPr>
          <w:sz w:val="20"/>
          <w:szCs w:val="20"/>
        </w:rPr>
      </w:pPr>
    </w:p>
    <w:p w14:paraId="58A3F2D3" w14:textId="77777777" w:rsidR="00D448FB" w:rsidRDefault="00D448FB" w:rsidP="00D448FB">
      <w:pPr>
        <w:ind w:right="-13"/>
        <w:jc w:val="center"/>
        <w:rPr>
          <w:sz w:val="20"/>
          <w:szCs w:val="20"/>
        </w:rPr>
      </w:pPr>
      <w:r>
        <w:rPr>
          <w:rFonts w:ascii="Arial" w:eastAsia="Arial" w:hAnsi="Arial" w:cs="Arial"/>
          <w:sz w:val="16"/>
          <w:szCs w:val="16"/>
        </w:rPr>
        <w:t>37</w:t>
      </w:r>
    </w:p>
    <w:p w14:paraId="24A77FB7" w14:textId="77777777" w:rsidR="00D448FB" w:rsidRDefault="00D448FB" w:rsidP="00D448FB">
      <w:pPr>
        <w:sectPr w:rsidR="00D448FB">
          <w:type w:val="continuous"/>
          <w:pgSz w:w="11900" w:h="16838"/>
          <w:pgMar w:top="1107" w:right="1440" w:bottom="189" w:left="1420" w:header="0" w:footer="0" w:gutter="0"/>
          <w:cols w:space="720" w:equalWidth="0">
            <w:col w:w="9046"/>
          </w:cols>
        </w:sectPr>
      </w:pPr>
    </w:p>
    <w:p w14:paraId="48DB5B02" w14:textId="77777777" w:rsidR="00D448FB" w:rsidRDefault="00D448FB" w:rsidP="00D448FB">
      <w:pPr>
        <w:tabs>
          <w:tab w:val="left" w:pos="4720"/>
        </w:tabs>
        <w:ind w:left="100"/>
        <w:rPr>
          <w:sz w:val="20"/>
          <w:szCs w:val="20"/>
        </w:rPr>
      </w:pPr>
      <w:bookmarkStart w:id="10" w:name="page38"/>
      <w:bookmarkEnd w:id="10"/>
      <w:r>
        <w:rPr>
          <w:rFonts w:eastAsia="Times New Roman"/>
          <w:b/>
          <w:bCs/>
        </w:rPr>
        <w:lastRenderedPageBreak/>
        <w:t>France</w:t>
      </w:r>
      <w:r>
        <w:rPr>
          <w:sz w:val="20"/>
          <w:szCs w:val="20"/>
        </w:rPr>
        <w:tab/>
      </w:r>
      <w:r>
        <w:rPr>
          <w:rFonts w:eastAsia="Times New Roman"/>
          <w:b/>
          <w:bCs/>
        </w:rPr>
        <w:t>Slovenija</w:t>
      </w:r>
    </w:p>
    <w:p w14:paraId="223F392A" w14:textId="77777777" w:rsidR="00D448FB" w:rsidRDefault="00D448FB" w:rsidP="00D448FB">
      <w:pPr>
        <w:spacing w:line="3" w:lineRule="exact"/>
        <w:rPr>
          <w:sz w:val="20"/>
          <w:szCs w:val="20"/>
        </w:rPr>
      </w:pPr>
    </w:p>
    <w:p w14:paraId="6E80C723" w14:textId="77777777" w:rsidR="00D448FB" w:rsidRDefault="00D448FB" w:rsidP="00D448FB">
      <w:pPr>
        <w:tabs>
          <w:tab w:val="left" w:pos="4720"/>
        </w:tabs>
        <w:ind w:left="100"/>
        <w:rPr>
          <w:sz w:val="20"/>
          <w:szCs w:val="20"/>
        </w:rPr>
      </w:pPr>
      <w:r>
        <w:rPr>
          <w:rFonts w:eastAsia="Times New Roman"/>
        </w:rPr>
        <w:t>Ipsen Pharma</w:t>
      </w:r>
      <w:r>
        <w:rPr>
          <w:sz w:val="20"/>
          <w:szCs w:val="20"/>
        </w:rPr>
        <w:tab/>
      </w:r>
      <w:r>
        <w:rPr>
          <w:rFonts w:eastAsia="Times New Roman"/>
        </w:rPr>
        <w:t>PharmaSwiss d.o.o.</w:t>
      </w:r>
    </w:p>
    <w:p w14:paraId="5D648379" w14:textId="77777777" w:rsidR="00D448FB" w:rsidRDefault="00D448FB" w:rsidP="00D448FB">
      <w:pPr>
        <w:tabs>
          <w:tab w:val="left" w:pos="4720"/>
        </w:tabs>
        <w:ind w:left="100"/>
        <w:rPr>
          <w:sz w:val="20"/>
          <w:szCs w:val="20"/>
        </w:rPr>
      </w:pPr>
      <w:r>
        <w:rPr>
          <w:rFonts w:eastAsia="Times New Roman"/>
        </w:rPr>
        <w:t>65 quai Georges Gorse</w:t>
      </w:r>
      <w:r>
        <w:rPr>
          <w:sz w:val="20"/>
          <w:szCs w:val="20"/>
        </w:rPr>
        <w:tab/>
      </w:r>
      <w:r>
        <w:rPr>
          <w:rFonts w:eastAsia="Times New Roman"/>
        </w:rPr>
        <w:t>Brodišče 32</w:t>
      </w:r>
    </w:p>
    <w:p w14:paraId="7414993D" w14:textId="77777777" w:rsidR="00D448FB" w:rsidRDefault="00D448FB" w:rsidP="00D448FB">
      <w:pPr>
        <w:tabs>
          <w:tab w:val="left" w:pos="4720"/>
        </w:tabs>
        <w:ind w:left="100"/>
        <w:rPr>
          <w:sz w:val="20"/>
          <w:szCs w:val="20"/>
        </w:rPr>
      </w:pPr>
      <w:r>
        <w:rPr>
          <w:rFonts w:eastAsia="Times New Roman"/>
        </w:rPr>
        <w:t>F-92100 Boulogne-Billancourt</w:t>
      </w:r>
      <w:r>
        <w:rPr>
          <w:sz w:val="20"/>
          <w:szCs w:val="20"/>
        </w:rPr>
        <w:tab/>
      </w:r>
      <w:r>
        <w:rPr>
          <w:rFonts w:eastAsia="Times New Roman"/>
          <w:sz w:val="21"/>
          <w:szCs w:val="21"/>
        </w:rPr>
        <w:t>SI-1236 Trzin</w:t>
      </w:r>
    </w:p>
    <w:p w14:paraId="5547A2A9" w14:textId="77777777" w:rsidR="00D448FB" w:rsidRDefault="00D448FB" w:rsidP="00D448FB">
      <w:pPr>
        <w:tabs>
          <w:tab w:val="left" w:pos="4720"/>
        </w:tabs>
        <w:ind w:left="100"/>
        <w:rPr>
          <w:sz w:val="20"/>
          <w:szCs w:val="20"/>
        </w:rPr>
      </w:pPr>
      <w:r>
        <w:rPr>
          <w:rFonts w:eastAsia="Times New Roman"/>
        </w:rPr>
        <w:t>Tél: + 33 - 1 - 58 33 50 00</w:t>
      </w:r>
      <w:r>
        <w:rPr>
          <w:sz w:val="20"/>
          <w:szCs w:val="20"/>
        </w:rPr>
        <w:tab/>
      </w:r>
      <w:r>
        <w:rPr>
          <w:rFonts w:eastAsia="Times New Roman"/>
        </w:rPr>
        <w:t>Tel: + 386 1 236 47 00</w:t>
      </w:r>
    </w:p>
    <w:p w14:paraId="3837FDA5" w14:textId="77777777" w:rsidR="00D448FB" w:rsidRDefault="00D448FB" w:rsidP="00D448FB">
      <w:pPr>
        <w:spacing w:line="251" w:lineRule="exact"/>
        <w:rPr>
          <w:sz w:val="20"/>
          <w:szCs w:val="20"/>
        </w:rPr>
      </w:pPr>
    </w:p>
    <w:p w14:paraId="570A6B05" w14:textId="77777777" w:rsidR="00D448FB" w:rsidRDefault="00D448FB" w:rsidP="00D448FB">
      <w:pPr>
        <w:tabs>
          <w:tab w:val="left" w:pos="4720"/>
        </w:tabs>
        <w:ind w:left="100"/>
        <w:rPr>
          <w:sz w:val="20"/>
          <w:szCs w:val="20"/>
        </w:rPr>
      </w:pPr>
      <w:r>
        <w:rPr>
          <w:rFonts w:eastAsia="Times New Roman"/>
          <w:b/>
          <w:bCs/>
        </w:rPr>
        <w:t>Ireland</w:t>
      </w:r>
      <w:r>
        <w:rPr>
          <w:sz w:val="20"/>
          <w:szCs w:val="20"/>
        </w:rPr>
        <w:tab/>
      </w:r>
      <w:r>
        <w:rPr>
          <w:rFonts w:eastAsia="Times New Roman"/>
          <w:b/>
          <w:bCs/>
        </w:rPr>
        <w:t>Slovenská republika</w:t>
      </w:r>
    </w:p>
    <w:p w14:paraId="45B894FA" w14:textId="77777777" w:rsidR="00D448FB" w:rsidRDefault="00D448FB" w:rsidP="00D448FB">
      <w:pPr>
        <w:spacing w:line="1" w:lineRule="exact"/>
        <w:rPr>
          <w:sz w:val="20"/>
          <w:szCs w:val="20"/>
        </w:rPr>
      </w:pPr>
    </w:p>
    <w:p w14:paraId="553825D1" w14:textId="77777777" w:rsidR="00D448FB" w:rsidRDefault="00D448FB" w:rsidP="00D448FB">
      <w:pPr>
        <w:tabs>
          <w:tab w:val="left" w:pos="4720"/>
        </w:tabs>
        <w:ind w:left="100"/>
        <w:rPr>
          <w:sz w:val="20"/>
          <w:szCs w:val="20"/>
        </w:rPr>
      </w:pPr>
      <w:r>
        <w:rPr>
          <w:rFonts w:eastAsia="Times New Roman"/>
        </w:rPr>
        <w:t>Ipsen Pharmaceuticals Ltd.</w:t>
      </w:r>
      <w:r>
        <w:rPr>
          <w:sz w:val="20"/>
          <w:szCs w:val="20"/>
        </w:rPr>
        <w:tab/>
      </w:r>
      <w:r>
        <w:rPr>
          <w:rFonts w:eastAsia="Times New Roman"/>
        </w:rPr>
        <w:t>Ipsen Pharma, organizačná zložka</w:t>
      </w:r>
    </w:p>
    <w:p w14:paraId="660FAB73" w14:textId="77777777" w:rsidR="00D448FB" w:rsidRDefault="00D448FB" w:rsidP="00D448FB">
      <w:pPr>
        <w:tabs>
          <w:tab w:val="left" w:pos="4720"/>
        </w:tabs>
        <w:ind w:left="100"/>
        <w:rPr>
          <w:sz w:val="20"/>
          <w:szCs w:val="20"/>
        </w:rPr>
      </w:pPr>
      <w:r>
        <w:rPr>
          <w:rFonts w:eastAsia="Times New Roman"/>
        </w:rPr>
        <w:t>Blanchardstown Industrial Park</w:t>
      </w:r>
      <w:r>
        <w:rPr>
          <w:sz w:val="20"/>
          <w:szCs w:val="20"/>
        </w:rPr>
        <w:tab/>
      </w:r>
      <w:r>
        <w:rPr>
          <w:rFonts w:eastAsia="Times New Roman"/>
          <w:sz w:val="21"/>
          <w:szCs w:val="21"/>
        </w:rPr>
        <w:t>Zámocká 3</w:t>
      </w:r>
    </w:p>
    <w:p w14:paraId="02314388" w14:textId="77777777" w:rsidR="00D448FB" w:rsidRDefault="00D448FB" w:rsidP="00D448FB">
      <w:pPr>
        <w:tabs>
          <w:tab w:val="left" w:pos="4720"/>
        </w:tabs>
        <w:ind w:left="100"/>
        <w:rPr>
          <w:sz w:val="20"/>
          <w:szCs w:val="20"/>
        </w:rPr>
      </w:pPr>
      <w:r>
        <w:rPr>
          <w:rFonts w:eastAsia="Times New Roman"/>
        </w:rPr>
        <w:t>Blanchardstown</w:t>
      </w:r>
      <w:r>
        <w:rPr>
          <w:sz w:val="20"/>
          <w:szCs w:val="20"/>
        </w:rPr>
        <w:tab/>
      </w:r>
      <w:r>
        <w:rPr>
          <w:rFonts w:eastAsia="Times New Roman"/>
        </w:rPr>
        <w:t>SK-811 01 Bratislava</w:t>
      </w:r>
    </w:p>
    <w:p w14:paraId="36F86956" w14:textId="77777777" w:rsidR="00D448FB" w:rsidRDefault="00D448FB" w:rsidP="00D448FB">
      <w:pPr>
        <w:tabs>
          <w:tab w:val="left" w:pos="4720"/>
        </w:tabs>
        <w:ind w:left="100"/>
        <w:rPr>
          <w:sz w:val="20"/>
          <w:szCs w:val="20"/>
        </w:rPr>
      </w:pPr>
      <w:r>
        <w:rPr>
          <w:rFonts w:eastAsia="Times New Roman"/>
        </w:rPr>
        <w:t>IRL-Dublin 15</w:t>
      </w:r>
      <w:r>
        <w:rPr>
          <w:sz w:val="20"/>
          <w:szCs w:val="20"/>
        </w:rPr>
        <w:tab/>
      </w:r>
      <w:r>
        <w:rPr>
          <w:rFonts w:eastAsia="Times New Roman"/>
        </w:rPr>
        <w:t>Tel: + 420 242 481 821</w:t>
      </w:r>
    </w:p>
    <w:p w14:paraId="72EDD32C" w14:textId="77777777" w:rsidR="00D448FB" w:rsidRDefault="00D448FB" w:rsidP="00D448FB">
      <w:pPr>
        <w:ind w:left="100"/>
        <w:rPr>
          <w:sz w:val="20"/>
          <w:szCs w:val="20"/>
        </w:rPr>
      </w:pPr>
      <w:r>
        <w:rPr>
          <w:rFonts w:eastAsia="Times New Roman"/>
        </w:rPr>
        <w:t>Tel: +353-1-809-8200</w:t>
      </w:r>
    </w:p>
    <w:p w14:paraId="28CB220B" w14:textId="77777777" w:rsidR="00D448FB" w:rsidRDefault="00D448FB" w:rsidP="00D448FB">
      <w:pPr>
        <w:spacing w:line="251" w:lineRule="exact"/>
        <w:rPr>
          <w:sz w:val="20"/>
          <w:szCs w:val="20"/>
        </w:rPr>
      </w:pPr>
    </w:p>
    <w:p w14:paraId="13E5B892" w14:textId="77777777" w:rsidR="00D448FB" w:rsidRDefault="00D448FB" w:rsidP="00D448FB">
      <w:pPr>
        <w:tabs>
          <w:tab w:val="left" w:pos="4720"/>
        </w:tabs>
        <w:ind w:left="100"/>
        <w:rPr>
          <w:sz w:val="20"/>
          <w:szCs w:val="20"/>
        </w:rPr>
      </w:pPr>
      <w:r>
        <w:rPr>
          <w:rFonts w:eastAsia="Times New Roman"/>
          <w:b/>
          <w:bCs/>
        </w:rPr>
        <w:t>Italia</w:t>
      </w:r>
      <w:r>
        <w:rPr>
          <w:sz w:val="20"/>
          <w:szCs w:val="20"/>
        </w:rPr>
        <w:tab/>
      </w:r>
      <w:r>
        <w:rPr>
          <w:rFonts w:eastAsia="Times New Roman"/>
          <w:b/>
          <w:bCs/>
        </w:rPr>
        <w:t>United Kingdom</w:t>
      </w:r>
    </w:p>
    <w:p w14:paraId="6EE671D5" w14:textId="77777777" w:rsidR="00D448FB" w:rsidRDefault="00D448FB" w:rsidP="00D448FB">
      <w:pPr>
        <w:spacing w:line="1" w:lineRule="exact"/>
        <w:rPr>
          <w:sz w:val="20"/>
          <w:szCs w:val="20"/>
        </w:rPr>
      </w:pPr>
    </w:p>
    <w:p w14:paraId="19A9EC72" w14:textId="77777777" w:rsidR="00D448FB" w:rsidRDefault="00D448FB" w:rsidP="00D448FB">
      <w:pPr>
        <w:tabs>
          <w:tab w:val="left" w:pos="4720"/>
        </w:tabs>
        <w:ind w:left="100"/>
        <w:rPr>
          <w:sz w:val="20"/>
          <w:szCs w:val="20"/>
        </w:rPr>
      </w:pPr>
      <w:r>
        <w:rPr>
          <w:rFonts w:eastAsia="Times New Roman"/>
        </w:rPr>
        <w:t>Ipsen SpA</w:t>
      </w:r>
      <w:r>
        <w:rPr>
          <w:sz w:val="20"/>
          <w:szCs w:val="20"/>
        </w:rPr>
        <w:tab/>
      </w:r>
      <w:r>
        <w:rPr>
          <w:rFonts w:eastAsia="Times New Roman"/>
        </w:rPr>
        <w:t>Ipsen Ltd.</w:t>
      </w:r>
    </w:p>
    <w:p w14:paraId="26E092D4" w14:textId="77777777" w:rsidR="00D448FB" w:rsidRDefault="00D448FB" w:rsidP="00D448FB">
      <w:pPr>
        <w:tabs>
          <w:tab w:val="left" w:pos="4720"/>
        </w:tabs>
        <w:ind w:left="100"/>
        <w:rPr>
          <w:sz w:val="20"/>
          <w:szCs w:val="20"/>
        </w:rPr>
      </w:pPr>
      <w:r>
        <w:rPr>
          <w:rFonts w:eastAsia="Times New Roman"/>
        </w:rPr>
        <w:t>Via del Bosco Rinnovato n. 6</w:t>
      </w:r>
      <w:r>
        <w:rPr>
          <w:sz w:val="20"/>
          <w:szCs w:val="20"/>
        </w:rPr>
        <w:tab/>
      </w:r>
      <w:r>
        <w:rPr>
          <w:rFonts w:eastAsia="Times New Roman"/>
          <w:sz w:val="21"/>
          <w:szCs w:val="21"/>
        </w:rPr>
        <w:t>190 Bath Road</w:t>
      </w:r>
    </w:p>
    <w:p w14:paraId="106D9873" w14:textId="77777777" w:rsidR="00D448FB" w:rsidRDefault="00D448FB" w:rsidP="00D448FB">
      <w:pPr>
        <w:tabs>
          <w:tab w:val="left" w:pos="4720"/>
        </w:tabs>
        <w:spacing w:line="239" w:lineRule="auto"/>
        <w:ind w:left="100"/>
        <w:rPr>
          <w:sz w:val="20"/>
          <w:szCs w:val="20"/>
        </w:rPr>
      </w:pPr>
      <w:r>
        <w:rPr>
          <w:rFonts w:eastAsia="Times New Roman"/>
        </w:rPr>
        <w:t>Milanofiori Nord Palazzo U7</w:t>
      </w:r>
      <w:r>
        <w:rPr>
          <w:sz w:val="20"/>
          <w:szCs w:val="20"/>
        </w:rPr>
        <w:tab/>
      </w:r>
      <w:r>
        <w:rPr>
          <w:rFonts w:eastAsia="Times New Roman"/>
        </w:rPr>
        <w:t>Slough,</w:t>
      </w:r>
    </w:p>
    <w:p w14:paraId="577E278D" w14:textId="77777777" w:rsidR="00D448FB" w:rsidRDefault="00D448FB" w:rsidP="00D448FB">
      <w:pPr>
        <w:tabs>
          <w:tab w:val="left" w:pos="4720"/>
        </w:tabs>
        <w:ind w:left="100"/>
        <w:rPr>
          <w:sz w:val="20"/>
          <w:szCs w:val="20"/>
        </w:rPr>
      </w:pPr>
      <w:r>
        <w:rPr>
          <w:rFonts w:eastAsia="Times New Roman"/>
        </w:rPr>
        <w:t>20090 Assago (Mi) Milano</w:t>
      </w:r>
      <w:r>
        <w:rPr>
          <w:sz w:val="20"/>
          <w:szCs w:val="20"/>
        </w:rPr>
        <w:tab/>
      </w:r>
      <w:r>
        <w:rPr>
          <w:rFonts w:eastAsia="Times New Roman"/>
        </w:rPr>
        <w:t>Berkshire SL1 3XE</w:t>
      </w:r>
    </w:p>
    <w:p w14:paraId="1DC039C5" w14:textId="77777777" w:rsidR="00D448FB" w:rsidRDefault="00D448FB" w:rsidP="00D448FB">
      <w:pPr>
        <w:spacing w:line="2" w:lineRule="exact"/>
        <w:rPr>
          <w:sz w:val="20"/>
          <w:szCs w:val="20"/>
        </w:rPr>
      </w:pPr>
    </w:p>
    <w:p w14:paraId="72750378" w14:textId="77777777" w:rsidR="00D448FB" w:rsidRDefault="00D448FB" w:rsidP="00D448FB">
      <w:pPr>
        <w:tabs>
          <w:tab w:val="left" w:pos="4720"/>
        </w:tabs>
        <w:ind w:left="100"/>
        <w:rPr>
          <w:sz w:val="20"/>
          <w:szCs w:val="20"/>
        </w:rPr>
      </w:pPr>
      <w:r>
        <w:rPr>
          <w:rFonts w:eastAsia="Times New Roman"/>
        </w:rPr>
        <w:t>Tel: + 39 - 02 - 39 22 41</w:t>
      </w:r>
      <w:r>
        <w:rPr>
          <w:sz w:val="20"/>
          <w:szCs w:val="20"/>
        </w:rPr>
        <w:tab/>
      </w:r>
      <w:r>
        <w:rPr>
          <w:rFonts w:eastAsia="Times New Roman"/>
        </w:rPr>
        <w:t>Tel: + 44 - (0)1753 - 62 77 00</w:t>
      </w:r>
    </w:p>
    <w:p w14:paraId="0E1308AF" w14:textId="77777777" w:rsidR="00D448FB" w:rsidRDefault="00D448FB" w:rsidP="00D448FB">
      <w:pPr>
        <w:spacing w:line="5" w:lineRule="exact"/>
        <w:rPr>
          <w:sz w:val="20"/>
          <w:szCs w:val="20"/>
        </w:rPr>
      </w:pPr>
    </w:p>
    <w:p w14:paraId="0B40DF3E" w14:textId="77777777" w:rsidR="00D448FB" w:rsidRDefault="00D448FB" w:rsidP="00D448FB">
      <w:pPr>
        <w:ind w:left="100"/>
        <w:rPr>
          <w:sz w:val="20"/>
          <w:szCs w:val="20"/>
        </w:rPr>
      </w:pPr>
      <w:r>
        <w:rPr>
          <w:rFonts w:eastAsia="Times New Roman"/>
          <w:b/>
          <w:bCs/>
          <w:sz w:val="20"/>
          <w:szCs w:val="20"/>
        </w:rPr>
        <w:t>България</w:t>
      </w:r>
    </w:p>
    <w:p w14:paraId="52C113CE" w14:textId="77777777" w:rsidR="00D448FB" w:rsidRDefault="00D448FB" w:rsidP="00D448FB">
      <w:pPr>
        <w:ind w:left="100"/>
        <w:rPr>
          <w:sz w:val="20"/>
          <w:szCs w:val="20"/>
        </w:rPr>
      </w:pPr>
      <w:r>
        <w:rPr>
          <w:rFonts w:eastAsia="Times New Roman"/>
          <w:sz w:val="20"/>
          <w:szCs w:val="20"/>
        </w:rPr>
        <w:t>PharmaSwiss EOOD</w:t>
      </w:r>
    </w:p>
    <w:p w14:paraId="5421AE36" w14:textId="77777777" w:rsidR="00D448FB" w:rsidRDefault="00D448FB" w:rsidP="00D448FB">
      <w:pPr>
        <w:ind w:left="100"/>
        <w:rPr>
          <w:sz w:val="20"/>
          <w:szCs w:val="20"/>
        </w:rPr>
      </w:pPr>
      <w:r>
        <w:rPr>
          <w:rFonts w:eastAsia="Times New Roman"/>
          <w:sz w:val="20"/>
          <w:szCs w:val="20"/>
        </w:rPr>
        <w:t>16, Troyanski Prohod Street</w:t>
      </w:r>
    </w:p>
    <w:p w14:paraId="2B25286F" w14:textId="77777777" w:rsidR="00D448FB" w:rsidRDefault="00D448FB" w:rsidP="00D448FB">
      <w:pPr>
        <w:spacing w:line="238" w:lineRule="auto"/>
        <w:ind w:left="100"/>
        <w:rPr>
          <w:sz w:val="20"/>
          <w:szCs w:val="20"/>
        </w:rPr>
      </w:pPr>
      <w:r>
        <w:rPr>
          <w:rFonts w:eastAsia="Times New Roman"/>
          <w:sz w:val="20"/>
          <w:szCs w:val="20"/>
        </w:rPr>
        <w:t>Floor 3, Office 8, Lagera</w:t>
      </w:r>
    </w:p>
    <w:p w14:paraId="4B8CE37E" w14:textId="77777777" w:rsidR="00D448FB" w:rsidRDefault="00D448FB" w:rsidP="00D448FB">
      <w:pPr>
        <w:spacing w:line="1" w:lineRule="exact"/>
        <w:rPr>
          <w:sz w:val="20"/>
          <w:szCs w:val="20"/>
        </w:rPr>
      </w:pPr>
    </w:p>
    <w:p w14:paraId="77004950" w14:textId="77777777" w:rsidR="00D448FB" w:rsidRDefault="00D448FB" w:rsidP="00D448FB">
      <w:pPr>
        <w:ind w:left="100"/>
        <w:rPr>
          <w:sz w:val="20"/>
          <w:szCs w:val="20"/>
        </w:rPr>
      </w:pPr>
      <w:r>
        <w:rPr>
          <w:rFonts w:eastAsia="Times New Roman"/>
          <w:sz w:val="20"/>
          <w:szCs w:val="20"/>
        </w:rPr>
        <w:t>1612 Sofia</w:t>
      </w:r>
    </w:p>
    <w:p w14:paraId="61097B85" w14:textId="77777777" w:rsidR="00D448FB" w:rsidRDefault="00D448FB" w:rsidP="00D448FB">
      <w:pPr>
        <w:ind w:left="100"/>
        <w:rPr>
          <w:sz w:val="20"/>
          <w:szCs w:val="20"/>
        </w:rPr>
      </w:pPr>
      <w:r>
        <w:rPr>
          <w:rFonts w:eastAsia="Times New Roman"/>
          <w:sz w:val="20"/>
          <w:szCs w:val="20"/>
        </w:rPr>
        <w:t>Тел.: +359 2 8952 110</w:t>
      </w:r>
    </w:p>
    <w:p w14:paraId="43D48817" w14:textId="77777777" w:rsidR="00D448FB" w:rsidRDefault="00D448FB" w:rsidP="00D448FB">
      <w:pPr>
        <w:spacing w:line="200" w:lineRule="exact"/>
        <w:rPr>
          <w:sz w:val="20"/>
          <w:szCs w:val="20"/>
        </w:rPr>
      </w:pPr>
    </w:p>
    <w:p w14:paraId="4B75ADFA" w14:textId="77777777" w:rsidR="00D448FB" w:rsidRDefault="00D448FB" w:rsidP="00D448FB">
      <w:pPr>
        <w:spacing w:line="298" w:lineRule="exact"/>
        <w:rPr>
          <w:sz w:val="20"/>
          <w:szCs w:val="20"/>
        </w:rPr>
      </w:pPr>
    </w:p>
    <w:p w14:paraId="7CA01E91" w14:textId="77777777" w:rsidR="00D448FB" w:rsidRDefault="00D448FB" w:rsidP="00D448FB">
      <w:pPr>
        <w:rPr>
          <w:sz w:val="20"/>
          <w:szCs w:val="20"/>
        </w:rPr>
      </w:pPr>
      <w:r>
        <w:rPr>
          <w:rFonts w:eastAsia="Times New Roman"/>
          <w:b/>
          <w:bCs/>
        </w:rPr>
        <w:t>Šis pakuotės lapelis paskutinį kartą peržiūrėtas {MMMM-mm}</w:t>
      </w:r>
    </w:p>
    <w:p w14:paraId="25C19D35" w14:textId="77777777" w:rsidR="00D448FB" w:rsidRDefault="00D448FB" w:rsidP="00D448FB">
      <w:pPr>
        <w:spacing w:line="257" w:lineRule="exact"/>
        <w:rPr>
          <w:sz w:val="20"/>
          <w:szCs w:val="20"/>
        </w:rPr>
      </w:pPr>
    </w:p>
    <w:p w14:paraId="0FB8CFE6" w14:textId="77777777" w:rsidR="00D448FB" w:rsidRDefault="00D448FB" w:rsidP="00D448FB">
      <w:pPr>
        <w:spacing w:line="279" w:lineRule="auto"/>
        <w:ind w:right="1826"/>
        <w:rPr>
          <w:sz w:val="20"/>
          <w:szCs w:val="20"/>
        </w:rPr>
      </w:pPr>
      <w:r>
        <w:rPr>
          <w:rFonts w:eastAsia="Times New Roman"/>
        </w:rPr>
        <w:t xml:space="preserve">Išsami informacija apie šį vaistą pateikiama Europos vaistų agentūros tinklalapyje </w:t>
      </w:r>
      <w:r>
        <w:rPr>
          <w:rFonts w:eastAsia="Times New Roman"/>
          <w:color w:val="0000FF"/>
          <w:u w:val="single"/>
        </w:rPr>
        <w:t>http://www.ema.europa.eu</w:t>
      </w:r>
      <w:r>
        <w:rPr>
          <w:rFonts w:eastAsia="Times New Roman"/>
          <w:color w:val="0000FF"/>
        </w:rPr>
        <w:t>.</w:t>
      </w:r>
    </w:p>
    <w:p w14:paraId="400C75A2" w14:textId="77777777" w:rsidR="00D448FB" w:rsidRDefault="00D448FB" w:rsidP="00D448FB">
      <w:pPr>
        <w:sectPr w:rsidR="00D448FB">
          <w:pgSz w:w="11900" w:h="16838"/>
          <w:pgMar w:top="1104" w:right="1440" w:bottom="189" w:left="1420" w:header="0" w:footer="0" w:gutter="0"/>
          <w:cols w:space="720" w:equalWidth="0">
            <w:col w:w="9046"/>
          </w:cols>
        </w:sectPr>
      </w:pPr>
    </w:p>
    <w:p w14:paraId="3909A1D7" w14:textId="77777777" w:rsidR="00D448FB" w:rsidRDefault="00D448FB" w:rsidP="00D448FB">
      <w:pPr>
        <w:spacing w:line="200" w:lineRule="exact"/>
        <w:rPr>
          <w:sz w:val="20"/>
          <w:szCs w:val="20"/>
        </w:rPr>
      </w:pPr>
    </w:p>
    <w:p w14:paraId="419294B7" w14:textId="77777777" w:rsidR="00D448FB" w:rsidRDefault="00D448FB" w:rsidP="00D448FB">
      <w:pPr>
        <w:spacing w:line="200" w:lineRule="exact"/>
        <w:rPr>
          <w:sz w:val="20"/>
          <w:szCs w:val="20"/>
        </w:rPr>
      </w:pPr>
    </w:p>
    <w:p w14:paraId="2F6001A1" w14:textId="77777777" w:rsidR="00D448FB" w:rsidRDefault="00D448FB" w:rsidP="00D448FB">
      <w:pPr>
        <w:spacing w:line="200" w:lineRule="exact"/>
        <w:rPr>
          <w:sz w:val="20"/>
          <w:szCs w:val="20"/>
        </w:rPr>
      </w:pPr>
    </w:p>
    <w:p w14:paraId="112B4C77" w14:textId="77777777" w:rsidR="00D448FB" w:rsidRDefault="00D448FB" w:rsidP="00D448FB">
      <w:pPr>
        <w:spacing w:line="200" w:lineRule="exact"/>
        <w:rPr>
          <w:sz w:val="20"/>
          <w:szCs w:val="20"/>
        </w:rPr>
      </w:pPr>
    </w:p>
    <w:p w14:paraId="452135F1" w14:textId="77777777" w:rsidR="00D448FB" w:rsidRDefault="00D448FB" w:rsidP="00D448FB">
      <w:pPr>
        <w:spacing w:line="200" w:lineRule="exact"/>
        <w:rPr>
          <w:sz w:val="20"/>
          <w:szCs w:val="20"/>
        </w:rPr>
      </w:pPr>
    </w:p>
    <w:p w14:paraId="261F27AF" w14:textId="77777777" w:rsidR="00D448FB" w:rsidRDefault="00D448FB" w:rsidP="00D448FB">
      <w:pPr>
        <w:spacing w:line="200" w:lineRule="exact"/>
        <w:rPr>
          <w:sz w:val="20"/>
          <w:szCs w:val="20"/>
        </w:rPr>
      </w:pPr>
    </w:p>
    <w:p w14:paraId="144222D8" w14:textId="77777777" w:rsidR="00D448FB" w:rsidRDefault="00D448FB" w:rsidP="00D448FB">
      <w:pPr>
        <w:spacing w:line="200" w:lineRule="exact"/>
        <w:rPr>
          <w:sz w:val="20"/>
          <w:szCs w:val="20"/>
        </w:rPr>
      </w:pPr>
    </w:p>
    <w:p w14:paraId="483F69C5" w14:textId="77777777" w:rsidR="00D448FB" w:rsidRDefault="00D448FB" w:rsidP="00D448FB">
      <w:pPr>
        <w:spacing w:line="200" w:lineRule="exact"/>
        <w:rPr>
          <w:sz w:val="20"/>
          <w:szCs w:val="20"/>
        </w:rPr>
      </w:pPr>
    </w:p>
    <w:p w14:paraId="43C99856" w14:textId="77777777" w:rsidR="00D448FB" w:rsidRDefault="00D448FB" w:rsidP="00D448FB">
      <w:pPr>
        <w:spacing w:line="200" w:lineRule="exact"/>
        <w:rPr>
          <w:sz w:val="20"/>
          <w:szCs w:val="20"/>
        </w:rPr>
      </w:pPr>
    </w:p>
    <w:p w14:paraId="27E5F90E" w14:textId="77777777" w:rsidR="00D448FB" w:rsidRDefault="00D448FB" w:rsidP="00D448FB">
      <w:pPr>
        <w:spacing w:line="200" w:lineRule="exact"/>
        <w:rPr>
          <w:sz w:val="20"/>
          <w:szCs w:val="20"/>
        </w:rPr>
      </w:pPr>
    </w:p>
    <w:p w14:paraId="3C905172" w14:textId="77777777" w:rsidR="00D448FB" w:rsidRDefault="00D448FB" w:rsidP="00D448FB">
      <w:pPr>
        <w:spacing w:line="200" w:lineRule="exact"/>
        <w:rPr>
          <w:sz w:val="20"/>
          <w:szCs w:val="20"/>
        </w:rPr>
      </w:pPr>
    </w:p>
    <w:p w14:paraId="07916792" w14:textId="77777777" w:rsidR="00D448FB" w:rsidRDefault="00D448FB" w:rsidP="00D448FB">
      <w:pPr>
        <w:spacing w:line="200" w:lineRule="exact"/>
        <w:rPr>
          <w:sz w:val="20"/>
          <w:szCs w:val="20"/>
        </w:rPr>
      </w:pPr>
    </w:p>
    <w:p w14:paraId="703F07C1" w14:textId="77777777" w:rsidR="00D448FB" w:rsidRDefault="00D448FB" w:rsidP="00D448FB">
      <w:pPr>
        <w:spacing w:line="200" w:lineRule="exact"/>
        <w:rPr>
          <w:sz w:val="20"/>
          <w:szCs w:val="20"/>
        </w:rPr>
      </w:pPr>
    </w:p>
    <w:p w14:paraId="3D196E66" w14:textId="77777777" w:rsidR="00D448FB" w:rsidRDefault="00D448FB" w:rsidP="00D448FB">
      <w:pPr>
        <w:spacing w:line="200" w:lineRule="exact"/>
        <w:rPr>
          <w:sz w:val="20"/>
          <w:szCs w:val="20"/>
        </w:rPr>
      </w:pPr>
    </w:p>
    <w:p w14:paraId="13AD1F7E" w14:textId="77777777" w:rsidR="00D448FB" w:rsidRDefault="00D448FB" w:rsidP="00D448FB">
      <w:pPr>
        <w:spacing w:line="200" w:lineRule="exact"/>
        <w:rPr>
          <w:sz w:val="20"/>
          <w:szCs w:val="20"/>
        </w:rPr>
      </w:pPr>
    </w:p>
    <w:p w14:paraId="739DCF7B" w14:textId="77777777" w:rsidR="00D448FB" w:rsidRDefault="00D448FB" w:rsidP="00D448FB">
      <w:pPr>
        <w:spacing w:line="200" w:lineRule="exact"/>
        <w:rPr>
          <w:sz w:val="20"/>
          <w:szCs w:val="20"/>
        </w:rPr>
      </w:pPr>
    </w:p>
    <w:p w14:paraId="082D900F" w14:textId="77777777" w:rsidR="00D448FB" w:rsidRDefault="00D448FB" w:rsidP="00D448FB">
      <w:pPr>
        <w:spacing w:line="200" w:lineRule="exact"/>
        <w:rPr>
          <w:sz w:val="20"/>
          <w:szCs w:val="20"/>
        </w:rPr>
      </w:pPr>
    </w:p>
    <w:p w14:paraId="56FC31FD" w14:textId="77777777" w:rsidR="00D448FB" w:rsidRDefault="00D448FB" w:rsidP="00D448FB">
      <w:pPr>
        <w:spacing w:line="200" w:lineRule="exact"/>
        <w:rPr>
          <w:sz w:val="20"/>
          <w:szCs w:val="20"/>
        </w:rPr>
      </w:pPr>
    </w:p>
    <w:p w14:paraId="2416AD00" w14:textId="77777777" w:rsidR="00D448FB" w:rsidRDefault="00D448FB" w:rsidP="00D448FB">
      <w:pPr>
        <w:spacing w:line="200" w:lineRule="exact"/>
        <w:rPr>
          <w:sz w:val="20"/>
          <w:szCs w:val="20"/>
        </w:rPr>
      </w:pPr>
    </w:p>
    <w:p w14:paraId="14F796AB" w14:textId="77777777" w:rsidR="00D448FB" w:rsidRDefault="00D448FB" w:rsidP="00D448FB">
      <w:pPr>
        <w:spacing w:line="200" w:lineRule="exact"/>
        <w:rPr>
          <w:sz w:val="20"/>
          <w:szCs w:val="20"/>
        </w:rPr>
      </w:pPr>
    </w:p>
    <w:p w14:paraId="795BE467" w14:textId="77777777" w:rsidR="00D448FB" w:rsidRDefault="00D448FB" w:rsidP="00D448FB">
      <w:pPr>
        <w:spacing w:line="200" w:lineRule="exact"/>
        <w:rPr>
          <w:sz w:val="20"/>
          <w:szCs w:val="20"/>
        </w:rPr>
      </w:pPr>
    </w:p>
    <w:p w14:paraId="55562BCB" w14:textId="77777777" w:rsidR="00D448FB" w:rsidRDefault="00D448FB" w:rsidP="00D448FB">
      <w:pPr>
        <w:spacing w:line="200" w:lineRule="exact"/>
        <w:rPr>
          <w:sz w:val="20"/>
          <w:szCs w:val="20"/>
        </w:rPr>
      </w:pPr>
    </w:p>
    <w:p w14:paraId="65DAE5A2" w14:textId="77777777" w:rsidR="00D448FB" w:rsidRDefault="00D448FB" w:rsidP="00D448FB">
      <w:pPr>
        <w:spacing w:line="200" w:lineRule="exact"/>
        <w:rPr>
          <w:sz w:val="20"/>
          <w:szCs w:val="20"/>
        </w:rPr>
      </w:pPr>
    </w:p>
    <w:p w14:paraId="19A85E5B" w14:textId="77777777" w:rsidR="00D448FB" w:rsidRDefault="00D448FB" w:rsidP="00D448FB">
      <w:pPr>
        <w:spacing w:line="200" w:lineRule="exact"/>
        <w:rPr>
          <w:sz w:val="20"/>
          <w:szCs w:val="20"/>
        </w:rPr>
      </w:pPr>
    </w:p>
    <w:p w14:paraId="6B388F1D" w14:textId="77777777" w:rsidR="00D448FB" w:rsidRDefault="00D448FB" w:rsidP="00D448FB">
      <w:pPr>
        <w:spacing w:line="200" w:lineRule="exact"/>
        <w:rPr>
          <w:sz w:val="20"/>
          <w:szCs w:val="20"/>
        </w:rPr>
      </w:pPr>
    </w:p>
    <w:p w14:paraId="73D7455E" w14:textId="77777777" w:rsidR="00D448FB" w:rsidRDefault="00D448FB" w:rsidP="00D448FB">
      <w:pPr>
        <w:spacing w:line="200" w:lineRule="exact"/>
        <w:rPr>
          <w:sz w:val="20"/>
          <w:szCs w:val="20"/>
        </w:rPr>
      </w:pPr>
    </w:p>
    <w:p w14:paraId="248D0E7A" w14:textId="77777777" w:rsidR="00D448FB" w:rsidRDefault="00D448FB" w:rsidP="00D448FB">
      <w:pPr>
        <w:spacing w:line="200" w:lineRule="exact"/>
        <w:rPr>
          <w:sz w:val="20"/>
          <w:szCs w:val="20"/>
        </w:rPr>
      </w:pPr>
    </w:p>
    <w:p w14:paraId="52712461" w14:textId="77777777" w:rsidR="00D448FB" w:rsidRDefault="00D448FB" w:rsidP="00D448FB">
      <w:pPr>
        <w:spacing w:line="200" w:lineRule="exact"/>
        <w:rPr>
          <w:sz w:val="20"/>
          <w:szCs w:val="20"/>
        </w:rPr>
      </w:pPr>
    </w:p>
    <w:p w14:paraId="598D70B5" w14:textId="77777777" w:rsidR="00D448FB" w:rsidRDefault="00D448FB" w:rsidP="00D448FB">
      <w:pPr>
        <w:spacing w:line="200" w:lineRule="exact"/>
        <w:rPr>
          <w:sz w:val="20"/>
          <w:szCs w:val="20"/>
        </w:rPr>
      </w:pPr>
    </w:p>
    <w:p w14:paraId="2229B6EF" w14:textId="77777777" w:rsidR="00D448FB" w:rsidRDefault="00D448FB" w:rsidP="00D448FB">
      <w:pPr>
        <w:spacing w:line="200" w:lineRule="exact"/>
        <w:rPr>
          <w:sz w:val="20"/>
          <w:szCs w:val="20"/>
        </w:rPr>
      </w:pPr>
    </w:p>
    <w:p w14:paraId="355BA6DF" w14:textId="77777777" w:rsidR="00D448FB" w:rsidRDefault="00D448FB" w:rsidP="00D448FB">
      <w:pPr>
        <w:spacing w:line="200" w:lineRule="exact"/>
        <w:rPr>
          <w:sz w:val="20"/>
          <w:szCs w:val="20"/>
        </w:rPr>
      </w:pPr>
    </w:p>
    <w:p w14:paraId="181D8DC2" w14:textId="77777777" w:rsidR="00D448FB" w:rsidRDefault="00D448FB" w:rsidP="00D448FB">
      <w:pPr>
        <w:spacing w:line="200" w:lineRule="exact"/>
        <w:rPr>
          <w:sz w:val="20"/>
          <w:szCs w:val="20"/>
        </w:rPr>
      </w:pPr>
    </w:p>
    <w:p w14:paraId="40D40FA9" w14:textId="77777777" w:rsidR="00D448FB" w:rsidRDefault="00D448FB" w:rsidP="00D448FB">
      <w:pPr>
        <w:spacing w:line="200" w:lineRule="exact"/>
        <w:rPr>
          <w:sz w:val="20"/>
          <w:szCs w:val="20"/>
        </w:rPr>
      </w:pPr>
    </w:p>
    <w:p w14:paraId="2269AB7A" w14:textId="77777777" w:rsidR="00D448FB" w:rsidRDefault="00D448FB" w:rsidP="00D448FB">
      <w:pPr>
        <w:spacing w:line="200" w:lineRule="exact"/>
        <w:rPr>
          <w:sz w:val="20"/>
          <w:szCs w:val="20"/>
        </w:rPr>
      </w:pPr>
    </w:p>
    <w:p w14:paraId="4AE41C12" w14:textId="77777777" w:rsidR="00D448FB" w:rsidRDefault="00D448FB" w:rsidP="00D448FB">
      <w:pPr>
        <w:spacing w:line="206" w:lineRule="exact"/>
        <w:rPr>
          <w:sz w:val="20"/>
          <w:szCs w:val="20"/>
        </w:rPr>
      </w:pPr>
    </w:p>
    <w:p w14:paraId="2C15B396" w14:textId="77777777" w:rsidR="00D448FB" w:rsidRDefault="00D448FB" w:rsidP="00D448FB">
      <w:pPr>
        <w:ind w:right="-13"/>
        <w:jc w:val="center"/>
        <w:rPr>
          <w:sz w:val="20"/>
          <w:szCs w:val="20"/>
        </w:rPr>
      </w:pPr>
      <w:r>
        <w:rPr>
          <w:rFonts w:ascii="Arial" w:eastAsia="Arial" w:hAnsi="Arial" w:cs="Arial"/>
          <w:sz w:val="16"/>
          <w:szCs w:val="16"/>
        </w:rPr>
        <w:t>38</w:t>
      </w:r>
    </w:p>
    <w:p w14:paraId="57973B30" w14:textId="77777777" w:rsidR="00D448FB" w:rsidRDefault="00D448FB" w:rsidP="00D448FB">
      <w:pPr>
        <w:sectPr w:rsidR="00D448FB">
          <w:type w:val="continuous"/>
          <w:pgSz w:w="11900" w:h="16838"/>
          <w:pgMar w:top="1104" w:right="1440" w:bottom="189" w:left="1420" w:header="0" w:footer="0" w:gutter="0"/>
          <w:cols w:space="720" w:equalWidth="0">
            <w:col w:w="9046"/>
          </w:cols>
        </w:sectPr>
      </w:pPr>
    </w:p>
    <w:p w14:paraId="5FC67508" w14:textId="77777777" w:rsidR="00D448FB" w:rsidRDefault="00D448FB" w:rsidP="00D448FB">
      <w:pPr>
        <w:ind w:right="-17"/>
        <w:jc w:val="center"/>
        <w:rPr>
          <w:sz w:val="20"/>
          <w:szCs w:val="20"/>
        </w:rPr>
      </w:pPr>
      <w:bookmarkStart w:id="11" w:name="page39"/>
      <w:bookmarkEnd w:id="11"/>
      <w:r>
        <w:rPr>
          <w:rFonts w:eastAsia="Times New Roman"/>
          <w:b/>
          <w:bCs/>
        </w:rPr>
        <w:lastRenderedPageBreak/>
        <w:t>NutropinAq Pen</w:t>
      </w:r>
    </w:p>
    <w:p w14:paraId="5B849084" w14:textId="77777777" w:rsidR="00D448FB" w:rsidRDefault="00D448FB" w:rsidP="00D448FB">
      <w:pPr>
        <w:spacing w:line="1" w:lineRule="exact"/>
        <w:rPr>
          <w:sz w:val="20"/>
          <w:szCs w:val="20"/>
        </w:rPr>
      </w:pPr>
    </w:p>
    <w:p w14:paraId="07A90547" w14:textId="77777777" w:rsidR="00D448FB" w:rsidRDefault="00D448FB" w:rsidP="00D448FB">
      <w:pPr>
        <w:ind w:right="-17"/>
        <w:jc w:val="center"/>
        <w:rPr>
          <w:sz w:val="20"/>
          <w:szCs w:val="20"/>
        </w:rPr>
      </w:pPr>
      <w:r>
        <w:rPr>
          <w:rFonts w:eastAsia="Times New Roman"/>
          <w:b/>
          <w:bCs/>
        </w:rPr>
        <w:t>Naudojimosi NutropinAq instrukcija</w:t>
      </w:r>
    </w:p>
    <w:p w14:paraId="7A3C28CA" w14:textId="77777777" w:rsidR="00D448FB" w:rsidRDefault="00D448FB" w:rsidP="00D448FB">
      <w:pPr>
        <w:spacing w:line="253" w:lineRule="exact"/>
        <w:rPr>
          <w:sz w:val="20"/>
          <w:szCs w:val="20"/>
        </w:rPr>
      </w:pPr>
    </w:p>
    <w:p w14:paraId="70F5CFD5" w14:textId="77777777" w:rsidR="00D448FB" w:rsidRDefault="00D448FB" w:rsidP="00D448FB">
      <w:pPr>
        <w:spacing w:line="288" w:lineRule="auto"/>
        <w:ind w:left="1500" w:right="180"/>
        <w:jc w:val="center"/>
        <w:rPr>
          <w:sz w:val="20"/>
          <w:szCs w:val="20"/>
        </w:rPr>
      </w:pPr>
      <w:r>
        <w:rPr>
          <w:rFonts w:eastAsia="Times New Roman"/>
          <w:b/>
          <w:bCs/>
        </w:rPr>
        <w:t>NEŠVIRKŠKITE VAISTO, KOL GYDYTOJAS AR SLAUGYTOJA NEIŠMOKYS JŪSŲ REIKIAMOS NAUDOJIMO TECHNIKOS</w:t>
      </w:r>
    </w:p>
    <w:p w14:paraId="2133015D" w14:textId="77777777" w:rsidR="00D448FB" w:rsidRDefault="00D448FB" w:rsidP="00D448FB">
      <w:pPr>
        <w:spacing w:line="151" w:lineRule="exact"/>
        <w:rPr>
          <w:sz w:val="20"/>
          <w:szCs w:val="20"/>
        </w:rPr>
      </w:pPr>
    </w:p>
    <w:p w14:paraId="3CC7FE50" w14:textId="77777777" w:rsidR="00D448FB" w:rsidRDefault="00D448FB" w:rsidP="00D448FB">
      <w:pPr>
        <w:ind w:left="4"/>
        <w:rPr>
          <w:sz w:val="20"/>
          <w:szCs w:val="20"/>
        </w:rPr>
      </w:pPr>
      <w:r>
        <w:rPr>
          <w:rFonts w:eastAsia="Times New Roman"/>
          <w:b/>
          <w:bCs/>
        </w:rPr>
        <w:t>Įspėjimai:</w:t>
      </w:r>
    </w:p>
    <w:p w14:paraId="5F741F5F" w14:textId="77777777" w:rsidR="00D448FB" w:rsidRDefault="00D448FB" w:rsidP="00D448FB">
      <w:pPr>
        <w:spacing w:line="2" w:lineRule="exact"/>
        <w:rPr>
          <w:sz w:val="20"/>
          <w:szCs w:val="20"/>
        </w:rPr>
      </w:pPr>
    </w:p>
    <w:p w14:paraId="04E47753" w14:textId="77777777" w:rsidR="00D448FB" w:rsidRDefault="00D448FB" w:rsidP="00D448FB">
      <w:pPr>
        <w:spacing w:line="281" w:lineRule="auto"/>
        <w:ind w:left="4" w:right="346"/>
        <w:rPr>
          <w:sz w:val="20"/>
          <w:szCs w:val="20"/>
        </w:rPr>
      </w:pPr>
      <w:r>
        <w:rPr>
          <w:rFonts w:eastAsia="Times New Roman"/>
        </w:rPr>
        <w:t>Prieš pradėdami naudoti NutropinAq Pen, atidžiai perskaitykite instrukciją. Taip pat rekomenduojama praktiniam apmokymui kreiptis į savo gydytoją ar slaugytoją.</w:t>
      </w:r>
    </w:p>
    <w:p w14:paraId="4BC26FA3" w14:textId="77777777" w:rsidR="00D448FB" w:rsidRDefault="00D448FB" w:rsidP="00D448FB">
      <w:pPr>
        <w:spacing w:line="168" w:lineRule="exact"/>
        <w:rPr>
          <w:sz w:val="20"/>
          <w:szCs w:val="20"/>
        </w:rPr>
      </w:pPr>
    </w:p>
    <w:p w14:paraId="7D419ACD" w14:textId="77777777" w:rsidR="00D448FB" w:rsidRDefault="00D448FB" w:rsidP="00D448FB">
      <w:pPr>
        <w:spacing w:line="253" w:lineRule="auto"/>
        <w:ind w:left="4" w:right="66"/>
        <w:rPr>
          <w:sz w:val="20"/>
          <w:szCs w:val="20"/>
        </w:rPr>
      </w:pPr>
      <w:r>
        <w:rPr>
          <w:rFonts w:eastAsia="Times New Roman"/>
        </w:rPr>
        <w:t>NutropinAq Pen yra skirta naudoti tik su NutropinAq užtaisais (leisti tik po oda). Kaip parodyta žemiau esančiame paveiksle, Nutropin Aq švirkštikliai ir užtaisai gali būti skaidrios spalvos su arba be papildomos geltonos spalvos. Bet kurio dizaino švirkštiklio ir užtaiso naudojimo būdas yra vienodas. Tuo pačiu švirkštu gali būti naudojami bet kurio dizaino užtaisai.</w:t>
      </w:r>
    </w:p>
    <w:p w14:paraId="58DC9B77" w14:textId="77777777" w:rsidR="00D448FB" w:rsidRDefault="00D448FB" w:rsidP="00D448FB">
      <w:pPr>
        <w:spacing w:line="20" w:lineRule="exact"/>
        <w:rPr>
          <w:sz w:val="20"/>
          <w:szCs w:val="20"/>
        </w:rPr>
      </w:pPr>
      <w:r>
        <w:rPr>
          <w:noProof/>
          <w:sz w:val="20"/>
          <w:szCs w:val="20"/>
        </w:rPr>
        <w:drawing>
          <wp:anchor distT="0" distB="0" distL="114300" distR="114300" simplePos="0" relativeHeight="251659264" behindDoc="1" locked="0" layoutInCell="0" allowOverlap="1" wp14:anchorId="0A38D90C" wp14:editId="41EB507D">
            <wp:simplePos x="0" y="0"/>
            <wp:positionH relativeFrom="column">
              <wp:posOffset>635</wp:posOffset>
            </wp:positionH>
            <wp:positionV relativeFrom="paragraph">
              <wp:posOffset>142240</wp:posOffset>
            </wp:positionV>
            <wp:extent cx="3642360" cy="1409065"/>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
                    <a:srcRect/>
                    <a:stretch>
                      <a:fillRect/>
                    </a:stretch>
                  </pic:blipFill>
                  <pic:spPr bwMode="auto">
                    <a:xfrm>
                      <a:off x="0" y="0"/>
                      <a:ext cx="3642360" cy="1409065"/>
                    </a:xfrm>
                    <a:prstGeom prst="rect">
                      <a:avLst/>
                    </a:prstGeom>
                    <a:noFill/>
                  </pic:spPr>
                </pic:pic>
              </a:graphicData>
            </a:graphic>
          </wp:anchor>
        </w:drawing>
      </w:r>
    </w:p>
    <w:p w14:paraId="2244FAC6" w14:textId="77777777" w:rsidR="00D448FB" w:rsidRDefault="00D448FB" w:rsidP="00D448FB">
      <w:pPr>
        <w:spacing w:line="200" w:lineRule="exact"/>
        <w:rPr>
          <w:sz w:val="20"/>
          <w:szCs w:val="20"/>
        </w:rPr>
      </w:pPr>
    </w:p>
    <w:p w14:paraId="4B554FE7" w14:textId="77777777" w:rsidR="00D448FB" w:rsidRDefault="00D448FB" w:rsidP="00D448FB">
      <w:pPr>
        <w:spacing w:line="200" w:lineRule="exact"/>
        <w:rPr>
          <w:sz w:val="20"/>
          <w:szCs w:val="20"/>
        </w:rPr>
      </w:pPr>
    </w:p>
    <w:p w14:paraId="22E71FD2" w14:textId="77777777" w:rsidR="00D448FB" w:rsidRDefault="00D448FB" w:rsidP="00D448FB">
      <w:pPr>
        <w:spacing w:line="200" w:lineRule="exact"/>
        <w:rPr>
          <w:sz w:val="20"/>
          <w:szCs w:val="20"/>
        </w:rPr>
      </w:pPr>
    </w:p>
    <w:p w14:paraId="17BC7908" w14:textId="77777777" w:rsidR="00D448FB" w:rsidRDefault="00D448FB" w:rsidP="00D448FB">
      <w:pPr>
        <w:spacing w:line="200" w:lineRule="exact"/>
        <w:rPr>
          <w:sz w:val="20"/>
          <w:szCs w:val="20"/>
        </w:rPr>
      </w:pPr>
    </w:p>
    <w:p w14:paraId="347BF529" w14:textId="77777777" w:rsidR="00D448FB" w:rsidRDefault="00D448FB" w:rsidP="00D448FB">
      <w:pPr>
        <w:spacing w:line="200" w:lineRule="exact"/>
        <w:rPr>
          <w:sz w:val="20"/>
          <w:szCs w:val="20"/>
        </w:rPr>
      </w:pPr>
    </w:p>
    <w:p w14:paraId="1278E3CA" w14:textId="77777777" w:rsidR="00D448FB" w:rsidRDefault="00D448FB" w:rsidP="00D448FB">
      <w:pPr>
        <w:spacing w:line="200" w:lineRule="exact"/>
        <w:rPr>
          <w:sz w:val="20"/>
          <w:szCs w:val="20"/>
        </w:rPr>
      </w:pPr>
    </w:p>
    <w:p w14:paraId="42C77135" w14:textId="77777777" w:rsidR="00D448FB" w:rsidRDefault="00D448FB" w:rsidP="00D448FB">
      <w:pPr>
        <w:spacing w:line="200" w:lineRule="exact"/>
        <w:rPr>
          <w:sz w:val="20"/>
          <w:szCs w:val="20"/>
        </w:rPr>
      </w:pPr>
    </w:p>
    <w:p w14:paraId="784EDA43" w14:textId="77777777" w:rsidR="00D448FB" w:rsidRDefault="00D448FB" w:rsidP="00D448FB">
      <w:pPr>
        <w:spacing w:line="200" w:lineRule="exact"/>
        <w:rPr>
          <w:sz w:val="20"/>
          <w:szCs w:val="20"/>
        </w:rPr>
      </w:pPr>
    </w:p>
    <w:p w14:paraId="04183EA5" w14:textId="77777777" w:rsidR="00D448FB" w:rsidRDefault="00D448FB" w:rsidP="00D448FB">
      <w:pPr>
        <w:spacing w:line="200" w:lineRule="exact"/>
        <w:rPr>
          <w:sz w:val="20"/>
          <w:szCs w:val="20"/>
        </w:rPr>
      </w:pPr>
    </w:p>
    <w:p w14:paraId="3127EE9F" w14:textId="77777777" w:rsidR="00D448FB" w:rsidRDefault="00D448FB" w:rsidP="00D448FB">
      <w:pPr>
        <w:spacing w:line="200" w:lineRule="exact"/>
        <w:rPr>
          <w:sz w:val="20"/>
          <w:szCs w:val="20"/>
        </w:rPr>
      </w:pPr>
    </w:p>
    <w:p w14:paraId="63FA29D1" w14:textId="77777777" w:rsidR="00D448FB" w:rsidRDefault="00D448FB" w:rsidP="00D448FB">
      <w:pPr>
        <w:spacing w:line="200" w:lineRule="exact"/>
        <w:rPr>
          <w:sz w:val="20"/>
          <w:szCs w:val="20"/>
        </w:rPr>
      </w:pPr>
    </w:p>
    <w:p w14:paraId="0F2331E3" w14:textId="77777777" w:rsidR="00D448FB" w:rsidRDefault="00D448FB" w:rsidP="00D448FB">
      <w:pPr>
        <w:spacing w:line="200" w:lineRule="exact"/>
        <w:rPr>
          <w:sz w:val="20"/>
          <w:szCs w:val="20"/>
        </w:rPr>
      </w:pPr>
    </w:p>
    <w:p w14:paraId="543D87B6" w14:textId="77777777" w:rsidR="00D448FB" w:rsidRDefault="00D448FB" w:rsidP="00D448FB">
      <w:pPr>
        <w:spacing w:line="250" w:lineRule="exact"/>
        <w:rPr>
          <w:sz w:val="20"/>
          <w:szCs w:val="20"/>
        </w:rPr>
      </w:pPr>
    </w:p>
    <w:p w14:paraId="578C3E70" w14:textId="77777777" w:rsidR="00D448FB" w:rsidRDefault="00D448FB" w:rsidP="00D448FB">
      <w:pPr>
        <w:ind w:left="4"/>
        <w:rPr>
          <w:sz w:val="20"/>
          <w:szCs w:val="20"/>
        </w:rPr>
      </w:pPr>
      <w:r>
        <w:rPr>
          <w:rFonts w:eastAsia="Times New Roman"/>
        </w:rPr>
        <w:t>Naudokite tik tokias adatas, kurias rekomendavo gydytojas ar slaugytoja.</w:t>
      </w:r>
    </w:p>
    <w:p w14:paraId="3A44290D" w14:textId="77777777" w:rsidR="00D448FB" w:rsidRDefault="00D448FB" w:rsidP="00D448FB">
      <w:pPr>
        <w:spacing w:line="253" w:lineRule="exact"/>
        <w:rPr>
          <w:sz w:val="20"/>
          <w:szCs w:val="20"/>
        </w:rPr>
      </w:pPr>
    </w:p>
    <w:p w14:paraId="63E7B3CF" w14:textId="77777777" w:rsidR="00D448FB" w:rsidRDefault="00D448FB" w:rsidP="00D448FB">
      <w:pPr>
        <w:spacing w:line="253" w:lineRule="auto"/>
        <w:ind w:left="4" w:right="86"/>
        <w:rPr>
          <w:sz w:val="20"/>
          <w:szCs w:val="20"/>
        </w:rPr>
      </w:pPr>
      <w:r>
        <w:rPr>
          <w:rFonts w:eastAsia="Times New Roman"/>
        </w:rPr>
        <w:t>Dozavimo skalės esančios ant užtaiso laikiklio langelio negalima naudoti dozės nustatymui. Ja galima naudotis tiktai likusio užtaise preparato kiekiui nustatyti. Nustatydami NutropinAq injekcijos dozę visada naudokitės LCD (skystų kristalų displėjumi), o nesivadovaukite girdimais spragtelėjimais. Spragtelėjimo garsas patvirtina, kad juodas dozės mygtukas pajudėjo.</w:t>
      </w:r>
    </w:p>
    <w:p w14:paraId="4AE9EF1B" w14:textId="77777777" w:rsidR="00D448FB" w:rsidRDefault="00D448FB" w:rsidP="00D448FB">
      <w:pPr>
        <w:spacing w:line="198" w:lineRule="exact"/>
        <w:rPr>
          <w:sz w:val="20"/>
          <w:szCs w:val="20"/>
        </w:rPr>
      </w:pPr>
    </w:p>
    <w:p w14:paraId="0B86AFA9" w14:textId="77777777" w:rsidR="00D448FB" w:rsidRDefault="00D448FB" w:rsidP="00D448FB">
      <w:pPr>
        <w:spacing w:line="265" w:lineRule="auto"/>
        <w:ind w:left="4" w:right="66"/>
        <w:rPr>
          <w:sz w:val="20"/>
          <w:szCs w:val="20"/>
        </w:rPr>
      </w:pPr>
      <w:r>
        <w:rPr>
          <w:rFonts w:eastAsia="Times New Roman"/>
          <w:sz w:val="21"/>
          <w:szCs w:val="21"/>
        </w:rPr>
        <w:t>Visada laikykite švirkštiklius ir užtaisus švarioje, saugioje, vaikams nepasiekiamoje ir nepastebimoje vietoje, šaldytuve 2 - 8°C temperatūroje. Saugokite nuo intensyvios šviesos. Kelionės metu NutropinAq Pen laikymui naudokite nešiojamą šaldytuvą. NutropinAq yra sukurtas taip, kad atlaikytų daugiausia vienos valandos kasdieninį periodą, kai jis gali būti laikomas ne šaldytuve. Venkite didelių temperatūros kaitų. Prieš vartodami pasitikrinkite tinkamumą laiką, nurodytą ant užtaiso.</w:t>
      </w:r>
    </w:p>
    <w:p w14:paraId="490D997F" w14:textId="77777777" w:rsidR="00D448FB" w:rsidRDefault="00D448FB" w:rsidP="00D448FB">
      <w:pPr>
        <w:spacing w:line="180" w:lineRule="exact"/>
        <w:rPr>
          <w:sz w:val="20"/>
          <w:szCs w:val="20"/>
        </w:rPr>
      </w:pPr>
    </w:p>
    <w:p w14:paraId="29C67255" w14:textId="77777777" w:rsidR="00D448FB" w:rsidRDefault="00D448FB" w:rsidP="00D448FB">
      <w:pPr>
        <w:ind w:left="4"/>
        <w:rPr>
          <w:sz w:val="20"/>
          <w:szCs w:val="20"/>
        </w:rPr>
      </w:pPr>
      <w:r>
        <w:rPr>
          <w:rFonts w:eastAsia="Times New Roman"/>
          <w:b/>
          <w:bCs/>
        </w:rPr>
        <w:t>Kad apsisaugotumėte nuo infekcijos, laikykitės šių saugumo priemonių:</w:t>
      </w:r>
    </w:p>
    <w:p w14:paraId="3D1CEE83" w14:textId="77777777" w:rsidR="00D448FB" w:rsidRDefault="00D448FB" w:rsidP="00D448FB">
      <w:pPr>
        <w:spacing w:line="274" w:lineRule="exact"/>
        <w:rPr>
          <w:sz w:val="20"/>
          <w:szCs w:val="20"/>
        </w:rPr>
      </w:pPr>
    </w:p>
    <w:p w14:paraId="19F6E3F2" w14:textId="77777777" w:rsidR="00D448FB" w:rsidRDefault="00D448FB" w:rsidP="00D448FB">
      <w:pPr>
        <w:numPr>
          <w:ilvl w:val="0"/>
          <w:numId w:val="18"/>
        </w:numPr>
        <w:tabs>
          <w:tab w:val="left" w:pos="564"/>
        </w:tabs>
        <w:ind w:left="564" w:hanging="564"/>
        <w:rPr>
          <w:rFonts w:ascii="Arial" w:eastAsia="Arial" w:hAnsi="Arial" w:cs="Arial"/>
        </w:rPr>
      </w:pPr>
      <w:r>
        <w:rPr>
          <w:rFonts w:eastAsia="Times New Roman"/>
        </w:rPr>
        <w:t>Prieš naudodami švirkštiklį gerai su muilu nusiplaukite rankas.</w:t>
      </w:r>
    </w:p>
    <w:p w14:paraId="2F9371EA" w14:textId="77777777" w:rsidR="00D448FB" w:rsidRDefault="00D448FB" w:rsidP="00D448FB">
      <w:pPr>
        <w:spacing w:line="14" w:lineRule="exact"/>
        <w:rPr>
          <w:rFonts w:ascii="Arial" w:eastAsia="Arial" w:hAnsi="Arial" w:cs="Arial"/>
        </w:rPr>
      </w:pPr>
    </w:p>
    <w:p w14:paraId="4685DDEC" w14:textId="77777777" w:rsidR="00D448FB" w:rsidRDefault="00D448FB" w:rsidP="00D448FB">
      <w:pPr>
        <w:numPr>
          <w:ilvl w:val="0"/>
          <w:numId w:val="18"/>
        </w:numPr>
        <w:tabs>
          <w:tab w:val="left" w:pos="564"/>
        </w:tabs>
        <w:ind w:left="564" w:hanging="564"/>
        <w:rPr>
          <w:rFonts w:ascii="Arial" w:eastAsia="Arial" w:hAnsi="Arial" w:cs="Arial"/>
        </w:rPr>
      </w:pPr>
      <w:r>
        <w:rPr>
          <w:rFonts w:eastAsia="Times New Roman"/>
        </w:rPr>
        <w:t>Užtaiso guminį gaubtelį nuvalykite spiritiniu tamponu ar spirite sumirkytu vatos gabalėliu.</w:t>
      </w:r>
    </w:p>
    <w:p w14:paraId="189F7E41" w14:textId="77777777" w:rsidR="00D448FB" w:rsidRDefault="00D448FB" w:rsidP="00D448FB">
      <w:pPr>
        <w:spacing w:line="14" w:lineRule="exact"/>
        <w:rPr>
          <w:rFonts w:ascii="Arial" w:eastAsia="Arial" w:hAnsi="Arial" w:cs="Arial"/>
        </w:rPr>
      </w:pPr>
    </w:p>
    <w:p w14:paraId="39BB3D16" w14:textId="77777777" w:rsidR="00D448FB" w:rsidRDefault="00D448FB" w:rsidP="00D448FB">
      <w:pPr>
        <w:numPr>
          <w:ilvl w:val="0"/>
          <w:numId w:val="18"/>
        </w:numPr>
        <w:tabs>
          <w:tab w:val="left" w:pos="564"/>
        </w:tabs>
        <w:ind w:left="564" w:hanging="564"/>
        <w:rPr>
          <w:rFonts w:ascii="Arial" w:eastAsia="Arial" w:hAnsi="Arial" w:cs="Arial"/>
        </w:rPr>
      </w:pPr>
      <w:r>
        <w:rPr>
          <w:rFonts w:eastAsia="Times New Roman"/>
        </w:rPr>
        <w:t>Visada stenkitės neliesti užtaiso guminio gaubtelio.</w:t>
      </w:r>
    </w:p>
    <w:p w14:paraId="5F2334AE" w14:textId="77777777" w:rsidR="00D448FB" w:rsidRDefault="00D448FB" w:rsidP="00D448FB">
      <w:pPr>
        <w:spacing w:line="14" w:lineRule="exact"/>
        <w:rPr>
          <w:rFonts w:ascii="Arial" w:eastAsia="Arial" w:hAnsi="Arial" w:cs="Arial"/>
        </w:rPr>
      </w:pPr>
    </w:p>
    <w:p w14:paraId="64A8E02F" w14:textId="77777777" w:rsidR="00D448FB" w:rsidRDefault="00D448FB" w:rsidP="00D448FB">
      <w:pPr>
        <w:numPr>
          <w:ilvl w:val="0"/>
          <w:numId w:val="18"/>
        </w:numPr>
        <w:tabs>
          <w:tab w:val="left" w:pos="564"/>
        </w:tabs>
        <w:ind w:left="564" w:hanging="564"/>
        <w:rPr>
          <w:rFonts w:ascii="Arial" w:eastAsia="Arial" w:hAnsi="Arial" w:cs="Arial"/>
        </w:rPr>
      </w:pPr>
      <w:r>
        <w:rPr>
          <w:rFonts w:eastAsia="Times New Roman"/>
        </w:rPr>
        <w:t>Jeigu netyčia palietėte užtaiso guminį gaubtelį, jį nuvalykite spirite sumirkytu vatos gabalėliu.</w:t>
      </w:r>
    </w:p>
    <w:p w14:paraId="3DAD5745" w14:textId="77777777" w:rsidR="00D448FB" w:rsidRDefault="00D448FB" w:rsidP="00D448FB">
      <w:pPr>
        <w:spacing w:line="14" w:lineRule="exact"/>
        <w:rPr>
          <w:rFonts w:ascii="Arial" w:eastAsia="Arial" w:hAnsi="Arial" w:cs="Arial"/>
        </w:rPr>
      </w:pPr>
    </w:p>
    <w:p w14:paraId="3DF9D6FF" w14:textId="77777777" w:rsidR="00D448FB" w:rsidRDefault="00D448FB" w:rsidP="00D448FB">
      <w:pPr>
        <w:numPr>
          <w:ilvl w:val="0"/>
          <w:numId w:val="18"/>
        </w:numPr>
        <w:tabs>
          <w:tab w:val="left" w:pos="564"/>
        </w:tabs>
        <w:ind w:left="564" w:hanging="564"/>
        <w:rPr>
          <w:rFonts w:ascii="Arial" w:eastAsia="Arial" w:hAnsi="Arial" w:cs="Arial"/>
        </w:rPr>
      </w:pPr>
      <w:r>
        <w:rPr>
          <w:rFonts w:eastAsia="Times New Roman"/>
        </w:rPr>
        <w:t>Nenaudokite tos pačios adatos daugiau nei vienam asmeniui.</w:t>
      </w:r>
    </w:p>
    <w:p w14:paraId="34B9C1D0" w14:textId="77777777" w:rsidR="00D448FB" w:rsidRDefault="00D448FB" w:rsidP="00D448FB">
      <w:pPr>
        <w:spacing w:line="14" w:lineRule="exact"/>
        <w:rPr>
          <w:rFonts w:ascii="Arial" w:eastAsia="Arial" w:hAnsi="Arial" w:cs="Arial"/>
        </w:rPr>
      </w:pPr>
    </w:p>
    <w:p w14:paraId="554D25D9" w14:textId="77777777" w:rsidR="00D448FB" w:rsidRDefault="00D448FB" w:rsidP="00D448FB">
      <w:pPr>
        <w:numPr>
          <w:ilvl w:val="0"/>
          <w:numId w:val="18"/>
        </w:numPr>
        <w:tabs>
          <w:tab w:val="left" w:pos="564"/>
        </w:tabs>
        <w:ind w:left="564" w:hanging="563"/>
        <w:rPr>
          <w:rFonts w:ascii="Arial" w:eastAsia="Arial" w:hAnsi="Arial" w:cs="Arial"/>
        </w:rPr>
      </w:pPr>
      <w:r>
        <w:rPr>
          <w:rFonts w:eastAsia="Times New Roman"/>
        </w:rPr>
        <w:t>Adatas naudokite tik vieną kartą.</w:t>
      </w:r>
    </w:p>
    <w:p w14:paraId="0BB1D525" w14:textId="77777777" w:rsidR="00D448FB" w:rsidRDefault="00D448FB" w:rsidP="00D448FB">
      <w:pPr>
        <w:spacing w:line="246" w:lineRule="exact"/>
        <w:rPr>
          <w:sz w:val="20"/>
          <w:szCs w:val="20"/>
        </w:rPr>
      </w:pPr>
    </w:p>
    <w:p w14:paraId="404AA1B7" w14:textId="77777777" w:rsidR="00D448FB" w:rsidRDefault="00D448FB" w:rsidP="00D448FB">
      <w:pPr>
        <w:ind w:left="4"/>
        <w:rPr>
          <w:sz w:val="20"/>
          <w:szCs w:val="20"/>
        </w:rPr>
      </w:pPr>
      <w:r>
        <w:rPr>
          <w:rFonts w:eastAsia="Times New Roman"/>
          <w:b/>
          <w:bCs/>
        </w:rPr>
        <w:t>NutropinAq Pen dalys:</w:t>
      </w:r>
    </w:p>
    <w:p w14:paraId="0A2AC8F1" w14:textId="77777777" w:rsidR="00D448FB" w:rsidRDefault="00D448FB" w:rsidP="00D448FB">
      <w:pPr>
        <w:spacing w:line="257" w:lineRule="exact"/>
        <w:rPr>
          <w:sz w:val="20"/>
          <w:szCs w:val="20"/>
        </w:rPr>
      </w:pPr>
    </w:p>
    <w:p w14:paraId="266B88C3" w14:textId="77777777" w:rsidR="00D448FB" w:rsidRDefault="00D448FB" w:rsidP="00D448FB">
      <w:pPr>
        <w:spacing w:line="281" w:lineRule="auto"/>
        <w:ind w:left="4" w:right="106"/>
        <w:rPr>
          <w:sz w:val="20"/>
          <w:szCs w:val="20"/>
        </w:rPr>
      </w:pPr>
      <w:r>
        <w:rPr>
          <w:rFonts w:eastAsia="Times New Roman"/>
        </w:rPr>
        <w:t>Žemiau yra nupieštos detalės, kurios yra būtinos injekcijai atlikti. Prieš pradėdami naudoti surinkite visas šias detales.</w:t>
      </w:r>
    </w:p>
    <w:p w14:paraId="066A780F" w14:textId="77777777" w:rsidR="00D448FB" w:rsidRDefault="00D448FB" w:rsidP="00D448FB">
      <w:pPr>
        <w:sectPr w:rsidR="00D448FB">
          <w:pgSz w:w="11900" w:h="16838"/>
          <w:pgMar w:top="1103" w:right="1440" w:bottom="189" w:left="1416" w:header="0" w:footer="0" w:gutter="0"/>
          <w:cols w:space="720" w:equalWidth="0">
            <w:col w:w="9051"/>
          </w:cols>
        </w:sectPr>
      </w:pPr>
    </w:p>
    <w:p w14:paraId="3D8C9B69" w14:textId="77777777" w:rsidR="00D448FB" w:rsidRDefault="00D448FB" w:rsidP="00D448FB">
      <w:pPr>
        <w:spacing w:line="200" w:lineRule="exact"/>
        <w:rPr>
          <w:sz w:val="20"/>
          <w:szCs w:val="20"/>
        </w:rPr>
      </w:pPr>
    </w:p>
    <w:p w14:paraId="5632DB51" w14:textId="77777777" w:rsidR="00D448FB" w:rsidRDefault="00D448FB" w:rsidP="00D448FB">
      <w:pPr>
        <w:spacing w:line="200" w:lineRule="exact"/>
        <w:rPr>
          <w:sz w:val="20"/>
          <w:szCs w:val="20"/>
        </w:rPr>
      </w:pPr>
    </w:p>
    <w:p w14:paraId="781499E6" w14:textId="77777777" w:rsidR="00D448FB" w:rsidRDefault="00D448FB" w:rsidP="00D448FB">
      <w:pPr>
        <w:spacing w:line="200" w:lineRule="exact"/>
        <w:rPr>
          <w:sz w:val="20"/>
          <w:szCs w:val="20"/>
        </w:rPr>
      </w:pPr>
    </w:p>
    <w:p w14:paraId="496106D6" w14:textId="77777777" w:rsidR="00D448FB" w:rsidRDefault="00D448FB" w:rsidP="00D448FB">
      <w:pPr>
        <w:spacing w:line="200" w:lineRule="exact"/>
        <w:rPr>
          <w:sz w:val="20"/>
          <w:szCs w:val="20"/>
        </w:rPr>
      </w:pPr>
    </w:p>
    <w:p w14:paraId="2A502A5E" w14:textId="77777777" w:rsidR="00D448FB" w:rsidRDefault="00D448FB" w:rsidP="00D448FB">
      <w:pPr>
        <w:spacing w:line="200" w:lineRule="exact"/>
        <w:rPr>
          <w:sz w:val="20"/>
          <w:szCs w:val="20"/>
        </w:rPr>
      </w:pPr>
    </w:p>
    <w:p w14:paraId="60761DD5" w14:textId="77777777" w:rsidR="00D448FB" w:rsidRDefault="00D448FB" w:rsidP="00D448FB">
      <w:pPr>
        <w:spacing w:line="200" w:lineRule="exact"/>
        <w:rPr>
          <w:sz w:val="20"/>
          <w:szCs w:val="20"/>
        </w:rPr>
      </w:pPr>
    </w:p>
    <w:p w14:paraId="2E634B5F" w14:textId="77777777" w:rsidR="00D448FB" w:rsidRDefault="00D448FB" w:rsidP="00D448FB">
      <w:pPr>
        <w:spacing w:line="200" w:lineRule="exact"/>
        <w:rPr>
          <w:sz w:val="20"/>
          <w:szCs w:val="20"/>
        </w:rPr>
      </w:pPr>
    </w:p>
    <w:p w14:paraId="324F50EE" w14:textId="77777777" w:rsidR="00D448FB" w:rsidRDefault="00D448FB" w:rsidP="00D448FB">
      <w:pPr>
        <w:spacing w:line="369" w:lineRule="exact"/>
        <w:rPr>
          <w:sz w:val="20"/>
          <w:szCs w:val="20"/>
        </w:rPr>
      </w:pPr>
    </w:p>
    <w:p w14:paraId="27E09700" w14:textId="77777777" w:rsidR="00D448FB" w:rsidRDefault="00D448FB" w:rsidP="00D448FB">
      <w:pPr>
        <w:ind w:right="-17"/>
        <w:jc w:val="center"/>
        <w:rPr>
          <w:sz w:val="20"/>
          <w:szCs w:val="20"/>
        </w:rPr>
      </w:pPr>
      <w:r>
        <w:rPr>
          <w:rFonts w:ascii="Arial" w:eastAsia="Arial" w:hAnsi="Arial" w:cs="Arial"/>
          <w:sz w:val="16"/>
          <w:szCs w:val="16"/>
        </w:rPr>
        <w:t>39</w:t>
      </w:r>
    </w:p>
    <w:p w14:paraId="6E0D9AFC" w14:textId="77777777" w:rsidR="00D448FB" w:rsidRDefault="00D448FB" w:rsidP="00D448FB">
      <w:pPr>
        <w:sectPr w:rsidR="00D448FB">
          <w:type w:val="continuous"/>
          <w:pgSz w:w="11900" w:h="16838"/>
          <w:pgMar w:top="1103" w:right="1440" w:bottom="189" w:left="1416" w:header="0" w:footer="0" w:gutter="0"/>
          <w:cols w:space="720" w:equalWidth="0">
            <w:col w:w="9051"/>
          </w:cols>
        </w:sectPr>
      </w:pPr>
    </w:p>
    <w:p w14:paraId="1AFFBA66" w14:textId="77777777" w:rsidR="00D448FB" w:rsidRDefault="00D448FB" w:rsidP="00D448FB">
      <w:pPr>
        <w:spacing w:line="200" w:lineRule="exact"/>
        <w:rPr>
          <w:sz w:val="20"/>
          <w:szCs w:val="20"/>
        </w:rPr>
      </w:pPr>
      <w:bookmarkStart w:id="12" w:name="page40"/>
      <w:bookmarkEnd w:id="12"/>
      <w:r>
        <w:rPr>
          <w:noProof/>
          <w:sz w:val="20"/>
          <w:szCs w:val="20"/>
        </w:rPr>
        <w:lastRenderedPageBreak/>
        <w:drawing>
          <wp:anchor distT="0" distB="0" distL="114300" distR="114300" simplePos="0" relativeHeight="251660288" behindDoc="1" locked="0" layoutInCell="0" allowOverlap="1" wp14:anchorId="7B7BAEE9" wp14:editId="52F2293D">
            <wp:simplePos x="0" y="0"/>
            <wp:positionH relativeFrom="page">
              <wp:posOffset>899795</wp:posOffset>
            </wp:positionH>
            <wp:positionV relativeFrom="page">
              <wp:posOffset>720090</wp:posOffset>
            </wp:positionV>
            <wp:extent cx="3802380" cy="2689860"/>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3802380" cy="2689860"/>
                    </a:xfrm>
                    <a:prstGeom prst="rect">
                      <a:avLst/>
                    </a:prstGeom>
                    <a:noFill/>
                  </pic:spPr>
                </pic:pic>
              </a:graphicData>
            </a:graphic>
          </wp:anchor>
        </w:drawing>
      </w:r>
    </w:p>
    <w:p w14:paraId="5F9E907A" w14:textId="77777777" w:rsidR="00D448FB" w:rsidRDefault="00D448FB" w:rsidP="00D448FB">
      <w:pPr>
        <w:spacing w:line="200" w:lineRule="exact"/>
        <w:rPr>
          <w:sz w:val="20"/>
          <w:szCs w:val="20"/>
        </w:rPr>
      </w:pPr>
    </w:p>
    <w:p w14:paraId="611985B7" w14:textId="77777777" w:rsidR="00D448FB" w:rsidRDefault="00D448FB" w:rsidP="00D448FB">
      <w:pPr>
        <w:spacing w:line="200" w:lineRule="exact"/>
        <w:rPr>
          <w:sz w:val="20"/>
          <w:szCs w:val="20"/>
        </w:rPr>
      </w:pPr>
    </w:p>
    <w:p w14:paraId="2B2B9ED0" w14:textId="77777777" w:rsidR="00D448FB" w:rsidRDefault="00D448FB" w:rsidP="00D448FB">
      <w:pPr>
        <w:spacing w:line="200" w:lineRule="exact"/>
        <w:rPr>
          <w:sz w:val="20"/>
          <w:szCs w:val="20"/>
        </w:rPr>
      </w:pPr>
    </w:p>
    <w:p w14:paraId="43786987" w14:textId="77777777" w:rsidR="00D448FB" w:rsidRDefault="00D448FB" w:rsidP="00D448FB">
      <w:pPr>
        <w:spacing w:line="200" w:lineRule="exact"/>
        <w:rPr>
          <w:sz w:val="20"/>
          <w:szCs w:val="20"/>
        </w:rPr>
      </w:pPr>
    </w:p>
    <w:p w14:paraId="7D754352" w14:textId="77777777" w:rsidR="00D448FB" w:rsidRDefault="00D448FB" w:rsidP="00D448FB">
      <w:pPr>
        <w:spacing w:line="200" w:lineRule="exact"/>
        <w:rPr>
          <w:sz w:val="20"/>
          <w:szCs w:val="20"/>
        </w:rPr>
      </w:pPr>
    </w:p>
    <w:p w14:paraId="16A4947B" w14:textId="77777777" w:rsidR="00D448FB" w:rsidRDefault="00D448FB" w:rsidP="00D448FB">
      <w:pPr>
        <w:spacing w:line="200" w:lineRule="exact"/>
        <w:rPr>
          <w:sz w:val="20"/>
          <w:szCs w:val="20"/>
        </w:rPr>
      </w:pPr>
    </w:p>
    <w:p w14:paraId="42E0F78B" w14:textId="77777777" w:rsidR="00D448FB" w:rsidRDefault="00D448FB" w:rsidP="00D448FB">
      <w:pPr>
        <w:spacing w:line="200" w:lineRule="exact"/>
        <w:rPr>
          <w:sz w:val="20"/>
          <w:szCs w:val="20"/>
        </w:rPr>
      </w:pPr>
    </w:p>
    <w:p w14:paraId="4B856690" w14:textId="77777777" w:rsidR="00D448FB" w:rsidRDefault="00D448FB" w:rsidP="00D448FB">
      <w:pPr>
        <w:spacing w:line="200" w:lineRule="exact"/>
        <w:rPr>
          <w:sz w:val="20"/>
          <w:szCs w:val="20"/>
        </w:rPr>
      </w:pPr>
    </w:p>
    <w:p w14:paraId="57BC7EB3" w14:textId="77777777" w:rsidR="00D448FB" w:rsidRDefault="00D448FB" w:rsidP="00D448FB">
      <w:pPr>
        <w:spacing w:line="200" w:lineRule="exact"/>
        <w:rPr>
          <w:sz w:val="20"/>
          <w:szCs w:val="20"/>
        </w:rPr>
      </w:pPr>
    </w:p>
    <w:p w14:paraId="75557171" w14:textId="77777777" w:rsidR="00D448FB" w:rsidRDefault="00D448FB" w:rsidP="00D448FB">
      <w:pPr>
        <w:spacing w:line="200" w:lineRule="exact"/>
        <w:rPr>
          <w:sz w:val="20"/>
          <w:szCs w:val="20"/>
        </w:rPr>
      </w:pPr>
    </w:p>
    <w:p w14:paraId="69EDE2C6" w14:textId="77777777" w:rsidR="00D448FB" w:rsidRDefault="00D448FB" w:rsidP="00D448FB">
      <w:pPr>
        <w:spacing w:line="200" w:lineRule="exact"/>
        <w:rPr>
          <w:sz w:val="20"/>
          <w:szCs w:val="20"/>
        </w:rPr>
      </w:pPr>
    </w:p>
    <w:p w14:paraId="6621C754" w14:textId="77777777" w:rsidR="00D448FB" w:rsidRDefault="00D448FB" w:rsidP="00D448FB">
      <w:pPr>
        <w:spacing w:line="200" w:lineRule="exact"/>
        <w:rPr>
          <w:sz w:val="20"/>
          <w:szCs w:val="20"/>
        </w:rPr>
      </w:pPr>
    </w:p>
    <w:p w14:paraId="38E8D5F4" w14:textId="77777777" w:rsidR="00D448FB" w:rsidRDefault="00D448FB" w:rsidP="00D448FB">
      <w:pPr>
        <w:spacing w:line="200" w:lineRule="exact"/>
        <w:rPr>
          <w:sz w:val="20"/>
          <w:szCs w:val="20"/>
        </w:rPr>
      </w:pPr>
    </w:p>
    <w:p w14:paraId="5764D5D2" w14:textId="77777777" w:rsidR="00D448FB" w:rsidRDefault="00D448FB" w:rsidP="00D448FB">
      <w:pPr>
        <w:spacing w:line="200" w:lineRule="exact"/>
        <w:rPr>
          <w:sz w:val="20"/>
          <w:szCs w:val="20"/>
        </w:rPr>
      </w:pPr>
    </w:p>
    <w:p w14:paraId="526BAD82" w14:textId="77777777" w:rsidR="00D448FB" w:rsidRDefault="00D448FB" w:rsidP="00D448FB">
      <w:pPr>
        <w:spacing w:line="200" w:lineRule="exact"/>
        <w:rPr>
          <w:sz w:val="20"/>
          <w:szCs w:val="20"/>
        </w:rPr>
      </w:pPr>
    </w:p>
    <w:p w14:paraId="07EC345D" w14:textId="77777777" w:rsidR="00D448FB" w:rsidRDefault="00D448FB" w:rsidP="00D448FB">
      <w:pPr>
        <w:spacing w:line="200" w:lineRule="exact"/>
        <w:rPr>
          <w:sz w:val="20"/>
          <w:szCs w:val="20"/>
        </w:rPr>
      </w:pPr>
    </w:p>
    <w:p w14:paraId="0BA188FD" w14:textId="77777777" w:rsidR="00D448FB" w:rsidRDefault="00D448FB" w:rsidP="00D448FB">
      <w:pPr>
        <w:spacing w:line="200" w:lineRule="exact"/>
        <w:rPr>
          <w:sz w:val="20"/>
          <w:szCs w:val="20"/>
        </w:rPr>
      </w:pPr>
    </w:p>
    <w:p w14:paraId="4F110409" w14:textId="77777777" w:rsidR="00D448FB" w:rsidRDefault="00D448FB" w:rsidP="00D448FB">
      <w:pPr>
        <w:spacing w:line="200" w:lineRule="exact"/>
        <w:rPr>
          <w:sz w:val="20"/>
          <w:szCs w:val="20"/>
        </w:rPr>
      </w:pPr>
    </w:p>
    <w:p w14:paraId="5AD4BAF7" w14:textId="77777777" w:rsidR="00D448FB" w:rsidRDefault="00D448FB" w:rsidP="00D448FB">
      <w:pPr>
        <w:spacing w:line="359" w:lineRule="exact"/>
        <w:rPr>
          <w:sz w:val="20"/>
          <w:szCs w:val="20"/>
        </w:rPr>
      </w:pPr>
    </w:p>
    <w:p w14:paraId="2E156C93" w14:textId="77777777" w:rsidR="00D448FB" w:rsidRDefault="00D448FB" w:rsidP="00D448FB">
      <w:pPr>
        <w:ind w:left="4"/>
        <w:rPr>
          <w:sz w:val="20"/>
          <w:szCs w:val="20"/>
        </w:rPr>
      </w:pPr>
      <w:r>
        <w:rPr>
          <w:rFonts w:eastAsia="Times New Roman"/>
          <w:b/>
          <w:bCs/>
          <w:i/>
          <w:iCs/>
        </w:rPr>
        <w:t>Jūsų NutropinAq užtaisas ir švirkštiklis bus pateikti atskirai.</w:t>
      </w:r>
    </w:p>
    <w:p w14:paraId="06F30AE3" w14:textId="77777777" w:rsidR="00D448FB" w:rsidRDefault="00D448FB" w:rsidP="00D448FB">
      <w:pPr>
        <w:spacing w:line="248" w:lineRule="exact"/>
        <w:rPr>
          <w:sz w:val="20"/>
          <w:szCs w:val="20"/>
        </w:rPr>
      </w:pPr>
    </w:p>
    <w:p w14:paraId="34F564E2" w14:textId="77777777" w:rsidR="00D448FB" w:rsidRDefault="00D448FB" w:rsidP="00D448FB">
      <w:pPr>
        <w:ind w:left="4"/>
        <w:rPr>
          <w:sz w:val="20"/>
          <w:szCs w:val="20"/>
        </w:rPr>
      </w:pPr>
      <w:r>
        <w:rPr>
          <w:rFonts w:eastAsia="Times New Roman"/>
          <w:b/>
          <w:bCs/>
        </w:rPr>
        <w:t>I dalis: Pasiruošimas injekcijai ir jos atlikimas</w:t>
      </w:r>
    </w:p>
    <w:p w14:paraId="452BF157" w14:textId="77777777" w:rsidR="00D448FB" w:rsidRDefault="00D448FB" w:rsidP="00D448FB">
      <w:pPr>
        <w:spacing w:line="257" w:lineRule="exact"/>
        <w:rPr>
          <w:sz w:val="20"/>
          <w:szCs w:val="20"/>
        </w:rPr>
      </w:pPr>
    </w:p>
    <w:p w14:paraId="41D67C22" w14:textId="77777777" w:rsidR="00D448FB" w:rsidRDefault="00D448FB" w:rsidP="00D448FB">
      <w:pPr>
        <w:ind w:left="4"/>
        <w:rPr>
          <w:sz w:val="20"/>
          <w:szCs w:val="20"/>
        </w:rPr>
      </w:pPr>
      <w:r>
        <w:rPr>
          <w:rFonts w:eastAsia="Times New Roman"/>
        </w:rPr>
        <w:t>Jeigu naudojatės švirkštiklį pirmą kartą arba keičiate tuščią užtaisą, laikykitės šių nurodymų.</w:t>
      </w:r>
    </w:p>
    <w:p w14:paraId="5C6502E9" w14:textId="77777777" w:rsidR="00D448FB" w:rsidRDefault="00D448FB" w:rsidP="00D448FB">
      <w:pPr>
        <w:spacing w:line="251" w:lineRule="exact"/>
        <w:rPr>
          <w:sz w:val="20"/>
          <w:szCs w:val="20"/>
        </w:rPr>
      </w:pPr>
    </w:p>
    <w:p w14:paraId="2A2D8754" w14:textId="77777777" w:rsidR="00D448FB" w:rsidRDefault="00D448FB" w:rsidP="00D448FB">
      <w:pPr>
        <w:spacing w:line="248" w:lineRule="auto"/>
        <w:ind w:left="4" w:right="26"/>
        <w:rPr>
          <w:sz w:val="20"/>
          <w:szCs w:val="20"/>
        </w:rPr>
      </w:pPr>
      <w:r>
        <w:rPr>
          <w:rFonts w:eastAsia="Times New Roman"/>
        </w:rPr>
        <w:t>Visus naujus užtaisus prieš naudojimą reikia apžiūrėti. Kartais po šaldymo galite pastebėti, kad NutropinAq tirpale atsirado smulkios bespalvės dalelės. Tai nėra neįprasta tokiems baltymų turintiems tirpalams, kaip NutropinAq, ir tai nereiškia, kad preparato poveikis bus sumažėjęs. Leiskite užtaisui atšilti iki kambario temperatūros ir lengvai pasukiokite. Neplakite. Jeigu tirpalas yra neskaidrus ar neaiškus, arba jame yra bet kokių kietų dalelių, tokio užtaiso naudoti negalima. Grąžinkite ją vaistininkui ar paskyrusiam gydytojui.</w:t>
      </w:r>
    </w:p>
    <w:p w14:paraId="2FAD5D76" w14:textId="77777777" w:rsidR="00D448FB" w:rsidRDefault="00D448FB" w:rsidP="00D448FB">
      <w:pPr>
        <w:spacing w:line="199" w:lineRule="exact"/>
        <w:rPr>
          <w:sz w:val="20"/>
          <w:szCs w:val="20"/>
        </w:rPr>
      </w:pPr>
    </w:p>
    <w:p w14:paraId="28E73755" w14:textId="77777777" w:rsidR="00D448FB" w:rsidRDefault="00D448FB" w:rsidP="00D448FB">
      <w:pPr>
        <w:ind w:left="1524"/>
        <w:rPr>
          <w:sz w:val="20"/>
          <w:szCs w:val="20"/>
        </w:rPr>
      </w:pPr>
      <w:r>
        <w:rPr>
          <w:rFonts w:eastAsia="Times New Roman"/>
          <w:b/>
          <w:bCs/>
        </w:rPr>
        <w:t xml:space="preserve">1. </w:t>
      </w:r>
      <w:r>
        <w:rPr>
          <w:rFonts w:eastAsia="Times New Roman"/>
        </w:rPr>
        <w:t>Nuimkite žalią švirkštiklio dangtelį ir nusukite užtaiso laikiklį nuo švirkštiklio.</w:t>
      </w:r>
    </w:p>
    <w:p w14:paraId="49428BF3" w14:textId="77777777" w:rsidR="00D448FB" w:rsidRDefault="00D448FB" w:rsidP="00D448FB">
      <w:pPr>
        <w:spacing w:line="20" w:lineRule="exact"/>
        <w:rPr>
          <w:sz w:val="20"/>
          <w:szCs w:val="20"/>
        </w:rPr>
      </w:pPr>
      <w:r>
        <w:rPr>
          <w:noProof/>
          <w:sz w:val="20"/>
          <w:szCs w:val="20"/>
        </w:rPr>
        <w:drawing>
          <wp:anchor distT="0" distB="0" distL="114300" distR="114300" simplePos="0" relativeHeight="251661312" behindDoc="1" locked="0" layoutInCell="0" allowOverlap="1" wp14:anchorId="2F24E818" wp14:editId="35E8BFE1">
            <wp:simplePos x="0" y="0"/>
            <wp:positionH relativeFrom="column">
              <wp:posOffset>53975</wp:posOffset>
            </wp:positionH>
            <wp:positionV relativeFrom="paragraph">
              <wp:posOffset>-135890</wp:posOffset>
            </wp:positionV>
            <wp:extent cx="821055" cy="837565"/>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7"/>
                    <a:srcRect/>
                    <a:stretch>
                      <a:fillRect/>
                    </a:stretch>
                  </pic:blipFill>
                  <pic:spPr bwMode="auto">
                    <a:xfrm>
                      <a:off x="0" y="0"/>
                      <a:ext cx="821055" cy="837565"/>
                    </a:xfrm>
                    <a:prstGeom prst="rect">
                      <a:avLst/>
                    </a:prstGeom>
                    <a:noFill/>
                  </pic:spPr>
                </pic:pic>
              </a:graphicData>
            </a:graphic>
          </wp:anchor>
        </w:drawing>
      </w:r>
    </w:p>
    <w:p w14:paraId="18FFBB7A" w14:textId="77777777" w:rsidR="00D448FB" w:rsidRDefault="00D448FB" w:rsidP="00D448FB">
      <w:pPr>
        <w:ind w:left="1524"/>
        <w:rPr>
          <w:sz w:val="20"/>
          <w:szCs w:val="20"/>
        </w:rPr>
      </w:pPr>
      <w:r>
        <w:rPr>
          <w:rFonts w:eastAsia="Times New Roman"/>
        </w:rPr>
        <w:t>Jeigu reikia, išimkite tuščią užtaisą ir tinkamai jį išmeskite.</w:t>
      </w:r>
    </w:p>
    <w:p w14:paraId="25C7F4C3" w14:textId="77777777" w:rsidR="00D448FB" w:rsidRDefault="00D448FB" w:rsidP="00D448FB">
      <w:pPr>
        <w:spacing w:line="200" w:lineRule="exact"/>
        <w:rPr>
          <w:sz w:val="20"/>
          <w:szCs w:val="20"/>
        </w:rPr>
      </w:pPr>
    </w:p>
    <w:p w14:paraId="0305B496" w14:textId="77777777" w:rsidR="00D448FB" w:rsidRDefault="00D448FB" w:rsidP="00D448FB">
      <w:pPr>
        <w:spacing w:line="200" w:lineRule="exact"/>
        <w:rPr>
          <w:sz w:val="20"/>
          <w:szCs w:val="20"/>
        </w:rPr>
      </w:pPr>
    </w:p>
    <w:p w14:paraId="0CED8682" w14:textId="77777777" w:rsidR="00D448FB" w:rsidRDefault="00D448FB" w:rsidP="00D448FB">
      <w:pPr>
        <w:spacing w:line="354" w:lineRule="exact"/>
        <w:rPr>
          <w:sz w:val="20"/>
          <w:szCs w:val="20"/>
        </w:rPr>
      </w:pPr>
    </w:p>
    <w:p w14:paraId="0F4DDC8F" w14:textId="77777777" w:rsidR="00D448FB" w:rsidRDefault="00D448FB" w:rsidP="00D448FB">
      <w:pPr>
        <w:ind w:left="1524"/>
        <w:rPr>
          <w:sz w:val="20"/>
          <w:szCs w:val="20"/>
        </w:rPr>
      </w:pPr>
      <w:r>
        <w:rPr>
          <w:rFonts w:eastAsia="Times New Roman"/>
          <w:b/>
          <w:bCs/>
        </w:rPr>
        <w:t xml:space="preserve">2. </w:t>
      </w:r>
      <w:r>
        <w:rPr>
          <w:rFonts w:eastAsia="Times New Roman"/>
        </w:rPr>
        <w:t>Paspauskite baltą nustatymo mygtuką.</w:t>
      </w:r>
    </w:p>
    <w:p w14:paraId="39130E51" w14:textId="77777777" w:rsidR="00D448FB" w:rsidRDefault="00D448FB" w:rsidP="00D448FB">
      <w:pPr>
        <w:spacing w:line="257" w:lineRule="exact"/>
        <w:rPr>
          <w:sz w:val="20"/>
          <w:szCs w:val="20"/>
        </w:rPr>
      </w:pPr>
    </w:p>
    <w:p w14:paraId="2B1902BF" w14:textId="77777777" w:rsidR="00D448FB" w:rsidRDefault="00D448FB" w:rsidP="00D448FB">
      <w:pPr>
        <w:numPr>
          <w:ilvl w:val="1"/>
          <w:numId w:val="19"/>
        </w:numPr>
        <w:tabs>
          <w:tab w:val="left" w:pos="1699"/>
        </w:tabs>
        <w:spacing w:line="248" w:lineRule="auto"/>
        <w:ind w:left="1524" w:right="6"/>
        <w:rPr>
          <w:rFonts w:eastAsia="Times New Roman"/>
          <w:b/>
          <w:bCs/>
        </w:rPr>
      </w:pPr>
      <w:r>
        <w:rPr>
          <w:rFonts w:eastAsia="Times New Roman"/>
        </w:rPr>
        <w:t xml:space="preserve">Pasukite juodo dozės mygtuko skaitiklį prieš laikrodžio rodyklę atgal iki pradinės padėties, kol jis daugiau nesisuks </w:t>
      </w:r>
      <w:r>
        <w:rPr>
          <w:rFonts w:eastAsia="Times New Roman"/>
          <w:i/>
          <w:iCs/>
        </w:rPr>
        <w:t>(žr. iliustraciją)</w:t>
      </w:r>
      <w:r>
        <w:rPr>
          <w:rFonts w:eastAsia="Times New Roman"/>
        </w:rPr>
        <w:t>. Po to pasukite juodą dozės mygtuką pagal laikrodžio rodyklę, kol bus pasiekta pirma spragtelėjimo pozicija (maždaug 1/4 apsisukimo). Tai užtikrina, kad stūmoklio kotas yra pradinėje padėtyje. Jeigu tai nebus atlikta prieš nuspaudžiant dozės mygtuką, NutropinAq ištekės arba užtaisas gali suskilti.</w:t>
      </w:r>
    </w:p>
    <w:p w14:paraId="798B15ED" w14:textId="77777777" w:rsidR="00D448FB" w:rsidRDefault="00D448FB" w:rsidP="00D448FB">
      <w:pPr>
        <w:spacing w:line="200" w:lineRule="exact"/>
        <w:rPr>
          <w:rFonts w:eastAsia="Times New Roman"/>
          <w:b/>
          <w:bCs/>
        </w:rPr>
      </w:pPr>
    </w:p>
    <w:p w14:paraId="67D51C4E" w14:textId="77777777" w:rsidR="00D448FB" w:rsidRDefault="00D448FB" w:rsidP="00D448FB">
      <w:pPr>
        <w:spacing w:line="254" w:lineRule="exact"/>
        <w:rPr>
          <w:rFonts w:eastAsia="Times New Roman"/>
          <w:b/>
          <w:bCs/>
        </w:rPr>
      </w:pPr>
    </w:p>
    <w:p w14:paraId="75ABDC3C" w14:textId="77777777" w:rsidR="00D448FB" w:rsidRDefault="00D448FB" w:rsidP="00D448FB">
      <w:pPr>
        <w:numPr>
          <w:ilvl w:val="1"/>
          <w:numId w:val="19"/>
        </w:numPr>
        <w:tabs>
          <w:tab w:val="left" w:pos="1699"/>
        </w:tabs>
        <w:spacing w:line="281" w:lineRule="auto"/>
        <w:ind w:left="1524" w:right="146"/>
        <w:rPr>
          <w:rFonts w:eastAsia="Times New Roman"/>
          <w:b/>
          <w:bCs/>
        </w:rPr>
      </w:pPr>
      <w:r>
        <w:rPr>
          <w:rFonts w:eastAsia="Times New Roman"/>
        </w:rPr>
        <w:t>Įdėkite užtaisą į užtaiso laikiklį, tada užsukite laikiklį atgal ant švirkštiklio (</w:t>
      </w:r>
      <w:r>
        <w:rPr>
          <w:rFonts w:eastAsia="Times New Roman"/>
          <w:i/>
          <w:iCs/>
        </w:rPr>
        <w:t>būkite</w:t>
      </w:r>
      <w:r>
        <w:rPr>
          <w:rFonts w:eastAsia="Times New Roman"/>
        </w:rPr>
        <w:t xml:space="preserve"> </w:t>
      </w:r>
      <w:r>
        <w:rPr>
          <w:rFonts w:eastAsia="Times New Roman"/>
          <w:i/>
          <w:iCs/>
        </w:rPr>
        <w:t>atsargūs, nelieskite guminio gaubtelio).</w:t>
      </w:r>
    </w:p>
    <w:p w14:paraId="5D2CEC52" w14:textId="77777777" w:rsidR="00D448FB" w:rsidRDefault="00D448FB" w:rsidP="00D448FB">
      <w:pPr>
        <w:spacing w:line="200" w:lineRule="exact"/>
        <w:rPr>
          <w:rFonts w:eastAsia="Times New Roman"/>
          <w:b/>
          <w:bCs/>
        </w:rPr>
      </w:pPr>
    </w:p>
    <w:p w14:paraId="1F72EFD1" w14:textId="77777777" w:rsidR="00D448FB" w:rsidRDefault="00D448FB" w:rsidP="00D448FB">
      <w:pPr>
        <w:spacing w:line="200" w:lineRule="exact"/>
        <w:rPr>
          <w:rFonts w:eastAsia="Times New Roman"/>
          <w:b/>
          <w:bCs/>
        </w:rPr>
      </w:pPr>
    </w:p>
    <w:p w14:paraId="1766D93B" w14:textId="77777777" w:rsidR="00D448FB" w:rsidRDefault="00D448FB" w:rsidP="00D448FB">
      <w:pPr>
        <w:spacing w:line="200" w:lineRule="exact"/>
        <w:rPr>
          <w:rFonts w:eastAsia="Times New Roman"/>
          <w:b/>
          <w:bCs/>
        </w:rPr>
      </w:pPr>
    </w:p>
    <w:p w14:paraId="5FA857AA" w14:textId="77777777" w:rsidR="00D448FB" w:rsidRDefault="00D448FB" w:rsidP="00D448FB">
      <w:pPr>
        <w:spacing w:line="326" w:lineRule="exact"/>
        <w:rPr>
          <w:rFonts w:eastAsia="Times New Roman"/>
          <w:b/>
          <w:bCs/>
        </w:rPr>
      </w:pPr>
    </w:p>
    <w:p w14:paraId="58380D8B" w14:textId="77777777" w:rsidR="00D448FB" w:rsidRDefault="00D448FB" w:rsidP="00D448FB">
      <w:pPr>
        <w:numPr>
          <w:ilvl w:val="0"/>
          <w:numId w:val="20"/>
        </w:numPr>
        <w:tabs>
          <w:tab w:val="left" w:pos="364"/>
        </w:tabs>
        <w:ind w:left="364" w:hanging="364"/>
        <w:rPr>
          <w:rFonts w:eastAsia="Times New Roman"/>
          <w:b/>
          <w:bCs/>
        </w:rPr>
      </w:pPr>
      <w:r>
        <w:rPr>
          <w:rFonts w:eastAsia="Times New Roman"/>
        </w:rPr>
        <w:t>Nuimkite nuo naujos adatos pakuotės popierinę apsaugą ir užsukite adatą ant užtaiso laikiklio.</w:t>
      </w:r>
    </w:p>
    <w:p w14:paraId="796C5FD7" w14:textId="77777777" w:rsidR="00D448FB" w:rsidRDefault="00D448FB" w:rsidP="00D448FB">
      <w:pPr>
        <w:spacing w:line="253" w:lineRule="exact"/>
        <w:rPr>
          <w:rFonts w:eastAsia="Times New Roman"/>
          <w:b/>
          <w:bCs/>
        </w:rPr>
      </w:pPr>
    </w:p>
    <w:p w14:paraId="4DA5ACD9" w14:textId="77777777" w:rsidR="00D448FB" w:rsidRDefault="00D448FB" w:rsidP="00D448FB">
      <w:pPr>
        <w:numPr>
          <w:ilvl w:val="0"/>
          <w:numId w:val="20"/>
        </w:numPr>
        <w:tabs>
          <w:tab w:val="left" w:pos="364"/>
        </w:tabs>
        <w:spacing w:line="304" w:lineRule="auto"/>
        <w:ind w:left="364" w:right="706" w:hanging="364"/>
        <w:rPr>
          <w:rFonts w:eastAsia="Times New Roman"/>
          <w:b/>
          <w:bCs/>
          <w:sz w:val="21"/>
          <w:szCs w:val="21"/>
        </w:rPr>
      </w:pPr>
      <w:r>
        <w:rPr>
          <w:rFonts w:eastAsia="Times New Roman"/>
          <w:sz w:val="21"/>
          <w:szCs w:val="21"/>
        </w:rPr>
        <w:t>Atsargiai nuimkite nuo adatos abu apsauginius dangtelius lengvai nusukdami. Neišmeskite didesnio dangtelio, nes jis bus reikalingas adatos teisingam nuėmimui ir išmetimui.</w:t>
      </w:r>
    </w:p>
    <w:p w14:paraId="67E4D07B" w14:textId="77777777" w:rsidR="00D448FB" w:rsidRDefault="00D448FB" w:rsidP="00D448FB">
      <w:pPr>
        <w:spacing w:line="20" w:lineRule="exact"/>
        <w:rPr>
          <w:sz w:val="20"/>
          <w:szCs w:val="20"/>
        </w:rPr>
      </w:pPr>
      <w:r>
        <w:rPr>
          <w:noProof/>
          <w:sz w:val="20"/>
          <w:szCs w:val="20"/>
        </w:rPr>
        <w:drawing>
          <wp:anchor distT="0" distB="0" distL="114300" distR="114300" simplePos="0" relativeHeight="251662336" behindDoc="1" locked="0" layoutInCell="0" allowOverlap="1" wp14:anchorId="3D15E870" wp14:editId="0C82F864">
            <wp:simplePos x="0" y="0"/>
            <wp:positionH relativeFrom="column">
              <wp:posOffset>53975</wp:posOffset>
            </wp:positionH>
            <wp:positionV relativeFrom="paragraph">
              <wp:posOffset>-2896235</wp:posOffset>
            </wp:positionV>
            <wp:extent cx="821055" cy="821055"/>
            <wp:effectExtent l="0" t="0" r="0"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8"/>
                    <a:srcRect/>
                    <a:stretch>
                      <a:fillRect/>
                    </a:stretch>
                  </pic:blipFill>
                  <pic:spPr bwMode="auto">
                    <a:xfrm>
                      <a:off x="0" y="0"/>
                      <a:ext cx="821055" cy="821055"/>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14:anchorId="177FD6CB" wp14:editId="1E5FE1A5">
            <wp:simplePos x="0" y="0"/>
            <wp:positionH relativeFrom="column">
              <wp:posOffset>53975</wp:posOffset>
            </wp:positionH>
            <wp:positionV relativeFrom="paragraph">
              <wp:posOffset>-1635125</wp:posOffset>
            </wp:positionV>
            <wp:extent cx="821055" cy="826770"/>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9"/>
                    <a:srcRect/>
                    <a:stretch>
                      <a:fillRect/>
                    </a:stretch>
                  </pic:blipFill>
                  <pic:spPr bwMode="auto">
                    <a:xfrm>
                      <a:off x="0" y="0"/>
                      <a:ext cx="821055" cy="826770"/>
                    </a:xfrm>
                    <a:prstGeom prst="rect">
                      <a:avLst/>
                    </a:prstGeom>
                    <a:noFill/>
                  </pic:spPr>
                </pic:pic>
              </a:graphicData>
            </a:graphic>
          </wp:anchor>
        </w:drawing>
      </w:r>
    </w:p>
    <w:p w14:paraId="501EDBBE" w14:textId="77777777" w:rsidR="00D448FB" w:rsidRDefault="00D448FB" w:rsidP="00D448FB">
      <w:pPr>
        <w:spacing w:line="200" w:lineRule="exact"/>
        <w:rPr>
          <w:sz w:val="20"/>
          <w:szCs w:val="20"/>
        </w:rPr>
      </w:pPr>
    </w:p>
    <w:p w14:paraId="4AE0F8CA" w14:textId="77777777" w:rsidR="00D448FB" w:rsidRDefault="00D448FB" w:rsidP="00D448FB">
      <w:pPr>
        <w:spacing w:line="365" w:lineRule="exact"/>
        <w:rPr>
          <w:sz w:val="20"/>
          <w:szCs w:val="20"/>
        </w:rPr>
      </w:pPr>
    </w:p>
    <w:p w14:paraId="33B54562" w14:textId="77777777" w:rsidR="00D448FB" w:rsidRDefault="00D448FB" w:rsidP="00D448FB">
      <w:pPr>
        <w:ind w:right="-17"/>
        <w:jc w:val="center"/>
        <w:rPr>
          <w:sz w:val="20"/>
          <w:szCs w:val="20"/>
        </w:rPr>
      </w:pPr>
      <w:r>
        <w:rPr>
          <w:rFonts w:ascii="Arial" w:eastAsia="Arial" w:hAnsi="Arial" w:cs="Arial"/>
          <w:sz w:val="16"/>
          <w:szCs w:val="16"/>
        </w:rPr>
        <w:t>40</w:t>
      </w:r>
    </w:p>
    <w:p w14:paraId="4C339EF0" w14:textId="77777777" w:rsidR="00D448FB" w:rsidRDefault="00D448FB" w:rsidP="00D448FB">
      <w:pPr>
        <w:sectPr w:rsidR="00D448FB">
          <w:pgSz w:w="11900" w:h="16838"/>
          <w:pgMar w:top="1440" w:right="1440" w:bottom="189" w:left="1416" w:header="0" w:footer="0" w:gutter="0"/>
          <w:cols w:space="720" w:equalWidth="0">
            <w:col w:w="9051"/>
          </w:cols>
        </w:sectPr>
      </w:pPr>
    </w:p>
    <w:p w14:paraId="73652AF6" w14:textId="77777777" w:rsidR="00D448FB" w:rsidRDefault="00D448FB" w:rsidP="00D448FB">
      <w:pPr>
        <w:numPr>
          <w:ilvl w:val="0"/>
          <w:numId w:val="21"/>
        </w:numPr>
        <w:tabs>
          <w:tab w:val="left" w:pos="1700"/>
        </w:tabs>
        <w:spacing w:line="254" w:lineRule="auto"/>
        <w:ind w:left="1344" w:right="40"/>
        <w:rPr>
          <w:rFonts w:eastAsia="Times New Roman"/>
          <w:b/>
          <w:bCs/>
        </w:rPr>
      </w:pPr>
      <w:bookmarkStart w:id="13" w:name="page41"/>
      <w:bookmarkEnd w:id="13"/>
      <w:r>
        <w:rPr>
          <w:rFonts w:eastAsia="Times New Roman"/>
        </w:rPr>
        <w:lastRenderedPageBreak/>
        <w:t>Laikydami švirkštiklį adata į viršų lengvai pastuksenkite į užtaiso laikiklį, kad visi oro burbuliukai susirinktų viršuje. Vis laikydami švirkštiklį tokioje pat padėtyje, paspauskite juodą dozės mygtuką, kol jis trakštelėjęs grįš į reikiamą padėtį. Tada turėtų pasirodyti lašelis vaisto.</w:t>
      </w:r>
    </w:p>
    <w:p w14:paraId="0B2E0E0A" w14:textId="77777777" w:rsidR="00D448FB" w:rsidRDefault="00D448FB" w:rsidP="00D448FB">
      <w:pPr>
        <w:spacing w:line="20" w:lineRule="exact"/>
        <w:rPr>
          <w:sz w:val="20"/>
          <w:szCs w:val="20"/>
        </w:rPr>
      </w:pPr>
      <w:r>
        <w:rPr>
          <w:noProof/>
          <w:sz w:val="20"/>
          <w:szCs w:val="20"/>
        </w:rPr>
        <w:drawing>
          <wp:anchor distT="0" distB="0" distL="114300" distR="114300" simplePos="0" relativeHeight="251664384" behindDoc="1" locked="0" layoutInCell="0" allowOverlap="1" wp14:anchorId="5F603DBF" wp14:editId="0A2DBB2E">
            <wp:simplePos x="0" y="0"/>
            <wp:positionH relativeFrom="column">
              <wp:posOffset>-59690</wp:posOffset>
            </wp:positionH>
            <wp:positionV relativeFrom="paragraph">
              <wp:posOffset>-647700</wp:posOffset>
            </wp:positionV>
            <wp:extent cx="821055" cy="841375"/>
            <wp:effectExtent l="0" t="0" r="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0"/>
                    <a:srcRect/>
                    <a:stretch>
                      <a:fillRect/>
                    </a:stretch>
                  </pic:blipFill>
                  <pic:spPr bwMode="auto">
                    <a:xfrm>
                      <a:off x="0" y="0"/>
                      <a:ext cx="821055" cy="841375"/>
                    </a:xfrm>
                    <a:prstGeom prst="rect">
                      <a:avLst/>
                    </a:prstGeom>
                    <a:noFill/>
                  </pic:spPr>
                </pic:pic>
              </a:graphicData>
            </a:graphic>
          </wp:anchor>
        </w:drawing>
      </w:r>
    </w:p>
    <w:p w14:paraId="00DD540D" w14:textId="77777777" w:rsidR="00D448FB" w:rsidRDefault="00D448FB" w:rsidP="00D448FB">
      <w:pPr>
        <w:spacing w:line="200" w:lineRule="exact"/>
        <w:rPr>
          <w:sz w:val="20"/>
          <w:szCs w:val="20"/>
        </w:rPr>
      </w:pPr>
    </w:p>
    <w:p w14:paraId="45EE35F6" w14:textId="77777777" w:rsidR="00D448FB" w:rsidRDefault="00D448FB" w:rsidP="00D448FB">
      <w:pPr>
        <w:spacing w:line="224" w:lineRule="exact"/>
        <w:rPr>
          <w:sz w:val="20"/>
          <w:szCs w:val="20"/>
        </w:rPr>
      </w:pPr>
    </w:p>
    <w:p w14:paraId="5E9903E5" w14:textId="77777777" w:rsidR="00D448FB" w:rsidRDefault="00D448FB" w:rsidP="00D448FB">
      <w:pPr>
        <w:spacing w:line="288" w:lineRule="auto"/>
        <w:ind w:left="1704" w:right="40"/>
        <w:rPr>
          <w:sz w:val="20"/>
          <w:szCs w:val="20"/>
        </w:rPr>
      </w:pPr>
      <w:r>
        <w:rPr>
          <w:rFonts w:eastAsia="Times New Roman"/>
          <w:b/>
          <w:bCs/>
        </w:rPr>
        <w:t>Būkite kantrūs. Jeigu per kelias sekundes vaisto lašas neišsiskyrė, gali reikti iš naujo paspausti nustatymo mygtuką.</w:t>
      </w:r>
    </w:p>
    <w:p w14:paraId="2F375237" w14:textId="77777777" w:rsidR="00D448FB" w:rsidRDefault="00D448FB" w:rsidP="00D448FB">
      <w:pPr>
        <w:spacing w:line="155" w:lineRule="exact"/>
        <w:rPr>
          <w:sz w:val="20"/>
          <w:szCs w:val="20"/>
        </w:rPr>
      </w:pPr>
    </w:p>
    <w:p w14:paraId="7859E2A4" w14:textId="77777777" w:rsidR="00D448FB" w:rsidRDefault="00D448FB" w:rsidP="00D448FB">
      <w:pPr>
        <w:numPr>
          <w:ilvl w:val="1"/>
          <w:numId w:val="22"/>
        </w:numPr>
        <w:tabs>
          <w:tab w:val="left" w:pos="1700"/>
        </w:tabs>
        <w:spacing w:line="251" w:lineRule="auto"/>
        <w:ind w:left="1344"/>
        <w:rPr>
          <w:rFonts w:eastAsia="Times New Roman"/>
          <w:b/>
          <w:bCs/>
          <w:sz w:val="21"/>
          <w:szCs w:val="21"/>
        </w:rPr>
      </w:pPr>
      <w:r>
        <w:rPr>
          <w:rFonts w:eastAsia="Times New Roman"/>
          <w:sz w:val="21"/>
          <w:szCs w:val="21"/>
        </w:rPr>
        <w:t xml:space="preserve">Jeigu nepasirodė vaisto lašas, vėl paspauskite baltą nustatymo mygtuką. Tada pasukite juodą dozės mygtuką pagal laikrodžio rodyklę </w:t>
      </w:r>
      <w:r>
        <w:rPr>
          <w:rFonts w:eastAsia="Times New Roman"/>
          <w:i/>
          <w:iCs/>
          <w:sz w:val="21"/>
          <w:szCs w:val="21"/>
        </w:rPr>
        <w:t>(žr. iliustraciją</w:t>
      </w:r>
      <w:r>
        <w:rPr>
          <w:rFonts w:eastAsia="Times New Roman"/>
          <w:sz w:val="21"/>
          <w:szCs w:val="21"/>
        </w:rPr>
        <w:t>) per vieną spragtelėjimą</w:t>
      </w:r>
    </w:p>
    <w:p w14:paraId="2B58A58A" w14:textId="77777777" w:rsidR="00D448FB" w:rsidRDefault="00D448FB" w:rsidP="00D448FB">
      <w:pPr>
        <w:spacing w:line="1" w:lineRule="exact"/>
        <w:rPr>
          <w:rFonts w:eastAsia="Times New Roman"/>
          <w:b/>
          <w:bCs/>
          <w:sz w:val="21"/>
          <w:szCs w:val="21"/>
        </w:rPr>
      </w:pPr>
    </w:p>
    <w:p w14:paraId="02D371A2" w14:textId="77777777" w:rsidR="00D448FB" w:rsidRDefault="00D448FB" w:rsidP="00D448FB">
      <w:pPr>
        <w:ind w:left="1344"/>
        <w:rPr>
          <w:rFonts w:eastAsia="Times New Roman"/>
          <w:b/>
          <w:bCs/>
          <w:sz w:val="21"/>
          <w:szCs w:val="21"/>
        </w:rPr>
      </w:pPr>
      <w:r>
        <w:rPr>
          <w:rFonts w:eastAsia="Times New Roman"/>
          <w:sz w:val="21"/>
          <w:szCs w:val="21"/>
        </w:rPr>
        <w:t>(0,1 mg). Jeigu netyčia pasuksite per toli, atsukite atgal per vieną spragtelėjimą (0,1 mg).</w:t>
      </w:r>
    </w:p>
    <w:p w14:paraId="04BB06CF" w14:textId="77777777" w:rsidR="00D448FB" w:rsidRDefault="00D448FB" w:rsidP="00D448FB">
      <w:pPr>
        <w:spacing w:line="200" w:lineRule="exact"/>
        <w:rPr>
          <w:rFonts w:eastAsia="Times New Roman"/>
          <w:b/>
          <w:bCs/>
          <w:sz w:val="21"/>
          <w:szCs w:val="21"/>
        </w:rPr>
      </w:pPr>
    </w:p>
    <w:p w14:paraId="1600D419" w14:textId="77777777" w:rsidR="00D448FB" w:rsidRDefault="00D448FB" w:rsidP="00D448FB">
      <w:pPr>
        <w:spacing w:line="200" w:lineRule="exact"/>
        <w:rPr>
          <w:rFonts w:eastAsia="Times New Roman"/>
          <w:b/>
          <w:bCs/>
          <w:sz w:val="21"/>
          <w:szCs w:val="21"/>
        </w:rPr>
      </w:pPr>
    </w:p>
    <w:p w14:paraId="38D58396" w14:textId="77777777" w:rsidR="00D448FB" w:rsidRDefault="00D448FB" w:rsidP="00D448FB">
      <w:pPr>
        <w:spacing w:line="371" w:lineRule="exact"/>
        <w:rPr>
          <w:rFonts w:eastAsia="Times New Roman"/>
          <w:b/>
          <w:bCs/>
          <w:sz w:val="21"/>
          <w:szCs w:val="21"/>
        </w:rPr>
      </w:pPr>
    </w:p>
    <w:p w14:paraId="7225EB24" w14:textId="77777777" w:rsidR="00D448FB" w:rsidRDefault="00D448FB" w:rsidP="00D448FB">
      <w:pPr>
        <w:numPr>
          <w:ilvl w:val="0"/>
          <w:numId w:val="23"/>
        </w:numPr>
        <w:tabs>
          <w:tab w:val="left" w:pos="364"/>
        </w:tabs>
        <w:spacing w:line="279" w:lineRule="auto"/>
        <w:ind w:left="364" w:right="360" w:hanging="364"/>
        <w:rPr>
          <w:rFonts w:eastAsia="Times New Roman"/>
          <w:b/>
          <w:bCs/>
        </w:rPr>
      </w:pPr>
      <w:r>
        <w:rPr>
          <w:rFonts w:eastAsia="Times New Roman"/>
        </w:rPr>
        <w:t>Vis laikydami švirkštiklį tokioje pat padėtyje, vėl paspauskite juodą dozės mygtuką ir žiūrėkite, ar pasirodė lašas vaisto. Kartokite punktus 8 ir 9, kol jis atsiras.</w:t>
      </w:r>
    </w:p>
    <w:p w14:paraId="33BABDEA" w14:textId="77777777" w:rsidR="00D448FB" w:rsidRDefault="00D448FB" w:rsidP="00D448FB">
      <w:pPr>
        <w:spacing w:line="170" w:lineRule="exact"/>
        <w:rPr>
          <w:rFonts w:eastAsia="Times New Roman"/>
          <w:b/>
          <w:bCs/>
        </w:rPr>
      </w:pPr>
    </w:p>
    <w:p w14:paraId="1E147AF9" w14:textId="77777777" w:rsidR="00D448FB" w:rsidRDefault="00D448FB" w:rsidP="00D448FB">
      <w:pPr>
        <w:numPr>
          <w:ilvl w:val="0"/>
          <w:numId w:val="23"/>
        </w:numPr>
        <w:tabs>
          <w:tab w:val="left" w:pos="364"/>
        </w:tabs>
        <w:ind w:left="364" w:hanging="364"/>
        <w:rPr>
          <w:rFonts w:eastAsia="Times New Roman"/>
          <w:b/>
          <w:bCs/>
        </w:rPr>
      </w:pPr>
      <w:r>
        <w:rPr>
          <w:rFonts w:eastAsia="Times New Roman"/>
        </w:rPr>
        <w:t>Paspauskite baltą nustatymo mygtuką.</w:t>
      </w:r>
    </w:p>
    <w:p w14:paraId="12BE6871" w14:textId="77777777" w:rsidR="00D448FB" w:rsidRDefault="00D448FB" w:rsidP="00D448FB">
      <w:pPr>
        <w:spacing w:line="253" w:lineRule="exact"/>
        <w:rPr>
          <w:rFonts w:eastAsia="Times New Roman"/>
          <w:b/>
          <w:bCs/>
        </w:rPr>
      </w:pPr>
    </w:p>
    <w:p w14:paraId="2DB9838E" w14:textId="77777777" w:rsidR="00D448FB" w:rsidRDefault="00D448FB" w:rsidP="00D448FB">
      <w:pPr>
        <w:numPr>
          <w:ilvl w:val="2"/>
          <w:numId w:val="23"/>
        </w:numPr>
        <w:tabs>
          <w:tab w:val="left" w:pos="2552"/>
        </w:tabs>
        <w:spacing w:line="249" w:lineRule="auto"/>
        <w:ind w:left="1524" w:right="20"/>
        <w:rPr>
          <w:rFonts w:eastAsia="Times New Roman"/>
          <w:b/>
          <w:bCs/>
        </w:rPr>
      </w:pPr>
      <w:r>
        <w:rPr>
          <w:rFonts w:eastAsia="Times New Roman"/>
        </w:rPr>
        <w:t>Nustatykite reikiamą dozę pasukdami juodą dozės mygtuką. Jeigu negalite nustatyti visos reikiamos dozės, pakeiskite naują užtaisą (kaip aprašyta I dalyje) arba susileiskite dalį dozės. Tada paimkite naują užtaisą (kaip aprašyta I dalyje) ir susileiskite likusią dalį vaisto. Jūsų gydytojas ar slaugytoja jums patars kaip suvartoti paskutinę užtaise likusią vaisto dozę.</w:t>
      </w:r>
    </w:p>
    <w:p w14:paraId="40F8A385" w14:textId="77777777" w:rsidR="00D448FB" w:rsidRDefault="00D448FB" w:rsidP="00D448FB">
      <w:pPr>
        <w:spacing w:line="20" w:lineRule="exact"/>
        <w:rPr>
          <w:sz w:val="20"/>
          <w:szCs w:val="20"/>
        </w:rPr>
      </w:pPr>
      <w:r>
        <w:rPr>
          <w:noProof/>
          <w:sz w:val="20"/>
          <w:szCs w:val="20"/>
        </w:rPr>
        <w:drawing>
          <wp:anchor distT="0" distB="0" distL="114300" distR="114300" simplePos="0" relativeHeight="251665408" behindDoc="1" locked="0" layoutInCell="0" allowOverlap="1" wp14:anchorId="177291AE" wp14:editId="214B7C02">
            <wp:simplePos x="0" y="0"/>
            <wp:positionH relativeFrom="column">
              <wp:posOffset>-59690</wp:posOffset>
            </wp:positionH>
            <wp:positionV relativeFrom="paragraph">
              <wp:posOffset>-2558415</wp:posOffset>
            </wp:positionV>
            <wp:extent cx="821055" cy="821055"/>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1"/>
                    <a:srcRect/>
                    <a:stretch>
                      <a:fillRect/>
                    </a:stretch>
                  </pic:blipFill>
                  <pic:spPr bwMode="auto">
                    <a:xfrm>
                      <a:off x="0" y="0"/>
                      <a:ext cx="821055" cy="821055"/>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14:anchorId="67E10A41" wp14:editId="3F533BED">
            <wp:simplePos x="0" y="0"/>
            <wp:positionH relativeFrom="column">
              <wp:posOffset>53975</wp:posOffset>
            </wp:positionH>
            <wp:positionV relativeFrom="paragraph">
              <wp:posOffset>-759460</wp:posOffset>
            </wp:positionV>
            <wp:extent cx="821055" cy="821055"/>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2"/>
                    <a:srcRect/>
                    <a:stretch>
                      <a:fillRect/>
                    </a:stretch>
                  </pic:blipFill>
                  <pic:spPr bwMode="auto">
                    <a:xfrm>
                      <a:off x="0" y="0"/>
                      <a:ext cx="821055" cy="821055"/>
                    </a:xfrm>
                    <a:prstGeom prst="rect">
                      <a:avLst/>
                    </a:prstGeom>
                    <a:noFill/>
                  </pic:spPr>
                </pic:pic>
              </a:graphicData>
            </a:graphic>
          </wp:anchor>
        </w:drawing>
      </w:r>
    </w:p>
    <w:p w14:paraId="1DA6035B" w14:textId="77777777" w:rsidR="00D448FB" w:rsidRDefault="00D448FB" w:rsidP="00D448FB">
      <w:pPr>
        <w:spacing w:line="200" w:lineRule="exact"/>
        <w:rPr>
          <w:sz w:val="20"/>
          <w:szCs w:val="20"/>
        </w:rPr>
      </w:pPr>
    </w:p>
    <w:p w14:paraId="04DB6BF7" w14:textId="77777777" w:rsidR="00D448FB" w:rsidRDefault="00D448FB" w:rsidP="00D448FB">
      <w:pPr>
        <w:spacing w:line="235" w:lineRule="exact"/>
        <w:rPr>
          <w:sz w:val="20"/>
          <w:szCs w:val="20"/>
        </w:rPr>
      </w:pPr>
    </w:p>
    <w:p w14:paraId="70C99528" w14:textId="77777777" w:rsidR="00D448FB" w:rsidRDefault="00D448FB" w:rsidP="00D448FB">
      <w:pPr>
        <w:spacing w:line="263" w:lineRule="auto"/>
        <w:ind w:left="4" w:right="160"/>
        <w:rPr>
          <w:sz w:val="20"/>
          <w:szCs w:val="20"/>
        </w:rPr>
      </w:pPr>
      <w:r>
        <w:rPr>
          <w:rFonts w:eastAsia="Times New Roman"/>
          <w:b/>
          <w:bCs/>
        </w:rPr>
        <w:t>Paruoškite injekcijos vietą nuvalydami ją spiritiniu tamponu. Injekcijos vietos yra žastas, pilvas ir šlaunis. Kad išvengtumėte nepatogumo, injekcijos vietas keiskite. Net jeigu jums labiau patinka leistis į vieną vietą, injekcijos vietą reikia keisti.</w:t>
      </w:r>
    </w:p>
    <w:p w14:paraId="006C02BE" w14:textId="77777777" w:rsidR="00D448FB" w:rsidRDefault="00D448FB" w:rsidP="00D448FB">
      <w:pPr>
        <w:spacing w:line="178" w:lineRule="exact"/>
        <w:rPr>
          <w:sz w:val="20"/>
          <w:szCs w:val="20"/>
        </w:rPr>
      </w:pPr>
    </w:p>
    <w:p w14:paraId="4AB1D304" w14:textId="77777777" w:rsidR="00D448FB" w:rsidRDefault="00D448FB" w:rsidP="00D448FB">
      <w:pPr>
        <w:ind w:left="1584"/>
        <w:rPr>
          <w:sz w:val="20"/>
          <w:szCs w:val="20"/>
        </w:rPr>
      </w:pPr>
      <w:r>
        <w:rPr>
          <w:rFonts w:eastAsia="Times New Roman"/>
          <w:b/>
          <w:bCs/>
        </w:rPr>
        <w:t>Žastas</w:t>
      </w:r>
    </w:p>
    <w:p w14:paraId="22F92FCD" w14:textId="77777777" w:rsidR="00D448FB" w:rsidRDefault="00D448FB" w:rsidP="00D448FB">
      <w:pPr>
        <w:spacing w:line="20" w:lineRule="exact"/>
        <w:rPr>
          <w:sz w:val="20"/>
          <w:szCs w:val="20"/>
        </w:rPr>
      </w:pPr>
      <w:r>
        <w:rPr>
          <w:noProof/>
          <w:sz w:val="20"/>
          <w:szCs w:val="20"/>
        </w:rPr>
        <w:drawing>
          <wp:anchor distT="0" distB="0" distL="114300" distR="114300" simplePos="0" relativeHeight="251667456" behindDoc="1" locked="0" layoutInCell="0" allowOverlap="1" wp14:anchorId="772EC48B" wp14:editId="5836F358">
            <wp:simplePos x="0" y="0"/>
            <wp:positionH relativeFrom="column">
              <wp:posOffset>53975</wp:posOffset>
            </wp:positionH>
            <wp:positionV relativeFrom="paragraph">
              <wp:posOffset>-110490</wp:posOffset>
            </wp:positionV>
            <wp:extent cx="857250" cy="866775"/>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3"/>
                    <a:srcRect/>
                    <a:stretch>
                      <a:fillRect/>
                    </a:stretch>
                  </pic:blipFill>
                  <pic:spPr bwMode="auto">
                    <a:xfrm>
                      <a:off x="0" y="0"/>
                      <a:ext cx="857250" cy="866775"/>
                    </a:xfrm>
                    <a:prstGeom prst="rect">
                      <a:avLst/>
                    </a:prstGeom>
                    <a:noFill/>
                  </pic:spPr>
                </pic:pic>
              </a:graphicData>
            </a:graphic>
          </wp:anchor>
        </w:drawing>
      </w:r>
    </w:p>
    <w:p w14:paraId="4CAB8744" w14:textId="77777777" w:rsidR="00D448FB" w:rsidRDefault="00D448FB" w:rsidP="00D448FB">
      <w:pPr>
        <w:spacing w:line="200" w:lineRule="exact"/>
        <w:rPr>
          <w:sz w:val="20"/>
          <w:szCs w:val="20"/>
        </w:rPr>
      </w:pPr>
    </w:p>
    <w:p w14:paraId="6B711397" w14:textId="77777777" w:rsidR="00D448FB" w:rsidRDefault="00D448FB" w:rsidP="00D448FB">
      <w:pPr>
        <w:spacing w:line="200" w:lineRule="exact"/>
        <w:rPr>
          <w:sz w:val="20"/>
          <w:szCs w:val="20"/>
        </w:rPr>
      </w:pPr>
    </w:p>
    <w:p w14:paraId="6C098A87" w14:textId="77777777" w:rsidR="00D448FB" w:rsidRDefault="00D448FB" w:rsidP="00D448FB">
      <w:pPr>
        <w:spacing w:line="200" w:lineRule="exact"/>
        <w:rPr>
          <w:sz w:val="20"/>
          <w:szCs w:val="20"/>
        </w:rPr>
      </w:pPr>
    </w:p>
    <w:p w14:paraId="451454DA" w14:textId="77777777" w:rsidR="00D448FB" w:rsidRDefault="00D448FB" w:rsidP="00D448FB">
      <w:pPr>
        <w:spacing w:line="200" w:lineRule="exact"/>
        <w:rPr>
          <w:sz w:val="20"/>
          <w:szCs w:val="20"/>
        </w:rPr>
      </w:pPr>
    </w:p>
    <w:p w14:paraId="38081A1E" w14:textId="77777777" w:rsidR="00D448FB" w:rsidRDefault="00D448FB" w:rsidP="00D448FB">
      <w:pPr>
        <w:spacing w:line="200" w:lineRule="exact"/>
        <w:rPr>
          <w:sz w:val="20"/>
          <w:szCs w:val="20"/>
        </w:rPr>
      </w:pPr>
    </w:p>
    <w:p w14:paraId="29DED275" w14:textId="77777777" w:rsidR="00D448FB" w:rsidRDefault="00D448FB" w:rsidP="00D448FB">
      <w:pPr>
        <w:spacing w:line="200" w:lineRule="exact"/>
        <w:rPr>
          <w:sz w:val="20"/>
          <w:szCs w:val="20"/>
        </w:rPr>
      </w:pPr>
    </w:p>
    <w:p w14:paraId="643C9902" w14:textId="77777777" w:rsidR="00D448FB" w:rsidRDefault="00D448FB" w:rsidP="00D448FB">
      <w:pPr>
        <w:spacing w:line="298" w:lineRule="exact"/>
        <w:rPr>
          <w:sz w:val="20"/>
          <w:szCs w:val="20"/>
        </w:rPr>
      </w:pPr>
    </w:p>
    <w:p w14:paraId="03C6DF03" w14:textId="77777777" w:rsidR="00D448FB" w:rsidRDefault="00D448FB" w:rsidP="00D448FB">
      <w:pPr>
        <w:ind w:left="1564"/>
        <w:rPr>
          <w:sz w:val="20"/>
          <w:szCs w:val="20"/>
        </w:rPr>
      </w:pPr>
      <w:r>
        <w:rPr>
          <w:rFonts w:eastAsia="Times New Roman"/>
          <w:b/>
          <w:bCs/>
        </w:rPr>
        <w:t>Pilvas</w:t>
      </w:r>
    </w:p>
    <w:p w14:paraId="7F661E2C" w14:textId="77777777" w:rsidR="00D448FB" w:rsidRDefault="00D448FB" w:rsidP="00D448FB">
      <w:pPr>
        <w:spacing w:line="20" w:lineRule="exact"/>
        <w:rPr>
          <w:sz w:val="20"/>
          <w:szCs w:val="20"/>
        </w:rPr>
      </w:pPr>
      <w:r>
        <w:rPr>
          <w:noProof/>
          <w:sz w:val="20"/>
          <w:szCs w:val="20"/>
        </w:rPr>
        <w:drawing>
          <wp:anchor distT="0" distB="0" distL="114300" distR="114300" simplePos="0" relativeHeight="251668480" behindDoc="1" locked="0" layoutInCell="0" allowOverlap="1" wp14:anchorId="4F2251B5" wp14:editId="72A56551">
            <wp:simplePos x="0" y="0"/>
            <wp:positionH relativeFrom="column">
              <wp:posOffset>53975</wp:posOffset>
            </wp:positionH>
            <wp:positionV relativeFrom="paragraph">
              <wp:posOffset>-92075</wp:posOffset>
            </wp:positionV>
            <wp:extent cx="838200" cy="857250"/>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4"/>
                    <a:srcRect/>
                    <a:stretch>
                      <a:fillRect/>
                    </a:stretch>
                  </pic:blipFill>
                  <pic:spPr bwMode="auto">
                    <a:xfrm>
                      <a:off x="0" y="0"/>
                      <a:ext cx="838200" cy="857250"/>
                    </a:xfrm>
                    <a:prstGeom prst="rect">
                      <a:avLst/>
                    </a:prstGeom>
                    <a:noFill/>
                  </pic:spPr>
                </pic:pic>
              </a:graphicData>
            </a:graphic>
          </wp:anchor>
        </w:drawing>
      </w:r>
    </w:p>
    <w:p w14:paraId="0BA08502" w14:textId="77777777" w:rsidR="00D448FB" w:rsidRDefault="00D448FB" w:rsidP="00D448FB">
      <w:pPr>
        <w:spacing w:line="200" w:lineRule="exact"/>
        <w:rPr>
          <w:sz w:val="20"/>
          <w:szCs w:val="20"/>
        </w:rPr>
      </w:pPr>
    </w:p>
    <w:p w14:paraId="281B5D7E" w14:textId="77777777" w:rsidR="00D448FB" w:rsidRDefault="00D448FB" w:rsidP="00D448FB">
      <w:pPr>
        <w:spacing w:line="200" w:lineRule="exact"/>
        <w:rPr>
          <w:sz w:val="20"/>
          <w:szCs w:val="20"/>
        </w:rPr>
      </w:pPr>
    </w:p>
    <w:p w14:paraId="3CDE745B" w14:textId="77777777" w:rsidR="00D448FB" w:rsidRDefault="00D448FB" w:rsidP="00D448FB">
      <w:pPr>
        <w:spacing w:line="200" w:lineRule="exact"/>
        <w:rPr>
          <w:sz w:val="20"/>
          <w:szCs w:val="20"/>
        </w:rPr>
      </w:pPr>
    </w:p>
    <w:p w14:paraId="3D2288C5" w14:textId="77777777" w:rsidR="00D448FB" w:rsidRDefault="00D448FB" w:rsidP="00D448FB">
      <w:pPr>
        <w:spacing w:line="200" w:lineRule="exact"/>
        <w:rPr>
          <w:sz w:val="20"/>
          <w:szCs w:val="20"/>
        </w:rPr>
      </w:pPr>
    </w:p>
    <w:p w14:paraId="70E5D2DE" w14:textId="77777777" w:rsidR="00D448FB" w:rsidRDefault="00D448FB" w:rsidP="00D448FB">
      <w:pPr>
        <w:spacing w:line="200" w:lineRule="exact"/>
        <w:rPr>
          <w:sz w:val="20"/>
          <w:szCs w:val="20"/>
        </w:rPr>
      </w:pPr>
    </w:p>
    <w:p w14:paraId="3BD77EAB" w14:textId="77777777" w:rsidR="00D448FB" w:rsidRDefault="00D448FB" w:rsidP="00D448FB">
      <w:pPr>
        <w:spacing w:line="200" w:lineRule="exact"/>
        <w:rPr>
          <w:sz w:val="20"/>
          <w:szCs w:val="20"/>
        </w:rPr>
      </w:pPr>
    </w:p>
    <w:p w14:paraId="55232EE0" w14:textId="77777777" w:rsidR="00D448FB" w:rsidRDefault="00D448FB" w:rsidP="00D448FB">
      <w:pPr>
        <w:spacing w:line="200" w:lineRule="exact"/>
        <w:rPr>
          <w:sz w:val="20"/>
          <w:szCs w:val="20"/>
        </w:rPr>
      </w:pPr>
    </w:p>
    <w:p w14:paraId="41CA2F87" w14:textId="77777777" w:rsidR="00D448FB" w:rsidRDefault="00D448FB" w:rsidP="00D448FB">
      <w:pPr>
        <w:spacing w:line="350" w:lineRule="exact"/>
        <w:rPr>
          <w:sz w:val="20"/>
          <w:szCs w:val="20"/>
        </w:rPr>
      </w:pPr>
    </w:p>
    <w:p w14:paraId="048E13F4" w14:textId="77777777" w:rsidR="00D448FB" w:rsidRDefault="00D448FB" w:rsidP="00D448FB">
      <w:pPr>
        <w:ind w:left="1564"/>
        <w:rPr>
          <w:sz w:val="20"/>
          <w:szCs w:val="20"/>
        </w:rPr>
      </w:pPr>
      <w:r>
        <w:rPr>
          <w:rFonts w:eastAsia="Times New Roman"/>
          <w:b/>
          <w:bCs/>
        </w:rPr>
        <w:t>Šlaunis</w:t>
      </w:r>
    </w:p>
    <w:p w14:paraId="59A03D2C" w14:textId="77777777" w:rsidR="00D448FB" w:rsidRDefault="00D448FB" w:rsidP="00D448FB">
      <w:pPr>
        <w:spacing w:line="20" w:lineRule="exact"/>
        <w:rPr>
          <w:sz w:val="20"/>
          <w:szCs w:val="20"/>
        </w:rPr>
      </w:pPr>
      <w:r>
        <w:rPr>
          <w:noProof/>
          <w:sz w:val="20"/>
          <w:szCs w:val="20"/>
        </w:rPr>
        <w:drawing>
          <wp:anchor distT="0" distB="0" distL="114300" distR="114300" simplePos="0" relativeHeight="251669504" behindDoc="1" locked="0" layoutInCell="0" allowOverlap="1" wp14:anchorId="4E2CC917" wp14:editId="272B4A27">
            <wp:simplePos x="0" y="0"/>
            <wp:positionH relativeFrom="column">
              <wp:posOffset>53975</wp:posOffset>
            </wp:positionH>
            <wp:positionV relativeFrom="paragraph">
              <wp:posOffset>-130810</wp:posOffset>
            </wp:positionV>
            <wp:extent cx="838200" cy="847725"/>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5"/>
                    <a:srcRect/>
                    <a:stretch>
                      <a:fillRect/>
                    </a:stretch>
                  </pic:blipFill>
                  <pic:spPr bwMode="auto">
                    <a:xfrm>
                      <a:off x="0" y="0"/>
                      <a:ext cx="838200" cy="847725"/>
                    </a:xfrm>
                    <a:prstGeom prst="rect">
                      <a:avLst/>
                    </a:prstGeom>
                    <a:noFill/>
                  </pic:spPr>
                </pic:pic>
              </a:graphicData>
            </a:graphic>
          </wp:anchor>
        </w:drawing>
      </w:r>
    </w:p>
    <w:p w14:paraId="7357B066" w14:textId="77777777" w:rsidR="00D448FB" w:rsidRDefault="00D448FB" w:rsidP="00D448FB">
      <w:pPr>
        <w:sectPr w:rsidR="00D448FB">
          <w:pgSz w:w="11900" w:h="16838"/>
          <w:pgMar w:top="1107" w:right="1426" w:bottom="189" w:left="1416" w:header="0" w:footer="0" w:gutter="0"/>
          <w:cols w:space="720" w:equalWidth="0">
            <w:col w:w="9064"/>
          </w:cols>
        </w:sectPr>
      </w:pPr>
    </w:p>
    <w:p w14:paraId="06173D15" w14:textId="77777777" w:rsidR="00D448FB" w:rsidRDefault="00D448FB" w:rsidP="00D448FB">
      <w:pPr>
        <w:spacing w:line="200" w:lineRule="exact"/>
        <w:rPr>
          <w:sz w:val="20"/>
          <w:szCs w:val="20"/>
        </w:rPr>
      </w:pPr>
    </w:p>
    <w:p w14:paraId="448F0434" w14:textId="77777777" w:rsidR="00D448FB" w:rsidRDefault="00D448FB" w:rsidP="00D448FB">
      <w:pPr>
        <w:spacing w:line="200" w:lineRule="exact"/>
        <w:rPr>
          <w:sz w:val="20"/>
          <w:szCs w:val="20"/>
        </w:rPr>
      </w:pPr>
    </w:p>
    <w:p w14:paraId="3DA113DC" w14:textId="77777777" w:rsidR="00D448FB" w:rsidRDefault="00D448FB" w:rsidP="00D448FB">
      <w:pPr>
        <w:spacing w:line="200" w:lineRule="exact"/>
        <w:rPr>
          <w:sz w:val="20"/>
          <w:szCs w:val="20"/>
        </w:rPr>
      </w:pPr>
    </w:p>
    <w:p w14:paraId="6783B802" w14:textId="77777777" w:rsidR="00D448FB" w:rsidRDefault="00D448FB" w:rsidP="00D448FB">
      <w:pPr>
        <w:spacing w:line="200" w:lineRule="exact"/>
        <w:rPr>
          <w:sz w:val="20"/>
          <w:szCs w:val="20"/>
        </w:rPr>
      </w:pPr>
    </w:p>
    <w:p w14:paraId="433723CE" w14:textId="77777777" w:rsidR="00D448FB" w:rsidRDefault="00D448FB" w:rsidP="00D448FB">
      <w:pPr>
        <w:spacing w:line="200" w:lineRule="exact"/>
        <w:rPr>
          <w:sz w:val="20"/>
          <w:szCs w:val="20"/>
        </w:rPr>
      </w:pPr>
    </w:p>
    <w:p w14:paraId="35657213" w14:textId="77777777" w:rsidR="00D448FB" w:rsidRDefault="00D448FB" w:rsidP="00D448FB">
      <w:pPr>
        <w:spacing w:line="200" w:lineRule="exact"/>
        <w:rPr>
          <w:sz w:val="20"/>
          <w:szCs w:val="20"/>
        </w:rPr>
      </w:pPr>
    </w:p>
    <w:p w14:paraId="0FD60D62" w14:textId="77777777" w:rsidR="00D448FB" w:rsidRDefault="00D448FB" w:rsidP="00D448FB">
      <w:pPr>
        <w:spacing w:line="200" w:lineRule="exact"/>
        <w:rPr>
          <w:sz w:val="20"/>
          <w:szCs w:val="20"/>
        </w:rPr>
      </w:pPr>
    </w:p>
    <w:p w14:paraId="21CC3136" w14:textId="77777777" w:rsidR="00D448FB" w:rsidRDefault="00D448FB" w:rsidP="00D448FB">
      <w:pPr>
        <w:spacing w:line="200" w:lineRule="exact"/>
        <w:rPr>
          <w:sz w:val="20"/>
          <w:szCs w:val="20"/>
        </w:rPr>
      </w:pPr>
    </w:p>
    <w:p w14:paraId="31889878" w14:textId="77777777" w:rsidR="00D448FB" w:rsidRDefault="00D448FB" w:rsidP="00D448FB">
      <w:pPr>
        <w:spacing w:line="200" w:lineRule="exact"/>
        <w:rPr>
          <w:sz w:val="20"/>
          <w:szCs w:val="20"/>
        </w:rPr>
      </w:pPr>
    </w:p>
    <w:p w14:paraId="604E01BE" w14:textId="77777777" w:rsidR="00D448FB" w:rsidRDefault="00D448FB" w:rsidP="00D448FB">
      <w:pPr>
        <w:spacing w:line="200" w:lineRule="exact"/>
        <w:rPr>
          <w:sz w:val="20"/>
          <w:szCs w:val="20"/>
        </w:rPr>
      </w:pPr>
    </w:p>
    <w:p w14:paraId="2BA5C12C" w14:textId="77777777" w:rsidR="00D448FB" w:rsidRDefault="00D448FB" w:rsidP="00D448FB">
      <w:pPr>
        <w:spacing w:line="200" w:lineRule="exact"/>
        <w:rPr>
          <w:sz w:val="20"/>
          <w:szCs w:val="20"/>
        </w:rPr>
      </w:pPr>
    </w:p>
    <w:p w14:paraId="10F08516" w14:textId="77777777" w:rsidR="00D448FB" w:rsidRDefault="00D448FB" w:rsidP="00D448FB">
      <w:pPr>
        <w:spacing w:line="200" w:lineRule="exact"/>
        <w:rPr>
          <w:sz w:val="20"/>
          <w:szCs w:val="20"/>
        </w:rPr>
      </w:pPr>
    </w:p>
    <w:p w14:paraId="762E5722" w14:textId="77777777" w:rsidR="00D448FB" w:rsidRDefault="00D448FB" w:rsidP="00D448FB">
      <w:pPr>
        <w:spacing w:line="200" w:lineRule="exact"/>
        <w:rPr>
          <w:sz w:val="20"/>
          <w:szCs w:val="20"/>
        </w:rPr>
      </w:pPr>
    </w:p>
    <w:p w14:paraId="6AD1B1C1" w14:textId="77777777" w:rsidR="00D448FB" w:rsidRDefault="00D448FB" w:rsidP="00D448FB">
      <w:pPr>
        <w:spacing w:line="309" w:lineRule="exact"/>
        <w:rPr>
          <w:sz w:val="20"/>
          <w:szCs w:val="20"/>
        </w:rPr>
      </w:pPr>
    </w:p>
    <w:p w14:paraId="099D2371" w14:textId="77777777" w:rsidR="00D448FB" w:rsidRDefault="00D448FB" w:rsidP="00D448FB">
      <w:pPr>
        <w:ind w:right="-3"/>
        <w:jc w:val="center"/>
        <w:rPr>
          <w:sz w:val="20"/>
          <w:szCs w:val="20"/>
        </w:rPr>
      </w:pPr>
      <w:r>
        <w:rPr>
          <w:rFonts w:ascii="Arial" w:eastAsia="Arial" w:hAnsi="Arial" w:cs="Arial"/>
          <w:sz w:val="16"/>
          <w:szCs w:val="16"/>
        </w:rPr>
        <w:t>41</w:t>
      </w:r>
    </w:p>
    <w:p w14:paraId="6C654FEF" w14:textId="77777777" w:rsidR="00D448FB" w:rsidRDefault="00D448FB" w:rsidP="00D448FB">
      <w:pPr>
        <w:sectPr w:rsidR="00D448FB">
          <w:type w:val="continuous"/>
          <w:pgSz w:w="11900" w:h="16838"/>
          <w:pgMar w:top="1107" w:right="1426" w:bottom="189" w:left="1416" w:header="0" w:footer="0" w:gutter="0"/>
          <w:cols w:space="720" w:equalWidth="0">
            <w:col w:w="9064"/>
          </w:cols>
        </w:sectPr>
      </w:pPr>
    </w:p>
    <w:p w14:paraId="05B87246" w14:textId="77777777" w:rsidR="00D448FB" w:rsidRDefault="00D448FB" w:rsidP="00D448FB">
      <w:pPr>
        <w:numPr>
          <w:ilvl w:val="1"/>
          <w:numId w:val="24"/>
        </w:numPr>
        <w:tabs>
          <w:tab w:val="left" w:pos="2551"/>
        </w:tabs>
        <w:spacing w:line="278" w:lineRule="auto"/>
        <w:ind w:left="1524" w:right="160"/>
        <w:rPr>
          <w:rFonts w:eastAsia="Times New Roman"/>
          <w:b/>
          <w:bCs/>
          <w:sz w:val="21"/>
          <w:szCs w:val="21"/>
        </w:rPr>
      </w:pPr>
      <w:bookmarkStart w:id="14" w:name="page42"/>
      <w:bookmarkEnd w:id="14"/>
      <w:r>
        <w:rPr>
          <w:rFonts w:eastAsia="Times New Roman"/>
          <w:sz w:val="21"/>
          <w:szCs w:val="21"/>
        </w:rPr>
        <w:lastRenderedPageBreak/>
        <w:t>Jeigu naudojate pasyvią apsaugą (arba jokios apsaugos), atlikite 13 punkto veiksmus. Jeigu naudojate aktyvią apsaugą, užmaukite apsaugą ant švirkštiklio ir paspauskite link viršūnės du juodus užrakinimo mygtukus ant adatos apsaugos.</w:t>
      </w:r>
    </w:p>
    <w:p w14:paraId="10049105" w14:textId="77777777" w:rsidR="00D448FB" w:rsidRDefault="00D448FB" w:rsidP="00D448FB">
      <w:pPr>
        <w:spacing w:line="200" w:lineRule="exact"/>
        <w:rPr>
          <w:rFonts w:eastAsia="Times New Roman"/>
          <w:b/>
          <w:bCs/>
          <w:sz w:val="21"/>
          <w:szCs w:val="21"/>
        </w:rPr>
      </w:pPr>
    </w:p>
    <w:p w14:paraId="1A3C1907" w14:textId="77777777" w:rsidR="00D448FB" w:rsidRDefault="00D448FB" w:rsidP="00D448FB">
      <w:pPr>
        <w:spacing w:line="200" w:lineRule="exact"/>
        <w:rPr>
          <w:rFonts w:eastAsia="Times New Roman"/>
          <w:b/>
          <w:bCs/>
          <w:sz w:val="21"/>
          <w:szCs w:val="21"/>
        </w:rPr>
      </w:pPr>
    </w:p>
    <w:p w14:paraId="0E98DB77" w14:textId="77777777" w:rsidR="00D448FB" w:rsidRDefault="00D448FB" w:rsidP="00D448FB">
      <w:pPr>
        <w:spacing w:line="279" w:lineRule="exact"/>
        <w:rPr>
          <w:rFonts w:eastAsia="Times New Roman"/>
          <w:b/>
          <w:bCs/>
          <w:sz w:val="21"/>
          <w:szCs w:val="21"/>
        </w:rPr>
      </w:pPr>
    </w:p>
    <w:p w14:paraId="1928275E" w14:textId="77777777" w:rsidR="00D448FB" w:rsidRDefault="00D448FB" w:rsidP="00D448FB">
      <w:pPr>
        <w:numPr>
          <w:ilvl w:val="0"/>
          <w:numId w:val="25"/>
        </w:numPr>
        <w:tabs>
          <w:tab w:val="left" w:pos="364"/>
        </w:tabs>
        <w:spacing w:line="250" w:lineRule="auto"/>
        <w:ind w:left="364" w:right="80" w:hanging="364"/>
        <w:rPr>
          <w:rFonts w:eastAsia="Times New Roman"/>
          <w:b/>
          <w:bCs/>
        </w:rPr>
      </w:pPr>
      <w:r>
        <w:rPr>
          <w:rFonts w:eastAsia="Times New Roman"/>
        </w:rPr>
        <w:t>Pridėkite švirkštiklio viršų prie paruoštos injekcijai vietos ir įdurkite adatą į odą spausdami švirkštiklį žemyn, kol apsauga leidžia. Jūsų gydytojas ar slaugytoja parodys, kaip tai reikia daryti. Dabar jūs esate pasiruošęs susileisti vaistą. Paspauskite žemyn juodą dozės mygtuką. Paspaudę palaukite 5 sekundes, po to ištraukite švirkštiklį iš odos. Gali pasirodyti lašelis kraujo. Jeigu reikia, ant injekcijos vietos užklijuokite pleistrą.</w:t>
      </w:r>
    </w:p>
    <w:p w14:paraId="347B1166" w14:textId="77777777" w:rsidR="00D448FB" w:rsidRDefault="00D448FB" w:rsidP="00D448FB">
      <w:pPr>
        <w:spacing w:line="198" w:lineRule="exact"/>
        <w:rPr>
          <w:rFonts w:eastAsia="Times New Roman"/>
          <w:b/>
          <w:bCs/>
        </w:rPr>
      </w:pPr>
    </w:p>
    <w:p w14:paraId="70573E22" w14:textId="77777777" w:rsidR="00D448FB" w:rsidRDefault="00D448FB" w:rsidP="00D448FB">
      <w:pPr>
        <w:numPr>
          <w:ilvl w:val="0"/>
          <w:numId w:val="25"/>
        </w:numPr>
        <w:tabs>
          <w:tab w:val="left" w:pos="364"/>
        </w:tabs>
        <w:spacing w:line="254" w:lineRule="auto"/>
        <w:ind w:left="364" w:right="100" w:hanging="364"/>
        <w:rPr>
          <w:rFonts w:eastAsia="Times New Roman"/>
          <w:b/>
          <w:bCs/>
        </w:rPr>
      </w:pPr>
      <w:r>
        <w:rPr>
          <w:rFonts w:eastAsia="Times New Roman"/>
        </w:rPr>
        <w:t>Nuimkite adatos apsaugą nuo švirkštiklio (jei ji yra) ir padėkite didesnį adatos dangtelį ant lygaus paviršiaus. Visiškai įstumkite adatą į dangtelį. Nusukite adatą ir teisingai ją išmeskite. Jūsų gydytojas ar slaugytoja informuos jus, kaip tinkamai elgtis su priemonėmis naudojamomis injekcijai. Visada laikykite savo atliekų talpyklą vaikams nepasiekiamoje vietoje.</w:t>
      </w:r>
    </w:p>
    <w:p w14:paraId="5DF79483" w14:textId="77777777" w:rsidR="00D448FB" w:rsidRDefault="00D448FB" w:rsidP="00D448FB">
      <w:pPr>
        <w:spacing w:line="193" w:lineRule="exact"/>
        <w:rPr>
          <w:rFonts w:eastAsia="Times New Roman"/>
          <w:b/>
          <w:bCs/>
        </w:rPr>
      </w:pPr>
    </w:p>
    <w:p w14:paraId="7E0950A9" w14:textId="77777777" w:rsidR="00D448FB" w:rsidRDefault="00D448FB" w:rsidP="00D448FB">
      <w:pPr>
        <w:numPr>
          <w:ilvl w:val="0"/>
          <w:numId w:val="25"/>
        </w:numPr>
        <w:tabs>
          <w:tab w:val="left" w:pos="364"/>
        </w:tabs>
        <w:spacing w:line="238" w:lineRule="auto"/>
        <w:ind w:left="364" w:right="580" w:hanging="364"/>
        <w:rPr>
          <w:rFonts w:eastAsia="Times New Roman"/>
          <w:b/>
          <w:bCs/>
        </w:rPr>
      </w:pPr>
      <w:r>
        <w:rPr>
          <w:rFonts w:eastAsia="Times New Roman"/>
        </w:rPr>
        <w:t xml:space="preserve">Uždėkite švirkštiklio dangtelį ir įdėkite jį į dėklą su paspaustu juodu dozės mygtuku. Visada laikykite švirkštiklį šaldytuve. Neišimkite užtaiso laikotarpiu tarp injekcijų. </w:t>
      </w:r>
      <w:r>
        <w:rPr>
          <w:rFonts w:eastAsia="Times New Roman"/>
          <w:b/>
          <w:bCs/>
        </w:rPr>
        <w:t>NEGALIMA</w:t>
      </w:r>
    </w:p>
    <w:p w14:paraId="466852E3" w14:textId="77777777" w:rsidR="00D448FB" w:rsidRDefault="00D448FB" w:rsidP="00D448FB">
      <w:pPr>
        <w:spacing w:line="1" w:lineRule="exact"/>
        <w:rPr>
          <w:rFonts w:eastAsia="Times New Roman"/>
          <w:b/>
          <w:bCs/>
        </w:rPr>
      </w:pPr>
    </w:p>
    <w:p w14:paraId="2B40B318" w14:textId="77777777" w:rsidR="00D448FB" w:rsidRDefault="00D448FB" w:rsidP="00D448FB">
      <w:pPr>
        <w:ind w:left="364"/>
        <w:rPr>
          <w:rFonts w:eastAsia="Times New Roman"/>
          <w:b/>
          <w:bCs/>
        </w:rPr>
      </w:pPr>
      <w:r>
        <w:rPr>
          <w:rFonts w:eastAsia="Times New Roman"/>
          <w:b/>
          <w:bCs/>
        </w:rPr>
        <w:t>UŽŠALDYTI.</w:t>
      </w:r>
    </w:p>
    <w:p w14:paraId="6C237762" w14:textId="77777777" w:rsidR="00D448FB" w:rsidRDefault="00D448FB" w:rsidP="00D448FB">
      <w:pPr>
        <w:spacing w:line="20" w:lineRule="exact"/>
        <w:rPr>
          <w:sz w:val="20"/>
          <w:szCs w:val="20"/>
        </w:rPr>
      </w:pPr>
      <w:r>
        <w:rPr>
          <w:noProof/>
          <w:sz w:val="20"/>
          <w:szCs w:val="20"/>
        </w:rPr>
        <w:drawing>
          <wp:anchor distT="0" distB="0" distL="114300" distR="114300" simplePos="0" relativeHeight="251670528" behindDoc="1" locked="0" layoutInCell="0" allowOverlap="1" wp14:anchorId="42C888FE" wp14:editId="223C5569">
            <wp:simplePos x="0" y="0"/>
            <wp:positionH relativeFrom="column">
              <wp:posOffset>53975</wp:posOffset>
            </wp:positionH>
            <wp:positionV relativeFrom="paragraph">
              <wp:posOffset>-3165475</wp:posOffset>
            </wp:positionV>
            <wp:extent cx="821055" cy="814070"/>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6"/>
                    <a:srcRect/>
                    <a:stretch>
                      <a:fillRect/>
                    </a:stretch>
                  </pic:blipFill>
                  <pic:spPr bwMode="auto">
                    <a:xfrm>
                      <a:off x="0" y="0"/>
                      <a:ext cx="821055" cy="814070"/>
                    </a:xfrm>
                    <a:prstGeom prst="rect">
                      <a:avLst/>
                    </a:prstGeom>
                    <a:noFill/>
                  </pic:spPr>
                </pic:pic>
              </a:graphicData>
            </a:graphic>
          </wp:anchor>
        </w:drawing>
      </w:r>
    </w:p>
    <w:p w14:paraId="27A7D860" w14:textId="77777777" w:rsidR="00D448FB" w:rsidRDefault="00D448FB" w:rsidP="00D448FB">
      <w:pPr>
        <w:spacing w:line="233" w:lineRule="exact"/>
        <w:rPr>
          <w:sz w:val="20"/>
          <w:szCs w:val="20"/>
        </w:rPr>
      </w:pPr>
    </w:p>
    <w:p w14:paraId="6D249265" w14:textId="77777777" w:rsidR="00D448FB" w:rsidRDefault="00D448FB" w:rsidP="00D448FB">
      <w:pPr>
        <w:spacing w:line="288" w:lineRule="auto"/>
        <w:ind w:left="4" w:right="420"/>
        <w:rPr>
          <w:sz w:val="20"/>
          <w:szCs w:val="20"/>
        </w:rPr>
      </w:pPr>
      <w:r>
        <w:rPr>
          <w:rFonts w:eastAsia="Times New Roman"/>
          <w:b/>
          <w:bCs/>
        </w:rPr>
        <w:t>Atlikdami kitas injekcijas NutropinAq Pen, uždėkite naują adatą, paspauskite baltą nustatymo mygtuką ir nustatykite reikiamą dozę.</w:t>
      </w:r>
    </w:p>
    <w:p w14:paraId="2F111D63" w14:textId="77777777" w:rsidR="00D448FB" w:rsidRDefault="00D448FB" w:rsidP="00D448FB">
      <w:pPr>
        <w:spacing w:line="151" w:lineRule="exact"/>
        <w:rPr>
          <w:sz w:val="20"/>
          <w:szCs w:val="20"/>
        </w:rPr>
      </w:pPr>
    </w:p>
    <w:p w14:paraId="3EA119A2" w14:textId="77777777" w:rsidR="00D448FB" w:rsidRDefault="00D448FB" w:rsidP="00D448FB">
      <w:pPr>
        <w:ind w:left="4"/>
        <w:rPr>
          <w:sz w:val="20"/>
          <w:szCs w:val="20"/>
        </w:rPr>
      </w:pPr>
      <w:r>
        <w:rPr>
          <w:rFonts w:eastAsia="Times New Roman"/>
          <w:b/>
          <w:bCs/>
        </w:rPr>
        <w:t>II dalis: laikymas ir priežiūra</w:t>
      </w:r>
    </w:p>
    <w:p w14:paraId="45613E4F" w14:textId="77777777" w:rsidR="00D448FB" w:rsidRDefault="00D448FB" w:rsidP="00D448FB">
      <w:pPr>
        <w:spacing w:line="257" w:lineRule="exact"/>
        <w:rPr>
          <w:sz w:val="20"/>
          <w:szCs w:val="20"/>
        </w:rPr>
      </w:pPr>
    </w:p>
    <w:p w14:paraId="3EA02A1A" w14:textId="77777777" w:rsidR="00D448FB" w:rsidRDefault="00D448FB" w:rsidP="00D448FB">
      <w:pPr>
        <w:ind w:left="4"/>
        <w:rPr>
          <w:sz w:val="20"/>
          <w:szCs w:val="20"/>
        </w:rPr>
      </w:pPr>
      <w:r>
        <w:rPr>
          <w:rFonts w:eastAsia="Times New Roman"/>
        </w:rPr>
        <w:t>Laikydamiesi šių nurodymų jūs užtikrinsite reikiamą NutropinAq Pen priežiūrą.</w:t>
      </w:r>
    </w:p>
    <w:p w14:paraId="217BF346" w14:textId="77777777" w:rsidR="00D448FB" w:rsidRDefault="00D448FB" w:rsidP="00D448FB">
      <w:pPr>
        <w:spacing w:line="16" w:lineRule="exact"/>
        <w:rPr>
          <w:sz w:val="20"/>
          <w:szCs w:val="20"/>
        </w:rPr>
      </w:pPr>
    </w:p>
    <w:p w14:paraId="2B309760" w14:textId="77777777" w:rsidR="00D448FB" w:rsidRDefault="00D448FB" w:rsidP="00D448FB">
      <w:pPr>
        <w:numPr>
          <w:ilvl w:val="0"/>
          <w:numId w:val="26"/>
        </w:numPr>
        <w:tabs>
          <w:tab w:val="left" w:pos="564"/>
        </w:tabs>
        <w:ind w:left="564" w:hanging="564"/>
        <w:rPr>
          <w:rFonts w:ascii="Arial" w:eastAsia="Arial" w:hAnsi="Arial" w:cs="Arial"/>
        </w:rPr>
      </w:pPr>
      <w:r>
        <w:rPr>
          <w:rFonts w:eastAsia="Times New Roman"/>
        </w:rPr>
        <w:t>Nenaudojamą NutropinAq Pen ir užtaisą visuomet laikykite šaldytuve ir saugokite nuo šviesos.</w:t>
      </w:r>
    </w:p>
    <w:p w14:paraId="022C1AA4" w14:textId="77777777" w:rsidR="00D448FB" w:rsidRDefault="00D448FB" w:rsidP="00D448FB">
      <w:pPr>
        <w:spacing w:line="14" w:lineRule="exact"/>
        <w:rPr>
          <w:rFonts w:ascii="Arial" w:eastAsia="Arial" w:hAnsi="Arial" w:cs="Arial"/>
        </w:rPr>
      </w:pPr>
    </w:p>
    <w:p w14:paraId="7106B41B" w14:textId="77777777" w:rsidR="00D448FB" w:rsidRDefault="00D448FB" w:rsidP="00D448FB">
      <w:pPr>
        <w:numPr>
          <w:ilvl w:val="0"/>
          <w:numId w:val="26"/>
        </w:numPr>
        <w:tabs>
          <w:tab w:val="left" w:pos="564"/>
        </w:tabs>
        <w:ind w:left="564" w:hanging="564"/>
        <w:rPr>
          <w:rFonts w:ascii="Arial" w:eastAsia="Arial" w:hAnsi="Arial" w:cs="Arial"/>
        </w:rPr>
      </w:pPr>
      <w:r>
        <w:rPr>
          <w:rFonts w:eastAsia="Times New Roman"/>
        </w:rPr>
        <w:t>Švirkštiklį ir užtaisą iš šaldytuvo jūs galite išimti iki 45 minučių prieš naudojimą.</w:t>
      </w:r>
    </w:p>
    <w:p w14:paraId="2938684C" w14:textId="77777777" w:rsidR="00D448FB" w:rsidRDefault="00D448FB" w:rsidP="00D448FB">
      <w:pPr>
        <w:spacing w:line="14" w:lineRule="exact"/>
        <w:rPr>
          <w:rFonts w:ascii="Arial" w:eastAsia="Arial" w:hAnsi="Arial" w:cs="Arial"/>
        </w:rPr>
      </w:pPr>
    </w:p>
    <w:p w14:paraId="7405F928" w14:textId="77777777" w:rsidR="00D448FB" w:rsidRDefault="00D448FB" w:rsidP="00D448FB">
      <w:pPr>
        <w:numPr>
          <w:ilvl w:val="0"/>
          <w:numId w:val="26"/>
        </w:numPr>
        <w:tabs>
          <w:tab w:val="left" w:pos="564"/>
        </w:tabs>
        <w:spacing w:line="247" w:lineRule="auto"/>
        <w:ind w:left="564" w:right="740" w:hanging="564"/>
        <w:rPr>
          <w:rFonts w:ascii="Arial" w:eastAsia="Arial" w:hAnsi="Arial" w:cs="Arial"/>
        </w:rPr>
      </w:pPr>
      <w:r>
        <w:rPr>
          <w:rFonts w:eastAsia="Times New Roman"/>
        </w:rPr>
        <w:t>Neleiskite NutropinAq Pen ir/arba užtaisui užšalti. Jeigu švirkštiklio ar užtaiso veikimas sutrikęs, apie tai pasakykite gydytojui ar slaugytojai.</w:t>
      </w:r>
    </w:p>
    <w:p w14:paraId="243473A9" w14:textId="77777777" w:rsidR="00D448FB" w:rsidRDefault="00D448FB" w:rsidP="00D448FB">
      <w:pPr>
        <w:spacing w:line="1" w:lineRule="exact"/>
        <w:rPr>
          <w:rFonts w:ascii="Arial" w:eastAsia="Arial" w:hAnsi="Arial" w:cs="Arial"/>
        </w:rPr>
      </w:pPr>
    </w:p>
    <w:p w14:paraId="0B45E540" w14:textId="77777777" w:rsidR="00D448FB" w:rsidRDefault="00D448FB" w:rsidP="00D448FB">
      <w:pPr>
        <w:numPr>
          <w:ilvl w:val="0"/>
          <w:numId w:val="26"/>
        </w:numPr>
        <w:tabs>
          <w:tab w:val="left" w:pos="564"/>
        </w:tabs>
        <w:spacing w:line="246" w:lineRule="auto"/>
        <w:ind w:left="564" w:right="480" w:hanging="563"/>
        <w:rPr>
          <w:rFonts w:ascii="Arial" w:eastAsia="Arial" w:hAnsi="Arial" w:cs="Arial"/>
        </w:rPr>
      </w:pPr>
      <w:r>
        <w:rPr>
          <w:rFonts w:eastAsia="Times New Roman"/>
        </w:rPr>
        <w:t>Venkite didelių temperatūros pokyčių. Tirpalas užtaise, laikant 2°C - 8°C temperatūroje po pirmo panaudojimo, yra stabilus 28 dienas.</w:t>
      </w:r>
    </w:p>
    <w:p w14:paraId="13788D56" w14:textId="77777777" w:rsidR="00D448FB" w:rsidRDefault="00D448FB" w:rsidP="00D448FB">
      <w:pPr>
        <w:spacing w:line="1" w:lineRule="exact"/>
        <w:rPr>
          <w:rFonts w:ascii="Arial" w:eastAsia="Arial" w:hAnsi="Arial" w:cs="Arial"/>
        </w:rPr>
      </w:pPr>
    </w:p>
    <w:p w14:paraId="12D2E1DB" w14:textId="77777777" w:rsidR="00D448FB" w:rsidRDefault="00D448FB" w:rsidP="00D448FB">
      <w:pPr>
        <w:numPr>
          <w:ilvl w:val="0"/>
          <w:numId w:val="26"/>
        </w:numPr>
        <w:tabs>
          <w:tab w:val="left" w:pos="564"/>
        </w:tabs>
        <w:spacing w:line="247" w:lineRule="auto"/>
        <w:ind w:left="564" w:right="480" w:hanging="563"/>
        <w:rPr>
          <w:rFonts w:ascii="Arial" w:eastAsia="Arial" w:hAnsi="Arial" w:cs="Arial"/>
        </w:rPr>
      </w:pPr>
      <w:r>
        <w:rPr>
          <w:rFonts w:eastAsia="Times New Roman"/>
        </w:rPr>
        <w:t>Jeigu švirkštiklį reikia valyti, nemerkite jo į vandenį. Drėgnu skudurėliu nuvalykite dulkes. Nenaudokite spirito.</w:t>
      </w:r>
    </w:p>
    <w:p w14:paraId="3F2F3838" w14:textId="77777777" w:rsidR="00D448FB" w:rsidRDefault="00D448FB" w:rsidP="00D448FB">
      <w:pPr>
        <w:spacing w:line="1" w:lineRule="exact"/>
        <w:rPr>
          <w:rFonts w:ascii="Arial" w:eastAsia="Arial" w:hAnsi="Arial" w:cs="Arial"/>
        </w:rPr>
      </w:pPr>
    </w:p>
    <w:p w14:paraId="118C95E3" w14:textId="77777777" w:rsidR="00D448FB" w:rsidRDefault="00D448FB" w:rsidP="00D448FB">
      <w:pPr>
        <w:numPr>
          <w:ilvl w:val="0"/>
          <w:numId w:val="26"/>
        </w:numPr>
        <w:tabs>
          <w:tab w:val="left" w:pos="564"/>
        </w:tabs>
        <w:spacing w:line="246" w:lineRule="auto"/>
        <w:ind w:left="564" w:hanging="563"/>
        <w:rPr>
          <w:rFonts w:ascii="Arial" w:eastAsia="Arial" w:hAnsi="Arial" w:cs="Arial"/>
        </w:rPr>
      </w:pPr>
      <w:r>
        <w:rPr>
          <w:rFonts w:eastAsia="Times New Roman"/>
        </w:rPr>
        <w:t>Dedant naują užtaisą oro burbuliukams pašalinti iki 6 kartų (0,6 mg) gali reikti pakartoti pirmoje dalyje išdėstytus 8 ir 9 veiksmus. Maži oro burbuliukai gali likti, įtakos dozei jie neturi.</w:t>
      </w:r>
    </w:p>
    <w:p w14:paraId="595EDB43" w14:textId="77777777" w:rsidR="00D448FB" w:rsidRDefault="00D448FB" w:rsidP="00D448FB">
      <w:pPr>
        <w:spacing w:line="1" w:lineRule="exact"/>
        <w:rPr>
          <w:rFonts w:ascii="Arial" w:eastAsia="Arial" w:hAnsi="Arial" w:cs="Arial"/>
        </w:rPr>
      </w:pPr>
    </w:p>
    <w:p w14:paraId="270E8337" w14:textId="77777777" w:rsidR="00D448FB" w:rsidRDefault="00D448FB" w:rsidP="00D448FB">
      <w:pPr>
        <w:numPr>
          <w:ilvl w:val="0"/>
          <w:numId w:val="26"/>
        </w:numPr>
        <w:tabs>
          <w:tab w:val="left" w:pos="564"/>
        </w:tabs>
        <w:spacing w:line="246" w:lineRule="auto"/>
        <w:ind w:left="564" w:right="180" w:hanging="563"/>
        <w:rPr>
          <w:rFonts w:ascii="Arial" w:eastAsia="Arial" w:hAnsi="Arial" w:cs="Arial"/>
        </w:rPr>
      </w:pPr>
      <w:r>
        <w:rPr>
          <w:rFonts w:eastAsia="Times New Roman"/>
        </w:rPr>
        <w:t>Naudojamame švirkštiklyje turi būti NutropinAq. Laikotarpiu tarp injekcijų neišimkite užtaiso iš švirkšto.</w:t>
      </w:r>
    </w:p>
    <w:p w14:paraId="72CCA1B4" w14:textId="77777777" w:rsidR="00D448FB" w:rsidRDefault="00D448FB" w:rsidP="00D448FB">
      <w:pPr>
        <w:spacing w:line="1" w:lineRule="exact"/>
        <w:rPr>
          <w:rFonts w:ascii="Arial" w:eastAsia="Arial" w:hAnsi="Arial" w:cs="Arial"/>
        </w:rPr>
      </w:pPr>
    </w:p>
    <w:p w14:paraId="2F647698" w14:textId="77777777" w:rsidR="00D448FB" w:rsidRDefault="00D448FB" w:rsidP="00D448FB">
      <w:pPr>
        <w:numPr>
          <w:ilvl w:val="0"/>
          <w:numId w:val="26"/>
        </w:numPr>
        <w:tabs>
          <w:tab w:val="left" w:pos="564"/>
        </w:tabs>
        <w:ind w:left="564" w:hanging="562"/>
        <w:rPr>
          <w:rFonts w:ascii="Arial" w:eastAsia="Arial" w:hAnsi="Arial" w:cs="Arial"/>
        </w:rPr>
      </w:pPr>
      <w:r>
        <w:rPr>
          <w:rFonts w:eastAsia="Times New Roman"/>
        </w:rPr>
        <w:t>NutropinAq užtaisas gali būti naudojama iki 28 dienų.</w:t>
      </w:r>
    </w:p>
    <w:p w14:paraId="3C2676F7" w14:textId="77777777" w:rsidR="00D448FB" w:rsidRDefault="00D448FB" w:rsidP="00D448FB">
      <w:pPr>
        <w:spacing w:line="14" w:lineRule="exact"/>
        <w:rPr>
          <w:rFonts w:ascii="Arial" w:eastAsia="Arial" w:hAnsi="Arial" w:cs="Arial"/>
        </w:rPr>
      </w:pPr>
    </w:p>
    <w:p w14:paraId="2AAEC217" w14:textId="77777777" w:rsidR="00D448FB" w:rsidRDefault="00D448FB" w:rsidP="00D448FB">
      <w:pPr>
        <w:numPr>
          <w:ilvl w:val="0"/>
          <w:numId w:val="26"/>
        </w:numPr>
        <w:tabs>
          <w:tab w:val="left" w:pos="564"/>
        </w:tabs>
        <w:ind w:left="564" w:hanging="562"/>
        <w:rPr>
          <w:rFonts w:ascii="Arial" w:eastAsia="Arial" w:hAnsi="Arial" w:cs="Arial"/>
        </w:rPr>
      </w:pPr>
      <w:r>
        <w:rPr>
          <w:rFonts w:eastAsia="Times New Roman"/>
        </w:rPr>
        <w:t>Nelaikykite NutropinAq Pen su prijungta adata.</w:t>
      </w:r>
    </w:p>
    <w:p w14:paraId="0D58B677" w14:textId="77777777" w:rsidR="00D448FB" w:rsidRDefault="00D448FB" w:rsidP="00D448FB">
      <w:pPr>
        <w:spacing w:line="248" w:lineRule="exact"/>
        <w:rPr>
          <w:rFonts w:ascii="Arial" w:eastAsia="Arial" w:hAnsi="Arial" w:cs="Arial"/>
        </w:rPr>
      </w:pPr>
    </w:p>
    <w:p w14:paraId="1F5C98FF" w14:textId="77777777" w:rsidR="00D448FB" w:rsidRDefault="00D448FB" w:rsidP="00D448FB">
      <w:pPr>
        <w:ind w:left="4"/>
        <w:rPr>
          <w:rFonts w:ascii="Arial" w:eastAsia="Arial" w:hAnsi="Arial" w:cs="Arial"/>
        </w:rPr>
      </w:pPr>
      <w:r>
        <w:rPr>
          <w:rFonts w:eastAsia="Times New Roman"/>
          <w:b/>
          <w:bCs/>
        </w:rPr>
        <w:t>III dalis: Adatos NutropinAq Pen</w:t>
      </w:r>
    </w:p>
    <w:p w14:paraId="3E663718" w14:textId="77777777" w:rsidR="00D448FB" w:rsidRDefault="00D448FB" w:rsidP="00D448FB">
      <w:pPr>
        <w:spacing w:line="257" w:lineRule="exact"/>
        <w:rPr>
          <w:sz w:val="20"/>
          <w:szCs w:val="20"/>
        </w:rPr>
      </w:pPr>
    </w:p>
    <w:p w14:paraId="725C5FFE" w14:textId="77777777" w:rsidR="00D448FB" w:rsidRDefault="00D448FB" w:rsidP="00D448FB">
      <w:pPr>
        <w:ind w:left="4"/>
        <w:rPr>
          <w:sz w:val="20"/>
          <w:szCs w:val="20"/>
        </w:rPr>
      </w:pPr>
      <w:r>
        <w:rPr>
          <w:rFonts w:eastAsia="Times New Roman"/>
        </w:rPr>
        <w:t>Gydytojas arba slaugytoja rekomenduos jums tinkamas adatas. Visuomet naudokite tik tokias adatas.</w:t>
      </w:r>
    </w:p>
    <w:p w14:paraId="5CDB9007" w14:textId="77777777" w:rsidR="00D448FB" w:rsidRDefault="00D448FB" w:rsidP="00D448FB">
      <w:pPr>
        <w:spacing w:line="251" w:lineRule="exact"/>
        <w:rPr>
          <w:sz w:val="20"/>
          <w:szCs w:val="20"/>
        </w:rPr>
      </w:pPr>
    </w:p>
    <w:p w14:paraId="6E314703" w14:textId="77777777" w:rsidR="00D448FB" w:rsidRDefault="00D448FB" w:rsidP="00D448FB">
      <w:pPr>
        <w:spacing w:line="281" w:lineRule="auto"/>
        <w:ind w:left="4"/>
        <w:rPr>
          <w:sz w:val="20"/>
          <w:szCs w:val="20"/>
        </w:rPr>
      </w:pPr>
      <w:r>
        <w:rPr>
          <w:rFonts w:eastAsia="Times New Roman"/>
        </w:rPr>
        <w:t>Kitose šalyse pagamintos adatos gali netikti NutropinAq Pen. Jeigu jūs keliaujate už Europos Sąjungos ribų, įsitikinkite, kad turite užtektinai kelionės laikotarpiu reikalingų adatų.</w:t>
      </w:r>
    </w:p>
    <w:p w14:paraId="737E428F" w14:textId="77777777" w:rsidR="00D448FB" w:rsidRDefault="00D448FB" w:rsidP="00D448FB">
      <w:pPr>
        <w:spacing w:line="165" w:lineRule="exact"/>
        <w:rPr>
          <w:sz w:val="20"/>
          <w:szCs w:val="20"/>
        </w:rPr>
      </w:pPr>
    </w:p>
    <w:p w14:paraId="4DCC6D8C" w14:textId="77777777" w:rsidR="00D448FB" w:rsidRDefault="00D448FB" w:rsidP="00D448FB">
      <w:pPr>
        <w:ind w:left="4"/>
        <w:rPr>
          <w:sz w:val="20"/>
          <w:szCs w:val="20"/>
        </w:rPr>
      </w:pPr>
      <w:r>
        <w:rPr>
          <w:rFonts w:eastAsia="Times New Roman"/>
          <w:b/>
          <w:bCs/>
        </w:rPr>
        <w:t>IV dalis: Dažniausiai pasitaikantys klausimai</w:t>
      </w:r>
    </w:p>
    <w:p w14:paraId="3693689B" w14:textId="77777777" w:rsidR="00D448FB" w:rsidRDefault="00D448FB" w:rsidP="00D448FB">
      <w:pPr>
        <w:spacing w:line="253" w:lineRule="exact"/>
        <w:rPr>
          <w:sz w:val="20"/>
          <w:szCs w:val="20"/>
        </w:rPr>
      </w:pPr>
    </w:p>
    <w:p w14:paraId="5020C67E" w14:textId="77777777" w:rsidR="00D448FB" w:rsidRDefault="00D448FB" w:rsidP="00D448FB">
      <w:pPr>
        <w:ind w:left="4"/>
        <w:rPr>
          <w:sz w:val="20"/>
          <w:szCs w:val="20"/>
        </w:rPr>
      </w:pPr>
      <w:r>
        <w:rPr>
          <w:rFonts w:eastAsia="Times New Roman"/>
          <w:b/>
          <w:bCs/>
        </w:rPr>
        <w:t>Kl.: Ar kiekvieną kartą naudojant NutropinAq Pen reikia pakeisti adatą?</w:t>
      </w:r>
    </w:p>
    <w:p w14:paraId="146BB4DB" w14:textId="77777777" w:rsidR="00D448FB" w:rsidRDefault="00D448FB" w:rsidP="00D448FB">
      <w:pPr>
        <w:spacing w:line="2" w:lineRule="exact"/>
        <w:rPr>
          <w:sz w:val="20"/>
          <w:szCs w:val="20"/>
        </w:rPr>
      </w:pPr>
    </w:p>
    <w:p w14:paraId="0305EA50" w14:textId="77777777" w:rsidR="00D448FB" w:rsidRDefault="00D448FB" w:rsidP="00D448FB">
      <w:pPr>
        <w:ind w:left="4"/>
        <w:rPr>
          <w:sz w:val="20"/>
          <w:szCs w:val="20"/>
        </w:rPr>
      </w:pPr>
      <w:r>
        <w:rPr>
          <w:rFonts w:eastAsia="Times New Roman"/>
          <w:sz w:val="21"/>
          <w:szCs w:val="21"/>
        </w:rPr>
        <w:t>At.: Taip. Kiekvienai injekcijai reikėtų naudoti naują adatą, kadangi po injekcijos adata tampa nesterili.</w:t>
      </w:r>
    </w:p>
    <w:p w14:paraId="14FAADBF" w14:textId="77777777" w:rsidR="00D448FB" w:rsidRDefault="00D448FB" w:rsidP="00D448FB">
      <w:pPr>
        <w:spacing w:line="261" w:lineRule="exact"/>
        <w:rPr>
          <w:sz w:val="20"/>
          <w:szCs w:val="20"/>
        </w:rPr>
      </w:pPr>
    </w:p>
    <w:p w14:paraId="6FE83215" w14:textId="77777777" w:rsidR="00D448FB" w:rsidRDefault="00D448FB" w:rsidP="00D448FB">
      <w:pPr>
        <w:ind w:left="4"/>
        <w:rPr>
          <w:sz w:val="20"/>
          <w:szCs w:val="20"/>
        </w:rPr>
      </w:pPr>
      <w:r>
        <w:rPr>
          <w:rFonts w:eastAsia="Times New Roman"/>
          <w:b/>
          <w:bCs/>
        </w:rPr>
        <w:t>Kl.: Kur reikia laikyti NutropinAq Pen?</w:t>
      </w:r>
    </w:p>
    <w:p w14:paraId="39D63B3A" w14:textId="77777777" w:rsidR="00D448FB" w:rsidRDefault="00D448FB" w:rsidP="00D448FB">
      <w:pPr>
        <w:spacing w:line="2" w:lineRule="exact"/>
        <w:rPr>
          <w:sz w:val="20"/>
          <w:szCs w:val="20"/>
        </w:rPr>
      </w:pPr>
    </w:p>
    <w:p w14:paraId="6AAAF39D" w14:textId="77777777" w:rsidR="00D448FB" w:rsidRDefault="00D448FB" w:rsidP="00D448FB">
      <w:pPr>
        <w:spacing w:line="287" w:lineRule="auto"/>
        <w:ind w:left="4" w:right="80"/>
        <w:rPr>
          <w:sz w:val="20"/>
          <w:szCs w:val="20"/>
        </w:rPr>
      </w:pPr>
      <w:r>
        <w:rPr>
          <w:rFonts w:eastAsia="Times New Roman"/>
        </w:rPr>
        <w:t xml:space="preserve">At.: NutropinAq Pen su įdėtu užtaisu reikia laikyti dėkle šaldytuve. Keliaujant laikykite švirkštiklio dėklą nešiojamam šaldytuve. </w:t>
      </w:r>
      <w:r>
        <w:rPr>
          <w:rFonts w:eastAsia="Times New Roman"/>
          <w:b/>
          <w:bCs/>
        </w:rPr>
        <w:t>NEGALIMA UŽŠALDYTI.</w:t>
      </w:r>
    </w:p>
    <w:p w14:paraId="3B50BC2E" w14:textId="77777777" w:rsidR="00D448FB" w:rsidRDefault="00D448FB" w:rsidP="00D448FB">
      <w:pPr>
        <w:sectPr w:rsidR="00D448FB">
          <w:pgSz w:w="11900" w:h="16838"/>
          <w:pgMar w:top="1107" w:right="1426" w:bottom="189" w:left="1416" w:header="0" w:footer="0" w:gutter="0"/>
          <w:cols w:space="720" w:equalWidth="0">
            <w:col w:w="9064"/>
          </w:cols>
        </w:sectPr>
      </w:pPr>
    </w:p>
    <w:p w14:paraId="23500B00" w14:textId="77777777" w:rsidR="00D448FB" w:rsidRDefault="00D448FB" w:rsidP="00D448FB">
      <w:pPr>
        <w:spacing w:line="135" w:lineRule="exact"/>
        <w:rPr>
          <w:sz w:val="20"/>
          <w:szCs w:val="20"/>
        </w:rPr>
      </w:pPr>
    </w:p>
    <w:p w14:paraId="50C2D41E" w14:textId="77777777" w:rsidR="00D448FB" w:rsidRDefault="00D448FB" w:rsidP="00D448FB">
      <w:pPr>
        <w:ind w:right="-3"/>
        <w:jc w:val="center"/>
        <w:rPr>
          <w:sz w:val="20"/>
          <w:szCs w:val="20"/>
        </w:rPr>
      </w:pPr>
      <w:r>
        <w:rPr>
          <w:rFonts w:ascii="Arial" w:eastAsia="Arial" w:hAnsi="Arial" w:cs="Arial"/>
          <w:sz w:val="16"/>
          <w:szCs w:val="16"/>
        </w:rPr>
        <w:t>42</w:t>
      </w:r>
    </w:p>
    <w:p w14:paraId="5D5069EC" w14:textId="77777777" w:rsidR="00D448FB" w:rsidRDefault="00D448FB" w:rsidP="00D448FB">
      <w:pPr>
        <w:sectPr w:rsidR="00D448FB">
          <w:type w:val="continuous"/>
          <w:pgSz w:w="11900" w:h="16838"/>
          <w:pgMar w:top="1107" w:right="1426" w:bottom="189" w:left="1416" w:header="0" w:footer="0" w:gutter="0"/>
          <w:cols w:space="720" w:equalWidth="0">
            <w:col w:w="9064"/>
          </w:cols>
        </w:sectPr>
      </w:pPr>
    </w:p>
    <w:p w14:paraId="70FC7991" w14:textId="77777777" w:rsidR="00D448FB" w:rsidRDefault="00D448FB" w:rsidP="00D448FB">
      <w:pPr>
        <w:rPr>
          <w:sz w:val="20"/>
          <w:szCs w:val="20"/>
        </w:rPr>
      </w:pPr>
      <w:bookmarkStart w:id="15" w:name="page43"/>
      <w:bookmarkEnd w:id="15"/>
      <w:r>
        <w:rPr>
          <w:rFonts w:eastAsia="Times New Roman"/>
          <w:b/>
          <w:bCs/>
        </w:rPr>
        <w:lastRenderedPageBreak/>
        <w:t>Kl.: Kodėl šį vaistą reikia laikyti šaldytuve?</w:t>
      </w:r>
    </w:p>
    <w:p w14:paraId="20D0B307" w14:textId="77777777" w:rsidR="00D448FB" w:rsidRDefault="00D448FB" w:rsidP="00D448FB">
      <w:pPr>
        <w:spacing w:line="2" w:lineRule="exact"/>
        <w:rPr>
          <w:sz w:val="20"/>
          <w:szCs w:val="20"/>
        </w:rPr>
      </w:pPr>
    </w:p>
    <w:p w14:paraId="0170D70F" w14:textId="77777777" w:rsidR="00D448FB" w:rsidRDefault="00D448FB" w:rsidP="00D448FB">
      <w:pPr>
        <w:rPr>
          <w:sz w:val="20"/>
          <w:szCs w:val="20"/>
        </w:rPr>
      </w:pPr>
      <w:r>
        <w:rPr>
          <w:rFonts w:eastAsia="Times New Roman"/>
        </w:rPr>
        <w:t>At.: Vaisto veiklumui palaikyti.</w:t>
      </w:r>
    </w:p>
    <w:p w14:paraId="60F700D0" w14:textId="77777777" w:rsidR="00D448FB" w:rsidRDefault="00D448FB" w:rsidP="00D448FB">
      <w:pPr>
        <w:spacing w:line="250" w:lineRule="exact"/>
        <w:rPr>
          <w:sz w:val="20"/>
          <w:szCs w:val="20"/>
        </w:rPr>
      </w:pPr>
    </w:p>
    <w:p w14:paraId="7EE70566" w14:textId="77777777" w:rsidR="00D448FB" w:rsidRDefault="00D448FB" w:rsidP="00D448FB">
      <w:pPr>
        <w:rPr>
          <w:sz w:val="20"/>
          <w:szCs w:val="20"/>
        </w:rPr>
      </w:pPr>
      <w:r>
        <w:rPr>
          <w:rFonts w:eastAsia="Times New Roman"/>
          <w:b/>
          <w:bCs/>
        </w:rPr>
        <w:t>Kl.: Ar galima NutropinAq Pen laikyti šaldiklyje?</w:t>
      </w:r>
    </w:p>
    <w:p w14:paraId="7FC71D8D" w14:textId="77777777" w:rsidR="00D448FB" w:rsidRDefault="00D448FB" w:rsidP="00D448FB">
      <w:pPr>
        <w:spacing w:line="5" w:lineRule="exact"/>
        <w:rPr>
          <w:sz w:val="20"/>
          <w:szCs w:val="20"/>
        </w:rPr>
      </w:pPr>
    </w:p>
    <w:p w14:paraId="14C5A209" w14:textId="77777777" w:rsidR="00D448FB" w:rsidRDefault="00D448FB" w:rsidP="00D448FB">
      <w:pPr>
        <w:rPr>
          <w:sz w:val="20"/>
          <w:szCs w:val="20"/>
        </w:rPr>
      </w:pPr>
      <w:r>
        <w:rPr>
          <w:rFonts w:eastAsia="Times New Roman"/>
        </w:rPr>
        <w:t>At.: Ne. Užšaldymas pažeis švirkštiklį ir vaistinį preparatą.</w:t>
      </w:r>
    </w:p>
    <w:p w14:paraId="7CE5F7D3" w14:textId="77777777" w:rsidR="00D448FB" w:rsidRDefault="00D448FB" w:rsidP="00D448FB">
      <w:pPr>
        <w:spacing w:line="247" w:lineRule="exact"/>
        <w:rPr>
          <w:sz w:val="20"/>
          <w:szCs w:val="20"/>
        </w:rPr>
      </w:pPr>
    </w:p>
    <w:p w14:paraId="1D616193" w14:textId="77777777" w:rsidR="00D448FB" w:rsidRDefault="00D448FB" w:rsidP="00D448FB">
      <w:pPr>
        <w:rPr>
          <w:sz w:val="20"/>
          <w:szCs w:val="20"/>
        </w:rPr>
      </w:pPr>
      <w:r>
        <w:rPr>
          <w:rFonts w:eastAsia="Times New Roman"/>
          <w:b/>
          <w:bCs/>
        </w:rPr>
        <w:t>Kl.: Kaip ilgai NutropinAq Pen ir užtaisą galima laikyti ne šaldytuve?</w:t>
      </w:r>
    </w:p>
    <w:p w14:paraId="3BE90B0F" w14:textId="77777777" w:rsidR="00D448FB" w:rsidRDefault="00D448FB" w:rsidP="00D448FB">
      <w:pPr>
        <w:spacing w:line="5" w:lineRule="exact"/>
        <w:rPr>
          <w:sz w:val="20"/>
          <w:szCs w:val="20"/>
        </w:rPr>
      </w:pPr>
    </w:p>
    <w:p w14:paraId="765A234D" w14:textId="77777777" w:rsidR="00D448FB" w:rsidRDefault="00D448FB" w:rsidP="00D448FB">
      <w:pPr>
        <w:spacing w:line="279" w:lineRule="auto"/>
        <w:ind w:right="220"/>
        <w:rPr>
          <w:sz w:val="20"/>
          <w:szCs w:val="20"/>
        </w:rPr>
      </w:pPr>
      <w:r>
        <w:rPr>
          <w:rFonts w:eastAsia="Times New Roman"/>
        </w:rPr>
        <w:t>At.: Mes rekomenduojame ne ilgiau kaip valandą. Jūsų gydytojas ar slaugytoja pasakys apie švirkštiklio laikymo sąlygas.</w:t>
      </w:r>
    </w:p>
    <w:p w14:paraId="7B092D8A" w14:textId="77777777" w:rsidR="00D448FB" w:rsidRDefault="00D448FB" w:rsidP="00D448FB">
      <w:pPr>
        <w:spacing w:line="167" w:lineRule="exact"/>
        <w:rPr>
          <w:sz w:val="20"/>
          <w:szCs w:val="20"/>
        </w:rPr>
      </w:pPr>
    </w:p>
    <w:p w14:paraId="2A250EFB" w14:textId="77777777" w:rsidR="00D448FB" w:rsidRDefault="00D448FB" w:rsidP="00D448FB">
      <w:pPr>
        <w:rPr>
          <w:sz w:val="20"/>
          <w:szCs w:val="20"/>
        </w:rPr>
      </w:pPr>
      <w:r>
        <w:rPr>
          <w:rFonts w:eastAsia="Times New Roman"/>
          <w:b/>
          <w:bCs/>
        </w:rPr>
        <w:t>Kl.: Kokia didžiausia vienkartinė dozė gali būti sušvirkšta NutropinAq Pen?</w:t>
      </w:r>
    </w:p>
    <w:p w14:paraId="6ABC72CC" w14:textId="77777777" w:rsidR="00D448FB" w:rsidRDefault="00D448FB" w:rsidP="00D448FB">
      <w:pPr>
        <w:spacing w:line="2" w:lineRule="exact"/>
        <w:rPr>
          <w:sz w:val="20"/>
          <w:szCs w:val="20"/>
        </w:rPr>
      </w:pPr>
    </w:p>
    <w:p w14:paraId="5A8CDE1D" w14:textId="77777777" w:rsidR="00D448FB" w:rsidRDefault="00D448FB" w:rsidP="00D448FB">
      <w:pPr>
        <w:spacing w:line="254" w:lineRule="auto"/>
        <w:ind w:right="40"/>
        <w:rPr>
          <w:sz w:val="20"/>
          <w:szCs w:val="20"/>
        </w:rPr>
      </w:pPr>
      <w:r>
        <w:rPr>
          <w:rFonts w:eastAsia="Times New Roman"/>
        </w:rPr>
        <w:t>At.: Mažiausia dozė, kurią galima sušvirkšti vienos injekcijos metu NutropinAq švirkštikliu, yra 0,1 mg, o didžiausia dozė yra 4,0 mg (40 spragtelėjimų). Jeigu jūs bandysite nustatyti didesnę nei 4 mg dozę, vaistinis preparatas arba bus išstumtas per adatą, arba užtaise susidarys per didelis spaudimas ir jis gali įskilti.</w:t>
      </w:r>
    </w:p>
    <w:p w14:paraId="6931EEDA" w14:textId="77777777" w:rsidR="00D448FB" w:rsidRDefault="00D448FB" w:rsidP="00D448FB">
      <w:pPr>
        <w:spacing w:line="190" w:lineRule="exact"/>
        <w:rPr>
          <w:sz w:val="20"/>
          <w:szCs w:val="20"/>
        </w:rPr>
      </w:pPr>
    </w:p>
    <w:p w14:paraId="3BA505C0" w14:textId="77777777" w:rsidR="00D448FB" w:rsidRDefault="00D448FB" w:rsidP="00D448FB">
      <w:pPr>
        <w:rPr>
          <w:sz w:val="20"/>
          <w:szCs w:val="20"/>
        </w:rPr>
      </w:pPr>
      <w:r>
        <w:rPr>
          <w:rFonts w:eastAsia="Times New Roman"/>
          <w:b/>
          <w:bCs/>
        </w:rPr>
        <w:t>Kl.: Ar galima pasukti atgal juodą dozės mygtuką, jeigu buvo pasirinkta per didelė dozė?</w:t>
      </w:r>
    </w:p>
    <w:p w14:paraId="44DA6773" w14:textId="77777777" w:rsidR="00D448FB" w:rsidRDefault="00D448FB" w:rsidP="00D448FB">
      <w:pPr>
        <w:spacing w:line="5" w:lineRule="exact"/>
        <w:rPr>
          <w:sz w:val="20"/>
          <w:szCs w:val="20"/>
        </w:rPr>
      </w:pPr>
    </w:p>
    <w:p w14:paraId="09BF724F" w14:textId="77777777" w:rsidR="00D448FB" w:rsidRDefault="00D448FB" w:rsidP="00D448FB">
      <w:pPr>
        <w:spacing w:line="279" w:lineRule="auto"/>
        <w:ind w:right="380"/>
        <w:rPr>
          <w:sz w:val="20"/>
          <w:szCs w:val="20"/>
        </w:rPr>
      </w:pPr>
      <w:r>
        <w:rPr>
          <w:rFonts w:eastAsia="Times New Roman"/>
        </w:rPr>
        <w:t>At.: Taip. Jūs galite pasukti juodą dozės mygtuką atgal, kol skystų kristalų ekrane pasirodys reikiamos dozės vienetų skaičius.</w:t>
      </w:r>
    </w:p>
    <w:p w14:paraId="1090F7C6" w14:textId="77777777" w:rsidR="00D448FB" w:rsidRDefault="00D448FB" w:rsidP="00D448FB">
      <w:pPr>
        <w:spacing w:line="167" w:lineRule="exact"/>
        <w:rPr>
          <w:sz w:val="20"/>
          <w:szCs w:val="20"/>
        </w:rPr>
      </w:pPr>
    </w:p>
    <w:p w14:paraId="247E2DD0" w14:textId="77777777" w:rsidR="00D448FB" w:rsidRDefault="00D448FB" w:rsidP="00D448FB">
      <w:pPr>
        <w:rPr>
          <w:sz w:val="20"/>
          <w:szCs w:val="20"/>
        </w:rPr>
      </w:pPr>
      <w:r>
        <w:rPr>
          <w:rFonts w:eastAsia="Times New Roman"/>
          <w:b/>
          <w:bCs/>
        </w:rPr>
        <w:t>Kl.: Ką daryti, jeigu užtaise liko nepakankamas injekcijai vaistų dozės vienetų skaičius?</w:t>
      </w:r>
    </w:p>
    <w:p w14:paraId="17B057F6" w14:textId="77777777" w:rsidR="00D448FB" w:rsidRDefault="00D448FB" w:rsidP="00D448FB">
      <w:pPr>
        <w:spacing w:line="2" w:lineRule="exact"/>
        <w:rPr>
          <w:sz w:val="20"/>
          <w:szCs w:val="20"/>
        </w:rPr>
      </w:pPr>
    </w:p>
    <w:p w14:paraId="632B3236" w14:textId="77777777" w:rsidR="00D448FB" w:rsidRDefault="00D448FB" w:rsidP="00D448FB">
      <w:pPr>
        <w:rPr>
          <w:sz w:val="20"/>
          <w:szCs w:val="20"/>
        </w:rPr>
      </w:pPr>
      <w:r>
        <w:rPr>
          <w:rFonts w:eastAsia="Times New Roman"/>
        </w:rPr>
        <w:t>At.: Jūsų gydytojas ar slaugytoja pasakys, ką reikia daryti likus užtaise paskutinei vaisto dozei.</w:t>
      </w:r>
    </w:p>
    <w:p w14:paraId="0B322427" w14:textId="77777777" w:rsidR="00D448FB" w:rsidRDefault="00D448FB" w:rsidP="00D448FB">
      <w:pPr>
        <w:spacing w:line="250" w:lineRule="exact"/>
        <w:rPr>
          <w:sz w:val="20"/>
          <w:szCs w:val="20"/>
        </w:rPr>
      </w:pPr>
    </w:p>
    <w:p w14:paraId="1DA19A2D" w14:textId="77777777" w:rsidR="00D448FB" w:rsidRDefault="00D448FB" w:rsidP="00D448FB">
      <w:pPr>
        <w:rPr>
          <w:sz w:val="20"/>
          <w:szCs w:val="20"/>
        </w:rPr>
      </w:pPr>
      <w:r>
        <w:rPr>
          <w:rFonts w:eastAsia="Times New Roman"/>
          <w:b/>
          <w:bCs/>
          <w:sz w:val="21"/>
          <w:szCs w:val="21"/>
        </w:rPr>
        <w:t>Kl.: Kodėl kiekvieną kartą keičiant užtaisą reikia atsukti NutropinAq Pen juodą dozės mygtuką?</w:t>
      </w:r>
    </w:p>
    <w:p w14:paraId="5BA4780D" w14:textId="77777777" w:rsidR="00D448FB" w:rsidRDefault="00D448FB" w:rsidP="00D448FB">
      <w:pPr>
        <w:spacing w:line="16" w:lineRule="exact"/>
        <w:rPr>
          <w:sz w:val="20"/>
          <w:szCs w:val="20"/>
        </w:rPr>
      </w:pPr>
    </w:p>
    <w:p w14:paraId="4F9E8468" w14:textId="77777777" w:rsidR="00D448FB" w:rsidRDefault="00D448FB" w:rsidP="00D448FB">
      <w:pPr>
        <w:spacing w:line="279" w:lineRule="auto"/>
        <w:ind w:right="140"/>
        <w:rPr>
          <w:sz w:val="20"/>
          <w:szCs w:val="20"/>
        </w:rPr>
      </w:pPr>
      <w:r>
        <w:rPr>
          <w:rFonts w:eastAsia="Times New Roman"/>
        </w:rPr>
        <w:t>At.: Tai užtikrina, kad stūmoklio kotas visiškai grįžta į pradinę padėtį. Jeigu tai nepadaroma, įdėjus naują užtaisą dalis vaisto ištekės per adatą.</w:t>
      </w:r>
    </w:p>
    <w:p w14:paraId="0F4A6306" w14:textId="77777777" w:rsidR="00D448FB" w:rsidRDefault="00D448FB" w:rsidP="00D448FB">
      <w:pPr>
        <w:spacing w:line="167" w:lineRule="exact"/>
        <w:rPr>
          <w:sz w:val="20"/>
          <w:szCs w:val="20"/>
        </w:rPr>
      </w:pPr>
    </w:p>
    <w:p w14:paraId="33C59D78" w14:textId="77777777" w:rsidR="00D448FB" w:rsidRDefault="00D448FB" w:rsidP="00D448FB">
      <w:pPr>
        <w:rPr>
          <w:sz w:val="20"/>
          <w:szCs w:val="20"/>
        </w:rPr>
      </w:pPr>
      <w:r>
        <w:rPr>
          <w:rFonts w:eastAsia="Times New Roman"/>
          <w:b/>
          <w:bCs/>
        </w:rPr>
        <w:t>Kl.: Ar galima naudoti NutropinAq Pen be apsaugų?</w:t>
      </w:r>
    </w:p>
    <w:p w14:paraId="3F36D897" w14:textId="77777777" w:rsidR="00D448FB" w:rsidRDefault="00D448FB" w:rsidP="00D448FB">
      <w:pPr>
        <w:spacing w:line="2" w:lineRule="exact"/>
        <w:rPr>
          <w:sz w:val="20"/>
          <w:szCs w:val="20"/>
        </w:rPr>
      </w:pPr>
    </w:p>
    <w:p w14:paraId="361FE416" w14:textId="77777777" w:rsidR="00D448FB" w:rsidRDefault="00D448FB" w:rsidP="00D448FB">
      <w:pPr>
        <w:spacing w:line="281" w:lineRule="auto"/>
        <w:ind w:right="600"/>
        <w:rPr>
          <w:sz w:val="20"/>
          <w:szCs w:val="20"/>
        </w:rPr>
      </w:pPr>
      <w:r>
        <w:rPr>
          <w:rFonts w:eastAsia="Times New Roman"/>
        </w:rPr>
        <w:t>At.: Taip. Jūsų NutropinAq Pen veikia be apsaugų. Apsaugos nėra privalomos, tačiau padeda atlikti injekciją.</w:t>
      </w:r>
    </w:p>
    <w:p w14:paraId="007DE18F" w14:textId="77777777" w:rsidR="00D448FB" w:rsidRDefault="00D448FB" w:rsidP="00D448FB">
      <w:pPr>
        <w:spacing w:line="165" w:lineRule="exact"/>
        <w:rPr>
          <w:sz w:val="20"/>
          <w:szCs w:val="20"/>
        </w:rPr>
      </w:pPr>
    </w:p>
    <w:p w14:paraId="7842DBF3" w14:textId="77777777" w:rsidR="00D448FB" w:rsidRDefault="00D448FB" w:rsidP="00D448FB">
      <w:pPr>
        <w:rPr>
          <w:sz w:val="20"/>
          <w:szCs w:val="20"/>
        </w:rPr>
      </w:pPr>
      <w:r>
        <w:rPr>
          <w:rFonts w:eastAsia="Times New Roman"/>
          <w:b/>
          <w:bCs/>
        </w:rPr>
        <w:t>Kl.: Ką daryti, jei NutropinAq Pen buvo numestas?</w:t>
      </w:r>
    </w:p>
    <w:p w14:paraId="37FCF18A" w14:textId="77777777" w:rsidR="00D448FB" w:rsidRDefault="00D448FB" w:rsidP="00D448FB">
      <w:pPr>
        <w:spacing w:line="2" w:lineRule="exact"/>
        <w:rPr>
          <w:sz w:val="20"/>
          <w:szCs w:val="20"/>
        </w:rPr>
      </w:pPr>
    </w:p>
    <w:p w14:paraId="7DCB0EAD" w14:textId="77777777" w:rsidR="00D448FB" w:rsidRDefault="00D448FB" w:rsidP="00D448FB">
      <w:pPr>
        <w:spacing w:line="278" w:lineRule="auto"/>
        <w:ind w:right="220"/>
        <w:rPr>
          <w:sz w:val="20"/>
          <w:szCs w:val="20"/>
        </w:rPr>
      </w:pPr>
      <w:r>
        <w:rPr>
          <w:rFonts w:eastAsia="Times New Roman"/>
          <w:sz w:val="21"/>
          <w:szCs w:val="21"/>
        </w:rPr>
        <w:t>At.: Numetus NutropinAq Pen patikrinkite, ar užtaisas nepažeistas. Taip pat reikia apžiūrėti švirkštiklį ir įsitikinti, kad juodas dozės mygtukas gerai juda aukštyn ir žemyn ir kad veikia skystų kristalų ekranas. Jeigu užtaisas ar švirkštiklis yra pažeisti, kreipkitės į gydytoją ar slaugytoją jų pakeitimui.</w:t>
      </w:r>
    </w:p>
    <w:p w14:paraId="71FEF0FD" w14:textId="77777777" w:rsidR="00D448FB" w:rsidRDefault="00D448FB" w:rsidP="00D448FB">
      <w:pPr>
        <w:spacing w:line="170" w:lineRule="exact"/>
        <w:rPr>
          <w:sz w:val="20"/>
          <w:szCs w:val="20"/>
        </w:rPr>
      </w:pPr>
    </w:p>
    <w:p w14:paraId="5C701AB6" w14:textId="77777777" w:rsidR="00D448FB" w:rsidRDefault="00D448FB" w:rsidP="00D448FB">
      <w:pPr>
        <w:rPr>
          <w:sz w:val="20"/>
          <w:szCs w:val="20"/>
        </w:rPr>
      </w:pPr>
      <w:r>
        <w:rPr>
          <w:rFonts w:eastAsia="Times New Roman"/>
          <w:b/>
          <w:bCs/>
        </w:rPr>
        <w:t>Kl</w:t>
      </w:r>
      <w:proofErr w:type="gramStart"/>
      <w:r>
        <w:rPr>
          <w:rFonts w:eastAsia="Times New Roman"/>
          <w:b/>
          <w:bCs/>
        </w:rPr>
        <w:t>.:Kaip</w:t>
      </w:r>
      <w:proofErr w:type="gramEnd"/>
      <w:r>
        <w:rPr>
          <w:rFonts w:eastAsia="Times New Roman"/>
          <w:b/>
          <w:bCs/>
        </w:rPr>
        <w:t xml:space="preserve"> ilgai galima naudotis NutropinAq Pen?</w:t>
      </w:r>
    </w:p>
    <w:p w14:paraId="53BD9B3F" w14:textId="77777777" w:rsidR="00D448FB" w:rsidRDefault="00D448FB" w:rsidP="00D448FB">
      <w:pPr>
        <w:spacing w:line="2" w:lineRule="exact"/>
        <w:rPr>
          <w:sz w:val="20"/>
          <w:szCs w:val="20"/>
        </w:rPr>
      </w:pPr>
    </w:p>
    <w:p w14:paraId="2BF9A5A4" w14:textId="77777777" w:rsidR="00D448FB" w:rsidRDefault="00D448FB" w:rsidP="00D448FB">
      <w:pPr>
        <w:rPr>
          <w:sz w:val="20"/>
          <w:szCs w:val="20"/>
        </w:rPr>
      </w:pPr>
      <w:r>
        <w:rPr>
          <w:rFonts w:eastAsia="Times New Roman"/>
        </w:rPr>
        <w:t>At.: NutropinAq Pen skirta naudoti 24 mėnesius nuo pirmojo panaudojimo.</w:t>
      </w:r>
    </w:p>
    <w:p w14:paraId="235451AE" w14:textId="77777777" w:rsidR="00D448FB" w:rsidRDefault="00D448FB" w:rsidP="00D448FB">
      <w:pPr>
        <w:spacing w:line="250" w:lineRule="exact"/>
        <w:rPr>
          <w:sz w:val="20"/>
          <w:szCs w:val="20"/>
        </w:rPr>
      </w:pPr>
    </w:p>
    <w:p w14:paraId="74CE5687" w14:textId="77777777" w:rsidR="00D448FB" w:rsidRDefault="00D448FB" w:rsidP="00D448FB">
      <w:pPr>
        <w:rPr>
          <w:sz w:val="20"/>
          <w:szCs w:val="20"/>
        </w:rPr>
      </w:pPr>
      <w:r>
        <w:rPr>
          <w:rFonts w:eastAsia="Times New Roman"/>
          <w:b/>
          <w:bCs/>
        </w:rPr>
        <w:t>Kl.: Ką reiškia skystų kristalų ekrane mirksintis užrašas “bt”?</w:t>
      </w:r>
    </w:p>
    <w:p w14:paraId="2ADA5C79" w14:textId="77777777" w:rsidR="00D448FB" w:rsidRDefault="00D448FB" w:rsidP="00D448FB">
      <w:pPr>
        <w:spacing w:line="2" w:lineRule="exact"/>
        <w:rPr>
          <w:sz w:val="20"/>
          <w:szCs w:val="20"/>
        </w:rPr>
      </w:pPr>
    </w:p>
    <w:p w14:paraId="161A694C" w14:textId="77777777" w:rsidR="00D448FB" w:rsidRDefault="00D448FB" w:rsidP="00D448FB">
      <w:pPr>
        <w:spacing w:line="306" w:lineRule="auto"/>
        <w:ind w:right="40"/>
        <w:rPr>
          <w:sz w:val="20"/>
          <w:szCs w:val="20"/>
        </w:rPr>
      </w:pPr>
      <w:r>
        <w:rPr>
          <w:rFonts w:eastAsia="Times New Roman"/>
          <w:sz w:val="21"/>
          <w:szCs w:val="21"/>
        </w:rPr>
        <w:t>At.: Tai reiškia, jūsų NutropinAq Pen elementai išsikrauna. Kreipkitės į gydytoją ar slaugytoją švirkštiklio pakeitimui. Paprastai elementai veikia 24 mėnesius, o nuo užrašo “bt” mirksėjimo pradžios - 4 savaites.</w:t>
      </w:r>
    </w:p>
    <w:p w14:paraId="0E464C33" w14:textId="77777777" w:rsidR="00D448FB" w:rsidRDefault="00D448FB" w:rsidP="00D448FB">
      <w:pPr>
        <w:spacing w:line="139" w:lineRule="exact"/>
        <w:rPr>
          <w:sz w:val="20"/>
          <w:szCs w:val="20"/>
        </w:rPr>
      </w:pPr>
    </w:p>
    <w:p w14:paraId="39E5EDDC" w14:textId="77777777" w:rsidR="00D448FB" w:rsidRDefault="00D448FB" w:rsidP="00D448FB">
      <w:pPr>
        <w:rPr>
          <w:sz w:val="20"/>
          <w:szCs w:val="20"/>
        </w:rPr>
      </w:pPr>
      <w:r>
        <w:rPr>
          <w:rFonts w:eastAsia="Times New Roman"/>
          <w:b/>
          <w:bCs/>
        </w:rPr>
        <w:t>Kl.: Kaip aš galiu pakeisti NutropinAq Pen?</w:t>
      </w:r>
    </w:p>
    <w:p w14:paraId="44E2E6A4" w14:textId="77777777" w:rsidR="00D448FB" w:rsidRDefault="00D448FB" w:rsidP="00D448FB">
      <w:pPr>
        <w:spacing w:line="5" w:lineRule="exact"/>
        <w:rPr>
          <w:sz w:val="20"/>
          <w:szCs w:val="20"/>
        </w:rPr>
      </w:pPr>
    </w:p>
    <w:p w14:paraId="4FB6F3A0" w14:textId="77777777" w:rsidR="00D448FB" w:rsidRDefault="00D448FB" w:rsidP="00D448FB">
      <w:pPr>
        <w:rPr>
          <w:sz w:val="20"/>
          <w:szCs w:val="20"/>
        </w:rPr>
      </w:pPr>
      <w:r>
        <w:rPr>
          <w:rFonts w:eastAsia="Times New Roman"/>
        </w:rPr>
        <w:t>At.: Jei reikia pakeisti švirkštiklį ar jos dalį, kreipkitės į gydytoją ar slaugytoją.</w:t>
      </w:r>
    </w:p>
    <w:p w14:paraId="38AD16FE" w14:textId="77777777" w:rsidR="00D448FB" w:rsidRDefault="00D448FB" w:rsidP="00D448FB">
      <w:pPr>
        <w:spacing w:line="253" w:lineRule="exact"/>
        <w:rPr>
          <w:sz w:val="20"/>
          <w:szCs w:val="20"/>
        </w:rPr>
      </w:pPr>
    </w:p>
    <w:p w14:paraId="6357EE41" w14:textId="77777777" w:rsidR="00D448FB" w:rsidRDefault="00D448FB" w:rsidP="00D448FB">
      <w:pPr>
        <w:spacing w:line="259" w:lineRule="auto"/>
        <w:ind w:right="100"/>
        <w:rPr>
          <w:sz w:val="20"/>
          <w:szCs w:val="20"/>
        </w:rPr>
      </w:pPr>
      <w:r>
        <w:rPr>
          <w:rFonts w:eastAsia="Times New Roman"/>
        </w:rPr>
        <w:t>Daugiau informacijos gali suteikti vietinis atstovas. NutropinAq Pen vietinis atstovas ir gamintojas yra tie patys kaip ir NutropinAq vaistinio preparato. Jie yra nurodyti 6 skyriuje antroje informacinio lapelio pusėje.</w:t>
      </w:r>
    </w:p>
    <w:p w14:paraId="3F5C279A" w14:textId="77777777" w:rsidR="00D448FB" w:rsidRDefault="00D448FB" w:rsidP="00D448FB">
      <w:pPr>
        <w:spacing w:line="191" w:lineRule="exact"/>
        <w:rPr>
          <w:sz w:val="20"/>
          <w:szCs w:val="20"/>
        </w:rPr>
      </w:pPr>
    </w:p>
    <w:p w14:paraId="4D681FAD" w14:textId="77777777" w:rsidR="00D448FB" w:rsidRDefault="00D448FB" w:rsidP="00D448FB">
      <w:pPr>
        <w:rPr>
          <w:sz w:val="20"/>
          <w:szCs w:val="20"/>
        </w:rPr>
      </w:pPr>
      <w:r>
        <w:rPr>
          <w:rFonts w:eastAsia="Times New Roman"/>
        </w:rPr>
        <w:t>CE0459</w:t>
      </w:r>
    </w:p>
    <w:p w14:paraId="2E941CCB" w14:textId="77777777" w:rsidR="00D448FB" w:rsidRDefault="00D448FB" w:rsidP="00D448FB">
      <w:pPr>
        <w:spacing w:line="250" w:lineRule="exact"/>
        <w:rPr>
          <w:sz w:val="20"/>
          <w:szCs w:val="20"/>
        </w:rPr>
      </w:pPr>
    </w:p>
    <w:p w14:paraId="032175A3" w14:textId="77777777" w:rsidR="00D448FB" w:rsidRDefault="00D448FB" w:rsidP="00D448FB">
      <w:pPr>
        <w:spacing w:line="285" w:lineRule="auto"/>
        <w:rPr>
          <w:sz w:val="20"/>
          <w:szCs w:val="20"/>
        </w:rPr>
      </w:pPr>
      <w:r>
        <w:rPr>
          <w:rFonts w:eastAsia="Times New Roman"/>
          <w:b/>
          <w:bCs/>
        </w:rPr>
        <w:t xml:space="preserve">Gamintojas: </w:t>
      </w:r>
      <w:r>
        <w:rPr>
          <w:rFonts w:eastAsia="Times New Roman"/>
        </w:rPr>
        <w:t>IPSEN PHARMA BIOTECH S.A.S., Parc d’Activités du Plateau de Signes, CD Nr. 402,</w:t>
      </w:r>
      <w:r>
        <w:rPr>
          <w:rFonts w:eastAsia="Times New Roman"/>
          <w:b/>
          <w:bCs/>
        </w:rPr>
        <w:t xml:space="preserve"> </w:t>
      </w:r>
      <w:r>
        <w:rPr>
          <w:rFonts w:eastAsia="Times New Roman"/>
        </w:rPr>
        <w:t>83870 Signes, Prancūzija</w:t>
      </w:r>
    </w:p>
    <w:p w14:paraId="35AA922E" w14:textId="77777777" w:rsidR="00D448FB" w:rsidRDefault="00D448FB" w:rsidP="00D448FB">
      <w:pPr>
        <w:spacing w:line="161" w:lineRule="exact"/>
        <w:rPr>
          <w:sz w:val="20"/>
          <w:szCs w:val="20"/>
        </w:rPr>
      </w:pPr>
    </w:p>
    <w:p w14:paraId="6BB6CFBE" w14:textId="77777777" w:rsidR="00D448FB" w:rsidRDefault="00D448FB" w:rsidP="00D448FB">
      <w:pPr>
        <w:rPr>
          <w:sz w:val="20"/>
          <w:szCs w:val="20"/>
        </w:rPr>
      </w:pPr>
      <w:r>
        <w:rPr>
          <w:rFonts w:eastAsia="Times New Roman"/>
          <w:b/>
          <w:bCs/>
        </w:rPr>
        <w:t>Šis pakuotės lapelis paskutinį kartą peržiūrėtas 2017-12-14</w:t>
      </w:r>
    </w:p>
    <w:p w14:paraId="5F4CA57B" w14:textId="77777777" w:rsidR="00D448FB" w:rsidRDefault="00D448FB" w:rsidP="00D448FB">
      <w:pPr>
        <w:spacing w:line="377" w:lineRule="exact"/>
        <w:rPr>
          <w:sz w:val="20"/>
          <w:szCs w:val="20"/>
        </w:rPr>
      </w:pPr>
    </w:p>
    <w:p w14:paraId="1A754A76" w14:textId="77777777" w:rsidR="00D448FB" w:rsidRDefault="00D448FB" w:rsidP="00D448FB">
      <w:pPr>
        <w:ind w:right="20"/>
        <w:jc w:val="center"/>
        <w:rPr>
          <w:sz w:val="20"/>
          <w:szCs w:val="20"/>
        </w:rPr>
      </w:pPr>
      <w:r>
        <w:rPr>
          <w:rFonts w:ascii="Arial" w:eastAsia="Arial" w:hAnsi="Arial" w:cs="Arial"/>
          <w:sz w:val="16"/>
          <w:szCs w:val="16"/>
        </w:rPr>
        <w:t>43</w:t>
      </w:r>
    </w:p>
    <w:p w14:paraId="20B63E20" w14:textId="77777777" w:rsidR="00D448FB" w:rsidRDefault="00D448FB" w:rsidP="00D448FB">
      <w:pPr>
        <w:sectPr w:rsidR="00D448FB">
          <w:pgSz w:w="11900" w:h="16838"/>
          <w:pgMar w:top="1357" w:right="1406" w:bottom="189" w:left="1420" w:header="0" w:footer="0" w:gutter="0"/>
          <w:cols w:space="720" w:equalWidth="0">
            <w:col w:w="9080"/>
          </w:cols>
        </w:sectPr>
      </w:pPr>
    </w:p>
    <w:p w14:paraId="0A7A2061" w14:textId="77777777" w:rsidR="00D448FB" w:rsidRDefault="00D448FB" w:rsidP="00D448FB">
      <w:pPr>
        <w:rPr>
          <w:sz w:val="20"/>
          <w:szCs w:val="20"/>
        </w:rPr>
      </w:pPr>
      <w:bookmarkStart w:id="16" w:name="page44"/>
      <w:bookmarkEnd w:id="16"/>
      <w:r>
        <w:rPr>
          <w:rFonts w:eastAsia="Times New Roman"/>
        </w:rPr>
        <w:lastRenderedPageBreak/>
        <w:t>NutropinAq yra registruotas Genentech, Inc. prekinis ženklas.</w:t>
      </w:r>
    </w:p>
    <w:p w14:paraId="379217AC" w14:textId="77777777" w:rsidR="00045A4B" w:rsidRDefault="00045A4B"/>
    <w:sectPr w:rsidR="00045A4B">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AC1A"/>
    <w:multiLevelType w:val="hybridMultilevel"/>
    <w:tmpl w:val="71CE63F2"/>
    <w:lvl w:ilvl="0" w:tplc="97482D28">
      <w:start w:val="1"/>
      <w:numFmt w:val="bullet"/>
      <w:lvlText w:val="-"/>
      <w:lvlJc w:val="left"/>
    </w:lvl>
    <w:lvl w:ilvl="1" w:tplc="C4E41C04">
      <w:numFmt w:val="decimal"/>
      <w:lvlText w:val=""/>
      <w:lvlJc w:val="left"/>
    </w:lvl>
    <w:lvl w:ilvl="2" w:tplc="0D84F268">
      <w:numFmt w:val="decimal"/>
      <w:lvlText w:val=""/>
      <w:lvlJc w:val="left"/>
    </w:lvl>
    <w:lvl w:ilvl="3" w:tplc="2FD0C01C">
      <w:numFmt w:val="decimal"/>
      <w:lvlText w:val=""/>
      <w:lvlJc w:val="left"/>
    </w:lvl>
    <w:lvl w:ilvl="4" w:tplc="9626C24C">
      <w:numFmt w:val="decimal"/>
      <w:lvlText w:val=""/>
      <w:lvlJc w:val="left"/>
    </w:lvl>
    <w:lvl w:ilvl="5" w:tplc="4E1E2BDC">
      <w:numFmt w:val="decimal"/>
      <w:lvlText w:val=""/>
      <w:lvlJc w:val="left"/>
    </w:lvl>
    <w:lvl w:ilvl="6" w:tplc="0350656A">
      <w:numFmt w:val="decimal"/>
      <w:lvlText w:val=""/>
      <w:lvlJc w:val="left"/>
    </w:lvl>
    <w:lvl w:ilvl="7" w:tplc="2464708C">
      <w:numFmt w:val="decimal"/>
      <w:lvlText w:val=""/>
      <w:lvlJc w:val="left"/>
    </w:lvl>
    <w:lvl w:ilvl="8" w:tplc="08D63E3C">
      <w:numFmt w:val="decimal"/>
      <w:lvlText w:val=""/>
      <w:lvlJc w:val="left"/>
    </w:lvl>
  </w:abstractNum>
  <w:abstractNum w:abstractNumId="1" w15:restartNumberingAfterBreak="0">
    <w:nsid w:val="097E1B4E"/>
    <w:multiLevelType w:val="hybridMultilevel"/>
    <w:tmpl w:val="6FF471FA"/>
    <w:lvl w:ilvl="0" w:tplc="05503616">
      <w:start w:val="13"/>
      <w:numFmt w:val="decimal"/>
      <w:lvlText w:val="%1."/>
      <w:lvlJc w:val="left"/>
    </w:lvl>
    <w:lvl w:ilvl="1" w:tplc="63FC31E6">
      <w:start w:val="1"/>
      <w:numFmt w:val="decimal"/>
      <w:lvlText w:val="%2"/>
      <w:lvlJc w:val="left"/>
    </w:lvl>
    <w:lvl w:ilvl="2" w:tplc="94667E4A">
      <w:numFmt w:val="decimal"/>
      <w:lvlText w:val=""/>
      <w:lvlJc w:val="left"/>
    </w:lvl>
    <w:lvl w:ilvl="3" w:tplc="5FEEA2B8">
      <w:numFmt w:val="decimal"/>
      <w:lvlText w:val=""/>
      <w:lvlJc w:val="left"/>
    </w:lvl>
    <w:lvl w:ilvl="4" w:tplc="15304980">
      <w:numFmt w:val="decimal"/>
      <w:lvlText w:val=""/>
      <w:lvlJc w:val="left"/>
    </w:lvl>
    <w:lvl w:ilvl="5" w:tplc="00622E86">
      <w:numFmt w:val="decimal"/>
      <w:lvlText w:val=""/>
      <w:lvlJc w:val="left"/>
    </w:lvl>
    <w:lvl w:ilvl="6" w:tplc="54F6E1A2">
      <w:numFmt w:val="decimal"/>
      <w:lvlText w:val=""/>
      <w:lvlJc w:val="left"/>
    </w:lvl>
    <w:lvl w:ilvl="7" w:tplc="9BD8225C">
      <w:numFmt w:val="decimal"/>
      <w:lvlText w:val=""/>
      <w:lvlJc w:val="left"/>
    </w:lvl>
    <w:lvl w:ilvl="8" w:tplc="A4A6FEAC">
      <w:numFmt w:val="decimal"/>
      <w:lvlText w:val=""/>
      <w:lvlJc w:val="left"/>
    </w:lvl>
  </w:abstractNum>
  <w:abstractNum w:abstractNumId="2" w15:restartNumberingAfterBreak="0">
    <w:nsid w:val="09DAF632"/>
    <w:multiLevelType w:val="hybridMultilevel"/>
    <w:tmpl w:val="A75293E6"/>
    <w:lvl w:ilvl="0" w:tplc="7EB41BCA">
      <w:start w:val="1"/>
      <w:numFmt w:val="bullet"/>
      <w:lvlText w:val="-"/>
      <w:lvlJc w:val="left"/>
    </w:lvl>
    <w:lvl w:ilvl="1" w:tplc="77D0E0DE">
      <w:numFmt w:val="decimal"/>
      <w:lvlText w:val=""/>
      <w:lvlJc w:val="left"/>
    </w:lvl>
    <w:lvl w:ilvl="2" w:tplc="2F6CA9BC">
      <w:numFmt w:val="decimal"/>
      <w:lvlText w:val=""/>
      <w:lvlJc w:val="left"/>
    </w:lvl>
    <w:lvl w:ilvl="3" w:tplc="20BE7FCE">
      <w:numFmt w:val="decimal"/>
      <w:lvlText w:val=""/>
      <w:lvlJc w:val="left"/>
    </w:lvl>
    <w:lvl w:ilvl="4" w:tplc="90F224D4">
      <w:numFmt w:val="decimal"/>
      <w:lvlText w:val=""/>
      <w:lvlJc w:val="left"/>
    </w:lvl>
    <w:lvl w:ilvl="5" w:tplc="1CF40C36">
      <w:numFmt w:val="decimal"/>
      <w:lvlText w:val=""/>
      <w:lvlJc w:val="left"/>
    </w:lvl>
    <w:lvl w:ilvl="6" w:tplc="F0D812AC">
      <w:numFmt w:val="decimal"/>
      <w:lvlText w:val=""/>
      <w:lvlJc w:val="left"/>
    </w:lvl>
    <w:lvl w:ilvl="7" w:tplc="C19E4DFA">
      <w:numFmt w:val="decimal"/>
      <w:lvlText w:val=""/>
      <w:lvlJc w:val="left"/>
    </w:lvl>
    <w:lvl w:ilvl="8" w:tplc="05C483EE">
      <w:numFmt w:val="decimal"/>
      <w:lvlText w:val=""/>
      <w:lvlJc w:val="left"/>
    </w:lvl>
  </w:abstractNum>
  <w:abstractNum w:abstractNumId="3" w15:restartNumberingAfterBreak="0">
    <w:nsid w:val="14FCE74E"/>
    <w:multiLevelType w:val="hybridMultilevel"/>
    <w:tmpl w:val="51CC5760"/>
    <w:lvl w:ilvl="0" w:tplc="64AA4638">
      <w:start w:val="4"/>
      <w:numFmt w:val="decimal"/>
      <w:lvlText w:val="%1."/>
      <w:lvlJc w:val="left"/>
    </w:lvl>
    <w:lvl w:ilvl="1" w:tplc="52A4F0D8">
      <w:numFmt w:val="decimal"/>
      <w:lvlText w:val=""/>
      <w:lvlJc w:val="left"/>
    </w:lvl>
    <w:lvl w:ilvl="2" w:tplc="4A04EA74">
      <w:numFmt w:val="decimal"/>
      <w:lvlText w:val=""/>
      <w:lvlJc w:val="left"/>
    </w:lvl>
    <w:lvl w:ilvl="3" w:tplc="025CC0F2">
      <w:numFmt w:val="decimal"/>
      <w:lvlText w:val=""/>
      <w:lvlJc w:val="left"/>
    </w:lvl>
    <w:lvl w:ilvl="4" w:tplc="854AFBE0">
      <w:numFmt w:val="decimal"/>
      <w:lvlText w:val=""/>
      <w:lvlJc w:val="left"/>
    </w:lvl>
    <w:lvl w:ilvl="5" w:tplc="52F6355A">
      <w:numFmt w:val="decimal"/>
      <w:lvlText w:val=""/>
      <w:lvlJc w:val="left"/>
    </w:lvl>
    <w:lvl w:ilvl="6" w:tplc="44A0FD04">
      <w:numFmt w:val="decimal"/>
      <w:lvlText w:val=""/>
      <w:lvlJc w:val="left"/>
    </w:lvl>
    <w:lvl w:ilvl="7" w:tplc="414ECC92">
      <w:numFmt w:val="decimal"/>
      <w:lvlText w:val=""/>
      <w:lvlJc w:val="left"/>
    </w:lvl>
    <w:lvl w:ilvl="8" w:tplc="BB040C5A">
      <w:numFmt w:val="decimal"/>
      <w:lvlText w:val=""/>
      <w:lvlJc w:val="left"/>
    </w:lvl>
  </w:abstractNum>
  <w:abstractNum w:abstractNumId="4" w15:restartNumberingAfterBreak="0">
    <w:nsid w:val="1D545C4D"/>
    <w:multiLevelType w:val="hybridMultilevel"/>
    <w:tmpl w:val="4B3E0FDC"/>
    <w:lvl w:ilvl="0" w:tplc="AEA0C30A">
      <w:start w:val="5"/>
      <w:numFmt w:val="decimal"/>
      <w:lvlText w:val="%1."/>
      <w:lvlJc w:val="left"/>
    </w:lvl>
    <w:lvl w:ilvl="1" w:tplc="04F47124">
      <w:start w:val="1"/>
      <w:numFmt w:val="decimal"/>
      <w:lvlText w:val="%2"/>
      <w:lvlJc w:val="left"/>
    </w:lvl>
    <w:lvl w:ilvl="2" w:tplc="D0500E52">
      <w:numFmt w:val="decimal"/>
      <w:lvlText w:val=""/>
      <w:lvlJc w:val="left"/>
    </w:lvl>
    <w:lvl w:ilvl="3" w:tplc="9B92BF22">
      <w:numFmt w:val="decimal"/>
      <w:lvlText w:val=""/>
      <w:lvlJc w:val="left"/>
    </w:lvl>
    <w:lvl w:ilvl="4" w:tplc="0C8A5380">
      <w:numFmt w:val="decimal"/>
      <w:lvlText w:val=""/>
      <w:lvlJc w:val="left"/>
    </w:lvl>
    <w:lvl w:ilvl="5" w:tplc="D2905E38">
      <w:numFmt w:val="decimal"/>
      <w:lvlText w:val=""/>
      <w:lvlJc w:val="left"/>
    </w:lvl>
    <w:lvl w:ilvl="6" w:tplc="EF66A4EA">
      <w:numFmt w:val="decimal"/>
      <w:lvlText w:val=""/>
      <w:lvlJc w:val="left"/>
    </w:lvl>
    <w:lvl w:ilvl="7" w:tplc="32E4D182">
      <w:numFmt w:val="decimal"/>
      <w:lvlText w:val=""/>
      <w:lvlJc w:val="left"/>
    </w:lvl>
    <w:lvl w:ilvl="8" w:tplc="EA6824EE">
      <w:numFmt w:val="decimal"/>
      <w:lvlText w:val=""/>
      <w:lvlJc w:val="left"/>
    </w:lvl>
  </w:abstractNum>
  <w:abstractNum w:abstractNumId="5" w15:restartNumberingAfterBreak="0">
    <w:nsid w:val="1D9F6E5F"/>
    <w:multiLevelType w:val="hybridMultilevel"/>
    <w:tmpl w:val="45621BE6"/>
    <w:lvl w:ilvl="0" w:tplc="B73AA1F6">
      <w:start w:val="1"/>
      <w:numFmt w:val="decimal"/>
      <w:lvlText w:val="%1"/>
      <w:lvlJc w:val="left"/>
    </w:lvl>
    <w:lvl w:ilvl="1" w:tplc="DE66B3B0">
      <w:start w:val="12"/>
      <w:numFmt w:val="decimal"/>
      <w:lvlText w:val="%2."/>
      <w:lvlJc w:val="left"/>
    </w:lvl>
    <w:lvl w:ilvl="2" w:tplc="E814E632">
      <w:numFmt w:val="decimal"/>
      <w:lvlText w:val=""/>
      <w:lvlJc w:val="left"/>
    </w:lvl>
    <w:lvl w:ilvl="3" w:tplc="94528FA2">
      <w:numFmt w:val="decimal"/>
      <w:lvlText w:val=""/>
      <w:lvlJc w:val="left"/>
    </w:lvl>
    <w:lvl w:ilvl="4" w:tplc="D22EA836">
      <w:numFmt w:val="decimal"/>
      <w:lvlText w:val=""/>
      <w:lvlJc w:val="left"/>
    </w:lvl>
    <w:lvl w:ilvl="5" w:tplc="91C0EA1E">
      <w:numFmt w:val="decimal"/>
      <w:lvlText w:val=""/>
      <w:lvlJc w:val="left"/>
    </w:lvl>
    <w:lvl w:ilvl="6" w:tplc="018A6560">
      <w:numFmt w:val="decimal"/>
      <w:lvlText w:val=""/>
      <w:lvlJc w:val="left"/>
    </w:lvl>
    <w:lvl w:ilvl="7" w:tplc="A65806F8">
      <w:numFmt w:val="decimal"/>
      <w:lvlText w:val=""/>
      <w:lvlJc w:val="left"/>
    </w:lvl>
    <w:lvl w:ilvl="8" w:tplc="D902C78A">
      <w:numFmt w:val="decimal"/>
      <w:lvlText w:val=""/>
      <w:lvlJc w:val="left"/>
    </w:lvl>
  </w:abstractNum>
  <w:abstractNum w:abstractNumId="6" w15:restartNumberingAfterBreak="0">
    <w:nsid w:val="1FBFE8E0"/>
    <w:multiLevelType w:val="hybridMultilevel"/>
    <w:tmpl w:val="BA34FF70"/>
    <w:lvl w:ilvl="0" w:tplc="F4A05748">
      <w:start w:val="1"/>
      <w:numFmt w:val="bullet"/>
      <w:lvlText w:val="•"/>
      <w:lvlJc w:val="left"/>
    </w:lvl>
    <w:lvl w:ilvl="1" w:tplc="ECB8E1B4">
      <w:numFmt w:val="decimal"/>
      <w:lvlText w:val=""/>
      <w:lvlJc w:val="left"/>
    </w:lvl>
    <w:lvl w:ilvl="2" w:tplc="3ECEF2B8">
      <w:numFmt w:val="decimal"/>
      <w:lvlText w:val=""/>
      <w:lvlJc w:val="left"/>
    </w:lvl>
    <w:lvl w:ilvl="3" w:tplc="29FC36FE">
      <w:numFmt w:val="decimal"/>
      <w:lvlText w:val=""/>
      <w:lvlJc w:val="left"/>
    </w:lvl>
    <w:lvl w:ilvl="4" w:tplc="1EB69B68">
      <w:numFmt w:val="decimal"/>
      <w:lvlText w:val=""/>
      <w:lvlJc w:val="left"/>
    </w:lvl>
    <w:lvl w:ilvl="5" w:tplc="6354E5F0">
      <w:numFmt w:val="decimal"/>
      <w:lvlText w:val=""/>
      <w:lvlJc w:val="left"/>
    </w:lvl>
    <w:lvl w:ilvl="6" w:tplc="AFB2C142">
      <w:numFmt w:val="decimal"/>
      <w:lvlText w:val=""/>
      <w:lvlJc w:val="left"/>
    </w:lvl>
    <w:lvl w:ilvl="7" w:tplc="90C0AFCC">
      <w:numFmt w:val="decimal"/>
      <w:lvlText w:val=""/>
      <w:lvlJc w:val="left"/>
    </w:lvl>
    <w:lvl w:ilvl="8" w:tplc="A9187CE8">
      <w:numFmt w:val="decimal"/>
      <w:lvlText w:val=""/>
      <w:lvlJc w:val="left"/>
    </w:lvl>
  </w:abstractNum>
  <w:abstractNum w:abstractNumId="7" w15:restartNumberingAfterBreak="0">
    <w:nsid w:val="288F1A34"/>
    <w:multiLevelType w:val="hybridMultilevel"/>
    <w:tmpl w:val="46EC430A"/>
    <w:lvl w:ilvl="0" w:tplc="32FA0E34">
      <w:start w:val="1"/>
      <w:numFmt w:val="decimal"/>
      <w:lvlText w:val="%1"/>
      <w:lvlJc w:val="left"/>
    </w:lvl>
    <w:lvl w:ilvl="1" w:tplc="59E64316">
      <w:start w:val="8"/>
      <w:numFmt w:val="decimal"/>
      <w:lvlText w:val="%2."/>
      <w:lvlJc w:val="left"/>
    </w:lvl>
    <w:lvl w:ilvl="2" w:tplc="11D45C24">
      <w:start w:val="1"/>
      <w:numFmt w:val="decimal"/>
      <w:lvlText w:val="%3"/>
      <w:lvlJc w:val="left"/>
    </w:lvl>
    <w:lvl w:ilvl="3" w:tplc="5502A3D2">
      <w:numFmt w:val="decimal"/>
      <w:lvlText w:val=""/>
      <w:lvlJc w:val="left"/>
    </w:lvl>
    <w:lvl w:ilvl="4" w:tplc="49BADC1C">
      <w:numFmt w:val="decimal"/>
      <w:lvlText w:val=""/>
      <w:lvlJc w:val="left"/>
    </w:lvl>
    <w:lvl w:ilvl="5" w:tplc="C23280FC">
      <w:numFmt w:val="decimal"/>
      <w:lvlText w:val=""/>
      <w:lvlJc w:val="left"/>
    </w:lvl>
    <w:lvl w:ilvl="6" w:tplc="C638FF7E">
      <w:numFmt w:val="decimal"/>
      <w:lvlText w:val=""/>
      <w:lvlJc w:val="left"/>
    </w:lvl>
    <w:lvl w:ilvl="7" w:tplc="3410A022">
      <w:numFmt w:val="decimal"/>
      <w:lvlText w:val=""/>
      <w:lvlJc w:val="left"/>
    </w:lvl>
    <w:lvl w:ilvl="8" w:tplc="C4A6CA72">
      <w:numFmt w:val="decimal"/>
      <w:lvlText w:val=""/>
      <w:lvlJc w:val="left"/>
    </w:lvl>
  </w:abstractNum>
  <w:abstractNum w:abstractNumId="8" w15:restartNumberingAfterBreak="0">
    <w:nsid w:val="2A155DBC"/>
    <w:multiLevelType w:val="hybridMultilevel"/>
    <w:tmpl w:val="1CD8E88C"/>
    <w:lvl w:ilvl="0" w:tplc="F7F04EF6">
      <w:start w:val="9"/>
      <w:numFmt w:val="decimal"/>
      <w:lvlText w:val="%1."/>
      <w:lvlJc w:val="left"/>
    </w:lvl>
    <w:lvl w:ilvl="1" w:tplc="A8E60E52">
      <w:start w:val="1"/>
      <w:numFmt w:val="decimal"/>
      <w:lvlText w:val="%2"/>
      <w:lvlJc w:val="left"/>
    </w:lvl>
    <w:lvl w:ilvl="2" w:tplc="D05E30C0">
      <w:start w:val="11"/>
      <w:numFmt w:val="decimal"/>
      <w:lvlText w:val="%3."/>
      <w:lvlJc w:val="left"/>
    </w:lvl>
    <w:lvl w:ilvl="3" w:tplc="AFE46E0C">
      <w:numFmt w:val="decimal"/>
      <w:lvlText w:val=""/>
      <w:lvlJc w:val="left"/>
    </w:lvl>
    <w:lvl w:ilvl="4" w:tplc="5268F086">
      <w:numFmt w:val="decimal"/>
      <w:lvlText w:val=""/>
      <w:lvlJc w:val="left"/>
    </w:lvl>
    <w:lvl w:ilvl="5" w:tplc="0F9654E6">
      <w:numFmt w:val="decimal"/>
      <w:lvlText w:val=""/>
      <w:lvlJc w:val="left"/>
    </w:lvl>
    <w:lvl w:ilvl="6" w:tplc="7C289B30">
      <w:numFmt w:val="decimal"/>
      <w:lvlText w:val=""/>
      <w:lvlJc w:val="left"/>
    </w:lvl>
    <w:lvl w:ilvl="7" w:tplc="0BA636E6">
      <w:numFmt w:val="decimal"/>
      <w:lvlText w:val=""/>
      <w:lvlJc w:val="left"/>
    </w:lvl>
    <w:lvl w:ilvl="8" w:tplc="5E2C5BFC">
      <w:numFmt w:val="decimal"/>
      <w:lvlText w:val=""/>
      <w:lvlJc w:val="left"/>
    </w:lvl>
  </w:abstractNum>
  <w:abstractNum w:abstractNumId="9" w15:restartNumberingAfterBreak="0">
    <w:nsid w:val="3FA62ACA"/>
    <w:multiLevelType w:val="hybridMultilevel"/>
    <w:tmpl w:val="2F52AB80"/>
    <w:lvl w:ilvl="0" w:tplc="E06633EC">
      <w:start w:val="3"/>
      <w:numFmt w:val="decimal"/>
      <w:lvlText w:val="%1."/>
      <w:lvlJc w:val="left"/>
    </w:lvl>
    <w:lvl w:ilvl="1" w:tplc="3E04A3FE">
      <w:numFmt w:val="decimal"/>
      <w:lvlText w:val=""/>
      <w:lvlJc w:val="left"/>
    </w:lvl>
    <w:lvl w:ilvl="2" w:tplc="EBF24CAA">
      <w:numFmt w:val="decimal"/>
      <w:lvlText w:val=""/>
      <w:lvlJc w:val="left"/>
    </w:lvl>
    <w:lvl w:ilvl="3" w:tplc="722ECF0C">
      <w:numFmt w:val="decimal"/>
      <w:lvlText w:val=""/>
      <w:lvlJc w:val="left"/>
    </w:lvl>
    <w:lvl w:ilvl="4" w:tplc="7D409396">
      <w:numFmt w:val="decimal"/>
      <w:lvlText w:val=""/>
      <w:lvlJc w:val="left"/>
    </w:lvl>
    <w:lvl w:ilvl="5" w:tplc="6B8EAED8">
      <w:numFmt w:val="decimal"/>
      <w:lvlText w:val=""/>
      <w:lvlJc w:val="left"/>
    </w:lvl>
    <w:lvl w:ilvl="6" w:tplc="16C01CF0">
      <w:numFmt w:val="decimal"/>
      <w:lvlText w:val=""/>
      <w:lvlJc w:val="left"/>
    </w:lvl>
    <w:lvl w:ilvl="7" w:tplc="9DCE9120">
      <w:numFmt w:val="decimal"/>
      <w:lvlText w:val=""/>
      <w:lvlJc w:val="left"/>
    </w:lvl>
    <w:lvl w:ilvl="8" w:tplc="FEB62AD4">
      <w:numFmt w:val="decimal"/>
      <w:lvlText w:val=""/>
      <w:lvlJc w:val="left"/>
    </w:lvl>
  </w:abstractNum>
  <w:abstractNum w:abstractNumId="10" w15:restartNumberingAfterBreak="0">
    <w:nsid w:val="5092CA79"/>
    <w:multiLevelType w:val="hybridMultilevel"/>
    <w:tmpl w:val="4B266A64"/>
    <w:lvl w:ilvl="0" w:tplc="01D4A2D8">
      <w:start w:val="1"/>
      <w:numFmt w:val="decimal"/>
      <w:lvlText w:val="%1"/>
      <w:lvlJc w:val="left"/>
    </w:lvl>
    <w:lvl w:ilvl="1" w:tplc="D7C2B810">
      <w:start w:val="3"/>
      <w:numFmt w:val="decimal"/>
      <w:lvlText w:val="%2."/>
      <w:lvlJc w:val="left"/>
    </w:lvl>
    <w:lvl w:ilvl="2" w:tplc="ED349478">
      <w:numFmt w:val="decimal"/>
      <w:lvlText w:val=""/>
      <w:lvlJc w:val="left"/>
    </w:lvl>
    <w:lvl w:ilvl="3" w:tplc="57EA3686">
      <w:numFmt w:val="decimal"/>
      <w:lvlText w:val=""/>
      <w:lvlJc w:val="left"/>
    </w:lvl>
    <w:lvl w:ilvl="4" w:tplc="0F32738A">
      <w:numFmt w:val="decimal"/>
      <w:lvlText w:val=""/>
      <w:lvlJc w:val="left"/>
    </w:lvl>
    <w:lvl w:ilvl="5" w:tplc="F26CC1F4">
      <w:numFmt w:val="decimal"/>
      <w:lvlText w:val=""/>
      <w:lvlJc w:val="left"/>
    </w:lvl>
    <w:lvl w:ilvl="6" w:tplc="44CCA0DE">
      <w:numFmt w:val="decimal"/>
      <w:lvlText w:val=""/>
      <w:lvlJc w:val="left"/>
    </w:lvl>
    <w:lvl w:ilvl="7" w:tplc="D428B190">
      <w:numFmt w:val="decimal"/>
      <w:lvlText w:val=""/>
      <w:lvlJc w:val="left"/>
    </w:lvl>
    <w:lvl w:ilvl="8" w:tplc="66589CC8">
      <w:numFmt w:val="decimal"/>
      <w:lvlText w:val=""/>
      <w:lvlJc w:val="left"/>
    </w:lvl>
  </w:abstractNum>
  <w:abstractNum w:abstractNumId="11" w15:restartNumberingAfterBreak="0">
    <w:nsid w:val="51088277"/>
    <w:multiLevelType w:val="hybridMultilevel"/>
    <w:tmpl w:val="9C70E4CA"/>
    <w:lvl w:ilvl="0" w:tplc="9D08EB24">
      <w:start w:val="1"/>
      <w:numFmt w:val="bullet"/>
      <w:lvlText w:val="•"/>
      <w:lvlJc w:val="left"/>
    </w:lvl>
    <w:lvl w:ilvl="1" w:tplc="83084AF2">
      <w:start w:val="1"/>
      <w:numFmt w:val="upperLetter"/>
      <w:lvlText w:val="%2"/>
      <w:lvlJc w:val="left"/>
    </w:lvl>
    <w:lvl w:ilvl="2" w:tplc="BF2ED4E0">
      <w:numFmt w:val="decimal"/>
      <w:lvlText w:val=""/>
      <w:lvlJc w:val="left"/>
    </w:lvl>
    <w:lvl w:ilvl="3" w:tplc="4F7C9CF2">
      <w:numFmt w:val="decimal"/>
      <w:lvlText w:val=""/>
      <w:lvlJc w:val="left"/>
    </w:lvl>
    <w:lvl w:ilvl="4" w:tplc="580C298C">
      <w:numFmt w:val="decimal"/>
      <w:lvlText w:val=""/>
      <w:lvlJc w:val="left"/>
    </w:lvl>
    <w:lvl w:ilvl="5" w:tplc="5B5A2002">
      <w:numFmt w:val="decimal"/>
      <w:lvlText w:val=""/>
      <w:lvlJc w:val="left"/>
    </w:lvl>
    <w:lvl w:ilvl="6" w:tplc="4F2EE7B4">
      <w:numFmt w:val="decimal"/>
      <w:lvlText w:val=""/>
      <w:lvlJc w:val="left"/>
    </w:lvl>
    <w:lvl w:ilvl="7" w:tplc="9B5EE920">
      <w:numFmt w:val="decimal"/>
      <w:lvlText w:val=""/>
      <w:lvlJc w:val="left"/>
    </w:lvl>
    <w:lvl w:ilvl="8" w:tplc="2A766E2A">
      <w:numFmt w:val="decimal"/>
      <w:lvlText w:val=""/>
      <w:lvlJc w:val="left"/>
    </w:lvl>
  </w:abstractNum>
  <w:abstractNum w:abstractNumId="12" w15:restartNumberingAfterBreak="0">
    <w:nsid w:val="53299938"/>
    <w:multiLevelType w:val="hybridMultilevel"/>
    <w:tmpl w:val="D2882BB4"/>
    <w:lvl w:ilvl="0" w:tplc="1E981F6A">
      <w:start w:val="1"/>
      <w:numFmt w:val="bullet"/>
      <w:lvlText w:val="*"/>
      <w:lvlJc w:val="left"/>
    </w:lvl>
    <w:lvl w:ilvl="1" w:tplc="A8C88512">
      <w:numFmt w:val="decimal"/>
      <w:lvlText w:val=""/>
      <w:lvlJc w:val="left"/>
    </w:lvl>
    <w:lvl w:ilvl="2" w:tplc="673E0EEA">
      <w:numFmt w:val="decimal"/>
      <w:lvlText w:val=""/>
      <w:lvlJc w:val="left"/>
    </w:lvl>
    <w:lvl w:ilvl="3" w:tplc="61A8FB64">
      <w:numFmt w:val="decimal"/>
      <w:lvlText w:val=""/>
      <w:lvlJc w:val="left"/>
    </w:lvl>
    <w:lvl w:ilvl="4" w:tplc="E070B758">
      <w:numFmt w:val="decimal"/>
      <w:lvlText w:val=""/>
      <w:lvlJc w:val="left"/>
    </w:lvl>
    <w:lvl w:ilvl="5" w:tplc="535E90CA">
      <w:numFmt w:val="decimal"/>
      <w:lvlText w:val=""/>
      <w:lvlJc w:val="left"/>
    </w:lvl>
    <w:lvl w:ilvl="6" w:tplc="FC56FD9A">
      <w:numFmt w:val="decimal"/>
      <w:lvlText w:val=""/>
      <w:lvlJc w:val="left"/>
    </w:lvl>
    <w:lvl w:ilvl="7" w:tplc="B7A84C44">
      <w:numFmt w:val="decimal"/>
      <w:lvlText w:val=""/>
      <w:lvlJc w:val="left"/>
    </w:lvl>
    <w:lvl w:ilvl="8" w:tplc="3028B6C8">
      <w:numFmt w:val="decimal"/>
      <w:lvlText w:val=""/>
      <w:lvlJc w:val="left"/>
    </w:lvl>
  </w:abstractNum>
  <w:abstractNum w:abstractNumId="13" w15:restartNumberingAfterBreak="0">
    <w:nsid w:val="555C55B5"/>
    <w:multiLevelType w:val="hybridMultilevel"/>
    <w:tmpl w:val="4036DEE2"/>
    <w:lvl w:ilvl="0" w:tplc="18888D64">
      <w:start w:val="1"/>
      <w:numFmt w:val="bullet"/>
      <w:lvlText w:val="•"/>
      <w:lvlJc w:val="left"/>
    </w:lvl>
    <w:lvl w:ilvl="1" w:tplc="CF6E321C">
      <w:numFmt w:val="decimal"/>
      <w:lvlText w:val=""/>
      <w:lvlJc w:val="left"/>
    </w:lvl>
    <w:lvl w:ilvl="2" w:tplc="E01ACFA4">
      <w:numFmt w:val="decimal"/>
      <w:lvlText w:val=""/>
      <w:lvlJc w:val="left"/>
    </w:lvl>
    <w:lvl w:ilvl="3" w:tplc="47EA6334">
      <w:numFmt w:val="decimal"/>
      <w:lvlText w:val=""/>
      <w:lvlJc w:val="left"/>
    </w:lvl>
    <w:lvl w:ilvl="4" w:tplc="2DFA27D6">
      <w:numFmt w:val="decimal"/>
      <w:lvlText w:val=""/>
      <w:lvlJc w:val="left"/>
    </w:lvl>
    <w:lvl w:ilvl="5" w:tplc="83E45C52">
      <w:numFmt w:val="decimal"/>
      <w:lvlText w:val=""/>
      <w:lvlJc w:val="left"/>
    </w:lvl>
    <w:lvl w:ilvl="6" w:tplc="37480E98">
      <w:numFmt w:val="decimal"/>
      <w:lvlText w:val=""/>
      <w:lvlJc w:val="left"/>
    </w:lvl>
    <w:lvl w:ilvl="7" w:tplc="5276D3B6">
      <w:numFmt w:val="decimal"/>
      <w:lvlText w:val=""/>
      <w:lvlJc w:val="left"/>
    </w:lvl>
    <w:lvl w:ilvl="8" w:tplc="998403E2">
      <w:numFmt w:val="decimal"/>
      <w:lvlText w:val=""/>
      <w:lvlJc w:val="left"/>
    </w:lvl>
  </w:abstractNum>
  <w:abstractNum w:abstractNumId="14" w15:restartNumberingAfterBreak="0">
    <w:nsid w:val="59ADEA3D"/>
    <w:multiLevelType w:val="hybridMultilevel"/>
    <w:tmpl w:val="3A8C72DA"/>
    <w:lvl w:ilvl="0" w:tplc="76FAF69E">
      <w:start w:val="7"/>
      <w:numFmt w:val="decimal"/>
      <w:lvlText w:val="%1."/>
      <w:lvlJc w:val="left"/>
    </w:lvl>
    <w:lvl w:ilvl="1" w:tplc="ACEC6DE0">
      <w:numFmt w:val="decimal"/>
      <w:lvlText w:val=""/>
      <w:lvlJc w:val="left"/>
    </w:lvl>
    <w:lvl w:ilvl="2" w:tplc="B1F23822">
      <w:numFmt w:val="decimal"/>
      <w:lvlText w:val=""/>
      <w:lvlJc w:val="left"/>
    </w:lvl>
    <w:lvl w:ilvl="3" w:tplc="CDE2F022">
      <w:numFmt w:val="decimal"/>
      <w:lvlText w:val=""/>
      <w:lvlJc w:val="left"/>
    </w:lvl>
    <w:lvl w:ilvl="4" w:tplc="D7BE2FD0">
      <w:numFmt w:val="decimal"/>
      <w:lvlText w:val=""/>
      <w:lvlJc w:val="left"/>
    </w:lvl>
    <w:lvl w:ilvl="5" w:tplc="9EE2F594">
      <w:numFmt w:val="decimal"/>
      <w:lvlText w:val=""/>
      <w:lvlJc w:val="left"/>
    </w:lvl>
    <w:lvl w:ilvl="6" w:tplc="DC7067D4">
      <w:numFmt w:val="decimal"/>
      <w:lvlText w:val=""/>
      <w:lvlJc w:val="left"/>
    </w:lvl>
    <w:lvl w:ilvl="7" w:tplc="C18EFAAA">
      <w:numFmt w:val="decimal"/>
      <w:lvlText w:val=""/>
      <w:lvlJc w:val="left"/>
    </w:lvl>
    <w:lvl w:ilvl="8" w:tplc="DA6E3BBE">
      <w:numFmt w:val="decimal"/>
      <w:lvlText w:val=""/>
      <w:lvlJc w:val="left"/>
    </w:lvl>
  </w:abstractNum>
  <w:abstractNum w:abstractNumId="15" w15:restartNumberingAfterBreak="0">
    <w:nsid w:val="5F3534A4"/>
    <w:multiLevelType w:val="hybridMultilevel"/>
    <w:tmpl w:val="30B29A5E"/>
    <w:lvl w:ilvl="0" w:tplc="B204E3EA">
      <w:start w:val="1"/>
      <w:numFmt w:val="bullet"/>
      <w:lvlText w:val="•"/>
      <w:lvlJc w:val="left"/>
    </w:lvl>
    <w:lvl w:ilvl="1" w:tplc="3E583156">
      <w:numFmt w:val="decimal"/>
      <w:lvlText w:val=""/>
      <w:lvlJc w:val="left"/>
    </w:lvl>
    <w:lvl w:ilvl="2" w:tplc="11E84A8C">
      <w:numFmt w:val="decimal"/>
      <w:lvlText w:val=""/>
      <w:lvlJc w:val="left"/>
    </w:lvl>
    <w:lvl w:ilvl="3" w:tplc="50181ADE">
      <w:numFmt w:val="decimal"/>
      <w:lvlText w:val=""/>
      <w:lvlJc w:val="left"/>
    </w:lvl>
    <w:lvl w:ilvl="4" w:tplc="FDE84180">
      <w:numFmt w:val="decimal"/>
      <w:lvlText w:val=""/>
      <w:lvlJc w:val="left"/>
    </w:lvl>
    <w:lvl w:ilvl="5" w:tplc="41A6F520">
      <w:numFmt w:val="decimal"/>
      <w:lvlText w:val=""/>
      <w:lvlJc w:val="left"/>
    </w:lvl>
    <w:lvl w:ilvl="6" w:tplc="83360CFC">
      <w:numFmt w:val="decimal"/>
      <w:lvlText w:val=""/>
      <w:lvlJc w:val="left"/>
    </w:lvl>
    <w:lvl w:ilvl="7" w:tplc="A176DED2">
      <w:numFmt w:val="decimal"/>
      <w:lvlText w:val=""/>
      <w:lvlJc w:val="left"/>
    </w:lvl>
    <w:lvl w:ilvl="8" w:tplc="972E541C">
      <w:numFmt w:val="decimal"/>
      <w:lvlText w:val=""/>
      <w:lvlJc w:val="left"/>
    </w:lvl>
  </w:abstractNum>
  <w:abstractNum w:abstractNumId="16" w15:restartNumberingAfterBreak="0">
    <w:nsid w:val="5FB8011C"/>
    <w:multiLevelType w:val="hybridMultilevel"/>
    <w:tmpl w:val="DFF8DDC8"/>
    <w:lvl w:ilvl="0" w:tplc="DDC8F284">
      <w:start w:val="1"/>
      <w:numFmt w:val="decimal"/>
      <w:lvlText w:val="%1."/>
      <w:lvlJc w:val="left"/>
    </w:lvl>
    <w:lvl w:ilvl="1" w:tplc="3AD0A85E">
      <w:start w:val="1"/>
      <w:numFmt w:val="decimal"/>
      <w:lvlText w:val="%2"/>
      <w:lvlJc w:val="left"/>
    </w:lvl>
    <w:lvl w:ilvl="2" w:tplc="9DD448A4">
      <w:numFmt w:val="decimal"/>
      <w:lvlText w:val=""/>
      <w:lvlJc w:val="left"/>
    </w:lvl>
    <w:lvl w:ilvl="3" w:tplc="2CF06890">
      <w:numFmt w:val="decimal"/>
      <w:lvlText w:val=""/>
      <w:lvlJc w:val="left"/>
    </w:lvl>
    <w:lvl w:ilvl="4" w:tplc="FD0A0876">
      <w:numFmt w:val="decimal"/>
      <w:lvlText w:val=""/>
      <w:lvlJc w:val="left"/>
    </w:lvl>
    <w:lvl w:ilvl="5" w:tplc="F16EBD82">
      <w:numFmt w:val="decimal"/>
      <w:lvlText w:val=""/>
      <w:lvlJc w:val="left"/>
    </w:lvl>
    <w:lvl w:ilvl="6" w:tplc="9790E89E">
      <w:numFmt w:val="decimal"/>
      <w:lvlText w:val=""/>
      <w:lvlJc w:val="left"/>
    </w:lvl>
    <w:lvl w:ilvl="7" w:tplc="B1BABF3C">
      <w:numFmt w:val="decimal"/>
      <w:lvlText w:val=""/>
      <w:lvlJc w:val="left"/>
    </w:lvl>
    <w:lvl w:ilvl="8" w:tplc="E02EF738">
      <w:numFmt w:val="decimal"/>
      <w:lvlText w:val=""/>
      <w:lvlJc w:val="left"/>
    </w:lvl>
  </w:abstractNum>
  <w:abstractNum w:abstractNumId="17" w15:restartNumberingAfterBreak="0">
    <w:nsid w:val="6A3DD3E8"/>
    <w:multiLevelType w:val="hybridMultilevel"/>
    <w:tmpl w:val="33687F36"/>
    <w:lvl w:ilvl="0" w:tplc="E1FC3E3C">
      <w:start w:val="5"/>
      <w:numFmt w:val="decimal"/>
      <w:lvlText w:val="%1."/>
      <w:lvlJc w:val="left"/>
    </w:lvl>
    <w:lvl w:ilvl="1" w:tplc="F02EBD5E">
      <w:numFmt w:val="decimal"/>
      <w:lvlText w:val=""/>
      <w:lvlJc w:val="left"/>
    </w:lvl>
    <w:lvl w:ilvl="2" w:tplc="475E33BA">
      <w:numFmt w:val="decimal"/>
      <w:lvlText w:val=""/>
      <w:lvlJc w:val="left"/>
    </w:lvl>
    <w:lvl w:ilvl="3" w:tplc="EC1A3374">
      <w:numFmt w:val="decimal"/>
      <w:lvlText w:val=""/>
      <w:lvlJc w:val="left"/>
    </w:lvl>
    <w:lvl w:ilvl="4" w:tplc="73B41B3C">
      <w:numFmt w:val="decimal"/>
      <w:lvlText w:val=""/>
      <w:lvlJc w:val="left"/>
    </w:lvl>
    <w:lvl w:ilvl="5" w:tplc="2D2AFB6C">
      <w:numFmt w:val="decimal"/>
      <w:lvlText w:val=""/>
      <w:lvlJc w:val="left"/>
    </w:lvl>
    <w:lvl w:ilvl="6" w:tplc="0636A324">
      <w:numFmt w:val="decimal"/>
      <w:lvlText w:val=""/>
      <w:lvlJc w:val="left"/>
    </w:lvl>
    <w:lvl w:ilvl="7" w:tplc="4E5804BE">
      <w:numFmt w:val="decimal"/>
      <w:lvlText w:val=""/>
      <w:lvlJc w:val="left"/>
    </w:lvl>
    <w:lvl w:ilvl="8" w:tplc="6BF4D6EA">
      <w:numFmt w:val="decimal"/>
      <w:lvlText w:val=""/>
      <w:lvlJc w:val="left"/>
    </w:lvl>
  </w:abstractNum>
  <w:abstractNum w:abstractNumId="18" w15:restartNumberingAfterBreak="0">
    <w:nsid w:val="6A5F7029"/>
    <w:multiLevelType w:val="hybridMultilevel"/>
    <w:tmpl w:val="20F48980"/>
    <w:lvl w:ilvl="0" w:tplc="770A53E6">
      <w:start w:val="2"/>
      <w:numFmt w:val="decimal"/>
      <w:lvlText w:val="%1."/>
      <w:lvlJc w:val="left"/>
    </w:lvl>
    <w:lvl w:ilvl="1" w:tplc="134C956E">
      <w:numFmt w:val="decimal"/>
      <w:lvlText w:val=""/>
      <w:lvlJc w:val="left"/>
    </w:lvl>
    <w:lvl w:ilvl="2" w:tplc="3BE0731C">
      <w:numFmt w:val="decimal"/>
      <w:lvlText w:val=""/>
      <w:lvlJc w:val="left"/>
    </w:lvl>
    <w:lvl w:ilvl="3" w:tplc="92AA30F2">
      <w:numFmt w:val="decimal"/>
      <w:lvlText w:val=""/>
      <w:lvlJc w:val="left"/>
    </w:lvl>
    <w:lvl w:ilvl="4" w:tplc="15DC0144">
      <w:numFmt w:val="decimal"/>
      <w:lvlText w:val=""/>
      <w:lvlJc w:val="left"/>
    </w:lvl>
    <w:lvl w:ilvl="5" w:tplc="F9420E62">
      <w:numFmt w:val="decimal"/>
      <w:lvlText w:val=""/>
      <w:lvlJc w:val="left"/>
    </w:lvl>
    <w:lvl w:ilvl="6" w:tplc="3466BC70">
      <w:numFmt w:val="decimal"/>
      <w:lvlText w:val=""/>
      <w:lvlJc w:val="left"/>
    </w:lvl>
    <w:lvl w:ilvl="7" w:tplc="88A6C51E">
      <w:numFmt w:val="decimal"/>
      <w:lvlText w:val=""/>
      <w:lvlJc w:val="left"/>
    </w:lvl>
    <w:lvl w:ilvl="8" w:tplc="99B6540A">
      <w:numFmt w:val="decimal"/>
      <w:lvlText w:val=""/>
      <w:lvlJc w:val="left"/>
    </w:lvl>
  </w:abstractNum>
  <w:abstractNum w:abstractNumId="19" w15:restartNumberingAfterBreak="0">
    <w:nsid w:val="6AA78F7F"/>
    <w:multiLevelType w:val="hybridMultilevel"/>
    <w:tmpl w:val="E39A40D6"/>
    <w:lvl w:ilvl="0" w:tplc="D6AC3FA4">
      <w:start w:val="1"/>
      <w:numFmt w:val="decimal"/>
      <w:lvlText w:val="%1."/>
      <w:lvlJc w:val="left"/>
    </w:lvl>
    <w:lvl w:ilvl="1" w:tplc="EC1CB4E6">
      <w:start w:val="1"/>
      <w:numFmt w:val="decimal"/>
      <w:lvlText w:val="%2"/>
      <w:lvlJc w:val="left"/>
    </w:lvl>
    <w:lvl w:ilvl="2" w:tplc="5EA2E692">
      <w:numFmt w:val="decimal"/>
      <w:lvlText w:val=""/>
      <w:lvlJc w:val="left"/>
    </w:lvl>
    <w:lvl w:ilvl="3" w:tplc="0D76E322">
      <w:numFmt w:val="decimal"/>
      <w:lvlText w:val=""/>
      <w:lvlJc w:val="left"/>
    </w:lvl>
    <w:lvl w:ilvl="4" w:tplc="1936754A">
      <w:numFmt w:val="decimal"/>
      <w:lvlText w:val=""/>
      <w:lvlJc w:val="left"/>
    </w:lvl>
    <w:lvl w:ilvl="5" w:tplc="28128EFA">
      <w:numFmt w:val="decimal"/>
      <w:lvlText w:val=""/>
      <w:lvlJc w:val="left"/>
    </w:lvl>
    <w:lvl w:ilvl="6" w:tplc="713696B0">
      <w:numFmt w:val="decimal"/>
      <w:lvlText w:val=""/>
      <w:lvlJc w:val="left"/>
    </w:lvl>
    <w:lvl w:ilvl="7" w:tplc="4356AE62">
      <w:numFmt w:val="decimal"/>
      <w:lvlText w:val=""/>
      <w:lvlJc w:val="left"/>
    </w:lvl>
    <w:lvl w:ilvl="8" w:tplc="9B8CE824">
      <w:numFmt w:val="decimal"/>
      <w:lvlText w:val=""/>
      <w:lvlJc w:val="left"/>
    </w:lvl>
  </w:abstractNum>
  <w:abstractNum w:abstractNumId="20" w15:restartNumberingAfterBreak="0">
    <w:nsid w:val="6FC75AF8"/>
    <w:multiLevelType w:val="hybridMultilevel"/>
    <w:tmpl w:val="F2089CCC"/>
    <w:lvl w:ilvl="0" w:tplc="B3623C90">
      <w:start w:val="1"/>
      <w:numFmt w:val="bullet"/>
      <w:lvlText w:val="•"/>
      <w:lvlJc w:val="left"/>
    </w:lvl>
    <w:lvl w:ilvl="1" w:tplc="B67EA0AA">
      <w:numFmt w:val="decimal"/>
      <w:lvlText w:val=""/>
      <w:lvlJc w:val="left"/>
    </w:lvl>
    <w:lvl w:ilvl="2" w:tplc="1E669280">
      <w:numFmt w:val="decimal"/>
      <w:lvlText w:val=""/>
      <w:lvlJc w:val="left"/>
    </w:lvl>
    <w:lvl w:ilvl="3" w:tplc="A1605C76">
      <w:numFmt w:val="decimal"/>
      <w:lvlText w:val=""/>
      <w:lvlJc w:val="left"/>
    </w:lvl>
    <w:lvl w:ilvl="4" w:tplc="A044C232">
      <w:numFmt w:val="decimal"/>
      <w:lvlText w:val=""/>
      <w:lvlJc w:val="left"/>
    </w:lvl>
    <w:lvl w:ilvl="5" w:tplc="9B882114">
      <w:numFmt w:val="decimal"/>
      <w:lvlText w:val=""/>
      <w:lvlJc w:val="left"/>
    </w:lvl>
    <w:lvl w:ilvl="6" w:tplc="47724E44">
      <w:numFmt w:val="decimal"/>
      <w:lvlText w:val=""/>
      <w:lvlJc w:val="left"/>
    </w:lvl>
    <w:lvl w:ilvl="7" w:tplc="12FC8B0E">
      <w:numFmt w:val="decimal"/>
      <w:lvlText w:val=""/>
      <w:lvlJc w:val="left"/>
    </w:lvl>
    <w:lvl w:ilvl="8" w:tplc="2D7445B8">
      <w:numFmt w:val="decimal"/>
      <w:lvlText w:val=""/>
      <w:lvlJc w:val="left"/>
    </w:lvl>
  </w:abstractNum>
  <w:abstractNum w:abstractNumId="21" w15:restartNumberingAfterBreak="0">
    <w:nsid w:val="71C91298"/>
    <w:multiLevelType w:val="hybridMultilevel"/>
    <w:tmpl w:val="8D881148"/>
    <w:lvl w:ilvl="0" w:tplc="3CA4BF12">
      <w:start w:val="6"/>
      <w:numFmt w:val="decimal"/>
      <w:lvlText w:val="%1."/>
      <w:lvlJc w:val="left"/>
    </w:lvl>
    <w:lvl w:ilvl="1" w:tplc="B10CB000">
      <w:numFmt w:val="decimal"/>
      <w:lvlText w:val=""/>
      <w:lvlJc w:val="left"/>
    </w:lvl>
    <w:lvl w:ilvl="2" w:tplc="6AE8C490">
      <w:numFmt w:val="decimal"/>
      <w:lvlText w:val=""/>
      <w:lvlJc w:val="left"/>
    </w:lvl>
    <w:lvl w:ilvl="3" w:tplc="39BE8EE4">
      <w:numFmt w:val="decimal"/>
      <w:lvlText w:val=""/>
      <w:lvlJc w:val="left"/>
    </w:lvl>
    <w:lvl w:ilvl="4" w:tplc="35A2EC46">
      <w:numFmt w:val="decimal"/>
      <w:lvlText w:val=""/>
      <w:lvlJc w:val="left"/>
    </w:lvl>
    <w:lvl w:ilvl="5" w:tplc="FE047404">
      <w:numFmt w:val="decimal"/>
      <w:lvlText w:val=""/>
      <w:lvlJc w:val="left"/>
    </w:lvl>
    <w:lvl w:ilvl="6" w:tplc="26363F54">
      <w:numFmt w:val="decimal"/>
      <w:lvlText w:val=""/>
      <w:lvlJc w:val="left"/>
    </w:lvl>
    <w:lvl w:ilvl="7" w:tplc="F91E768A">
      <w:numFmt w:val="decimal"/>
      <w:lvlText w:val=""/>
      <w:lvlJc w:val="left"/>
    </w:lvl>
    <w:lvl w:ilvl="8" w:tplc="0D327E8E">
      <w:numFmt w:val="decimal"/>
      <w:lvlText w:val=""/>
      <w:lvlJc w:val="left"/>
    </w:lvl>
  </w:abstractNum>
  <w:abstractNum w:abstractNumId="22" w15:restartNumberingAfterBreak="0">
    <w:nsid w:val="73A1821B"/>
    <w:multiLevelType w:val="hybridMultilevel"/>
    <w:tmpl w:val="2C26038C"/>
    <w:lvl w:ilvl="0" w:tplc="84702A20">
      <w:start w:val="1"/>
      <w:numFmt w:val="bullet"/>
      <w:lvlText w:val="•"/>
      <w:lvlJc w:val="left"/>
    </w:lvl>
    <w:lvl w:ilvl="1" w:tplc="821E1B10">
      <w:numFmt w:val="decimal"/>
      <w:lvlText w:val=""/>
      <w:lvlJc w:val="left"/>
    </w:lvl>
    <w:lvl w:ilvl="2" w:tplc="96DE6308">
      <w:numFmt w:val="decimal"/>
      <w:lvlText w:val=""/>
      <w:lvlJc w:val="left"/>
    </w:lvl>
    <w:lvl w:ilvl="3" w:tplc="C19C0850">
      <w:numFmt w:val="decimal"/>
      <w:lvlText w:val=""/>
      <w:lvlJc w:val="left"/>
    </w:lvl>
    <w:lvl w:ilvl="4" w:tplc="22F685CA">
      <w:numFmt w:val="decimal"/>
      <w:lvlText w:val=""/>
      <w:lvlJc w:val="left"/>
    </w:lvl>
    <w:lvl w:ilvl="5" w:tplc="41467D92">
      <w:numFmt w:val="decimal"/>
      <w:lvlText w:val=""/>
      <w:lvlJc w:val="left"/>
    </w:lvl>
    <w:lvl w:ilvl="6" w:tplc="EF0ADF6C">
      <w:numFmt w:val="decimal"/>
      <w:lvlText w:val=""/>
      <w:lvlJc w:val="left"/>
    </w:lvl>
    <w:lvl w:ilvl="7" w:tplc="E79E2CF2">
      <w:numFmt w:val="decimal"/>
      <w:lvlText w:val=""/>
      <w:lvlJc w:val="left"/>
    </w:lvl>
    <w:lvl w:ilvl="8" w:tplc="A1F4BBFA">
      <w:numFmt w:val="decimal"/>
      <w:lvlText w:val=""/>
      <w:lvlJc w:val="left"/>
    </w:lvl>
  </w:abstractNum>
  <w:abstractNum w:abstractNumId="23" w15:restartNumberingAfterBreak="0">
    <w:nsid w:val="7672BD23"/>
    <w:multiLevelType w:val="hybridMultilevel"/>
    <w:tmpl w:val="52F2669E"/>
    <w:lvl w:ilvl="0" w:tplc="345297C8">
      <w:start w:val="1"/>
      <w:numFmt w:val="bullet"/>
      <w:lvlText w:val="•"/>
      <w:lvlJc w:val="left"/>
    </w:lvl>
    <w:lvl w:ilvl="1" w:tplc="3A486F1C">
      <w:numFmt w:val="decimal"/>
      <w:lvlText w:val=""/>
      <w:lvlJc w:val="left"/>
    </w:lvl>
    <w:lvl w:ilvl="2" w:tplc="F4340EB0">
      <w:numFmt w:val="decimal"/>
      <w:lvlText w:val=""/>
      <w:lvlJc w:val="left"/>
    </w:lvl>
    <w:lvl w:ilvl="3" w:tplc="FB3A69E0">
      <w:numFmt w:val="decimal"/>
      <w:lvlText w:val=""/>
      <w:lvlJc w:val="left"/>
    </w:lvl>
    <w:lvl w:ilvl="4" w:tplc="29306430">
      <w:numFmt w:val="decimal"/>
      <w:lvlText w:val=""/>
      <w:lvlJc w:val="left"/>
    </w:lvl>
    <w:lvl w:ilvl="5" w:tplc="FE5E1092">
      <w:numFmt w:val="decimal"/>
      <w:lvlText w:val=""/>
      <w:lvlJc w:val="left"/>
    </w:lvl>
    <w:lvl w:ilvl="6" w:tplc="28E8A04E">
      <w:numFmt w:val="decimal"/>
      <w:lvlText w:val=""/>
      <w:lvlJc w:val="left"/>
    </w:lvl>
    <w:lvl w:ilvl="7" w:tplc="7A5CA374">
      <w:numFmt w:val="decimal"/>
      <w:lvlText w:val=""/>
      <w:lvlJc w:val="left"/>
    </w:lvl>
    <w:lvl w:ilvl="8" w:tplc="2B663CFC">
      <w:numFmt w:val="decimal"/>
      <w:lvlText w:val=""/>
      <w:lvlJc w:val="left"/>
    </w:lvl>
  </w:abstractNum>
  <w:abstractNum w:abstractNumId="24" w15:restartNumberingAfterBreak="0">
    <w:nsid w:val="7D5E18F8"/>
    <w:multiLevelType w:val="hybridMultilevel"/>
    <w:tmpl w:val="9EFC9AE2"/>
    <w:lvl w:ilvl="0" w:tplc="7024B35E">
      <w:start w:val="1"/>
      <w:numFmt w:val="bullet"/>
      <w:lvlText w:val="•"/>
      <w:lvlJc w:val="left"/>
    </w:lvl>
    <w:lvl w:ilvl="1" w:tplc="C80C1C86">
      <w:numFmt w:val="decimal"/>
      <w:lvlText w:val=""/>
      <w:lvlJc w:val="left"/>
    </w:lvl>
    <w:lvl w:ilvl="2" w:tplc="BD1EDA94">
      <w:numFmt w:val="decimal"/>
      <w:lvlText w:val=""/>
      <w:lvlJc w:val="left"/>
    </w:lvl>
    <w:lvl w:ilvl="3" w:tplc="DCCAC152">
      <w:numFmt w:val="decimal"/>
      <w:lvlText w:val=""/>
      <w:lvlJc w:val="left"/>
    </w:lvl>
    <w:lvl w:ilvl="4" w:tplc="EA1E0FAA">
      <w:numFmt w:val="decimal"/>
      <w:lvlText w:val=""/>
      <w:lvlJc w:val="left"/>
    </w:lvl>
    <w:lvl w:ilvl="5" w:tplc="2EB8B0DE">
      <w:numFmt w:val="decimal"/>
      <w:lvlText w:val=""/>
      <w:lvlJc w:val="left"/>
    </w:lvl>
    <w:lvl w:ilvl="6" w:tplc="B2027B70">
      <w:numFmt w:val="decimal"/>
      <w:lvlText w:val=""/>
      <w:lvlJc w:val="left"/>
    </w:lvl>
    <w:lvl w:ilvl="7" w:tplc="10D87B2C">
      <w:numFmt w:val="decimal"/>
      <w:lvlText w:val=""/>
      <w:lvlJc w:val="left"/>
    </w:lvl>
    <w:lvl w:ilvl="8" w:tplc="D9E276CE">
      <w:numFmt w:val="decimal"/>
      <w:lvlText w:val=""/>
      <w:lvlJc w:val="left"/>
    </w:lvl>
  </w:abstractNum>
  <w:abstractNum w:abstractNumId="25" w15:restartNumberingAfterBreak="0">
    <w:nsid w:val="7DE67713"/>
    <w:multiLevelType w:val="hybridMultilevel"/>
    <w:tmpl w:val="E1C2803C"/>
    <w:lvl w:ilvl="0" w:tplc="FB5A41FE">
      <w:start w:val="1"/>
      <w:numFmt w:val="bullet"/>
      <w:lvlText w:val="•"/>
      <w:lvlJc w:val="left"/>
    </w:lvl>
    <w:lvl w:ilvl="1" w:tplc="2FC29C00">
      <w:numFmt w:val="decimal"/>
      <w:lvlText w:val=""/>
      <w:lvlJc w:val="left"/>
    </w:lvl>
    <w:lvl w:ilvl="2" w:tplc="370E8536">
      <w:numFmt w:val="decimal"/>
      <w:lvlText w:val=""/>
      <w:lvlJc w:val="left"/>
    </w:lvl>
    <w:lvl w:ilvl="3" w:tplc="C9D4564C">
      <w:numFmt w:val="decimal"/>
      <w:lvlText w:val=""/>
      <w:lvlJc w:val="left"/>
    </w:lvl>
    <w:lvl w:ilvl="4" w:tplc="2E8E4CFE">
      <w:numFmt w:val="decimal"/>
      <w:lvlText w:val=""/>
      <w:lvlJc w:val="left"/>
    </w:lvl>
    <w:lvl w:ilvl="5" w:tplc="39086DC2">
      <w:numFmt w:val="decimal"/>
      <w:lvlText w:val=""/>
      <w:lvlJc w:val="left"/>
    </w:lvl>
    <w:lvl w:ilvl="6" w:tplc="34561D42">
      <w:numFmt w:val="decimal"/>
      <w:lvlText w:val=""/>
      <w:lvlJc w:val="left"/>
    </w:lvl>
    <w:lvl w:ilvl="7" w:tplc="B09E1FA2">
      <w:numFmt w:val="decimal"/>
      <w:lvlText w:val=""/>
      <w:lvlJc w:val="left"/>
    </w:lvl>
    <w:lvl w:ilvl="8" w:tplc="D3260092">
      <w:numFmt w:val="decimal"/>
      <w:lvlText w:val=""/>
      <w:lvlJc w:val="left"/>
    </w:lvl>
  </w:abstractNum>
  <w:num w:numId="1">
    <w:abstractNumId w:val="0"/>
  </w:num>
  <w:num w:numId="2">
    <w:abstractNumId w:val="16"/>
  </w:num>
  <w:num w:numId="3">
    <w:abstractNumId w:val="19"/>
  </w:num>
  <w:num w:numId="4">
    <w:abstractNumId w:val="23"/>
  </w:num>
  <w:num w:numId="5">
    <w:abstractNumId w:val="20"/>
  </w:num>
  <w:num w:numId="6">
    <w:abstractNumId w:val="18"/>
  </w:num>
  <w:num w:numId="7">
    <w:abstractNumId w:val="24"/>
  </w:num>
  <w:num w:numId="8">
    <w:abstractNumId w:val="15"/>
  </w:num>
  <w:num w:numId="9">
    <w:abstractNumId w:val="22"/>
  </w:num>
  <w:num w:numId="10">
    <w:abstractNumId w:val="25"/>
  </w:num>
  <w:num w:numId="11">
    <w:abstractNumId w:val="13"/>
  </w:num>
  <w:num w:numId="12">
    <w:abstractNumId w:val="9"/>
  </w:num>
  <w:num w:numId="13">
    <w:abstractNumId w:val="3"/>
  </w:num>
  <w:num w:numId="14">
    <w:abstractNumId w:val="17"/>
  </w:num>
  <w:num w:numId="15">
    <w:abstractNumId w:val="21"/>
  </w:num>
  <w:num w:numId="16">
    <w:abstractNumId w:val="2"/>
  </w:num>
  <w:num w:numId="17">
    <w:abstractNumId w:val="12"/>
  </w:num>
  <w:num w:numId="18">
    <w:abstractNumId w:val="6"/>
  </w:num>
  <w:num w:numId="19">
    <w:abstractNumId w:val="10"/>
  </w:num>
  <w:num w:numId="20">
    <w:abstractNumId w:val="4"/>
  </w:num>
  <w:num w:numId="21">
    <w:abstractNumId w:val="14"/>
  </w:num>
  <w:num w:numId="22">
    <w:abstractNumId w:val="7"/>
  </w:num>
  <w:num w:numId="23">
    <w:abstractNumId w:val="8"/>
  </w:num>
  <w:num w:numId="24">
    <w:abstractNumId w:val="5"/>
  </w:num>
  <w:num w:numId="25">
    <w:abstractNumId w:val="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4B"/>
    <w:rsid w:val="00045A4B"/>
    <w:rsid w:val="0097760E"/>
    <w:rsid w:val="00D448FB"/>
    <w:rsid w:val="00D5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BC76"/>
  <w15:chartTrackingRefBased/>
  <w15:docId w15:val="{3121AEA8-9050-419F-A9DC-08AF3607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8FB"/>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5054</Words>
  <Characters>28810</Characters>
  <Application>Microsoft Office Word</Application>
  <DocSecurity>0</DocSecurity>
  <Lines>240</Lines>
  <Paragraphs>67</Paragraphs>
  <ScaleCrop>false</ScaleCrop>
  <Company/>
  <LinksUpToDate>false</LinksUpToDate>
  <CharactersWithSpaces>33797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4</cp:revision>
  <dcterms:created xsi:type="dcterms:W3CDTF">2021-02-24T08:48:00Z</dcterms:created>
  <dcterms:modified xsi:type="dcterms:W3CDTF">2021-02-24T08:54:00Z</dcterms:modified>
</cp:coreProperties>
</file>