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3012" w:rsidRPr="00F344DD" w:rsidRDefault="00F53012" w:rsidP="00F53012">
      <w:pPr>
        <w:tabs>
          <w:tab w:val="left" w:pos="567"/>
        </w:tabs>
        <w:jc w:val="center"/>
        <w:rPr>
          <w:b/>
          <w:lang w:val="lt-LT"/>
        </w:rPr>
      </w:pPr>
      <w:r w:rsidRPr="00F344DD">
        <w:rPr>
          <w:b/>
          <w:lang w:val="lt-LT"/>
        </w:rPr>
        <w:t>Pakuotės lapelis: informacija vartotojui</w:t>
      </w:r>
    </w:p>
    <w:p w:rsidR="00F53012" w:rsidRPr="00F344DD" w:rsidRDefault="00F53012" w:rsidP="00F53012">
      <w:pPr>
        <w:tabs>
          <w:tab w:val="left" w:pos="567"/>
        </w:tabs>
        <w:jc w:val="center"/>
        <w:rPr>
          <w:lang w:val="lt-LT"/>
        </w:rPr>
      </w:pPr>
    </w:p>
    <w:p w:rsidR="00F53012" w:rsidRPr="00F344DD" w:rsidRDefault="00F53012" w:rsidP="00F53012">
      <w:pPr>
        <w:tabs>
          <w:tab w:val="left" w:pos="567"/>
        </w:tabs>
        <w:jc w:val="center"/>
        <w:rPr>
          <w:b/>
          <w:lang w:val="lt-LT"/>
        </w:rPr>
      </w:pPr>
      <w:r w:rsidRPr="00F344DD">
        <w:rPr>
          <w:b/>
          <w:lang w:val="lt-LT"/>
        </w:rPr>
        <w:t>Fulvestrant Teva 250 mg injekcinis tirpalas užpildytame švirkšte</w:t>
      </w:r>
    </w:p>
    <w:p w:rsidR="00F53012" w:rsidRPr="00F344DD" w:rsidRDefault="00F53012" w:rsidP="00F53012">
      <w:pPr>
        <w:tabs>
          <w:tab w:val="left" w:pos="567"/>
        </w:tabs>
        <w:jc w:val="center"/>
        <w:rPr>
          <w:b/>
          <w:lang w:val="lt-LT"/>
        </w:rPr>
      </w:pPr>
      <w:r w:rsidRPr="00F344DD">
        <w:rPr>
          <w:lang w:val="lt-LT"/>
        </w:rPr>
        <w:t>Fulvestrantas</w:t>
      </w:r>
    </w:p>
    <w:p w:rsidR="00F53012" w:rsidRPr="00F344DD" w:rsidRDefault="00F53012" w:rsidP="00F53012">
      <w:pPr>
        <w:numPr>
          <w:ilvl w:val="12"/>
          <w:numId w:val="0"/>
        </w:numPr>
        <w:shd w:val="clear" w:color="auto" w:fill="FFFFFF"/>
        <w:jc w:val="center"/>
        <w:rPr>
          <w:lang w:val="lt-LT"/>
        </w:rPr>
      </w:pPr>
    </w:p>
    <w:p w:rsidR="00F53012" w:rsidRPr="00F344DD" w:rsidRDefault="00F53012" w:rsidP="00F53012">
      <w:pPr>
        <w:suppressAutoHyphens/>
        <w:rPr>
          <w:lang w:val="lt-LT"/>
        </w:rPr>
      </w:pPr>
      <w:r w:rsidRPr="00F344DD">
        <w:rPr>
          <w:b/>
          <w:lang w:val="lt-LT"/>
        </w:rPr>
        <w:t>Atidžiai perskaitykite visą šį lapelį, prieš pradėdami vartoti vaistą, nes jame pateikiama Jums svarbi informacija.</w:t>
      </w:r>
    </w:p>
    <w:p w:rsidR="00F53012" w:rsidRDefault="00F53012" w:rsidP="00F53012">
      <w:pPr>
        <w:numPr>
          <w:ilvl w:val="0"/>
          <w:numId w:val="1"/>
        </w:numPr>
        <w:spacing w:after="0" w:line="240" w:lineRule="auto"/>
        <w:ind w:left="567" w:right="-2" w:hanging="567"/>
        <w:rPr>
          <w:lang w:val="lt-LT"/>
        </w:rPr>
      </w:pPr>
      <w:r w:rsidRPr="00F344DD">
        <w:rPr>
          <w:lang w:val="lt-LT"/>
        </w:rPr>
        <w:t>Neišmeskite šio lapelio, nes vėl gali prireikti jį perskaityti.</w:t>
      </w:r>
    </w:p>
    <w:p w:rsidR="00F53012" w:rsidRPr="00F344DD" w:rsidRDefault="00F53012" w:rsidP="00F53012">
      <w:pPr>
        <w:numPr>
          <w:ilvl w:val="0"/>
          <w:numId w:val="1"/>
        </w:numPr>
        <w:spacing w:after="0" w:line="240" w:lineRule="auto"/>
        <w:ind w:left="567" w:right="-2" w:hanging="567"/>
        <w:rPr>
          <w:lang w:val="lt-LT"/>
        </w:rPr>
      </w:pPr>
      <w:r w:rsidRPr="00F344DD">
        <w:rPr>
          <w:lang w:val="lt-LT"/>
        </w:rPr>
        <w:t>Jeigu kiltų daugiau klausimų, kreipkitės į gydytoją, vaistininką arba slaugytoją.</w:t>
      </w:r>
    </w:p>
    <w:p w:rsidR="00F53012" w:rsidRDefault="00F53012" w:rsidP="00F53012">
      <w:pPr>
        <w:numPr>
          <w:ilvl w:val="0"/>
          <w:numId w:val="1"/>
        </w:numPr>
        <w:spacing w:after="0" w:line="240" w:lineRule="auto"/>
        <w:ind w:left="567" w:right="-2" w:hanging="567"/>
        <w:rPr>
          <w:color w:val="008000"/>
          <w:lang w:val="lt-LT"/>
        </w:rPr>
      </w:pPr>
      <w:r w:rsidRPr="00F344DD">
        <w:rPr>
          <w:lang w:val="lt-LT"/>
        </w:rPr>
        <w:t>Šis vaistas skirtas tik Jums, todėl kitiems žmonėms jo duoti negalima. Vaistas gali jiems pakenkti (net tiems, kurių ligos požymiai yra tokie patys kaip Jūsų).</w:t>
      </w:r>
    </w:p>
    <w:p w:rsidR="00F53012" w:rsidRPr="00F344DD" w:rsidRDefault="00F53012" w:rsidP="00F53012">
      <w:pPr>
        <w:numPr>
          <w:ilvl w:val="0"/>
          <w:numId w:val="1"/>
        </w:numPr>
        <w:tabs>
          <w:tab w:val="left" w:pos="567"/>
        </w:tabs>
        <w:spacing w:after="0" w:line="240" w:lineRule="auto"/>
        <w:ind w:left="567" w:hanging="567"/>
        <w:rPr>
          <w:lang w:val="lt-LT"/>
        </w:rPr>
      </w:pPr>
      <w:r w:rsidRPr="00F344DD">
        <w:rPr>
          <w:lang w:val="lt-LT"/>
        </w:rPr>
        <w:t>Jeigu pasireiškė šalutinis poveikis (net jeigu jis šiame lapelyje nenurodytas), kreipkitės į gydytoją, vaistininką arba slaugytoją. Žr. 4 skyrių.</w:t>
      </w:r>
    </w:p>
    <w:p w:rsidR="00F53012" w:rsidRPr="00F344DD" w:rsidRDefault="00F53012" w:rsidP="00F53012">
      <w:pPr>
        <w:tabs>
          <w:tab w:val="left" w:pos="567"/>
        </w:tabs>
        <w:rPr>
          <w:lang w:val="lt-LT"/>
        </w:rPr>
      </w:pPr>
    </w:p>
    <w:p w:rsidR="00F53012" w:rsidRPr="00F344DD" w:rsidRDefault="00F53012" w:rsidP="00F53012">
      <w:pPr>
        <w:tabs>
          <w:tab w:val="left" w:pos="567"/>
        </w:tabs>
        <w:rPr>
          <w:lang w:val="lt-LT"/>
        </w:rPr>
      </w:pPr>
    </w:p>
    <w:p w:rsidR="00F53012" w:rsidRPr="00F344DD" w:rsidRDefault="00F53012" w:rsidP="00F53012">
      <w:pPr>
        <w:keepNext/>
        <w:outlineLvl w:val="3"/>
        <w:rPr>
          <w:b/>
          <w:lang w:val="lt-LT"/>
        </w:rPr>
      </w:pPr>
      <w:r w:rsidRPr="00F344DD">
        <w:rPr>
          <w:b/>
          <w:lang w:val="lt-LT"/>
        </w:rPr>
        <w:t>Apie ką rašoma šiame lapelyje?</w:t>
      </w:r>
    </w:p>
    <w:p w:rsidR="00F53012" w:rsidRPr="00F344DD" w:rsidRDefault="00F53012" w:rsidP="00F53012">
      <w:pPr>
        <w:rPr>
          <w:lang w:val="lt-LT"/>
        </w:rPr>
      </w:pPr>
    </w:p>
    <w:p w:rsidR="00F53012" w:rsidRPr="00F344DD" w:rsidRDefault="00F53012" w:rsidP="00F53012">
      <w:pPr>
        <w:tabs>
          <w:tab w:val="left" w:pos="567"/>
        </w:tabs>
        <w:rPr>
          <w:lang w:val="lt-LT"/>
        </w:rPr>
      </w:pPr>
      <w:r w:rsidRPr="00F344DD">
        <w:rPr>
          <w:lang w:val="lt-LT"/>
        </w:rPr>
        <w:t>1.</w:t>
      </w:r>
      <w:r w:rsidRPr="00F344DD">
        <w:rPr>
          <w:b/>
          <w:lang w:val="lt-LT"/>
        </w:rPr>
        <w:tab/>
      </w:r>
      <w:r w:rsidRPr="00F344DD">
        <w:rPr>
          <w:lang w:val="lt-LT"/>
        </w:rPr>
        <w:t>Kas yra Fulvestrant Teva ir kam jis vartojamas</w:t>
      </w:r>
    </w:p>
    <w:p w:rsidR="00F53012" w:rsidRPr="00F344DD" w:rsidRDefault="00F53012" w:rsidP="00F53012">
      <w:pPr>
        <w:tabs>
          <w:tab w:val="left" w:pos="567"/>
        </w:tabs>
        <w:rPr>
          <w:lang w:val="lt-LT"/>
        </w:rPr>
      </w:pPr>
      <w:r w:rsidRPr="00F344DD">
        <w:rPr>
          <w:lang w:val="lt-LT"/>
        </w:rPr>
        <w:t>2.</w:t>
      </w:r>
      <w:r w:rsidRPr="00F344DD">
        <w:rPr>
          <w:b/>
          <w:lang w:val="lt-LT"/>
        </w:rPr>
        <w:tab/>
      </w:r>
      <w:r w:rsidRPr="00F344DD">
        <w:rPr>
          <w:lang w:val="lt-LT"/>
        </w:rPr>
        <w:t>Kas žinotina prieš vartojant Fulvestrant Teva</w:t>
      </w:r>
    </w:p>
    <w:p w:rsidR="00F53012" w:rsidRPr="00F344DD" w:rsidRDefault="00F53012" w:rsidP="00F53012">
      <w:pPr>
        <w:tabs>
          <w:tab w:val="left" w:pos="567"/>
        </w:tabs>
        <w:rPr>
          <w:lang w:val="lt-LT"/>
        </w:rPr>
      </w:pPr>
      <w:r w:rsidRPr="00F344DD">
        <w:rPr>
          <w:lang w:val="lt-LT"/>
        </w:rPr>
        <w:t>3.</w:t>
      </w:r>
      <w:r w:rsidRPr="00F344DD">
        <w:rPr>
          <w:lang w:val="lt-LT"/>
        </w:rPr>
        <w:tab/>
        <w:t>Kaip vartoti Fulvestrant Teva</w:t>
      </w:r>
    </w:p>
    <w:p w:rsidR="00F53012" w:rsidRPr="00F344DD" w:rsidRDefault="00F53012" w:rsidP="00F53012">
      <w:pPr>
        <w:tabs>
          <w:tab w:val="left" w:pos="567"/>
        </w:tabs>
        <w:rPr>
          <w:lang w:val="lt-LT"/>
        </w:rPr>
      </w:pPr>
      <w:r w:rsidRPr="00F344DD">
        <w:rPr>
          <w:lang w:val="lt-LT"/>
        </w:rPr>
        <w:t>4.</w:t>
      </w:r>
      <w:r w:rsidRPr="00F344DD">
        <w:rPr>
          <w:lang w:val="lt-LT"/>
        </w:rPr>
        <w:tab/>
        <w:t>Galimas šalutinis poveikis</w:t>
      </w:r>
    </w:p>
    <w:p w:rsidR="00F53012" w:rsidRPr="00F344DD" w:rsidRDefault="00F53012" w:rsidP="00F53012">
      <w:pPr>
        <w:tabs>
          <w:tab w:val="left" w:pos="567"/>
        </w:tabs>
        <w:rPr>
          <w:lang w:val="lt-LT"/>
        </w:rPr>
      </w:pPr>
      <w:r w:rsidRPr="00F344DD">
        <w:rPr>
          <w:lang w:val="lt-LT"/>
        </w:rPr>
        <w:t>5.</w:t>
      </w:r>
      <w:r w:rsidRPr="00F344DD">
        <w:rPr>
          <w:lang w:val="lt-LT"/>
        </w:rPr>
        <w:tab/>
        <w:t>Kaip laikyti Fulvestrant Teva</w:t>
      </w:r>
    </w:p>
    <w:p w:rsidR="00F53012" w:rsidRPr="00F344DD" w:rsidRDefault="00F53012" w:rsidP="00F53012">
      <w:pPr>
        <w:tabs>
          <w:tab w:val="left" w:pos="567"/>
        </w:tabs>
        <w:rPr>
          <w:lang w:val="lt-LT"/>
        </w:rPr>
      </w:pPr>
      <w:r w:rsidRPr="00F344DD">
        <w:rPr>
          <w:lang w:val="lt-LT"/>
        </w:rPr>
        <w:t>6.</w:t>
      </w:r>
      <w:r w:rsidRPr="00F344DD">
        <w:rPr>
          <w:lang w:val="lt-LT"/>
        </w:rPr>
        <w:tab/>
        <w:t>Pakuotės turinys ir kita informacija</w:t>
      </w:r>
    </w:p>
    <w:p w:rsidR="00F53012" w:rsidRPr="00F344DD" w:rsidRDefault="00F53012" w:rsidP="00F53012">
      <w:pPr>
        <w:tabs>
          <w:tab w:val="left" w:pos="567"/>
        </w:tabs>
        <w:rPr>
          <w:lang w:val="lt-LT"/>
        </w:rPr>
      </w:pPr>
    </w:p>
    <w:p w:rsidR="00F53012" w:rsidRPr="00F344DD" w:rsidRDefault="00F53012" w:rsidP="00F53012">
      <w:pPr>
        <w:tabs>
          <w:tab w:val="left" w:pos="567"/>
        </w:tabs>
        <w:rPr>
          <w:lang w:val="lt-LT"/>
        </w:rPr>
      </w:pPr>
    </w:p>
    <w:p w:rsidR="00F53012" w:rsidRPr="00F344DD" w:rsidRDefault="00F53012" w:rsidP="00F53012">
      <w:pPr>
        <w:keepNext/>
        <w:ind w:left="567" w:hanging="567"/>
        <w:outlineLvl w:val="3"/>
        <w:rPr>
          <w:b/>
          <w:lang w:val="lt-LT"/>
        </w:rPr>
      </w:pPr>
      <w:r w:rsidRPr="00F344DD">
        <w:rPr>
          <w:b/>
          <w:lang w:val="lt-LT"/>
        </w:rPr>
        <w:t>1.</w:t>
      </w:r>
      <w:r w:rsidRPr="00F344DD">
        <w:rPr>
          <w:b/>
          <w:lang w:val="lt-LT"/>
        </w:rPr>
        <w:tab/>
        <w:t>Kas yra Fulvestrant Teva ir kam jis vartojamas</w:t>
      </w:r>
    </w:p>
    <w:p w:rsidR="00F53012" w:rsidRPr="00F344DD" w:rsidRDefault="00F53012" w:rsidP="00F53012">
      <w:pPr>
        <w:tabs>
          <w:tab w:val="left" w:pos="567"/>
        </w:tabs>
        <w:ind w:left="567" w:hanging="567"/>
        <w:rPr>
          <w:lang w:val="lt-LT"/>
        </w:rPr>
      </w:pPr>
    </w:p>
    <w:p w:rsidR="00F53012" w:rsidRPr="00F344DD" w:rsidRDefault="00F53012" w:rsidP="00F53012">
      <w:pPr>
        <w:tabs>
          <w:tab w:val="left" w:pos="0"/>
        </w:tabs>
        <w:rPr>
          <w:lang w:val="lt-LT"/>
        </w:rPr>
      </w:pPr>
      <w:r w:rsidRPr="00F344DD">
        <w:rPr>
          <w:lang w:val="lt-LT"/>
        </w:rPr>
        <w:t>Fulvestrant Teva sudėtyje yra veikliosios medžiagos fulvestranto, kuri priklauso estrogenų receptorius blokuojančių vaistų grupei. Estrogenai yra moteriškų lytinių hormonų grupė, kurie kai kuriais atvejais gali būti susiję su krūties vėžio augimu.</w:t>
      </w:r>
    </w:p>
    <w:p w:rsidR="00F53012" w:rsidRPr="00F344DD" w:rsidRDefault="00F53012" w:rsidP="00F53012">
      <w:pPr>
        <w:tabs>
          <w:tab w:val="left" w:pos="0"/>
        </w:tabs>
        <w:rPr>
          <w:lang w:val="lt-LT"/>
        </w:rPr>
      </w:pPr>
    </w:p>
    <w:p w:rsidR="00F53012" w:rsidRPr="00F344DD" w:rsidRDefault="00F53012" w:rsidP="00F53012">
      <w:pPr>
        <w:tabs>
          <w:tab w:val="left" w:pos="0"/>
        </w:tabs>
        <w:rPr>
          <w:lang w:val="lt-LT"/>
        </w:rPr>
      </w:pPr>
      <w:r w:rsidRPr="00F344DD">
        <w:rPr>
          <w:lang w:val="lt-LT"/>
        </w:rPr>
        <w:t>Fulvestrant Teva vartojamas:</w:t>
      </w:r>
    </w:p>
    <w:p w:rsidR="00F53012" w:rsidRPr="00F344DD" w:rsidRDefault="00F53012" w:rsidP="00F53012">
      <w:pPr>
        <w:pStyle w:val="ListParagraph"/>
        <w:numPr>
          <w:ilvl w:val="0"/>
          <w:numId w:val="12"/>
        </w:numPr>
        <w:tabs>
          <w:tab w:val="left" w:pos="0"/>
        </w:tabs>
        <w:ind w:left="567" w:hanging="567"/>
        <w:rPr>
          <w:sz w:val="22"/>
          <w:lang w:val="lt-LT"/>
        </w:rPr>
      </w:pPr>
      <w:r w:rsidRPr="00F344DD">
        <w:rPr>
          <w:sz w:val="22"/>
          <w:lang w:val="lt-LT"/>
        </w:rPr>
        <w:t>vienas: gydyti moteris po menopauzės, sergančias tam tikru estrogenų receptoriams teigiamu krūties vėžiu, kuris yra lokaliai progresavęs ar išplitęs į kitas organizmo vietas (metastazavęs), arba</w:t>
      </w:r>
    </w:p>
    <w:p w:rsidR="00F53012" w:rsidRDefault="00F53012" w:rsidP="00F53012">
      <w:pPr>
        <w:pStyle w:val="ListParagraph"/>
        <w:numPr>
          <w:ilvl w:val="0"/>
          <w:numId w:val="12"/>
        </w:numPr>
        <w:tabs>
          <w:tab w:val="left" w:pos="0"/>
        </w:tabs>
        <w:ind w:left="567" w:hanging="567"/>
        <w:rPr>
          <w:sz w:val="22"/>
          <w:lang w:val="lt-LT"/>
        </w:rPr>
      </w:pPr>
      <w:r w:rsidRPr="00F344DD">
        <w:rPr>
          <w:sz w:val="22"/>
          <w:lang w:val="lt-LT"/>
        </w:rPr>
        <w:t xml:space="preserve">kartu su palbociklibu gydyti moteris, sergančias tam tikru hormonų receptoriams teigiamu, žmogaus epidermio augimo faktoriaus receptoriams Nr. 2 neigiamu krūties vėžiu, kuris yra lokaliai progresavęs </w:t>
      </w:r>
      <w:r w:rsidRPr="00F344DD">
        <w:rPr>
          <w:sz w:val="22"/>
          <w:lang w:val="lt-LT"/>
        </w:rPr>
        <w:lastRenderedPageBreak/>
        <w:t>arba išplitęs į kitas organizmo vietas (metastazavęs). Moterims, kurioms dar nėra menopauzės, kartu skiriama vaisto, vadinamo liuteinizuojantį hormoną atpalaiduojančio hormono (LHAH) agonistu.</w:t>
      </w:r>
    </w:p>
    <w:p w:rsidR="00F53012" w:rsidRPr="00F344DD" w:rsidRDefault="00F53012" w:rsidP="00F53012">
      <w:pPr>
        <w:pStyle w:val="ListParagraph"/>
        <w:tabs>
          <w:tab w:val="left" w:pos="0"/>
        </w:tabs>
        <w:ind w:left="0"/>
        <w:rPr>
          <w:sz w:val="22"/>
          <w:lang w:val="lt-LT"/>
        </w:rPr>
      </w:pPr>
    </w:p>
    <w:p w:rsidR="00F53012" w:rsidRPr="00F344DD" w:rsidRDefault="00F53012" w:rsidP="00F53012">
      <w:pPr>
        <w:pStyle w:val="ListParagraph"/>
        <w:tabs>
          <w:tab w:val="left" w:pos="0"/>
        </w:tabs>
        <w:ind w:left="0"/>
        <w:rPr>
          <w:sz w:val="22"/>
          <w:lang w:val="lt-LT"/>
        </w:rPr>
      </w:pPr>
      <w:r w:rsidRPr="00F344DD">
        <w:rPr>
          <w:sz w:val="22"/>
          <w:lang w:val="lt-LT"/>
        </w:rPr>
        <w:t>Vartojant fulvestrantą kartu su palbociklibu, svarbu taip pat perskaityti palbociklibo pakuotės lapelį. Jei kiltų klausimų dėl palbociklibo, klauskite gydytojo.</w:t>
      </w:r>
    </w:p>
    <w:p w:rsidR="00F53012" w:rsidRPr="00F344DD" w:rsidRDefault="00F53012" w:rsidP="00F53012">
      <w:pPr>
        <w:tabs>
          <w:tab w:val="left" w:pos="567"/>
        </w:tabs>
        <w:rPr>
          <w:lang w:val="lt-LT"/>
        </w:rPr>
      </w:pPr>
    </w:p>
    <w:p w:rsidR="00F53012" w:rsidRPr="00F344DD" w:rsidRDefault="00F53012" w:rsidP="00F53012">
      <w:pPr>
        <w:tabs>
          <w:tab w:val="left" w:pos="567"/>
        </w:tabs>
        <w:rPr>
          <w:lang w:val="lt-LT"/>
        </w:rPr>
      </w:pPr>
    </w:p>
    <w:p w:rsidR="00F53012" w:rsidRPr="00F344DD" w:rsidRDefault="00F53012" w:rsidP="00F53012">
      <w:pPr>
        <w:keepNext/>
        <w:ind w:left="567" w:hanging="567"/>
        <w:outlineLvl w:val="3"/>
        <w:rPr>
          <w:b/>
          <w:lang w:val="lt-LT"/>
        </w:rPr>
      </w:pPr>
      <w:r w:rsidRPr="00F344DD">
        <w:rPr>
          <w:b/>
          <w:lang w:val="lt-LT"/>
        </w:rPr>
        <w:t>2.</w:t>
      </w:r>
      <w:r w:rsidRPr="00F344DD">
        <w:rPr>
          <w:b/>
          <w:lang w:val="lt-LT"/>
        </w:rPr>
        <w:tab/>
        <w:t>Kas žinotina prieš vartojant Fulvestrant Teva</w:t>
      </w:r>
    </w:p>
    <w:p w:rsidR="00F53012" w:rsidRPr="00F344DD" w:rsidRDefault="00F53012" w:rsidP="00F53012">
      <w:pPr>
        <w:tabs>
          <w:tab w:val="left" w:pos="567"/>
        </w:tabs>
        <w:ind w:left="567" w:hanging="567"/>
        <w:rPr>
          <w:b/>
          <w:lang w:val="lt-LT"/>
        </w:rPr>
      </w:pPr>
    </w:p>
    <w:p w:rsidR="00F53012" w:rsidRPr="00F344DD" w:rsidRDefault="00F53012" w:rsidP="00F53012">
      <w:pPr>
        <w:keepNext/>
        <w:outlineLvl w:val="3"/>
        <w:rPr>
          <w:b/>
          <w:lang w:val="lt-LT"/>
        </w:rPr>
      </w:pPr>
      <w:r w:rsidRPr="00F344DD">
        <w:rPr>
          <w:b/>
          <w:lang w:val="lt-LT"/>
        </w:rPr>
        <w:t>Fulvestrant Teva vartoti negalima:</w:t>
      </w:r>
    </w:p>
    <w:p w:rsidR="00F53012" w:rsidRPr="00F344DD" w:rsidRDefault="00F53012" w:rsidP="00F53012">
      <w:pPr>
        <w:pStyle w:val="ListParagraph"/>
        <w:numPr>
          <w:ilvl w:val="0"/>
          <w:numId w:val="7"/>
        </w:numPr>
        <w:tabs>
          <w:tab w:val="left" w:pos="567"/>
        </w:tabs>
        <w:ind w:left="567" w:hanging="567"/>
        <w:rPr>
          <w:sz w:val="22"/>
          <w:lang w:val="lt-LT"/>
        </w:rPr>
      </w:pPr>
      <w:r w:rsidRPr="00F344DD">
        <w:rPr>
          <w:sz w:val="22"/>
          <w:lang w:val="lt-LT"/>
        </w:rPr>
        <w:t>jeigu yra alergija veikliajai medžiagai arba bet kuriai pagalbinei šio vaisto medžiagai (jos išvardytos 6 skyriuje);</w:t>
      </w:r>
    </w:p>
    <w:p w:rsidR="00F53012" w:rsidRPr="00F344DD" w:rsidRDefault="00F53012" w:rsidP="00F53012">
      <w:pPr>
        <w:pStyle w:val="ListParagraph"/>
        <w:numPr>
          <w:ilvl w:val="0"/>
          <w:numId w:val="7"/>
        </w:numPr>
        <w:tabs>
          <w:tab w:val="left" w:pos="567"/>
        </w:tabs>
        <w:ind w:left="567" w:hanging="567"/>
        <w:rPr>
          <w:sz w:val="22"/>
          <w:lang w:val="lt-LT"/>
        </w:rPr>
      </w:pPr>
      <w:r w:rsidRPr="00F344DD">
        <w:rPr>
          <w:sz w:val="22"/>
          <w:lang w:val="lt-LT"/>
        </w:rPr>
        <w:t>jeigu esate nėščia arba žindyvė (žr. skyrių „Nėštumas, žindymo laikotarpis ir vaisingumas“);</w:t>
      </w:r>
    </w:p>
    <w:p w:rsidR="00F53012" w:rsidRPr="00F344DD" w:rsidRDefault="00F53012" w:rsidP="00F53012">
      <w:pPr>
        <w:numPr>
          <w:ilvl w:val="0"/>
          <w:numId w:val="7"/>
        </w:numPr>
        <w:tabs>
          <w:tab w:val="left" w:pos="567"/>
        </w:tabs>
        <w:spacing w:after="0" w:line="240" w:lineRule="auto"/>
        <w:ind w:left="567" w:hanging="567"/>
        <w:rPr>
          <w:lang w:val="lt-LT"/>
        </w:rPr>
      </w:pPr>
      <w:r w:rsidRPr="00F344DD">
        <w:rPr>
          <w:lang w:val="lt-LT"/>
        </w:rPr>
        <w:t>jeigu labai sutrikusi Jūsų kepenų veikla.</w:t>
      </w:r>
    </w:p>
    <w:p w:rsidR="00F53012" w:rsidRPr="00F344DD" w:rsidRDefault="00F53012" w:rsidP="00F53012">
      <w:pPr>
        <w:tabs>
          <w:tab w:val="left" w:pos="567"/>
        </w:tabs>
        <w:rPr>
          <w:lang w:val="lt-LT"/>
        </w:rPr>
      </w:pPr>
    </w:p>
    <w:p w:rsidR="00F53012" w:rsidRDefault="00F53012" w:rsidP="00F53012">
      <w:pPr>
        <w:keepNext/>
        <w:outlineLvl w:val="3"/>
        <w:rPr>
          <w:b/>
          <w:lang w:val="lt-LT"/>
        </w:rPr>
      </w:pPr>
      <w:r w:rsidRPr="00F344DD">
        <w:rPr>
          <w:b/>
          <w:lang w:val="lt-LT"/>
        </w:rPr>
        <w:t>Įspėjimai ir atsargumo priemonės</w:t>
      </w:r>
    </w:p>
    <w:p w:rsidR="00F53012" w:rsidRPr="00F344DD" w:rsidRDefault="00F53012" w:rsidP="00F53012">
      <w:pPr>
        <w:numPr>
          <w:ilvl w:val="12"/>
          <w:numId w:val="0"/>
        </w:numPr>
        <w:tabs>
          <w:tab w:val="left" w:pos="0"/>
        </w:tabs>
        <w:ind w:right="-2"/>
        <w:rPr>
          <w:lang w:val="lt-LT"/>
        </w:rPr>
      </w:pPr>
      <w:r w:rsidRPr="00F344DD">
        <w:rPr>
          <w:lang w:val="lt-LT"/>
        </w:rPr>
        <w:t>Pasitarkite su gydytoju arba vaistininku, prieš pradėdami vartoti Fulvestrant Teva.</w:t>
      </w:r>
    </w:p>
    <w:p w:rsidR="00F53012" w:rsidRPr="00F344DD" w:rsidRDefault="00F53012" w:rsidP="00F53012">
      <w:pPr>
        <w:numPr>
          <w:ilvl w:val="12"/>
          <w:numId w:val="0"/>
        </w:numPr>
        <w:tabs>
          <w:tab w:val="left" w:pos="0"/>
        </w:tabs>
        <w:ind w:right="-2"/>
        <w:rPr>
          <w:lang w:val="lt-LT"/>
        </w:rPr>
      </w:pPr>
      <w:r w:rsidRPr="00F344DD">
        <w:rPr>
          <w:lang w:val="lt-LT"/>
        </w:rPr>
        <w:t>Pasakykite savo gydytojui, jeigu Jums tinka bet kuri iš šių situacijų:</w:t>
      </w:r>
    </w:p>
    <w:p w:rsidR="00F53012" w:rsidRPr="00F344DD" w:rsidRDefault="00F53012" w:rsidP="00F53012">
      <w:pPr>
        <w:numPr>
          <w:ilvl w:val="0"/>
          <w:numId w:val="8"/>
        </w:numPr>
        <w:tabs>
          <w:tab w:val="left" w:pos="0"/>
        </w:tabs>
        <w:spacing w:after="0" w:line="240" w:lineRule="auto"/>
        <w:ind w:left="567" w:right="-2" w:hanging="567"/>
        <w:rPr>
          <w:lang w:val="lt-LT"/>
        </w:rPr>
      </w:pPr>
      <w:r w:rsidRPr="00F344DD">
        <w:rPr>
          <w:lang w:val="lt-LT"/>
        </w:rPr>
        <w:t>turite problemų su inkstais arba kepenimis;</w:t>
      </w:r>
    </w:p>
    <w:p w:rsidR="00F53012" w:rsidRPr="00F344DD" w:rsidRDefault="00F53012" w:rsidP="00F53012">
      <w:pPr>
        <w:numPr>
          <w:ilvl w:val="0"/>
          <w:numId w:val="8"/>
        </w:numPr>
        <w:tabs>
          <w:tab w:val="left" w:pos="0"/>
        </w:tabs>
        <w:spacing w:after="0" w:line="240" w:lineRule="auto"/>
        <w:ind w:left="567" w:right="-2" w:hanging="567"/>
        <w:rPr>
          <w:lang w:val="lt-LT"/>
        </w:rPr>
      </w:pPr>
      <w:r w:rsidRPr="00F344DD">
        <w:rPr>
          <w:lang w:val="lt-LT"/>
        </w:rPr>
        <w:t>kraujyje mažai trombocitų (kurie padeda kraujui krešėti) ar yra kraujavimo sutrikimų;</w:t>
      </w:r>
    </w:p>
    <w:p w:rsidR="00F53012" w:rsidRPr="00F344DD" w:rsidRDefault="00F53012" w:rsidP="00F53012">
      <w:pPr>
        <w:numPr>
          <w:ilvl w:val="0"/>
          <w:numId w:val="8"/>
        </w:numPr>
        <w:tabs>
          <w:tab w:val="left" w:pos="0"/>
        </w:tabs>
        <w:spacing w:after="0" w:line="240" w:lineRule="auto"/>
        <w:ind w:left="567" w:right="-2" w:hanging="567"/>
        <w:rPr>
          <w:lang w:val="lt-LT"/>
        </w:rPr>
      </w:pPr>
      <w:r w:rsidRPr="00F344DD">
        <w:rPr>
          <w:lang w:val="lt-LT"/>
        </w:rPr>
        <w:t>anksčiau pasitaikė sutrikimų dėl kraujo krešulių;</w:t>
      </w:r>
    </w:p>
    <w:p w:rsidR="00F53012" w:rsidRPr="00F344DD" w:rsidRDefault="00F53012" w:rsidP="00F53012">
      <w:pPr>
        <w:numPr>
          <w:ilvl w:val="0"/>
          <w:numId w:val="8"/>
        </w:numPr>
        <w:tabs>
          <w:tab w:val="left" w:pos="0"/>
        </w:tabs>
        <w:spacing w:after="0" w:line="240" w:lineRule="auto"/>
        <w:ind w:left="567" w:right="-2" w:hanging="567"/>
        <w:rPr>
          <w:lang w:val="lt-LT"/>
        </w:rPr>
      </w:pPr>
      <w:r w:rsidRPr="00F344DD">
        <w:rPr>
          <w:lang w:val="lt-LT"/>
        </w:rPr>
        <w:t>sergate osteoporoze (kaulų tankio netekimas);</w:t>
      </w:r>
    </w:p>
    <w:p w:rsidR="00F53012" w:rsidRPr="00F344DD" w:rsidRDefault="00F53012" w:rsidP="00F53012">
      <w:pPr>
        <w:numPr>
          <w:ilvl w:val="0"/>
          <w:numId w:val="8"/>
        </w:numPr>
        <w:tabs>
          <w:tab w:val="left" w:pos="0"/>
        </w:tabs>
        <w:spacing w:after="0" w:line="240" w:lineRule="auto"/>
        <w:ind w:left="567" w:right="-2" w:hanging="567"/>
        <w:rPr>
          <w:lang w:val="lt-LT"/>
        </w:rPr>
      </w:pPr>
      <w:r w:rsidRPr="00F344DD">
        <w:rPr>
          <w:lang w:val="lt-LT"/>
        </w:rPr>
        <w:t>sergate alkoholizmu (žr. skyrių „Fluvestrant Teva sudėtyje yra 96 % etanolio (alkoholio)“).</w:t>
      </w:r>
    </w:p>
    <w:p w:rsidR="00F53012" w:rsidRPr="00F344DD" w:rsidRDefault="00F53012" w:rsidP="00F53012">
      <w:pPr>
        <w:numPr>
          <w:ilvl w:val="12"/>
          <w:numId w:val="0"/>
        </w:numPr>
        <w:tabs>
          <w:tab w:val="left" w:pos="0"/>
        </w:tabs>
        <w:ind w:right="-2"/>
        <w:rPr>
          <w:b/>
          <w:lang w:val="lt-LT"/>
        </w:rPr>
      </w:pPr>
    </w:p>
    <w:p w:rsidR="00F53012" w:rsidRPr="00F344DD" w:rsidRDefault="00F53012" w:rsidP="00F53012">
      <w:pPr>
        <w:numPr>
          <w:ilvl w:val="12"/>
          <w:numId w:val="0"/>
        </w:numPr>
        <w:tabs>
          <w:tab w:val="left" w:pos="0"/>
        </w:tabs>
        <w:ind w:right="-2"/>
        <w:rPr>
          <w:lang w:val="lt-LT"/>
        </w:rPr>
      </w:pPr>
      <w:r w:rsidRPr="00F344DD">
        <w:rPr>
          <w:lang w:val="lt-LT"/>
        </w:rPr>
        <w:t>Fulvestranto (vartojamo tik vieno arba derinyje su palbociklibu) veiksmingumas ir saugumas pacientėms, kurioms nustatyta kritinė vidaus organų liga, netirti.</w:t>
      </w:r>
    </w:p>
    <w:p w:rsidR="00F53012" w:rsidRDefault="00F53012" w:rsidP="00F53012">
      <w:pPr>
        <w:numPr>
          <w:ilvl w:val="12"/>
          <w:numId w:val="0"/>
        </w:numPr>
        <w:tabs>
          <w:tab w:val="left" w:pos="0"/>
        </w:tabs>
        <w:ind w:right="-2"/>
        <w:rPr>
          <w:lang w:val="lt-LT"/>
        </w:rPr>
      </w:pPr>
    </w:p>
    <w:p w:rsidR="00F53012" w:rsidRPr="00F344DD" w:rsidRDefault="00F53012" w:rsidP="00F53012">
      <w:pPr>
        <w:numPr>
          <w:ilvl w:val="12"/>
          <w:numId w:val="0"/>
        </w:numPr>
        <w:tabs>
          <w:tab w:val="left" w:pos="0"/>
        </w:tabs>
        <w:ind w:right="-2"/>
        <w:rPr>
          <w:b/>
          <w:lang w:val="lt-LT"/>
        </w:rPr>
      </w:pPr>
      <w:r w:rsidRPr="00F344DD">
        <w:rPr>
          <w:b/>
          <w:lang w:val="lt-LT"/>
        </w:rPr>
        <w:t>Vaikams ir paaugliams</w:t>
      </w:r>
    </w:p>
    <w:p w:rsidR="00F53012" w:rsidRPr="00F344DD" w:rsidRDefault="00F53012" w:rsidP="00F53012">
      <w:pPr>
        <w:numPr>
          <w:ilvl w:val="12"/>
          <w:numId w:val="0"/>
        </w:numPr>
        <w:tabs>
          <w:tab w:val="left" w:pos="0"/>
        </w:tabs>
        <w:ind w:right="-2"/>
        <w:rPr>
          <w:lang w:val="lt-LT"/>
        </w:rPr>
      </w:pPr>
      <w:r w:rsidRPr="00F344DD">
        <w:rPr>
          <w:lang w:val="lt-LT"/>
        </w:rPr>
        <w:t>Fulvestrant Teva netinka vaikams ir jaunesniems kaip 18 metų amžiaus paaugliams gydyti.</w:t>
      </w:r>
    </w:p>
    <w:p w:rsidR="00F53012" w:rsidRPr="00F344DD" w:rsidRDefault="00F53012" w:rsidP="00F53012">
      <w:pPr>
        <w:tabs>
          <w:tab w:val="left" w:pos="567"/>
        </w:tabs>
        <w:ind w:left="567" w:hanging="567"/>
        <w:rPr>
          <w:lang w:val="lt-LT"/>
        </w:rPr>
      </w:pPr>
    </w:p>
    <w:p w:rsidR="00F53012" w:rsidRPr="00F344DD" w:rsidRDefault="00F53012" w:rsidP="00F53012">
      <w:pPr>
        <w:keepNext/>
        <w:outlineLvl w:val="3"/>
        <w:rPr>
          <w:b/>
          <w:lang w:val="lt-LT"/>
        </w:rPr>
      </w:pPr>
      <w:r w:rsidRPr="00F344DD">
        <w:rPr>
          <w:b/>
          <w:lang w:val="lt-LT"/>
        </w:rPr>
        <w:t>Kiti vaistai ir Fulvestrant Teva</w:t>
      </w:r>
    </w:p>
    <w:p w:rsidR="00F53012" w:rsidRPr="00F344DD" w:rsidRDefault="00F53012" w:rsidP="00F53012">
      <w:pPr>
        <w:tabs>
          <w:tab w:val="left" w:pos="567"/>
        </w:tabs>
        <w:rPr>
          <w:lang w:val="lt-LT"/>
        </w:rPr>
      </w:pPr>
      <w:r w:rsidRPr="00F344DD">
        <w:rPr>
          <w:lang w:val="lt-LT"/>
        </w:rPr>
        <w:t>Jeigu vartojate ar neseniai vartojote kitų vaistų arba dėl to nesate tikri, apie tai pasakykite gydytojui arba vaistininkui.</w:t>
      </w:r>
    </w:p>
    <w:p w:rsidR="00F53012" w:rsidRPr="00F344DD" w:rsidRDefault="00F53012" w:rsidP="00F53012">
      <w:pPr>
        <w:tabs>
          <w:tab w:val="left" w:pos="567"/>
        </w:tabs>
        <w:rPr>
          <w:lang w:val="lt-LT"/>
        </w:rPr>
      </w:pPr>
      <w:r w:rsidRPr="00F344DD">
        <w:rPr>
          <w:lang w:val="lt-LT"/>
        </w:rPr>
        <w:t>Ypač svarbu pasakyti savo gydytojui, jeigu vartojate antikoaguliantų (vaistų, neleidžiančių susidaryti kraujo krešuliams).</w:t>
      </w:r>
    </w:p>
    <w:p w:rsidR="00F53012" w:rsidRPr="00F344DD" w:rsidRDefault="00F53012" w:rsidP="00F53012">
      <w:pPr>
        <w:rPr>
          <w:lang w:val="lt-LT"/>
        </w:rPr>
      </w:pPr>
    </w:p>
    <w:p w:rsidR="00F53012" w:rsidRPr="00F344DD" w:rsidRDefault="00F53012" w:rsidP="00F53012">
      <w:pPr>
        <w:keepNext/>
        <w:outlineLvl w:val="3"/>
        <w:rPr>
          <w:b/>
          <w:lang w:val="lt-LT"/>
        </w:rPr>
      </w:pPr>
      <w:r w:rsidRPr="00F344DD">
        <w:rPr>
          <w:b/>
          <w:lang w:val="lt-LT"/>
        </w:rPr>
        <w:lastRenderedPageBreak/>
        <w:t>Nėštumas, žindymo laikotarpis ir vaisingumas</w:t>
      </w:r>
    </w:p>
    <w:p w:rsidR="00F53012" w:rsidRPr="00F344DD" w:rsidRDefault="00F53012" w:rsidP="00F53012">
      <w:pPr>
        <w:rPr>
          <w:lang w:val="lt-LT"/>
        </w:rPr>
      </w:pPr>
      <w:r w:rsidRPr="00F344DD">
        <w:rPr>
          <w:lang w:val="lt-LT"/>
        </w:rPr>
        <w:t>Jeigu esate nėščia, žindote kūdikį, manote, kad galbūt esate nėščia, arba planuojate pastoti, tai prieš vartodama šį vaistą, pasitarkite su gydytoju arba vaistininku.</w:t>
      </w:r>
    </w:p>
    <w:p w:rsidR="00F53012" w:rsidRPr="00F344DD" w:rsidRDefault="00F53012" w:rsidP="00F53012">
      <w:pPr>
        <w:rPr>
          <w:lang w:val="lt-LT"/>
        </w:rPr>
      </w:pPr>
    </w:p>
    <w:p w:rsidR="00F53012" w:rsidRPr="00F344DD" w:rsidRDefault="00F53012" w:rsidP="00F53012">
      <w:pPr>
        <w:rPr>
          <w:lang w:val="lt-LT"/>
        </w:rPr>
      </w:pPr>
      <w:r w:rsidRPr="00F344DD">
        <w:rPr>
          <w:lang w:val="lt-LT"/>
        </w:rPr>
        <w:t>Fulvestrant Teva draudžiama vartoti, jeigu esate nėščia. Jeigu galite pastoti, gydymo Fulvestrant Teva laikotarpiu turite taikyti veiksmingą kontracepcijos metodą.</w:t>
      </w:r>
    </w:p>
    <w:p w:rsidR="00F53012" w:rsidRPr="00F344DD" w:rsidRDefault="00F53012" w:rsidP="00F53012">
      <w:pPr>
        <w:rPr>
          <w:lang w:val="lt-LT"/>
        </w:rPr>
      </w:pPr>
    </w:p>
    <w:p w:rsidR="00F53012" w:rsidRPr="00F344DD" w:rsidRDefault="00F53012" w:rsidP="00F53012">
      <w:pPr>
        <w:rPr>
          <w:lang w:val="lt-LT"/>
        </w:rPr>
      </w:pPr>
      <w:r w:rsidRPr="00F344DD">
        <w:rPr>
          <w:lang w:val="lt-LT"/>
        </w:rPr>
        <w:t>Privalote nežindyti, kol taikomas gydymas Fulvestrant Teva.</w:t>
      </w:r>
    </w:p>
    <w:p w:rsidR="00F53012" w:rsidRPr="00F344DD" w:rsidRDefault="00F53012" w:rsidP="00F53012">
      <w:pPr>
        <w:rPr>
          <w:lang w:val="lt-LT"/>
        </w:rPr>
      </w:pPr>
    </w:p>
    <w:p w:rsidR="00F53012" w:rsidRPr="00F344DD" w:rsidRDefault="00F53012" w:rsidP="00F53012">
      <w:pPr>
        <w:rPr>
          <w:b/>
          <w:lang w:val="lt-LT"/>
        </w:rPr>
      </w:pPr>
      <w:r w:rsidRPr="00F344DD">
        <w:rPr>
          <w:b/>
          <w:lang w:val="lt-LT"/>
        </w:rPr>
        <w:t>Vairavimas ir mechanizmų valdymas</w:t>
      </w:r>
    </w:p>
    <w:p w:rsidR="00F53012" w:rsidRPr="00F344DD" w:rsidRDefault="00F53012" w:rsidP="00F53012">
      <w:pPr>
        <w:rPr>
          <w:lang w:val="lt-LT"/>
        </w:rPr>
      </w:pPr>
      <w:r w:rsidRPr="00F344DD">
        <w:rPr>
          <w:lang w:val="lt-LT"/>
        </w:rPr>
        <w:t>Jūsų gebėjimo vairuoti ir valdyti mechanizmus Fulvestrant Teva neturėtų paveikti. Vis dėlto, jeigu po gydymo jaučiate nuovargį, atsisakykite vairuoti ar valdyti mechanizmus.</w:t>
      </w:r>
    </w:p>
    <w:p w:rsidR="00F53012" w:rsidRPr="00F344DD" w:rsidRDefault="00F53012" w:rsidP="00F53012">
      <w:pPr>
        <w:rPr>
          <w:b/>
          <w:lang w:val="lt-LT"/>
        </w:rPr>
      </w:pPr>
    </w:p>
    <w:p w:rsidR="00F53012" w:rsidRDefault="00F53012" w:rsidP="00F53012">
      <w:pPr>
        <w:rPr>
          <w:lang w:val="lt-LT"/>
        </w:rPr>
      </w:pPr>
      <w:r w:rsidRPr="00F344DD">
        <w:rPr>
          <w:b/>
          <w:lang w:val="lt-LT"/>
        </w:rPr>
        <w:t xml:space="preserve">Fulvestrant Teva sudėtyje yra 96 % etanolio (alkoholio), </w:t>
      </w:r>
      <w:r w:rsidRPr="00F344DD">
        <w:rPr>
          <w:lang w:val="lt-LT"/>
        </w:rPr>
        <w:t>t.y. iki 1000 mg dozėje, ir tai atitinka 20 ml alaus arba 8 ml vyno.</w:t>
      </w:r>
    </w:p>
    <w:p w:rsidR="00F53012" w:rsidRPr="00F344DD" w:rsidRDefault="00F53012" w:rsidP="00F53012">
      <w:pPr>
        <w:rPr>
          <w:lang w:val="lt-LT"/>
        </w:rPr>
      </w:pPr>
      <w:r w:rsidRPr="00F344DD">
        <w:rPr>
          <w:lang w:val="lt-LT"/>
        </w:rPr>
        <w:t>Tai žalinga kamuojamoms alkoholizmo pacientėms.</w:t>
      </w:r>
    </w:p>
    <w:p w:rsidR="00F53012" w:rsidRPr="00F344DD" w:rsidRDefault="00F53012" w:rsidP="00F53012">
      <w:pPr>
        <w:rPr>
          <w:lang w:val="lt-LT"/>
        </w:rPr>
      </w:pPr>
      <w:r w:rsidRPr="00F344DD">
        <w:rPr>
          <w:lang w:val="lt-LT"/>
        </w:rPr>
        <w:t>Būtina turėti omenyje nėščiosioms, žindyvėms, vaikams ir didelės rizikos grupių pacientams (pvz., tokiems, kuriems yra kepenų liga ar epilepsija).</w:t>
      </w:r>
    </w:p>
    <w:p w:rsidR="00F53012" w:rsidRPr="00F344DD" w:rsidRDefault="00F53012" w:rsidP="00F53012">
      <w:pPr>
        <w:rPr>
          <w:lang w:val="lt-LT"/>
        </w:rPr>
      </w:pPr>
    </w:p>
    <w:p w:rsidR="00F53012" w:rsidRPr="00F344DD" w:rsidRDefault="00F53012" w:rsidP="00F53012">
      <w:pPr>
        <w:rPr>
          <w:lang w:val="lt-LT"/>
        </w:rPr>
      </w:pPr>
      <w:r w:rsidRPr="00F344DD">
        <w:rPr>
          <w:b/>
          <w:lang w:val="lt-LT"/>
        </w:rPr>
        <w:t xml:space="preserve">Fulvestrant Teva sudėtyje yra benzilo alkoholio; </w:t>
      </w:r>
      <w:r w:rsidRPr="00F344DD">
        <w:rPr>
          <w:lang w:val="lt-LT"/>
        </w:rPr>
        <w:t>vienoje 5 ml dozėje yra 500 mg benzilo alkoholio (100 mg benzilo alkoholio 1 ml). Jis gali sukelti alergines reakcijas.</w:t>
      </w:r>
    </w:p>
    <w:p w:rsidR="00F53012" w:rsidRPr="00F344DD" w:rsidRDefault="00F53012" w:rsidP="00F53012">
      <w:pPr>
        <w:rPr>
          <w:lang w:val="lt-LT"/>
        </w:rPr>
      </w:pPr>
    </w:p>
    <w:p w:rsidR="00F53012" w:rsidRPr="00F344DD" w:rsidRDefault="00F53012" w:rsidP="00F53012">
      <w:pPr>
        <w:rPr>
          <w:lang w:val="lt-LT"/>
        </w:rPr>
      </w:pPr>
    </w:p>
    <w:p w:rsidR="00F53012" w:rsidRPr="00F344DD" w:rsidRDefault="00F53012" w:rsidP="00F53012">
      <w:pPr>
        <w:keepNext/>
        <w:ind w:left="567" w:hanging="567"/>
        <w:outlineLvl w:val="2"/>
        <w:rPr>
          <w:b/>
          <w:lang w:val="lt-LT"/>
        </w:rPr>
      </w:pPr>
      <w:r w:rsidRPr="00F344DD">
        <w:rPr>
          <w:b/>
          <w:lang w:val="lt-LT"/>
        </w:rPr>
        <w:t>3.</w:t>
      </w:r>
      <w:r w:rsidRPr="00F344DD">
        <w:rPr>
          <w:b/>
          <w:lang w:val="lt-LT"/>
        </w:rPr>
        <w:tab/>
        <w:t>Kaip vartoti Fulvestrant Teva</w:t>
      </w:r>
    </w:p>
    <w:p w:rsidR="00F53012" w:rsidRPr="00F344DD" w:rsidRDefault="00F53012" w:rsidP="00F53012">
      <w:pPr>
        <w:tabs>
          <w:tab w:val="left" w:pos="567"/>
        </w:tabs>
        <w:ind w:left="567" w:hanging="567"/>
        <w:rPr>
          <w:lang w:val="lt-LT"/>
        </w:rPr>
      </w:pPr>
    </w:p>
    <w:p w:rsidR="00F53012" w:rsidRPr="00F344DD" w:rsidRDefault="00F53012" w:rsidP="00F53012">
      <w:pPr>
        <w:tabs>
          <w:tab w:val="left" w:pos="0"/>
        </w:tabs>
        <w:rPr>
          <w:lang w:val="lt-LT"/>
        </w:rPr>
      </w:pPr>
      <w:r w:rsidRPr="00F344DD">
        <w:rPr>
          <w:lang w:val="lt-LT"/>
        </w:rPr>
        <w:t>Visada vartokite šį vaistą tiksliai kaip nurodė gydytojas arba vaistininkas. Jeigu abejojate, kreipkitės į</w:t>
      </w:r>
    </w:p>
    <w:p w:rsidR="00F53012" w:rsidRPr="00F344DD" w:rsidRDefault="00F53012" w:rsidP="00F53012">
      <w:pPr>
        <w:tabs>
          <w:tab w:val="left" w:pos="0"/>
        </w:tabs>
        <w:rPr>
          <w:lang w:val="lt-LT"/>
        </w:rPr>
      </w:pPr>
      <w:r w:rsidRPr="00F344DD">
        <w:rPr>
          <w:lang w:val="lt-LT"/>
        </w:rPr>
        <w:t>gydytoją arba vaistininką.</w:t>
      </w:r>
    </w:p>
    <w:p w:rsidR="00F53012" w:rsidRPr="00F344DD" w:rsidRDefault="00F53012" w:rsidP="00F53012">
      <w:pPr>
        <w:tabs>
          <w:tab w:val="left" w:pos="0"/>
        </w:tabs>
        <w:rPr>
          <w:lang w:val="lt-LT"/>
        </w:rPr>
      </w:pPr>
    </w:p>
    <w:p w:rsidR="00F53012" w:rsidRPr="00F344DD" w:rsidRDefault="00F53012" w:rsidP="00F53012">
      <w:pPr>
        <w:tabs>
          <w:tab w:val="left" w:pos="0"/>
        </w:tabs>
        <w:rPr>
          <w:lang w:val="lt-LT"/>
        </w:rPr>
      </w:pPr>
      <w:r w:rsidRPr="00F344DD">
        <w:rPr>
          <w:lang w:val="lt-LT"/>
        </w:rPr>
        <w:t>Rekomenduojama dozė yra 500 mg fulvestranto (dvi injekcijos po 250 mg/5 ml), suleidžiamo 1 kartą per mėnesį kartu su papildoma 500 mg doze, skiriama praėjus 2 savaitėms po pradinės dozės.</w:t>
      </w:r>
    </w:p>
    <w:p w:rsidR="00F53012" w:rsidRPr="00F344DD" w:rsidRDefault="00F53012" w:rsidP="00F53012">
      <w:pPr>
        <w:tabs>
          <w:tab w:val="left" w:pos="0"/>
        </w:tabs>
        <w:rPr>
          <w:lang w:val="lt-LT"/>
        </w:rPr>
      </w:pPr>
    </w:p>
    <w:p w:rsidR="00F53012" w:rsidRPr="00F344DD" w:rsidRDefault="00F53012" w:rsidP="00F53012">
      <w:pPr>
        <w:tabs>
          <w:tab w:val="left" w:pos="0"/>
        </w:tabs>
        <w:rPr>
          <w:lang w:val="lt-LT"/>
        </w:rPr>
      </w:pPr>
      <w:r w:rsidRPr="00F344DD">
        <w:rPr>
          <w:lang w:val="lt-LT"/>
        </w:rPr>
        <w:t>Jūsų gydytojas arba slaugytojas lėtai sušvirkš vieną Fulvestrant</w:t>
      </w:r>
      <w:r w:rsidRPr="00F344DD">
        <w:rPr>
          <w:b/>
          <w:lang w:val="lt-LT"/>
        </w:rPr>
        <w:t xml:space="preserve"> </w:t>
      </w:r>
      <w:r w:rsidRPr="00F344DD">
        <w:rPr>
          <w:lang w:val="lt-LT"/>
        </w:rPr>
        <w:t>Teva injekciją į kiekvieną Jūsų sėdmenį.</w:t>
      </w:r>
    </w:p>
    <w:p w:rsidR="00F53012" w:rsidRPr="00F344DD" w:rsidRDefault="00F53012" w:rsidP="00F53012">
      <w:pPr>
        <w:tabs>
          <w:tab w:val="left" w:pos="0"/>
        </w:tabs>
        <w:rPr>
          <w:lang w:val="lt-LT"/>
        </w:rPr>
      </w:pPr>
    </w:p>
    <w:p w:rsidR="00F53012" w:rsidRPr="00F344DD" w:rsidRDefault="00F53012" w:rsidP="00F53012">
      <w:pPr>
        <w:tabs>
          <w:tab w:val="left" w:pos="567"/>
        </w:tabs>
        <w:rPr>
          <w:lang w:val="lt-LT"/>
        </w:rPr>
      </w:pPr>
    </w:p>
    <w:p w:rsidR="00F53012" w:rsidRPr="00F344DD" w:rsidRDefault="00F53012" w:rsidP="00F53012">
      <w:pPr>
        <w:keepNext/>
        <w:ind w:left="567" w:hanging="567"/>
        <w:outlineLvl w:val="2"/>
        <w:rPr>
          <w:b/>
          <w:lang w:val="lt-LT"/>
        </w:rPr>
      </w:pPr>
      <w:r w:rsidRPr="00F344DD">
        <w:rPr>
          <w:b/>
          <w:lang w:val="lt-LT"/>
        </w:rPr>
        <w:lastRenderedPageBreak/>
        <w:t>4.</w:t>
      </w:r>
      <w:r w:rsidRPr="00F344DD">
        <w:rPr>
          <w:b/>
          <w:lang w:val="lt-LT"/>
        </w:rPr>
        <w:tab/>
        <w:t>Galimas šalutinis poveikis</w:t>
      </w:r>
    </w:p>
    <w:p w:rsidR="00F53012" w:rsidRPr="00F344DD" w:rsidRDefault="00F53012" w:rsidP="00F53012">
      <w:pPr>
        <w:tabs>
          <w:tab w:val="left" w:pos="567"/>
        </w:tabs>
        <w:rPr>
          <w:lang w:val="lt-LT"/>
        </w:rPr>
      </w:pPr>
    </w:p>
    <w:p w:rsidR="00F53012" w:rsidRPr="00F344DD" w:rsidRDefault="00F53012" w:rsidP="00F53012">
      <w:pPr>
        <w:tabs>
          <w:tab w:val="left" w:pos="567"/>
        </w:tabs>
        <w:rPr>
          <w:lang w:val="lt-LT"/>
        </w:rPr>
      </w:pPr>
      <w:r w:rsidRPr="00F344DD">
        <w:rPr>
          <w:lang w:val="lt-LT"/>
        </w:rPr>
        <w:t>Šis vaistas, kaip ir visi kiti, gali sukelti šalutinį poveikį, nors jis pasireiškia ne visiems žmonėms.</w:t>
      </w:r>
    </w:p>
    <w:p w:rsidR="00F53012" w:rsidRPr="00F344DD" w:rsidRDefault="00F53012" w:rsidP="00F53012">
      <w:pPr>
        <w:tabs>
          <w:tab w:val="left" w:pos="567"/>
        </w:tabs>
        <w:rPr>
          <w:lang w:val="lt-LT"/>
        </w:rPr>
      </w:pPr>
    </w:p>
    <w:p w:rsidR="00F53012" w:rsidRPr="00F344DD" w:rsidRDefault="00F53012" w:rsidP="00F53012">
      <w:pPr>
        <w:tabs>
          <w:tab w:val="left" w:pos="567"/>
        </w:tabs>
        <w:rPr>
          <w:b/>
          <w:lang w:val="lt-LT"/>
        </w:rPr>
      </w:pPr>
      <w:r w:rsidRPr="00F344DD">
        <w:rPr>
          <w:b/>
          <w:lang w:val="lt-LT"/>
        </w:rPr>
        <w:t>Jums gali prireikti skubaus medicininio gydymo, jeigu Jums pasireiškia kuris nors toliau išvardytas šalutinis poveikis:</w:t>
      </w:r>
    </w:p>
    <w:p w:rsidR="00F53012" w:rsidRPr="00F344DD" w:rsidRDefault="00F53012" w:rsidP="00F53012">
      <w:pPr>
        <w:numPr>
          <w:ilvl w:val="0"/>
          <w:numId w:val="9"/>
        </w:numPr>
        <w:tabs>
          <w:tab w:val="left" w:pos="567"/>
        </w:tabs>
        <w:spacing w:after="0" w:line="240" w:lineRule="auto"/>
        <w:ind w:left="567" w:hanging="567"/>
        <w:rPr>
          <w:lang w:val="lt-LT"/>
        </w:rPr>
      </w:pPr>
      <w:r w:rsidRPr="00F344DD">
        <w:rPr>
          <w:lang w:val="lt-LT"/>
        </w:rPr>
        <w:t>alerginė (padidėjusio jautrumo) reakcija, įskaitant veido, lūpų, liežuvio ir (arba) gerklės patinimą – tai gali būti anafilaksinių reakcijų požymiai;</w:t>
      </w:r>
    </w:p>
    <w:p w:rsidR="00F53012" w:rsidRPr="00F344DD" w:rsidRDefault="00F53012" w:rsidP="00F53012">
      <w:pPr>
        <w:numPr>
          <w:ilvl w:val="0"/>
          <w:numId w:val="9"/>
        </w:numPr>
        <w:tabs>
          <w:tab w:val="left" w:pos="567"/>
        </w:tabs>
        <w:spacing w:after="0" w:line="240" w:lineRule="auto"/>
        <w:ind w:left="567" w:hanging="567"/>
        <w:rPr>
          <w:lang w:val="lt-LT"/>
        </w:rPr>
      </w:pPr>
      <w:r w:rsidRPr="00F344DD">
        <w:rPr>
          <w:lang w:val="lt-LT"/>
        </w:rPr>
        <w:t>tromboembolija (padidėjusi kraujo krešulių rizika)*;</w:t>
      </w:r>
    </w:p>
    <w:p w:rsidR="00F53012" w:rsidRPr="00F344DD" w:rsidRDefault="00F53012" w:rsidP="00F53012">
      <w:pPr>
        <w:numPr>
          <w:ilvl w:val="0"/>
          <w:numId w:val="9"/>
        </w:numPr>
        <w:tabs>
          <w:tab w:val="left" w:pos="567"/>
        </w:tabs>
        <w:spacing w:after="0" w:line="240" w:lineRule="auto"/>
        <w:ind w:left="567" w:hanging="567"/>
        <w:rPr>
          <w:lang w:val="lt-LT"/>
        </w:rPr>
      </w:pPr>
      <w:r w:rsidRPr="00F344DD">
        <w:rPr>
          <w:lang w:val="lt-LT"/>
        </w:rPr>
        <w:t>kepenų uždegimas (hepatitas);</w:t>
      </w:r>
    </w:p>
    <w:p w:rsidR="00F53012" w:rsidRPr="00F344DD" w:rsidRDefault="00F53012" w:rsidP="00F53012">
      <w:pPr>
        <w:numPr>
          <w:ilvl w:val="0"/>
          <w:numId w:val="9"/>
        </w:numPr>
        <w:tabs>
          <w:tab w:val="left" w:pos="567"/>
        </w:tabs>
        <w:spacing w:after="0" w:line="240" w:lineRule="auto"/>
        <w:ind w:left="567" w:hanging="567"/>
        <w:rPr>
          <w:lang w:val="lt-LT"/>
        </w:rPr>
      </w:pPr>
      <w:r w:rsidRPr="00F344DD">
        <w:rPr>
          <w:lang w:val="lt-LT"/>
        </w:rPr>
        <w:t>kepenų nepakankamumas.</w:t>
      </w:r>
    </w:p>
    <w:p w:rsidR="00F53012" w:rsidRPr="00F344DD" w:rsidRDefault="00F53012" w:rsidP="00F53012">
      <w:pPr>
        <w:tabs>
          <w:tab w:val="left" w:pos="567"/>
        </w:tabs>
        <w:rPr>
          <w:b/>
          <w:lang w:val="lt-LT"/>
        </w:rPr>
      </w:pPr>
    </w:p>
    <w:p w:rsidR="00F53012" w:rsidRPr="00F344DD" w:rsidRDefault="00F53012" w:rsidP="00F53012">
      <w:pPr>
        <w:tabs>
          <w:tab w:val="left" w:pos="567"/>
        </w:tabs>
        <w:rPr>
          <w:b/>
          <w:lang w:val="lt-LT"/>
        </w:rPr>
      </w:pPr>
      <w:r w:rsidRPr="00F344DD">
        <w:rPr>
          <w:b/>
          <w:lang w:val="lt-LT"/>
        </w:rPr>
        <w:t>Pasakykite savo gydytojui, vaistininkui arba slaugytojui, jeigu pastebite kurį nors iš šių šalutinio poveikio atvejų:</w:t>
      </w:r>
    </w:p>
    <w:p w:rsidR="00F53012" w:rsidRPr="00F344DD" w:rsidRDefault="00F53012" w:rsidP="00F53012">
      <w:pPr>
        <w:tabs>
          <w:tab w:val="left" w:pos="567"/>
        </w:tabs>
        <w:rPr>
          <w:b/>
          <w:lang w:val="lt-LT"/>
        </w:rPr>
      </w:pPr>
    </w:p>
    <w:p w:rsidR="00F53012" w:rsidRPr="00F344DD" w:rsidRDefault="00F53012" w:rsidP="00F53012">
      <w:pPr>
        <w:tabs>
          <w:tab w:val="left" w:pos="567"/>
        </w:tabs>
        <w:rPr>
          <w:b/>
          <w:lang w:val="lt-LT"/>
        </w:rPr>
      </w:pPr>
      <w:r w:rsidRPr="00F344DD">
        <w:rPr>
          <w:b/>
          <w:lang w:val="lt-LT"/>
        </w:rPr>
        <w:t>Šalutinis poveikis, pasireiškęs gydant pacientes vien tik Fulvestrant Teva</w:t>
      </w:r>
    </w:p>
    <w:p w:rsidR="00F53012" w:rsidRPr="00F344DD" w:rsidRDefault="00F53012" w:rsidP="00F53012">
      <w:pPr>
        <w:tabs>
          <w:tab w:val="left" w:pos="567"/>
        </w:tabs>
        <w:rPr>
          <w:b/>
          <w:lang w:val="lt-LT"/>
        </w:rPr>
      </w:pPr>
    </w:p>
    <w:p w:rsidR="00F53012" w:rsidRPr="00F344DD" w:rsidRDefault="00F53012" w:rsidP="00F53012">
      <w:pPr>
        <w:tabs>
          <w:tab w:val="left" w:pos="567"/>
        </w:tabs>
        <w:rPr>
          <w:b/>
          <w:lang w:val="lt-LT"/>
        </w:rPr>
      </w:pPr>
      <w:r w:rsidRPr="00F344DD">
        <w:rPr>
          <w:b/>
          <w:lang w:val="lt-LT"/>
        </w:rPr>
        <w:t>Labai dažnas šalutinis poveikis:</w:t>
      </w:r>
      <w:r w:rsidRPr="00F344DD">
        <w:rPr>
          <w:lang w:val="lt-LT"/>
        </w:rPr>
        <w:t xml:space="preserve"> gali pasireikšti </w:t>
      </w:r>
      <w:r>
        <w:rPr>
          <w:lang w:val="lt-LT"/>
        </w:rPr>
        <w:t>rečiau</w:t>
      </w:r>
      <w:r w:rsidRPr="00F344DD">
        <w:rPr>
          <w:lang w:val="lt-LT"/>
        </w:rPr>
        <w:t xml:space="preserve"> kaip 1 iš 10 žmonių</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reakcijos injekcijos vietoje, pvz., skausmas ir (arba) uždegimas;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nenormalus kepenų fermentų aktyvumas (nustatomas tiriant kraują)*;</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pykinimas (šleikštulys);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silpnumas, nuovargis*;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sąnarių ir griaučių raumenų skausmas;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karščio pylimai;</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odos išbėrimas;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alerginės (padidėjusio jautrumo) reakcijos: veido, lūpų, liežuvio ir (arba) gerklės patinimas.</w:t>
      </w:r>
    </w:p>
    <w:p w:rsidR="00F53012" w:rsidRPr="00F344DD" w:rsidRDefault="00F53012" w:rsidP="00F53012">
      <w:pPr>
        <w:tabs>
          <w:tab w:val="left" w:pos="567"/>
        </w:tabs>
        <w:rPr>
          <w:lang w:val="lt-LT"/>
        </w:rPr>
      </w:pPr>
    </w:p>
    <w:p w:rsidR="00F53012" w:rsidRPr="00F344DD" w:rsidRDefault="00F53012" w:rsidP="00F53012">
      <w:pPr>
        <w:tabs>
          <w:tab w:val="left" w:pos="567"/>
        </w:tabs>
        <w:rPr>
          <w:b/>
          <w:lang w:val="lt-LT"/>
        </w:rPr>
      </w:pPr>
      <w:r w:rsidRPr="00F344DD">
        <w:rPr>
          <w:b/>
          <w:lang w:val="lt-LT"/>
        </w:rPr>
        <w:t>Visi kiti šalutiniai poveikiai</w:t>
      </w:r>
    </w:p>
    <w:p w:rsidR="00F53012" w:rsidRPr="00F344DD" w:rsidRDefault="00F53012" w:rsidP="00F53012">
      <w:pPr>
        <w:tabs>
          <w:tab w:val="left" w:pos="567"/>
        </w:tabs>
        <w:rPr>
          <w:b/>
          <w:lang w:val="lt-LT"/>
        </w:rPr>
      </w:pPr>
    </w:p>
    <w:p w:rsidR="00F53012" w:rsidRPr="00F344DD" w:rsidRDefault="00F53012" w:rsidP="00F53012">
      <w:pPr>
        <w:tabs>
          <w:tab w:val="left" w:pos="567"/>
        </w:tabs>
        <w:rPr>
          <w:b/>
          <w:lang w:val="lt-LT"/>
        </w:rPr>
      </w:pPr>
      <w:r w:rsidRPr="00F344DD">
        <w:rPr>
          <w:b/>
          <w:lang w:val="lt-LT"/>
        </w:rPr>
        <w:t>Dažnas šalutinis poveikis</w:t>
      </w:r>
      <w:r w:rsidRPr="00F344DD">
        <w:rPr>
          <w:lang w:val="lt-LT"/>
        </w:rPr>
        <w:t xml:space="preserve">: gali pasireikšti </w:t>
      </w:r>
      <w:r>
        <w:rPr>
          <w:lang w:val="lt-LT"/>
        </w:rPr>
        <w:t>rečiau</w:t>
      </w:r>
      <w:r w:rsidRPr="00F344DD">
        <w:rPr>
          <w:lang w:val="lt-LT"/>
        </w:rPr>
        <w:t xml:space="preserve"> kaip 1 iš 10 žmonių</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galvos skausmas;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vėmimas, viduriavimas arba apetito stoka*;</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šlapimo takų infekcijos;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nugaros skausmas*;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padidėjęs bilirubino (kepenų gaminamo tulžies pigmento) kiekis;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tromboembolija (kraujo krešulių susidarymo pavojaus padidėjimas) *;</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sumažėjęs trombocitų kiekis (trombocitopenija);</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kraujavimas iš makšties;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skausmas nugaros pačioje, kuris vienoje pusėje plinta į koją (sėdmens nervo skausmai);</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staiga pasireiškę kojos silpnumas, nejautra, dilgčiojimas arba negalėjimas pajudinti (ypač</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vienoje kūno pusėje), staiga sutrikę ėjimas ar pusiausvyra (periferinė neuropatija).</w:t>
      </w:r>
    </w:p>
    <w:p w:rsidR="00F53012" w:rsidRPr="00F344DD" w:rsidRDefault="00F53012" w:rsidP="00F53012">
      <w:pPr>
        <w:tabs>
          <w:tab w:val="left" w:pos="567"/>
        </w:tabs>
        <w:rPr>
          <w:lang w:val="lt-LT"/>
        </w:rPr>
      </w:pPr>
    </w:p>
    <w:p w:rsidR="00F53012" w:rsidRPr="00F344DD" w:rsidRDefault="00F53012" w:rsidP="00F53012">
      <w:pPr>
        <w:tabs>
          <w:tab w:val="left" w:pos="567"/>
        </w:tabs>
        <w:rPr>
          <w:b/>
          <w:lang w:val="lt-LT"/>
        </w:rPr>
      </w:pPr>
      <w:r w:rsidRPr="00F344DD">
        <w:rPr>
          <w:b/>
          <w:lang w:val="lt-LT"/>
        </w:rPr>
        <w:t>Nedažnas šalutinis poveikis</w:t>
      </w:r>
      <w:r w:rsidRPr="00F344DD">
        <w:rPr>
          <w:lang w:val="lt-LT"/>
        </w:rPr>
        <w:t xml:space="preserve">: gali pasireikšti </w:t>
      </w:r>
      <w:r>
        <w:rPr>
          <w:lang w:val="lt-LT"/>
        </w:rPr>
        <w:t>rečiau</w:t>
      </w:r>
      <w:r w:rsidRPr="00F344DD">
        <w:rPr>
          <w:lang w:val="lt-LT"/>
        </w:rPr>
        <w:t xml:space="preserve"> kaip 1 iš 100 žmonių</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tirštos balkšvos išskyros iš makšties ir kandidozė (infekcija);</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kraujosruvos ir kraujavimas injekcijos vietoje;</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padidėjęs gama-GT (kepenų fermento) aktyvumas (nustatomas tiriant kraują);</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kepenų uždegimas (hepatitas);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kepenų nepakankamumas;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tirpimas, dilgčiojimas ir skausmas;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anafilaksinės reakcijos.</w:t>
      </w:r>
    </w:p>
    <w:p w:rsidR="00F53012" w:rsidRPr="00F344DD" w:rsidRDefault="00F53012" w:rsidP="00F53012">
      <w:pPr>
        <w:tabs>
          <w:tab w:val="left" w:pos="567"/>
        </w:tabs>
        <w:rPr>
          <w:lang w:val="lt-LT"/>
        </w:rPr>
      </w:pPr>
    </w:p>
    <w:p w:rsidR="00F53012" w:rsidRPr="00F344DD" w:rsidRDefault="00F53012" w:rsidP="00F53012">
      <w:pPr>
        <w:tabs>
          <w:tab w:val="left" w:pos="567"/>
        </w:tabs>
        <w:rPr>
          <w:lang w:val="lt-LT"/>
        </w:rPr>
      </w:pPr>
      <w:r w:rsidRPr="00F344DD">
        <w:rPr>
          <w:lang w:val="lt-LT"/>
        </w:rPr>
        <w:t>* Įskaitant šalutinio poveikio atvejus, kurių pasireiškimui Fulvestrant Teva vaidmuo tiksliai negali būti įvertintas dėl pagrindinės ligos.</w:t>
      </w:r>
    </w:p>
    <w:p w:rsidR="00F53012" w:rsidRPr="00F344DD" w:rsidRDefault="00F53012" w:rsidP="00F53012">
      <w:pPr>
        <w:tabs>
          <w:tab w:val="left" w:pos="567"/>
        </w:tabs>
        <w:rPr>
          <w:lang w:val="lt-LT"/>
        </w:rPr>
      </w:pPr>
    </w:p>
    <w:p w:rsidR="00F53012" w:rsidRPr="00F344DD" w:rsidRDefault="00F53012" w:rsidP="00F53012">
      <w:pPr>
        <w:tabs>
          <w:tab w:val="left" w:pos="567"/>
        </w:tabs>
        <w:rPr>
          <w:b/>
          <w:lang w:val="lt-LT"/>
        </w:rPr>
      </w:pPr>
      <w:r w:rsidRPr="00F344DD">
        <w:rPr>
          <w:b/>
          <w:lang w:val="lt-LT"/>
        </w:rPr>
        <w:t>Šalutinis poveikis, pasireiškęs gydant pacientes Fulvestrant Teva derinyje su palbociklibu:</w:t>
      </w:r>
    </w:p>
    <w:p w:rsidR="00F53012" w:rsidRPr="00F344DD" w:rsidRDefault="00F53012" w:rsidP="00F53012">
      <w:pPr>
        <w:tabs>
          <w:tab w:val="left" w:pos="567"/>
        </w:tabs>
        <w:rPr>
          <w:lang w:val="lt-LT"/>
        </w:rPr>
      </w:pPr>
    </w:p>
    <w:p w:rsidR="00F53012" w:rsidRDefault="00F53012" w:rsidP="00F53012">
      <w:pPr>
        <w:tabs>
          <w:tab w:val="left" w:pos="567"/>
        </w:tabs>
        <w:rPr>
          <w:lang w:val="lt-LT"/>
        </w:rPr>
      </w:pPr>
      <w:r w:rsidRPr="00F344DD">
        <w:rPr>
          <w:b/>
          <w:lang w:val="lt-LT"/>
        </w:rPr>
        <w:t>Labai dažnas šalutinis poveikis:</w:t>
      </w:r>
      <w:r w:rsidRPr="00F344DD">
        <w:rPr>
          <w:lang w:val="lt-LT"/>
        </w:rPr>
        <w:t xml:space="preserve"> gali pasireikšti </w:t>
      </w:r>
      <w:r>
        <w:rPr>
          <w:lang w:val="lt-LT"/>
        </w:rPr>
        <w:t>rečiau</w:t>
      </w:r>
      <w:r w:rsidRPr="00F344DD">
        <w:rPr>
          <w:lang w:val="lt-LT"/>
        </w:rPr>
        <w:t xml:space="preserve"> kaip 1 iš 10 žmonių</w:t>
      </w:r>
      <w:r>
        <w:rPr>
          <w:lang w:val="lt-LT"/>
        </w:rPr>
        <w:t>:</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sumažėjęs baltųjų kraujo kūnelių neutrofilų skaičius (neutropenija);</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sumažėjęs baltųjų kraujo kūnelių skaičius (leukopenija);</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infekcinės ligos;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nuovargis;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pykinimas (šleikštulys);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sumažėjęs raudonųjų kraujo kūnelių (eritrocitų) skaičius (anemija);</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burnos gleivinės uždegimas arba išopėjimas;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viduriavimas;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sumažėjęs trombocitų skaičius (trombocitopenija);</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vėmimas;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nuplikimas;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odos išbėrimas;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apetito netekimas;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karščiavimas.</w:t>
      </w:r>
    </w:p>
    <w:p w:rsidR="00F53012" w:rsidRPr="00F344DD" w:rsidRDefault="00F53012" w:rsidP="00F53012">
      <w:pPr>
        <w:tabs>
          <w:tab w:val="left" w:pos="567"/>
        </w:tabs>
        <w:rPr>
          <w:lang w:val="lt-LT"/>
        </w:rPr>
      </w:pPr>
    </w:p>
    <w:p w:rsidR="00F53012" w:rsidRPr="00F344DD" w:rsidRDefault="00F53012" w:rsidP="00F53012">
      <w:pPr>
        <w:tabs>
          <w:tab w:val="left" w:pos="567"/>
        </w:tabs>
        <w:rPr>
          <w:b/>
          <w:lang w:val="lt-LT"/>
        </w:rPr>
      </w:pPr>
      <w:r w:rsidRPr="00F344DD">
        <w:rPr>
          <w:b/>
          <w:lang w:val="lt-LT"/>
        </w:rPr>
        <w:t>Dažnas šalutinis poveikis</w:t>
      </w:r>
      <w:r w:rsidRPr="00F344DD">
        <w:rPr>
          <w:lang w:val="lt-LT"/>
        </w:rPr>
        <w:t xml:space="preserve">: gali pasireikšti </w:t>
      </w:r>
      <w:r>
        <w:rPr>
          <w:lang w:val="lt-LT"/>
        </w:rPr>
        <w:t>rečiau</w:t>
      </w:r>
      <w:r w:rsidRPr="00F344DD">
        <w:rPr>
          <w:lang w:val="lt-LT"/>
        </w:rPr>
        <w:t xml:space="preserve"> kaip 1 iš 10 žmonių</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silpnumas;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padidėjęs kepenų fermentų aktyvumas;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skonio jutimo nebuvimas;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kraujo tekėjimas iš nosies;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ašarojimas;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odos sausumas;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neryškus matymas</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t>akių sausumas.</w:t>
      </w:r>
    </w:p>
    <w:p w:rsidR="00F53012" w:rsidRPr="00F344DD" w:rsidRDefault="00F53012" w:rsidP="00F53012">
      <w:pPr>
        <w:tabs>
          <w:tab w:val="left" w:pos="567"/>
        </w:tabs>
        <w:rPr>
          <w:lang w:val="lt-LT"/>
        </w:rPr>
      </w:pPr>
    </w:p>
    <w:p w:rsidR="00F53012" w:rsidRPr="00F344DD" w:rsidRDefault="00F53012" w:rsidP="00F53012">
      <w:pPr>
        <w:tabs>
          <w:tab w:val="left" w:pos="567"/>
        </w:tabs>
        <w:rPr>
          <w:b/>
          <w:lang w:val="lt-LT"/>
        </w:rPr>
      </w:pPr>
      <w:r w:rsidRPr="00F344DD">
        <w:rPr>
          <w:b/>
          <w:lang w:val="lt-LT"/>
        </w:rPr>
        <w:t>Nedažnas šalutinis poveikis</w:t>
      </w:r>
      <w:r w:rsidRPr="00F344DD">
        <w:rPr>
          <w:lang w:val="lt-LT"/>
        </w:rPr>
        <w:t xml:space="preserve">: gali pasireikšti </w:t>
      </w:r>
      <w:r>
        <w:rPr>
          <w:lang w:val="lt-LT"/>
        </w:rPr>
        <w:t>rečiau</w:t>
      </w:r>
      <w:r w:rsidRPr="00F344DD">
        <w:rPr>
          <w:lang w:val="lt-LT"/>
        </w:rPr>
        <w:t xml:space="preserve"> kaip 1 iš 100 žmonių</w:t>
      </w:r>
    </w:p>
    <w:p w:rsidR="00F53012" w:rsidRPr="00F344DD" w:rsidRDefault="00F53012" w:rsidP="00F53012">
      <w:pPr>
        <w:numPr>
          <w:ilvl w:val="0"/>
          <w:numId w:val="2"/>
        </w:numPr>
        <w:tabs>
          <w:tab w:val="left" w:pos="567"/>
        </w:tabs>
        <w:spacing w:after="0" w:line="240" w:lineRule="auto"/>
        <w:ind w:left="567" w:hanging="567"/>
        <w:rPr>
          <w:lang w:val="lt-LT"/>
        </w:rPr>
      </w:pPr>
      <w:r w:rsidRPr="00F344DD">
        <w:rPr>
          <w:lang w:val="lt-LT"/>
        </w:rPr>
        <w:lastRenderedPageBreak/>
        <w:t>karščiavimas su kitais infekcinės ligos požymiais (febrilinė neutropenija).</w:t>
      </w:r>
    </w:p>
    <w:p w:rsidR="00F53012" w:rsidRPr="00F344DD" w:rsidRDefault="00F53012" w:rsidP="00F53012">
      <w:pPr>
        <w:tabs>
          <w:tab w:val="left" w:pos="567"/>
        </w:tabs>
        <w:rPr>
          <w:lang w:val="lt-LT"/>
        </w:rPr>
      </w:pPr>
    </w:p>
    <w:p w:rsidR="00F53012" w:rsidRPr="00F344DD" w:rsidRDefault="00F53012" w:rsidP="00F53012">
      <w:pPr>
        <w:tabs>
          <w:tab w:val="left" w:pos="567"/>
        </w:tabs>
        <w:rPr>
          <w:b/>
          <w:lang w:val="lt-LT"/>
        </w:rPr>
      </w:pPr>
      <w:r w:rsidRPr="00F344DD">
        <w:rPr>
          <w:b/>
          <w:lang w:val="lt-LT"/>
        </w:rPr>
        <w:t>Pranešimas apie šalutinį poveikį</w:t>
      </w:r>
    </w:p>
    <w:p w:rsidR="00F53012" w:rsidRPr="00F344DD" w:rsidRDefault="00F53012" w:rsidP="00F53012">
      <w:pPr>
        <w:tabs>
          <w:tab w:val="left" w:pos="567"/>
        </w:tabs>
        <w:rPr>
          <w:lang w:val="lt-LT"/>
        </w:rPr>
      </w:pPr>
      <w:r w:rsidRPr="00F344DD">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F53012" w:rsidRPr="00F344DD" w:rsidRDefault="00F53012" w:rsidP="00F53012">
      <w:pPr>
        <w:tabs>
          <w:tab w:val="left" w:pos="567"/>
        </w:tabs>
        <w:rPr>
          <w:lang w:val="lt-LT"/>
        </w:rPr>
      </w:pPr>
    </w:p>
    <w:p w:rsidR="00F53012" w:rsidRPr="00F344DD" w:rsidRDefault="00F53012" w:rsidP="00F53012">
      <w:pPr>
        <w:tabs>
          <w:tab w:val="left" w:pos="567"/>
        </w:tabs>
        <w:rPr>
          <w:lang w:val="lt-LT"/>
        </w:rPr>
      </w:pPr>
    </w:p>
    <w:p w:rsidR="00F53012" w:rsidRPr="00F344DD" w:rsidRDefault="00F53012" w:rsidP="00F53012">
      <w:pPr>
        <w:keepNext/>
        <w:ind w:left="567" w:hanging="567"/>
        <w:outlineLvl w:val="2"/>
        <w:rPr>
          <w:b/>
          <w:lang w:val="lt-LT"/>
        </w:rPr>
      </w:pPr>
      <w:r w:rsidRPr="00F344DD">
        <w:rPr>
          <w:b/>
          <w:lang w:val="lt-LT"/>
        </w:rPr>
        <w:t>5.</w:t>
      </w:r>
      <w:r w:rsidRPr="00F344DD">
        <w:rPr>
          <w:b/>
          <w:lang w:val="lt-LT"/>
        </w:rPr>
        <w:tab/>
        <w:t>Kaip laikyti Fulvestrant Teva</w:t>
      </w:r>
    </w:p>
    <w:p w:rsidR="00F53012" w:rsidRPr="00F344DD" w:rsidRDefault="00F53012" w:rsidP="00F53012">
      <w:pPr>
        <w:tabs>
          <w:tab w:val="left" w:pos="567"/>
        </w:tabs>
        <w:rPr>
          <w:lang w:val="lt-LT"/>
        </w:rPr>
      </w:pPr>
    </w:p>
    <w:p w:rsidR="00F53012" w:rsidRPr="00F344DD" w:rsidRDefault="00F53012" w:rsidP="00F53012">
      <w:pPr>
        <w:tabs>
          <w:tab w:val="left" w:pos="567"/>
        </w:tabs>
        <w:rPr>
          <w:b/>
          <w:lang w:val="lt-LT"/>
        </w:rPr>
      </w:pPr>
      <w:r w:rsidRPr="00F344DD">
        <w:rPr>
          <w:b/>
          <w:lang w:val="lt-LT"/>
        </w:rPr>
        <w:t>Šį vaistą laikykite vaikams nepastebimoje ir nepasiekiamoje vietoje.</w:t>
      </w:r>
    </w:p>
    <w:p w:rsidR="00F53012" w:rsidRPr="00F344DD" w:rsidRDefault="00F53012" w:rsidP="00F53012">
      <w:pPr>
        <w:tabs>
          <w:tab w:val="left" w:pos="567"/>
        </w:tabs>
        <w:rPr>
          <w:lang w:val="lt-LT"/>
        </w:rPr>
      </w:pPr>
    </w:p>
    <w:p w:rsidR="00F53012" w:rsidRPr="00F344DD" w:rsidRDefault="00F53012" w:rsidP="00F53012">
      <w:pPr>
        <w:tabs>
          <w:tab w:val="left" w:pos="567"/>
        </w:tabs>
        <w:rPr>
          <w:lang w:val="lt-LT"/>
        </w:rPr>
      </w:pPr>
      <w:r w:rsidRPr="00F344DD">
        <w:rPr>
          <w:lang w:val="lt-LT"/>
        </w:rPr>
        <w:t>Ant dėžutės ir švirkšto po „Tinka iki“ ar „EXP“ nurodytam tinkamumo laikui pasibaigus, šio vaisto vartoti negalima. Vaistas tinkamas vartoti iki paskutinės nurodyto mėnesio dienos.</w:t>
      </w:r>
    </w:p>
    <w:p w:rsidR="00F53012" w:rsidRPr="00F344DD" w:rsidRDefault="00F53012" w:rsidP="00F53012">
      <w:pPr>
        <w:tabs>
          <w:tab w:val="left" w:pos="567"/>
        </w:tabs>
        <w:rPr>
          <w:lang w:val="lt-LT"/>
        </w:rPr>
      </w:pPr>
    </w:p>
    <w:p w:rsidR="00F53012" w:rsidRPr="00F344DD" w:rsidRDefault="00F53012" w:rsidP="00F53012">
      <w:pPr>
        <w:tabs>
          <w:tab w:val="left" w:pos="567"/>
        </w:tabs>
        <w:rPr>
          <w:lang w:val="lt-LT"/>
        </w:rPr>
      </w:pPr>
      <w:r w:rsidRPr="00F344DD">
        <w:rPr>
          <w:lang w:val="lt-LT"/>
        </w:rPr>
        <w:t>Pastebėjus dalelių ar spalvos pokyčių, šio vaisto vartoti negalima.</w:t>
      </w:r>
    </w:p>
    <w:p w:rsidR="00F53012" w:rsidRPr="00F344DD" w:rsidRDefault="00F53012" w:rsidP="00F53012">
      <w:pPr>
        <w:tabs>
          <w:tab w:val="left" w:pos="567"/>
        </w:tabs>
        <w:rPr>
          <w:lang w:val="lt-LT"/>
        </w:rPr>
      </w:pPr>
    </w:p>
    <w:p w:rsidR="00F53012" w:rsidRPr="00F344DD" w:rsidRDefault="00F53012" w:rsidP="00F53012">
      <w:pPr>
        <w:tabs>
          <w:tab w:val="left" w:pos="567"/>
        </w:tabs>
        <w:rPr>
          <w:lang w:val="lt-LT"/>
        </w:rPr>
      </w:pPr>
      <w:r w:rsidRPr="00F344DD">
        <w:rPr>
          <w:lang w:val="lt-LT"/>
        </w:rPr>
        <w:t>Laikyti ir transportuoti šaltai (2°C – 8°C).</w:t>
      </w:r>
    </w:p>
    <w:p w:rsidR="00F53012" w:rsidRPr="00F344DD" w:rsidRDefault="00F53012" w:rsidP="00F53012">
      <w:pPr>
        <w:autoSpaceDE w:val="0"/>
        <w:autoSpaceDN w:val="0"/>
        <w:adjustRightInd w:val="0"/>
        <w:rPr>
          <w:lang w:val="lt-LT"/>
        </w:rPr>
      </w:pPr>
    </w:p>
    <w:p w:rsidR="00F53012" w:rsidRPr="00F344DD" w:rsidRDefault="00F53012" w:rsidP="00F53012">
      <w:pPr>
        <w:autoSpaceDE w:val="0"/>
        <w:autoSpaceDN w:val="0"/>
        <w:adjustRightInd w:val="0"/>
        <w:rPr>
          <w:lang w:val="lt-LT"/>
        </w:rPr>
      </w:pPr>
      <w:r w:rsidRPr="00F344DD">
        <w:rPr>
          <w:lang w:val="lt-LT"/>
        </w:rPr>
        <w:t xml:space="preserve">Reikia vengti temperatūros nukrypimų už rekomenduojamų 2 °C – 8 °C ribų. Tai reiškia, kad būtina vengti aukštesnės kaip 25 °C laikymo temperatūros. Rekomenduojamas laikas ne ilgesnis kaip 28 dienos, per kurį vidutinė </w:t>
      </w:r>
      <w:r>
        <w:rPr>
          <w:lang w:val="lt-LT"/>
        </w:rPr>
        <w:t>vaisto</w:t>
      </w:r>
      <w:r w:rsidRPr="00F344DD">
        <w:rPr>
          <w:lang w:val="lt-LT"/>
        </w:rPr>
        <w:t xml:space="preserve"> laikymo temperatūra gali būti žemesnė kaip 25 °C (bet aukštesnė kaip 2 °C – 8 °C). Po temperatūros nukrypimo </w:t>
      </w:r>
      <w:r>
        <w:rPr>
          <w:lang w:val="lt-LT"/>
        </w:rPr>
        <w:t>vaistą</w:t>
      </w:r>
      <w:r w:rsidRPr="00F344DD">
        <w:rPr>
          <w:lang w:val="lt-LT"/>
        </w:rPr>
        <w:t xml:space="preserve"> reikia nedelsiant grąžinti į rekomenduojamas laikymo sąlygas (laikyti ir transportuoti šaltai, t.y. 2 °C – 8 °C). Laikymo temperatūros nukrypimai turi suminį poveikį </w:t>
      </w:r>
      <w:r>
        <w:rPr>
          <w:lang w:val="lt-LT"/>
        </w:rPr>
        <w:t>vaisto</w:t>
      </w:r>
      <w:r w:rsidRPr="00F344DD">
        <w:rPr>
          <w:lang w:val="lt-LT"/>
        </w:rPr>
        <w:t xml:space="preserve"> kokybei, todėl nurodytas 28 dienų laiko tarpas negali būti viršytas per visą 2 metų Fulvestrant Teva tinkamumo laiką. Žemesnė kaip 2°C temperatūra </w:t>
      </w:r>
      <w:r>
        <w:rPr>
          <w:lang w:val="lt-LT"/>
        </w:rPr>
        <w:t>vaistui</w:t>
      </w:r>
      <w:r w:rsidRPr="00F344DD">
        <w:rPr>
          <w:lang w:val="lt-LT"/>
        </w:rPr>
        <w:t xml:space="preserve"> nekenkia, jeigu laikymo metu nėra žemesnė kaip -20°C.</w:t>
      </w:r>
    </w:p>
    <w:p w:rsidR="00F53012" w:rsidRPr="00F344DD" w:rsidRDefault="00F53012" w:rsidP="00F53012">
      <w:pPr>
        <w:autoSpaceDE w:val="0"/>
        <w:autoSpaceDN w:val="0"/>
        <w:adjustRightInd w:val="0"/>
        <w:rPr>
          <w:lang w:val="lt-LT"/>
        </w:rPr>
      </w:pPr>
    </w:p>
    <w:p w:rsidR="00F53012" w:rsidRPr="00F344DD" w:rsidRDefault="00F53012" w:rsidP="00F53012">
      <w:pPr>
        <w:tabs>
          <w:tab w:val="left" w:pos="567"/>
        </w:tabs>
        <w:rPr>
          <w:lang w:val="lt-LT"/>
        </w:rPr>
      </w:pPr>
      <w:r w:rsidRPr="00F344DD">
        <w:rPr>
          <w:lang w:val="lt-LT"/>
        </w:rPr>
        <w:t xml:space="preserve">Užpildytą švirkštą laikyti gamintojo pakuotėje, kad </w:t>
      </w:r>
      <w:r>
        <w:rPr>
          <w:lang w:val="lt-LT"/>
        </w:rPr>
        <w:t>vaistas</w:t>
      </w:r>
      <w:r w:rsidRPr="00F344DD">
        <w:rPr>
          <w:lang w:val="lt-LT"/>
        </w:rPr>
        <w:t xml:space="preserve"> būtų apsaugotas nuo šviesos.</w:t>
      </w:r>
    </w:p>
    <w:p w:rsidR="00F53012" w:rsidRPr="00F344DD" w:rsidRDefault="00F53012" w:rsidP="00F53012">
      <w:pPr>
        <w:tabs>
          <w:tab w:val="left" w:pos="567"/>
        </w:tabs>
        <w:rPr>
          <w:lang w:val="lt-LT"/>
        </w:rPr>
      </w:pPr>
    </w:p>
    <w:p w:rsidR="00F53012" w:rsidRPr="00F344DD" w:rsidRDefault="00F53012" w:rsidP="00F53012">
      <w:pPr>
        <w:tabs>
          <w:tab w:val="left" w:pos="567"/>
        </w:tabs>
        <w:rPr>
          <w:lang w:val="lt-LT"/>
        </w:rPr>
      </w:pPr>
      <w:r w:rsidRPr="00F344DD">
        <w:rPr>
          <w:lang w:val="lt-LT"/>
        </w:rPr>
        <w:t>Už Fulvestrant Teva teisingą laikymą, vartojimą ir atliekų tvarkymą atsako Jūsų sveikatos priežiūros specialistas.</w:t>
      </w:r>
    </w:p>
    <w:p w:rsidR="00F53012" w:rsidRPr="00F344DD" w:rsidRDefault="00F53012" w:rsidP="00F53012">
      <w:pPr>
        <w:tabs>
          <w:tab w:val="left" w:pos="567"/>
        </w:tabs>
        <w:rPr>
          <w:lang w:val="lt-LT"/>
        </w:rPr>
      </w:pPr>
    </w:p>
    <w:p w:rsidR="00F53012" w:rsidRPr="00F344DD" w:rsidRDefault="00F53012" w:rsidP="00F53012">
      <w:pPr>
        <w:tabs>
          <w:tab w:val="left" w:pos="567"/>
        </w:tabs>
        <w:rPr>
          <w:lang w:val="lt-LT"/>
        </w:rPr>
      </w:pPr>
      <w:r w:rsidRPr="00F344DD">
        <w:rPr>
          <w:lang w:val="lt-LT"/>
        </w:rPr>
        <w:t>Šis vaistas gali kelti pavojų aplinkai (vandeniui).Vaistų negalima išmesti į kanalizaciją arba su buitinėmis atliekomis. Kaip išmesti nereikalingus vaistus, klauskite vaistininko. Šios priemonės padės apsaugoti aplinką.</w:t>
      </w:r>
    </w:p>
    <w:p w:rsidR="00F53012" w:rsidRPr="00F344DD" w:rsidRDefault="00F53012" w:rsidP="00F53012">
      <w:pPr>
        <w:tabs>
          <w:tab w:val="left" w:pos="567"/>
        </w:tabs>
        <w:rPr>
          <w:lang w:val="lt-LT"/>
        </w:rPr>
      </w:pPr>
    </w:p>
    <w:p w:rsidR="00F53012" w:rsidRPr="00F344DD" w:rsidRDefault="00F53012" w:rsidP="00F53012">
      <w:pPr>
        <w:tabs>
          <w:tab w:val="left" w:pos="567"/>
        </w:tabs>
        <w:rPr>
          <w:lang w:val="lt-LT"/>
        </w:rPr>
      </w:pPr>
    </w:p>
    <w:p w:rsidR="00F53012" w:rsidRPr="00F344DD" w:rsidRDefault="00F53012" w:rsidP="00F53012">
      <w:pPr>
        <w:keepNext/>
        <w:ind w:left="567" w:hanging="567"/>
        <w:outlineLvl w:val="2"/>
        <w:rPr>
          <w:b/>
          <w:lang w:val="lt-LT"/>
        </w:rPr>
      </w:pPr>
      <w:r w:rsidRPr="00F344DD">
        <w:rPr>
          <w:b/>
          <w:lang w:val="lt-LT"/>
        </w:rPr>
        <w:t>6.</w:t>
      </w:r>
      <w:r w:rsidRPr="00F344DD">
        <w:rPr>
          <w:lang w:val="lt-LT"/>
        </w:rPr>
        <w:tab/>
      </w:r>
      <w:r w:rsidRPr="00F344DD">
        <w:rPr>
          <w:b/>
          <w:lang w:val="lt-LT"/>
        </w:rPr>
        <w:t>Pakuotės turinys ir kita informacija</w:t>
      </w:r>
    </w:p>
    <w:p w:rsidR="00F53012" w:rsidRPr="00F344DD" w:rsidRDefault="00F53012" w:rsidP="00F53012">
      <w:pPr>
        <w:tabs>
          <w:tab w:val="left" w:pos="567"/>
        </w:tabs>
        <w:rPr>
          <w:lang w:val="lt-LT"/>
        </w:rPr>
      </w:pPr>
    </w:p>
    <w:p w:rsidR="00F53012" w:rsidRPr="00F344DD" w:rsidRDefault="00F53012" w:rsidP="00F53012">
      <w:pPr>
        <w:keepNext/>
        <w:outlineLvl w:val="3"/>
        <w:rPr>
          <w:b/>
          <w:lang w:val="lt-LT"/>
        </w:rPr>
      </w:pPr>
      <w:r w:rsidRPr="00F344DD">
        <w:rPr>
          <w:b/>
          <w:lang w:val="lt-LT"/>
        </w:rPr>
        <w:t>Fulvestrant Teva sudėtis</w:t>
      </w:r>
    </w:p>
    <w:p w:rsidR="00F53012" w:rsidRPr="00F344DD" w:rsidRDefault="00F53012" w:rsidP="00F53012">
      <w:pPr>
        <w:ind w:left="567" w:hanging="567"/>
        <w:rPr>
          <w:lang w:val="lt-LT"/>
        </w:rPr>
      </w:pPr>
      <w:r w:rsidRPr="00F344DD">
        <w:rPr>
          <w:lang w:val="lt-LT"/>
        </w:rPr>
        <w:t>-</w:t>
      </w:r>
      <w:r w:rsidRPr="00F344DD">
        <w:rPr>
          <w:lang w:val="lt-LT"/>
        </w:rPr>
        <w:tab/>
        <w:t>Veiklioji medžiaga yra fulvestrantas. Kiekviename užpildytame švirkšte yra 250 mg fulvestranto. Kiekviename tirpalo mililitre yra 50 mg fulvestranto.</w:t>
      </w:r>
    </w:p>
    <w:p w:rsidR="00F53012" w:rsidRPr="00F344DD" w:rsidRDefault="00F53012" w:rsidP="00F53012">
      <w:pPr>
        <w:ind w:left="567" w:hanging="567"/>
        <w:rPr>
          <w:lang w:val="lt-LT"/>
        </w:rPr>
      </w:pPr>
      <w:r w:rsidRPr="00F344DD">
        <w:rPr>
          <w:lang w:val="lt-LT"/>
        </w:rPr>
        <w:t>-</w:t>
      </w:r>
      <w:r w:rsidRPr="00F344DD">
        <w:rPr>
          <w:lang w:val="lt-LT"/>
        </w:rPr>
        <w:tab/>
        <w:t>Pagalbinės medžiagos yra etanolis (96 %), benzilo alkoholis, benzilbenzoatas ir rafinuotas ricinos aliejus.</w:t>
      </w:r>
    </w:p>
    <w:p w:rsidR="00F53012" w:rsidRPr="00F344DD" w:rsidRDefault="00F53012" w:rsidP="00F53012">
      <w:pPr>
        <w:numPr>
          <w:ilvl w:val="12"/>
          <w:numId w:val="0"/>
        </w:numPr>
        <w:ind w:right="-2"/>
        <w:rPr>
          <w:lang w:val="lt-LT"/>
        </w:rPr>
      </w:pPr>
    </w:p>
    <w:p w:rsidR="00F53012" w:rsidRPr="00F344DD" w:rsidRDefault="00F53012" w:rsidP="00F53012">
      <w:pPr>
        <w:keepNext/>
        <w:outlineLvl w:val="3"/>
        <w:rPr>
          <w:b/>
          <w:lang w:val="lt-LT"/>
        </w:rPr>
      </w:pPr>
      <w:r w:rsidRPr="00F344DD">
        <w:rPr>
          <w:b/>
          <w:lang w:val="lt-LT"/>
        </w:rPr>
        <w:t>Fulvestrant Teva išvaizda ir kiekis pakuotėje</w:t>
      </w:r>
    </w:p>
    <w:p w:rsidR="00F53012" w:rsidRPr="00F344DD" w:rsidRDefault="00F53012" w:rsidP="00F53012">
      <w:pPr>
        <w:rPr>
          <w:lang w:val="lt-LT"/>
        </w:rPr>
      </w:pPr>
      <w:r w:rsidRPr="00F344DD">
        <w:rPr>
          <w:lang w:val="lt-LT"/>
        </w:rPr>
        <w:t>Fulvestrant Teva</w:t>
      </w:r>
      <w:r w:rsidRPr="00F344DD">
        <w:rPr>
          <w:b/>
          <w:lang w:val="lt-LT"/>
        </w:rPr>
        <w:t xml:space="preserve"> </w:t>
      </w:r>
      <w:r w:rsidRPr="00F344DD">
        <w:rPr>
          <w:lang w:val="lt-LT"/>
        </w:rPr>
        <w:t>yra skaidrus, nuo bespalvio iki geltonos spalvos, klampus injekcinis tirpalas užpildytame švirkšte su Luer-Lock jungtimi, kuriame yra 5 ml injekcinio tirpalo.</w:t>
      </w:r>
    </w:p>
    <w:p w:rsidR="00F53012" w:rsidRPr="00F344DD" w:rsidRDefault="00F53012" w:rsidP="00F53012">
      <w:pPr>
        <w:autoSpaceDE w:val="0"/>
        <w:autoSpaceDN w:val="0"/>
        <w:adjustRightInd w:val="0"/>
        <w:rPr>
          <w:lang w:val="lt-LT"/>
        </w:rPr>
      </w:pPr>
      <w:r w:rsidRPr="00F344DD">
        <w:rPr>
          <w:lang w:val="lt-LT"/>
        </w:rPr>
        <w:t>Kad susidarytų rekomenduojama 500 mg mėnesio dozė, reikia suvartoti dviejų švirkštų turinį.</w:t>
      </w:r>
    </w:p>
    <w:p w:rsidR="00F53012" w:rsidRPr="00F344DD" w:rsidRDefault="00F53012" w:rsidP="00F53012">
      <w:pPr>
        <w:autoSpaceDE w:val="0"/>
        <w:autoSpaceDN w:val="0"/>
        <w:adjustRightInd w:val="0"/>
        <w:rPr>
          <w:lang w:val="lt-LT"/>
        </w:rPr>
      </w:pPr>
    </w:p>
    <w:p w:rsidR="00F53012" w:rsidRDefault="00F53012" w:rsidP="00F53012">
      <w:pPr>
        <w:autoSpaceDE w:val="0"/>
        <w:autoSpaceDN w:val="0"/>
        <w:adjustRightInd w:val="0"/>
        <w:rPr>
          <w:lang w:val="lt-LT"/>
        </w:rPr>
      </w:pPr>
      <w:r w:rsidRPr="00F344DD">
        <w:rPr>
          <w:lang w:val="lt-LT"/>
        </w:rPr>
        <w:t>Fulvestrant Teva tiekiamas dvejopose pakuotėse:</w:t>
      </w:r>
    </w:p>
    <w:p w:rsidR="00F53012" w:rsidRPr="00F344DD" w:rsidRDefault="00F53012" w:rsidP="00F53012">
      <w:pPr>
        <w:pStyle w:val="ListParagraph"/>
        <w:numPr>
          <w:ilvl w:val="0"/>
          <w:numId w:val="10"/>
        </w:numPr>
        <w:autoSpaceDE w:val="0"/>
        <w:autoSpaceDN w:val="0"/>
        <w:adjustRightInd w:val="0"/>
        <w:ind w:left="567" w:hanging="567"/>
        <w:rPr>
          <w:sz w:val="22"/>
          <w:lang w:val="lt-LT"/>
        </w:rPr>
      </w:pPr>
      <w:r w:rsidRPr="00F344DD">
        <w:rPr>
          <w:sz w:val="22"/>
          <w:lang w:val="lt-LT"/>
        </w:rPr>
        <w:t>vienoje pakuotėje yra 1 stiklinis užpildytas švirkštas ir 1 saugioji adata, tvirtinama prie švirkšto korpuso;</w:t>
      </w:r>
    </w:p>
    <w:p w:rsidR="00F53012" w:rsidRPr="00F344DD" w:rsidRDefault="00F53012" w:rsidP="00F53012">
      <w:pPr>
        <w:autoSpaceDE w:val="0"/>
        <w:autoSpaceDN w:val="0"/>
        <w:adjustRightInd w:val="0"/>
        <w:rPr>
          <w:lang w:val="lt-LT"/>
        </w:rPr>
      </w:pPr>
      <w:r w:rsidRPr="00F344DD">
        <w:rPr>
          <w:lang w:val="lt-LT"/>
        </w:rPr>
        <w:t>arba</w:t>
      </w:r>
    </w:p>
    <w:p w:rsidR="00F53012" w:rsidRPr="00F344DD" w:rsidRDefault="00F53012" w:rsidP="00F53012">
      <w:pPr>
        <w:pStyle w:val="ListParagraph"/>
        <w:numPr>
          <w:ilvl w:val="0"/>
          <w:numId w:val="10"/>
        </w:numPr>
        <w:ind w:left="567" w:hanging="567"/>
        <w:rPr>
          <w:sz w:val="22"/>
          <w:lang w:val="lt-LT"/>
        </w:rPr>
      </w:pPr>
      <w:r w:rsidRPr="00F344DD">
        <w:rPr>
          <w:sz w:val="22"/>
          <w:lang w:val="lt-LT"/>
        </w:rPr>
        <w:t>vienoje pakuotėje yra 2 stikliniai užpildyti švirkštai ir 2 saugiosios adatos, tvirtinamos prie kiekvieno švirkšto korpuso.</w:t>
      </w:r>
    </w:p>
    <w:p w:rsidR="00F53012" w:rsidRPr="00F344DD" w:rsidRDefault="00F53012" w:rsidP="00F53012">
      <w:pPr>
        <w:ind w:left="567" w:hanging="567"/>
        <w:rPr>
          <w:lang w:val="lt-LT"/>
        </w:rPr>
      </w:pPr>
    </w:p>
    <w:p w:rsidR="00F53012" w:rsidRPr="00F344DD" w:rsidRDefault="00F53012" w:rsidP="00F53012">
      <w:pPr>
        <w:rPr>
          <w:lang w:val="lt-LT"/>
        </w:rPr>
      </w:pPr>
      <w:r w:rsidRPr="00F344DD">
        <w:rPr>
          <w:lang w:val="lt-LT"/>
        </w:rPr>
        <w:t>Gali būti tiekiamos ne visų dydžių pakuotės.</w:t>
      </w:r>
    </w:p>
    <w:p w:rsidR="00F53012" w:rsidRPr="00F344DD" w:rsidRDefault="00F53012" w:rsidP="00F53012">
      <w:pPr>
        <w:rPr>
          <w:lang w:val="lt-LT"/>
        </w:rPr>
      </w:pPr>
    </w:p>
    <w:p w:rsidR="00F53012" w:rsidRPr="00F344DD" w:rsidRDefault="00F53012" w:rsidP="00F53012">
      <w:pPr>
        <w:keepNext/>
        <w:outlineLvl w:val="3"/>
        <w:rPr>
          <w:b/>
          <w:lang w:val="lt-LT"/>
        </w:rPr>
      </w:pPr>
      <w:r w:rsidRPr="00F344DD">
        <w:rPr>
          <w:b/>
          <w:lang w:val="lt-LT"/>
        </w:rPr>
        <w:t>Registruotojas ir gamintojas</w:t>
      </w:r>
    </w:p>
    <w:p w:rsidR="00F53012" w:rsidRPr="00F344DD" w:rsidRDefault="00F53012" w:rsidP="00F53012">
      <w:pPr>
        <w:shd w:val="clear" w:color="auto" w:fill="FFFFFF"/>
        <w:rPr>
          <w:color w:val="000000"/>
          <w:u w:val="single"/>
          <w:lang w:val="lt-LT"/>
        </w:rPr>
      </w:pPr>
    </w:p>
    <w:p w:rsidR="00F53012" w:rsidRPr="00F344DD" w:rsidRDefault="00F53012" w:rsidP="00F53012">
      <w:pPr>
        <w:shd w:val="clear" w:color="auto" w:fill="FFFFFF"/>
        <w:rPr>
          <w:color w:val="222222"/>
          <w:lang w:val="lt-LT"/>
        </w:rPr>
      </w:pPr>
      <w:r w:rsidRPr="00F344DD">
        <w:rPr>
          <w:color w:val="000000"/>
          <w:u w:val="single"/>
          <w:lang w:val="lt-LT"/>
        </w:rPr>
        <w:t>Registruotojas</w:t>
      </w:r>
    </w:p>
    <w:p w:rsidR="00F53012" w:rsidRPr="00F344DD" w:rsidRDefault="00F53012" w:rsidP="00F53012">
      <w:pPr>
        <w:shd w:val="clear" w:color="auto" w:fill="FFFFFF"/>
        <w:rPr>
          <w:color w:val="222222"/>
          <w:lang w:val="lt-LT"/>
        </w:rPr>
      </w:pPr>
      <w:r w:rsidRPr="00F344DD">
        <w:rPr>
          <w:color w:val="000000"/>
          <w:lang w:val="lt-LT"/>
        </w:rPr>
        <w:t>Teva B.V.</w:t>
      </w:r>
    </w:p>
    <w:p w:rsidR="00F53012" w:rsidRPr="00F344DD" w:rsidRDefault="00F53012" w:rsidP="00F53012">
      <w:pPr>
        <w:shd w:val="clear" w:color="auto" w:fill="FFFFFF"/>
        <w:rPr>
          <w:color w:val="222222"/>
          <w:lang w:val="lt-LT"/>
        </w:rPr>
      </w:pPr>
      <w:r w:rsidRPr="00F344DD">
        <w:rPr>
          <w:color w:val="000000"/>
          <w:lang w:val="lt-LT"/>
        </w:rPr>
        <w:t>Swensweg 5</w:t>
      </w:r>
    </w:p>
    <w:p w:rsidR="00F53012" w:rsidRPr="00F344DD" w:rsidRDefault="00F53012" w:rsidP="00F53012">
      <w:pPr>
        <w:shd w:val="clear" w:color="auto" w:fill="FFFFFF"/>
        <w:rPr>
          <w:color w:val="222222"/>
          <w:lang w:val="lt-LT"/>
        </w:rPr>
      </w:pPr>
      <w:r w:rsidRPr="00F344DD">
        <w:rPr>
          <w:color w:val="000000"/>
          <w:lang w:val="lt-LT"/>
        </w:rPr>
        <w:t>2031 GA Haarlem</w:t>
      </w:r>
    </w:p>
    <w:p w:rsidR="00F53012" w:rsidRPr="00F344DD" w:rsidRDefault="00F53012" w:rsidP="00F53012">
      <w:pPr>
        <w:shd w:val="clear" w:color="auto" w:fill="FFFFFF"/>
        <w:rPr>
          <w:color w:val="222222"/>
          <w:lang w:val="lt-LT"/>
        </w:rPr>
      </w:pPr>
      <w:r w:rsidRPr="00F344DD">
        <w:rPr>
          <w:color w:val="000000"/>
          <w:lang w:val="lt-LT"/>
        </w:rPr>
        <w:t>Nyderlandai</w:t>
      </w:r>
    </w:p>
    <w:p w:rsidR="00F53012" w:rsidRDefault="00F53012" w:rsidP="00F53012">
      <w:pPr>
        <w:shd w:val="clear" w:color="auto" w:fill="FFFFFF"/>
        <w:rPr>
          <w:color w:val="222222"/>
          <w:lang w:val="lt-LT"/>
        </w:rPr>
      </w:pPr>
    </w:p>
    <w:p w:rsidR="00F53012" w:rsidRDefault="00F53012" w:rsidP="00F53012">
      <w:pPr>
        <w:shd w:val="clear" w:color="auto" w:fill="FFFFFF"/>
        <w:rPr>
          <w:color w:val="222222"/>
          <w:lang w:val="lt-LT"/>
        </w:rPr>
      </w:pPr>
      <w:r w:rsidRPr="00F344DD">
        <w:rPr>
          <w:color w:val="222222"/>
          <w:u w:val="single"/>
          <w:lang w:val="lt-LT"/>
        </w:rPr>
        <w:t>Gamintojai</w:t>
      </w:r>
    </w:p>
    <w:p w:rsidR="00F53012" w:rsidRPr="00F344DD" w:rsidRDefault="00F53012" w:rsidP="00F53012">
      <w:pPr>
        <w:shd w:val="clear" w:color="auto" w:fill="FFFFFF"/>
        <w:jc w:val="both"/>
        <w:rPr>
          <w:color w:val="222222"/>
          <w:lang w:val="lt-LT"/>
        </w:rPr>
      </w:pPr>
      <w:r w:rsidRPr="00F344DD">
        <w:rPr>
          <w:color w:val="000000"/>
          <w:lang w:val="lt-LT"/>
        </w:rPr>
        <w:t>PLIVA Hrvatska d.o.o. (PLIVA Croatia Ltd.)</w:t>
      </w:r>
    </w:p>
    <w:p w:rsidR="00F53012" w:rsidRPr="00F344DD" w:rsidRDefault="00F53012" w:rsidP="00F53012">
      <w:pPr>
        <w:shd w:val="clear" w:color="auto" w:fill="FFFFFF"/>
        <w:jc w:val="both"/>
        <w:rPr>
          <w:color w:val="222222"/>
          <w:lang w:val="lt-LT"/>
        </w:rPr>
      </w:pPr>
      <w:r w:rsidRPr="00F344DD">
        <w:rPr>
          <w:color w:val="000000"/>
          <w:lang w:val="lt-LT"/>
        </w:rPr>
        <w:t>Prilaz baruna Filipovića 25</w:t>
      </w:r>
    </w:p>
    <w:p w:rsidR="00F53012" w:rsidRPr="00F344DD" w:rsidRDefault="00F53012" w:rsidP="00F53012">
      <w:pPr>
        <w:shd w:val="clear" w:color="auto" w:fill="FFFFFF"/>
        <w:jc w:val="both"/>
        <w:rPr>
          <w:color w:val="222222"/>
          <w:lang w:val="lt-LT"/>
        </w:rPr>
      </w:pPr>
      <w:r w:rsidRPr="00F344DD">
        <w:rPr>
          <w:color w:val="000000"/>
          <w:lang w:val="lt-LT"/>
        </w:rPr>
        <w:t>Zagreb 10000</w:t>
      </w:r>
    </w:p>
    <w:p w:rsidR="00F53012" w:rsidRPr="00F344DD" w:rsidRDefault="00F53012" w:rsidP="00F53012">
      <w:pPr>
        <w:shd w:val="clear" w:color="auto" w:fill="FFFFFF"/>
        <w:rPr>
          <w:color w:val="222222"/>
          <w:lang w:val="lt-LT"/>
        </w:rPr>
      </w:pPr>
      <w:r w:rsidRPr="00F344DD">
        <w:rPr>
          <w:color w:val="000000"/>
          <w:lang w:val="lt-LT"/>
        </w:rPr>
        <w:t>Kroatija</w:t>
      </w:r>
    </w:p>
    <w:p w:rsidR="00F53012" w:rsidRPr="00F344DD" w:rsidRDefault="00F53012" w:rsidP="00F53012">
      <w:pPr>
        <w:shd w:val="clear" w:color="auto" w:fill="FFFFFF"/>
        <w:rPr>
          <w:color w:val="222222"/>
          <w:lang w:val="lt-LT"/>
        </w:rPr>
      </w:pPr>
    </w:p>
    <w:p w:rsidR="00F53012" w:rsidRPr="00F344DD" w:rsidRDefault="00F53012" w:rsidP="00F53012">
      <w:pPr>
        <w:rPr>
          <w:lang w:val="lt-LT"/>
        </w:rPr>
      </w:pPr>
      <w:r w:rsidRPr="00F344DD">
        <w:rPr>
          <w:lang w:val="lt-LT"/>
        </w:rPr>
        <w:t>Jeigu apie šį vaistą norite sužinoti daugiau, kreipkitės į vietinį registruotojo atstovą:</w:t>
      </w:r>
    </w:p>
    <w:p w:rsidR="00F53012" w:rsidRPr="00F344DD" w:rsidRDefault="00F53012" w:rsidP="00F53012">
      <w:pPr>
        <w:rPr>
          <w:lang w:val="lt-LT"/>
        </w:rPr>
      </w:pPr>
    </w:p>
    <w:p w:rsidR="00F53012" w:rsidRPr="00F344DD" w:rsidRDefault="00F53012" w:rsidP="00F53012">
      <w:pPr>
        <w:autoSpaceDE w:val="0"/>
        <w:autoSpaceDN w:val="0"/>
        <w:adjustRightInd w:val="0"/>
        <w:rPr>
          <w:color w:val="000000"/>
          <w:lang w:val="lt-LT"/>
        </w:rPr>
      </w:pPr>
      <w:r w:rsidRPr="00F344DD">
        <w:rPr>
          <w:color w:val="000000"/>
          <w:lang w:val="lt-LT"/>
        </w:rPr>
        <w:t>UAB Teva Baltics</w:t>
      </w:r>
    </w:p>
    <w:p w:rsidR="00F53012" w:rsidRPr="00F344DD" w:rsidRDefault="00F53012" w:rsidP="00F53012">
      <w:pPr>
        <w:autoSpaceDE w:val="0"/>
        <w:autoSpaceDN w:val="0"/>
        <w:adjustRightInd w:val="0"/>
        <w:rPr>
          <w:color w:val="000000"/>
          <w:lang w:val="lt-LT"/>
        </w:rPr>
      </w:pPr>
      <w:r w:rsidRPr="00F344DD">
        <w:rPr>
          <w:color w:val="000000"/>
          <w:lang w:val="lt-LT"/>
        </w:rPr>
        <w:t>Molėtų pl. 5</w:t>
      </w:r>
    </w:p>
    <w:p w:rsidR="00F53012" w:rsidRPr="00F344DD" w:rsidRDefault="00F53012" w:rsidP="00F53012">
      <w:pPr>
        <w:autoSpaceDE w:val="0"/>
        <w:autoSpaceDN w:val="0"/>
        <w:adjustRightInd w:val="0"/>
        <w:rPr>
          <w:color w:val="000000"/>
          <w:lang w:val="lt-LT"/>
        </w:rPr>
      </w:pPr>
      <w:r w:rsidRPr="00F344DD">
        <w:rPr>
          <w:color w:val="000000"/>
          <w:lang w:val="lt-LT"/>
        </w:rPr>
        <w:t>LT-08409 Vilnius</w:t>
      </w:r>
    </w:p>
    <w:p w:rsidR="00F53012" w:rsidRPr="00F344DD" w:rsidRDefault="00F53012" w:rsidP="00F53012">
      <w:pPr>
        <w:rPr>
          <w:lang w:val="lt-LT"/>
        </w:rPr>
      </w:pPr>
      <w:r w:rsidRPr="00F344DD">
        <w:rPr>
          <w:color w:val="000000"/>
          <w:lang w:val="lt-LT"/>
        </w:rPr>
        <w:t>Tel.+370 5 266 02 03</w:t>
      </w:r>
    </w:p>
    <w:p w:rsidR="00F53012" w:rsidRPr="00F344DD" w:rsidRDefault="00F53012" w:rsidP="00F53012">
      <w:pPr>
        <w:rPr>
          <w:lang w:val="lt-LT"/>
        </w:rPr>
      </w:pPr>
    </w:p>
    <w:p w:rsidR="00F53012" w:rsidRPr="00F344DD" w:rsidRDefault="00F53012" w:rsidP="00F53012">
      <w:pPr>
        <w:tabs>
          <w:tab w:val="left" w:pos="567"/>
        </w:tabs>
        <w:rPr>
          <w:b/>
          <w:lang w:val="lt-LT"/>
        </w:rPr>
      </w:pPr>
      <w:r w:rsidRPr="00F344DD">
        <w:rPr>
          <w:b/>
          <w:lang w:val="lt-LT"/>
        </w:rPr>
        <w:t>Šis vaistas EEE valstybėse narėse registruotas tokiais pavadinimais</w:t>
      </w:r>
      <w:r w:rsidRPr="00F344DD">
        <w:rPr>
          <w:lang w:val="lt-LT"/>
        </w:rPr>
        <w:t>:</w:t>
      </w:r>
    </w:p>
    <w:p w:rsidR="00F53012" w:rsidRPr="00F344DD" w:rsidRDefault="00F53012" w:rsidP="00F53012">
      <w:pPr>
        <w:rPr>
          <w:color w:val="000000"/>
          <w:lang w:val="lt-LT"/>
        </w:rPr>
      </w:pPr>
      <w:r w:rsidRPr="00F344DD">
        <w:rPr>
          <w:b/>
          <w:lang w:val="lt-LT"/>
        </w:rPr>
        <w:t>Vokietija:</w:t>
      </w:r>
      <w:r w:rsidRPr="00F344DD">
        <w:rPr>
          <w:lang w:val="lt-LT"/>
        </w:rPr>
        <w:t xml:space="preserve"> Fulvestrant Teva 250 mg Injektionslösung in einer Fertigspritze, </w:t>
      </w:r>
      <w:r w:rsidRPr="00F344DD">
        <w:rPr>
          <w:b/>
          <w:lang w:val="lt-LT"/>
        </w:rPr>
        <w:t>Austrija:</w:t>
      </w:r>
      <w:r w:rsidRPr="00F344DD">
        <w:rPr>
          <w:lang w:val="lt-LT"/>
        </w:rPr>
        <w:t xml:space="preserve"> </w:t>
      </w:r>
      <w:r w:rsidRPr="00F344DD">
        <w:rPr>
          <w:color w:val="000000"/>
          <w:lang w:val="lt-LT"/>
        </w:rPr>
        <w:t xml:space="preserve">Fulvestrant ratiopharm 250 mg Injektionslösung </w:t>
      </w:r>
      <w:r w:rsidRPr="00F344DD">
        <w:t>in einer Fertigspritze</w:t>
      </w:r>
      <w:r w:rsidRPr="00F344DD">
        <w:rPr>
          <w:color w:val="000000"/>
          <w:lang w:val="lt-LT"/>
        </w:rPr>
        <w:t xml:space="preserve">, </w:t>
      </w:r>
      <w:r w:rsidRPr="00F344DD">
        <w:rPr>
          <w:b/>
          <w:color w:val="000000"/>
          <w:lang w:val="lt-LT"/>
        </w:rPr>
        <w:t>Belgija:</w:t>
      </w:r>
      <w:r w:rsidRPr="00F344DD">
        <w:rPr>
          <w:color w:val="000000"/>
          <w:lang w:val="lt-LT"/>
        </w:rPr>
        <w:t xml:space="preserve"> Fulvestrant Teva 250 mg oplossing voor injectie/solution injectable/ Injektionslösung, </w:t>
      </w:r>
      <w:r w:rsidRPr="00F344DD">
        <w:rPr>
          <w:b/>
          <w:color w:val="000000"/>
          <w:lang w:val="lt-LT"/>
        </w:rPr>
        <w:t>Bulgarija:</w:t>
      </w:r>
      <w:r w:rsidRPr="00F344DD">
        <w:rPr>
          <w:color w:val="000000"/>
          <w:lang w:val="lt-LT"/>
        </w:rPr>
        <w:t xml:space="preserve"> Фулвестрант Тева 250 mg нжекционен разтвор в предварително напълнена спринцовка, </w:t>
      </w:r>
      <w:r w:rsidRPr="00F344DD">
        <w:rPr>
          <w:b/>
          <w:color w:val="000000"/>
          <w:lang w:val="lt-LT"/>
        </w:rPr>
        <w:t>Čekija:</w:t>
      </w:r>
      <w:r w:rsidRPr="00F344DD">
        <w:rPr>
          <w:color w:val="000000"/>
          <w:lang w:val="lt-LT"/>
        </w:rPr>
        <w:t xml:space="preserve"> Fulvestrant Teva, </w:t>
      </w:r>
      <w:r w:rsidRPr="00F344DD">
        <w:rPr>
          <w:b/>
          <w:color w:val="000000"/>
          <w:lang w:val="lt-LT"/>
        </w:rPr>
        <w:t>Danija:</w:t>
      </w:r>
      <w:r w:rsidRPr="00F344DD">
        <w:rPr>
          <w:color w:val="000000"/>
          <w:lang w:val="lt-LT"/>
        </w:rPr>
        <w:t xml:space="preserve"> Fulvestrant Teva, </w:t>
      </w:r>
      <w:r w:rsidRPr="00F344DD">
        <w:rPr>
          <w:b/>
          <w:color w:val="000000"/>
          <w:lang w:val="lt-LT"/>
        </w:rPr>
        <w:t>Estija:</w:t>
      </w:r>
      <w:r w:rsidRPr="00F344DD">
        <w:rPr>
          <w:color w:val="000000"/>
          <w:lang w:val="lt-LT"/>
        </w:rPr>
        <w:t xml:space="preserve"> Fulvestrant Teva, </w:t>
      </w:r>
      <w:r w:rsidRPr="00F344DD">
        <w:rPr>
          <w:b/>
          <w:color w:val="000000"/>
          <w:lang w:val="lt-LT"/>
        </w:rPr>
        <w:t>Ispanija:</w:t>
      </w:r>
      <w:r w:rsidRPr="00F344DD">
        <w:rPr>
          <w:color w:val="000000"/>
          <w:lang w:val="lt-LT"/>
        </w:rPr>
        <w:t xml:space="preserve"> Fulvestrant Teva 250 mg solución inyectable en jeringa precargada EFG, </w:t>
      </w:r>
      <w:r w:rsidRPr="00F344DD">
        <w:rPr>
          <w:b/>
          <w:color w:val="000000"/>
          <w:lang w:val="lt-LT"/>
        </w:rPr>
        <w:t>Suomija:</w:t>
      </w:r>
      <w:r w:rsidRPr="00F344DD">
        <w:rPr>
          <w:color w:val="000000"/>
          <w:lang w:val="lt-LT"/>
        </w:rPr>
        <w:t xml:space="preserve"> </w:t>
      </w:r>
      <w:r w:rsidRPr="007F6AAC">
        <w:rPr>
          <w:color w:val="000000"/>
        </w:rPr>
        <w:t xml:space="preserve">Fulvestrant </w:t>
      </w:r>
      <w:r w:rsidRPr="00326A21">
        <w:rPr>
          <w:color w:val="000000"/>
          <w:lang w:bidi="he-IL"/>
        </w:rPr>
        <w:t>ratiopharm</w:t>
      </w:r>
      <w:r w:rsidRPr="007F6AAC">
        <w:rPr>
          <w:color w:val="000000"/>
        </w:rPr>
        <w:t xml:space="preserve"> </w:t>
      </w:r>
      <w:r w:rsidRPr="00F344DD">
        <w:rPr>
          <w:color w:val="000000"/>
          <w:lang w:val="lt-LT"/>
        </w:rPr>
        <w:t xml:space="preserve">250 mg injektioneste, liuos, esitäytetty ruisku, </w:t>
      </w:r>
      <w:r w:rsidRPr="00F344DD">
        <w:rPr>
          <w:b/>
          <w:color w:val="000000"/>
          <w:lang w:val="lt-LT"/>
        </w:rPr>
        <w:t>Prancūzija:</w:t>
      </w:r>
      <w:r w:rsidRPr="00F344DD">
        <w:rPr>
          <w:color w:val="000000"/>
          <w:lang w:val="lt-LT"/>
        </w:rPr>
        <w:t xml:space="preserve"> Fulvestrant Teva 250 mg solution injectable</w:t>
      </w:r>
      <w:r w:rsidRPr="00F344DD">
        <w:rPr>
          <w:b/>
          <w:lang w:val="lt-LT"/>
        </w:rPr>
        <w:t xml:space="preserve"> </w:t>
      </w:r>
      <w:r w:rsidRPr="00F344DD">
        <w:rPr>
          <w:lang w:val="lt-LT"/>
        </w:rPr>
        <w:t>en seringue préremplie</w:t>
      </w:r>
      <w:r w:rsidRPr="00F344DD">
        <w:rPr>
          <w:color w:val="000000"/>
          <w:lang w:val="lt-LT"/>
        </w:rPr>
        <w:t xml:space="preserve">, </w:t>
      </w:r>
      <w:r w:rsidRPr="00F344DD">
        <w:rPr>
          <w:b/>
          <w:color w:val="000000"/>
          <w:lang w:val="lt-LT"/>
        </w:rPr>
        <w:t>Kroatija:</w:t>
      </w:r>
      <w:r w:rsidRPr="00F344DD">
        <w:rPr>
          <w:color w:val="000000"/>
          <w:lang w:val="lt-LT"/>
        </w:rPr>
        <w:t xml:space="preserve"> Fulvestrant Pliva 250 mg otopina za injekciju u napunjenoj štrcaljki, </w:t>
      </w:r>
      <w:r w:rsidRPr="00F344DD">
        <w:rPr>
          <w:b/>
          <w:color w:val="000000"/>
          <w:lang w:val="lt-LT"/>
        </w:rPr>
        <w:t>Vengrija</w:t>
      </w:r>
      <w:r w:rsidRPr="00F344DD">
        <w:rPr>
          <w:color w:val="000000"/>
          <w:lang w:val="lt-LT"/>
        </w:rPr>
        <w:t xml:space="preserve">: Fulvestrant Teva 250 mg/5 ml oldatos injekció előretöltött fecskendőben, </w:t>
      </w:r>
      <w:r w:rsidRPr="00F344DD">
        <w:rPr>
          <w:b/>
          <w:color w:val="000000"/>
          <w:lang w:val="lt-LT"/>
        </w:rPr>
        <w:t>Airija:</w:t>
      </w:r>
      <w:r w:rsidRPr="00F344DD">
        <w:rPr>
          <w:color w:val="000000"/>
          <w:lang w:val="lt-LT"/>
        </w:rPr>
        <w:t xml:space="preserve"> Fulvestrant Teva 250mg Solution for injection in Pre-filled Syringe, </w:t>
      </w:r>
      <w:r w:rsidRPr="00F344DD">
        <w:rPr>
          <w:b/>
          <w:color w:val="000000"/>
          <w:lang w:val="lt-LT"/>
        </w:rPr>
        <w:t>Italija:</w:t>
      </w:r>
      <w:r w:rsidRPr="00F344DD">
        <w:rPr>
          <w:color w:val="000000"/>
          <w:lang w:val="lt-LT"/>
        </w:rPr>
        <w:t xml:space="preserve"> Fulvestrant Teva, </w:t>
      </w:r>
      <w:r w:rsidRPr="00F344DD">
        <w:rPr>
          <w:b/>
          <w:color w:val="000000"/>
          <w:lang w:val="lt-LT"/>
        </w:rPr>
        <w:t>Liuksemburgas:</w:t>
      </w:r>
      <w:r w:rsidRPr="00F344DD">
        <w:rPr>
          <w:color w:val="000000"/>
          <w:lang w:val="lt-LT"/>
        </w:rPr>
        <w:t xml:space="preserve"> Fulvestrant Teva 250 mg oplossing voor injectie/solution injectable/ Injektionslösung, </w:t>
      </w:r>
      <w:r w:rsidRPr="00F344DD">
        <w:rPr>
          <w:b/>
          <w:color w:val="000000"/>
          <w:lang w:val="lt-LT"/>
        </w:rPr>
        <w:t>Latvija:</w:t>
      </w:r>
      <w:r w:rsidRPr="00F344DD">
        <w:rPr>
          <w:color w:val="000000"/>
          <w:lang w:val="lt-LT"/>
        </w:rPr>
        <w:t xml:space="preserve"> Fulvestrant Teva 250 mg šķīdums injekcijām </w:t>
      </w:r>
      <w:r w:rsidRPr="00F344DD">
        <w:rPr>
          <w:lang w:val="lt-LT"/>
        </w:rPr>
        <w:t xml:space="preserve">pilnšļircē, </w:t>
      </w:r>
      <w:r w:rsidRPr="00F344DD">
        <w:rPr>
          <w:b/>
          <w:lang w:val="lt-LT"/>
        </w:rPr>
        <w:t>Malta:</w:t>
      </w:r>
      <w:r w:rsidRPr="00F344DD">
        <w:rPr>
          <w:lang w:val="lt-LT"/>
        </w:rPr>
        <w:t xml:space="preserve"> </w:t>
      </w:r>
      <w:r w:rsidRPr="00F344DD">
        <w:rPr>
          <w:color w:val="000000"/>
          <w:lang w:val="lt-LT"/>
        </w:rPr>
        <w:t xml:space="preserve">Fulvestrant Teva 250mg Solution for injection in Pre-Filled Syringe, </w:t>
      </w:r>
      <w:r w:rsidRPr="00F344DD">
        <w:rPr>
          <w:b/>
          <w:color w:val="000000"/>
          <w:lang w:val="lt-LT"/>
        </w:rPr>
        <w:t>Nyderlandai:</w:t>
      </w:r>
      <w:r w:rsidRPr="00F344DD">
        <w:rPr>
          <w:color w:val="000000"/>
          <w:lang w:val="lt-LT"/>
        </w:rPr>
        <w:t xml:space="preserve"> Fulvestrant Teva 250 mg, oplossing voor injectie voorgevulde spuit, </w:t>
      </w:r>
      <w:r w:rsidRPr="00F344DD">
        <w:rPr>
          <w:b/>
          <w:color w:val="000000"/>
          <w:lang w:val="lt-LT"/>
        </w:rPr>
        <w:t>Lenkija:</w:t>
      </w:r>
      <w:r w:rsidRPr="00F344DD">
        <w:rPr>
          <w:color w:val="000000"/>
          <w:lang w:val="lt-LT"/>
        </w:rPr>
        <w:t xml:space="preserve"> Fulvestrant Teva, </w:t>
      </w:r>
      <w:r w:rsidRPr="00F344DD">
        <w:rPr>
          <w:b/>
          <w:color w:val="000000"/>
          <w:lang w:val="lt-LT"/>
        </w:rPr>
        <w:t>Portugalija:</w:t>
      </w:r>
      <w:r w:rsidRPr="00F344DD">
        <w:rPr>
          <w:color w:val="000000"/>
          <w:lang w:val="lt-LT"/>
        </w:rPr>
        <w:t xml:space="preserve"> Fulvestrant Teva, </w:t>
      </w:r>
      <w:r w:rsidRPr="00F344DD">
        <w:rPr>
          <w:b/>
          <w:color w:val="000000"/>
          <w:lang w:val="lt-LT"/>
        </w:rPr>
        <w:t>Rumunija:</w:t>
      </w:r>
      <w:r w:rsidRPr="00F344DD">
        <w:rPr>
          <w:color w:val="000000"/>
          <w:lang w:val="lt-LT"/>
        </w:rPr>
        <w:t xml:space="preserve"> Fulvestrant Teva 250 mg soluţie injectabilă în seringă preumplută, </w:t>
      </w:r>
      <w:r w:rsidRPr="00F344DD">
        <w:rPr>
          <w:b/>
          <w:color w:val="000000"/>
          <w:lang w:val="lt-LT"/>
        </w:rPr>
        <w:t>Švedija:</w:t>
      </w:r>
      <w:r w:rsidRPr="00F344DD">
        <w:rPr>
          <w:color w:val="000000"/>
          <w:lang w:val="lt-LT"/>
        </w:rPr>
        <w:t xml:space="preserve"> Fulvestrant Teva </w:t>
      </w:r>
      <w:r w:rsidRPr="00F344DD">
        <w:t>250 mg injektionsvätska, lösning, förfylld spruta</w:t>
      </w:r>
      <w:r w:rsidRPr="00F344DD">
        <w:rPr>
          <w:color w:val="000000"/>
          <w:lang w:val="lt-LT"/>
        </w:rPr>
        <w:t xml:space="preserve">; </w:t>
      </w:r>
      <w:r w:rsidRPr="00F344DD">
        <w:rPr>
          <w:b/>
          <w:color w:val="000000"/>
          <w:lang w:val="lt-LT"/>
        </w:rPr>
        <w:t>Slovėnija:</w:t>
      </w:r>
      <w:r w:rsidRPr="00F344DD">
        <w:rPr>
          <w:color w:val="000000"/>
          <w:lang w:val="lt-LT"/>
        </w:rPr>
        <w:t xml:space="preserve"> Fulvestrant Teva  250 mg raztopina za </w:t>
      </w:r>
      <w:r w:rsidRPr="00F344DD">
        <w:rPr>
          <w:lang w:val="lt-LT"/>
        </w:rPr>
        <w:t xml:space="preserve">injiciranje v napolnjeni injekcijski brizgi, </w:t>
      </w:r>
      <w:r w:rsidRPr="00F344DD">
        <w:rPr>
          <w:b/>
          <w:lang w:val="lt-LT"/>
        </w:rPr>
        <w:t>Slovakija:</w:t>
      </w:r>
      <w:r w:rsidRPr="00F344DD">
        <w:rPr>
          <w:lang w:val="lt-LT"/>
        </w:rPr>
        <w:t xml:space="preserve"> </w:t>
      </w:r>
      <w:r w:rsidRPr="00F344DD">
        <w:rPr>
          <w:color w:val="000000"/>
          <w:lang w:val="lt-LT"/>
        </w:rPr>
        <w:t xml:space="preserve">Fulvestrant Teva 250mg, injekčný roztok naplnený v injekčnej striekačke, </w:t>
      </w:r>
      <w:r w:rsidRPr="00F344DD">
        <w:rPr>
          <w:b/>
          <w:color w:val="000000"/>
          <w:lang w:val="lt-LT"/>
        </w:rPr>
        <w:t>Jungtinė Karalystė:</w:t>
      </w:r>
      <w:r w:rsidRPr="00F344DD">
        <w:rPr>
          <w:color w:val="000000"/>
          <w:lang w:val="lt-LT"/>
        </w:rPr>
        <w:t xml:space="preserve"> Fulvestrant Teva 250mg solution for injection in pre-filled syringe.</w:t>
      </w:r>
    </w:p>
    <w:p w:rsidR="00F53012" w:rsidRPr="00F344DD" w:rsidRDefault="00F53012" w:rsidP="00F53012">
      <w:pPr>
        <w:tabs>
          <w:tab w:val="left" w:pos="567"/>
        </w:tabs>
        <w:rPr>
          <w:b/>
          <w:lang w:val="lt-LT"/>
        </w:rPr>
      </w:pPr>
    </w:p>
    <w:p w:rsidR="00F53012" w:rsidRPr="00F344DD" w:rsidRDefault="00F53012" w:rsidP="00F53012">
      <w:pPr>
        <w:tabs>
          <w:tab w:val="left" w:pos="567"/>
        </w:tabs>
        <w:rPr>
          <w:b/>
          <w:lang w:val="lt-LT"/>
        </w:rPr>
      </w:pPr>
    </w:p>
    <w:p w:rsidR="00F53012" w:rsidRPr="00F344DD" w:rsidRDefault="00F53012" w:rsidP="00F53012">
      <w:pPr>
        <w:tabs>
          <w:tab w:val="left" w:pos="567"/>
        </w:tabs>
        <w:rPr>
          <w:lang w:val="lt-LT"/>
        </w:rPr>
      </w:pPr>
      <w:r w:rsidRPr="00F344DD">
        <w:rPr>
          <w:b/>
          <w:lang w:val="lt-LT"/>
        </w:rPr>
        <w:t xml:space="preserve">Šis pakuotės lapelis paskutinį kartą peržiūrėtas </w:t>
      </w:r>
      <w:r>
        <w:rPr>
          <w:b/>
          <w:lang w:val="lt-LT"/>
        </w:rPr>
        <w:t xml:space="preserve"> 2021-02-10.</w:t>
      </w:r>
    </w:p>
    <w:p w:rsidR="00F53012" w:rsidRPr="00F344DD" w:rsidRDefault="00F53012" w:rsidP="00F53012">
      <w:pPr>
        <w:tabs>
          <w:tab w:val="left" w:pos="567"/>
        </w:tabs>
        <w:rPr>
          <w:lang w:val="lt-LT"/>
        </w:rPr>
      </w:pPr>
    </w:p>
    <w:p w:rsidR="00F53012" w:rsidRPr="00F344DD" w:rsidRDefault="00F53012" w:rsidP="00F53012">
      <w:pPr>
        <w:numPr>
          <w:ilvl w:val="12"/>
          <w:numId w:val="0"/>
        </w:numPr>
        <w:tabs>
          <w:tab w:val="left" w:pos="567"/>
        </w:tabs>
        <w:ind w:right="-2"/>
        <w:rPr>
          <w:lang w:val="lt-LT"/>
        </w:rPr>
      </w:pPr>
      <w:r w:rsidRPr="00F344DD">
        <w:rPr>
          <w:lang w:val="lt-LT"/>
        </w:rPr>
        <w:lastRenderedPageBreak/>
        <w:t>Išsami informacija apie šį vaistą pateikiama Valstybinės vaistų kontrolės tarnybos prie Lietuvos Respublikos sveikatos apsaugos ministerijos tinklalapyje</w:t>
      </w:r>
      <w:r w:rsidRPr="00F344DD">
        <w:rPr>
          <w:i/>
          <w:lang w:val="lt-LT"/>
        </w:rPr>
        <w:t xml:space="preserve"> </w:t>
      </w:r>
      <w:hyperlink r:id="rId5" w:history="1">
        <w:r w:rsidRPr="00F344DD">
          <w:rPr>
            <w:color w:val="0000FF"/>
            <w:u w:val="single"/>
            <w:lang w:val="lt-LT"/>
          </w:rPr>
          <w:t>http://www.vvkt.lt/</w:t>
        </w:r>
      </w:hyperlink>
      <w:r w:rsidRPr="00F344DD">
        <w:rPr>
          <w:lang w:val="lt-LT"/>
        </w:rPr>
        <w:t>.</w:t>
      </w:r>
    </w:p>
    <w:p w:rsidR="00F53012" w:rsidRPr="00F344DD" w:rsidRDefault="00F53012" w:rsidP="00F53012">
      <w:pPr>
        <w:tabs>
          <w:tab w:val="left" w:pos="567"/>
        </w:tabs>
        <w:rPr>
          <w:lang w:val="lt-LT"/>
        </w:rPr>
      </w:pPr>
    </w:p>
    <w:p w:rsidR="00F53012" w:rsidRPr="00F344DD" w:rsidRDefault="00F53012" w:rsidP="00F53012">
      <w:pPr>
        <w:tabs>
          <w:tab w:val="left" w:pos="567"/>
        </w:tabs>
        <w:rPr>
          <w:lang w:val="lt-LT"/>
        </w:rPr>
      </w:pPr>
      <w:r w:rsidRPr="00F344DD">
        <w:rPr>
          <w:lang w:val="lt-LT"/>
        </w:rPr>
        <w:t>---------------------------------------------------------------------------------------------------------------------------</w:t>
      </w:r>
    </w:p>
    <w:p w:rsidR="00F53012" w:rsidRPr="00F344DD" w:rsidRDefault="00F53012" w:rsidP="00F53012">
      <w:pPr>
        <w:tabs>
          <w:tab w:val="left" w:pos="567"/>
        </w:tabs>
        <w:rPr>
          <w:lang w:val="lt-LT"/>
        </w:rPr>
      </w:pPr>
    </w:p>
    <w:p w:rsidR="00F53012" w:rsidRPr="00F344DD" w:rsidRDefault="00F53012" w:rsidP="00F53012">
      <w:pPr>
        <w:tabs>
          <w:tab w:val="left" w:pos="567"/>
        </w:tabs>
        <w:rPr>
          <w:b/>
          <w:lang w:val="lt-LT"/>
        </w:rPr>
      </w:pPr>
      <w:r w:rsidRPr="00F344DD">
        <w:rPr>
          <w:b/>
          <w:lang w:val="lt-LT"/>
        </w:rPr>
        <w:t>Toliau pateikta informacija skirta tik sveikatos priežiūros specialistams.</w:t>
      </w:r>
    </w:p>
    <w:p w:rsidR="00F53012" w:rsidRPr="00F344DD" w:rsidRDefault="00F53012" w:rsidP="00F53012">
      <w:pPr>
        <w:tabs>
          <w:tab w:val="left" w:pos="567"/>
        </w:tabs>
        <w:rPr>
          <w:lang w:val="lt-LT"/>
        </w:rPr>
      </w:pPr>
    </w:p>
    <w:p w:rsidR="00F53012" w:rsidRPr="00F344DD" w:rsidRDefault="00F53012" w:rsidP="00F53012">
      <w:pPr>
        <w:autoSpaceDE w:val="0"/>
        <w:autoSpaceDN w:val="0"/>
        <w:adjustRightInd w:val="0"/>
        <w:rPr>
          <w:lang w:val="lt-LT"/>
        </w:rPr>
      </w:pPr>
      <w:r w:rsidRPr="00F344DD">
        <w:rPr>
          <w:lang w:val="lt-LT"/>
        </w:rPr>
        <w:t>Fulvestrant Teva 500 mg (2 x 250 mg/5 ml injekcinį tirpalą) reikia vartoti naudojant du užpildytus švirkštus.</w:t>
      </w:r>
    </w:p>
    <w:p w:rsidR="00F53012" w:rsidRPr="00F344DD" w:rsidRDefault="00F53012" w:rsidP="00F53012">
      <w:pPr>
        <w:tabs>
          <w:tab w:val="left" w:pos="567"/>
        </w:tabs>
        <w:rPr>
          <w:lang w:val="lt-LT"/>
        </w:rPr>
      </w:pPr>
    </w:p>
    <w:p w:rsidR="00F53012" w:rsidRPr="00F344DD" w:rsidRDefault="00F53012" w:rsidP="00F53012">
      <w:pPr>
        <w:tabs>
          <w:tab w:val="left" w:pos="567"/>
        </w:tabs>
        <w:rPr>
          <w:u w:val="single"/>
          <w:lang w:val="lt-LT"/>
        </w:rPr>
      </w:pPr>
      <w:r w:rsidRPr="00F344DD">
        <w:rPr>
          <w:u w:val="single"/>
          <w:lang w:val="lt-LT"/>
        </w:rPr>
        <w:t>Vartojimo instrukcijos</w:t>
      </w:r>
    </w:p>
    <w:p w:rsidR="00F53012" w:rsidRPr="00F344DD" w:rsidRDefault="00F53012" w:rsidP="00F53012">
      <w:pPr>
        <w:tabs>
          <w:tab w:val="left" w:pos="567"/>
        </w:tabs>
        <w:rPr>
          <w:i/>
          <w:lang w:val="lt-LT"/>
        </w:rPr>
      </w:pPr>
    </w:p>
    <w:p w:rsidR="00F53012" w:rsidRPr="00F344DD" w:rsidRDefault="00F53012" w:rsidP="00F53012">
      <w:pPr>
        <w:rPr>
          <w:lang w:val="lt-LT"/>
        </w:rPr>
      </w:pPr>
      <w:r>
        <w:rPr>
          <w:lang w:val="lt-LT"/>
        </w:rPr>
        <w:t>Leiskite</w:t>
      </w:r>
      <w:r w:rsidRPr="00F344DD">
        <w:rPr>
          <w:lang w:val="lt-LT"/>
        </w:rPr>
        <w:t xml:space="preserve"> kaip rekomenduoja vietinės didelių tūrių injekcijų į raumenis metodikos (žr. 3 skyrių).</w:t>
      </w:r>
    </w:p>
    <w:p w:rsidR="00F53012" w:rsidRPr="00F344DD" w:rsidRDefault="00F53012" w:rsidP="00F53012">
      <w:pPr>
        <w:rPr>
          <w:lang w:val="lt-LT"/>
        </w:rPr>
      </w:pPr>
    </w:p>
    <w:p w:rsidR="00F53012" w:rsidRPr="00F344DD" w:rsidRDefault="00F53012" w:rsidP="00F53012">
      <w:pPr>
        <w:rPr>
          <w:lang w:val="lt-LT"/>
        </w:rPr>
      </w:pPr>
      <w:r w:rsidRPr="00F344DD">
        <w:rPr>
          <w:lang w:val="lt-LT"/>
        </w:rPr>
        <w:t xml:space="preserve">PASTABA: </w:t>
      </w:r>
      <w:r>
        <w:rPr>
          <w:lang w:val="lt-LT"/>
        </w:rPr>
        <w:t>leisti</w:t>
      </w:r>
      <w:r w:rsidRPr="00F344DD">
        <w:rPr>
          <w:lang w:val="lt-LT"/>
        </w:rPr>
        <w:t xml:space="preserve"> Fulvestrant Teva į nugarinę sėdmens dalį reikia atsargiai, kadangi arti yra sėdimasis nervas (žr. 4.4 skyrių).</w:t>
      </w:r>
    </w:p>
    <w:p w:rsidR="00F53012" w:rsidRPr="00F344DD" w:rsidRDefault="00F53012" w:rsidP="00F53012">
      <w:pPr>
        <w:tabs>
          <w:tab w:val="left" w:pos="567"/>
        </w:tabs>
        <w:rPr>
          <w:i/>
          <w:lang w:val="lt-LT"/>
        </w:rPr>
      </w:pPr>
    </w:p>
    <w:p w:rsidR="00F53012" w:rsidRPr="00F344DD" w:rsidRDefault="00F53012" w:rsidP="00F53012">
      <w:pPr>
        <w:tabs>
          <w:tab w:val="left" w:pos="567"/>
        </w:tabs>
        <w:rPr>
          <w:lang w:val="lt-LT"/>
        </w:rPr>
      </w:pPr>
      <w:r w:rsidRPr="00F344DD">
        <w:rPr>
          <w:i/>
          <w:lang w:val="lt-LT"/>
        </w:rPr>
        <w:t>Įspėjimas</w:t>
      </w:r>
      <w:r w:rsidRPr="00F344DD">
        <w:rPr>
          <w:lang w:val="lt-LT"/>
        </w:rPr>
        <w:t>. NEAUTOKLAVUOKITE saugiosios adatos prieš naudojimą. Naudojant ir išmetant adatą, rankos visada turi būti už jos.</w:t>
      </w:r>
    </w:p>
    <w:p w:rsidR="00F53012" w:rsidRPr="00F344DD" w:rsidRDefault="00F53012" w:rsidP="00F53012">
      <w:pPr>
        <w:tabs>
          <w:tab w:val="left" w:pos="567"/>
        </w:tabs>
        <w:rPr>
          <w:lang w:val="lt-LT"/>
        </w:rPr>
      </w:pPr>
    </w:p>
    <w:p w:rsidR="00F53012" w:rsidRPr="00F344DD" w:rsidRDefault="00F53012" w:rsidP="00F53012">
      <w:pPr>
        <w:rPr>
          <w:lang w:val="lt-LT"/>
        </w:rPr>
      </w:pPr>
      <w:r w:rsidRPr="00F344DD">
        <w:rPr>
          <w:lang w:val="lt-LT"/>
        </w:rPr>
        <w:t>Kiekvienam iš dviejų švirkštų</w:t>
      </w:r>
    </w:p>
    <w:p w:rsidR="00F53012" w:rsidRPr="00F344DD" w:rsidRDefault="00F53012" w:rsidP="00F53012">
      <w:pPr>
        <w:pStyle w:val="ListParagraph"/>
        <w:numPr>
          <w:ilvl w:val="0"/>
          <w:numId w:val="3"/>
        </w:numPr>
        <w:ind w:left="567" w:hanging="567"/>
        <w:rPr>
          <w:sz w:val="22"/>
          <w:lang w:val="lt-LT"/>
        </w:rPr>
      </w:pPr>
      <w:r w:rsidRPr="00F344DD">
        <w:rPr>
          <w:sz w:val="22"/>
          <w:lang w:val="lt-LT"/>
        </w:rPr>
        <w:t>Išimkite stiklinį švirkšto korpusą iš dėklo ir patikrinkite ar jis nepažeistas.</w:t>
      </w:r>
    </w:p>
    <w:p w:rsidR="00F53012" w:rsidRDefault="00F53012" w:rsidP="00F53012">
      <w:pPr>
        <w:pStyle w:val="ListParagraph"/>
        <w:numPr>
          <w:ilvl w:val="0"/>
          <w:numId w:val="4"/>
        </w:numPr>
        <w:autoSpaceDE w:val="0"/>
        <w:autoSpaceDN w:val="0"/>
        <w:adjustRightInd w:val="0"/>
        <w:ind w:left="567" w:hanging="567"/>
        <w:rPr>
          <w:sz w:val="22"/>
          <w:lang w:val="lt-LT"/>
        </w:rPr>
      </w:pPr>
      <w:r w:rsidRPr="00F344DD">
        <w:rPr>
          <w:sz w:val="22"/>
          <w:lang w:val="lt-LT"/>
        </w:rPr>
        <w:t>Atplėškite saugiosios adatos išorinę pakuotę.</w:t>
      </w:r>
    </w:p>
    <w:p w:rsidR="00F53012" w:rsidRPr="00F344DD" w:rsidRDefault="00F53012" w:rsidP="00F53012">
      <w:pPr>
        <w:pStyle w:val="ListParagraph"/>
        <w:numPr>
          <w:ilvl w:val="0"/>
          <w:numId w:val="4"/>
        </w:numPr>
        <w:autoSpaceDE w:val="0"/>
        <w:autoSpaceDN w:val="0"/>
        <w:adjustRightInd w:val="0"/>
        <w:ind w:left="567" w:hanging="567"/>
        <w:rPr>
          <w:sz w:val="22"/>
          <w:lang w:val="lt-LT"/>
        </w:rPr>
      </w:pPr>
      <w:r w:rsidRPr="00F344DD">
        <w:rPr>
          <w:sz w:val="22"/>
          <w:lang w:val="lt-LT"/>
        </w:rPr>
        <w:t xml:space="preserve">Prieš vartojant </w:t>
      </w:r>
      <w:r>
        <w:rPr>
          <w:sz w:val="22"/>
          <w:lang w:val="lt-LT"/>
        </w:rPr>
        <w:t>injekcinius</w:t>
      </w:r>
      <w:r w:rsidRPr="00F344DD">
        <w:rPr>
          <w:sz w:val="22"/>
          <w:lang w:val="lt-LT"/>
        </w:rPr>
        <w:t xml:space="preserve"> tirpalus būtina apžiūrėti ir įsitikinti,</w:t>
      </w:r>
    </w:p>
    <w:p w:rsidR="00F53012" w:rsidRPr="00F344DD" w:rsidRDefault="00F53012" w:rsidP="00F53012">
      <w:pPr>
        <w:pStyle w:val="ListParagraph"/>
        <w:autoSpaceDE w:val="0"/>
        <w:autoSpaceDN w:val="0"/>
        <w:adjustRightInd w:val="0"/>
        <w:ind w:left="567"/>
        <w:rPr>
          <w:sz w:val="22"/>
          <w:lang w:val="lt-LT"/>
        </w:rPr>
      </w:pPr>
      <w:r w:rsidRPr="00F344DD">
        <w:rPr>
          <w:sz w:val="22"/>
          <w:lang w:val="lt-LT"/>
        </w:rPr>
        <w:t>ar nėra dalelių, ar nepakitusi spalva.</w:t>
      </w:r>
    </w:p>
    <w:p w:rsidR="00F53012" w:rsidRDefault="00F53012" w:rsidP="00F53012">
      <w:pPr>
        <w:pStyle w:val="ListParagraph"/>
        <w:numPr>
          <w:ilvl w:val="0"/>
          <w:numId w:val="11"/>
        </w:numPr>
        <w:autoSpaceDE w:val="0"/>
        <w:autoSpaceDN w:val="0"/>
        <w:adjustRightInd w:val="0"/>
        <w:ind w:left="567" w:hanging="567"/>
        <w:rPr>
          <w:sz w:val="22"/>
          <w:lang w:val="lt-LT"/>
        </w:rPr>
      </w:pPr>
      <w:r w:rsidRPr="00F344DD">
        <w:rPr>
          <w:sz w:val="22"/>
          <w:lang w:val="lt-LT"/>
        </w:rPr>
        <w:t>Laikykite švirkštą vertikaliai, paėmę už rantytos vietos (C).</w:t>
      </w:r>
    </w:p>
    <w:p w:rsidR="00F53012" w:rsidRPr="00F344DD" w:rsidRDefault="00F53012" w:rsidP="00F53012">
      <w:pPr>
        <w:pStyle w:val="ListParagraph"/>
        <w:autoSpaceDE w:val="0"/>
        <w:autoSpaceDN w:val="0"/>
        <w:adjustRightInd w:val="0"/>
        <w:ind w:left="567"/>
        <w:rPr>
          <w:sz w:val="22"/>
          <w:lang w:val="lt-LT"/>
        </w:rPr>
      </w:pPr>
      <w:r w:rsidRPr="00F344DD">
        <w:rPr>
          <w:sz w:val="22"/>
          <w:lang w:val="lt-LT"/>
        </w:rPr>
        <w:t>Paėmę dangtelį kita ranka (A), atsargiai judinkite</w:t>
      </w:r>
    </w:p>
    <w:p w:rsidR="00F53012" w:rsidRDefault="00F53012" w:rsidP="00F53012">
      <w:pPr>
        <w:pStyle w:val="ListParagraph"/>
        <w:autoSpaceDE w:val="0"/>
        <w:autoSpaceDN w:val="0"/>
        <w:adjustRightInd w:val="0"/>
        <w:ind w:left="567"/>
        <w:rPr>
          <w:sz w:val="22"/>
          <w:lang w:val="lt-LT"/>
        </w:rPr>
      </w:pPr>
      <w:r w:rsidRPr="00F344DD">
        <w:rPr>
          <w:sz w:val="22"/>
          <w:lang w:val="lt-LT"/>
        </w:rPr>
        <w:t>jį pirmyn ir atgal pagal laikrodžio rodyklę, kol jis</w:t>
      </w:r>
    </w:p>
    <w:p w:rsidR="00F53012" w:rsidRDefault="00F53012" w:rsidP="00F53012">
      <w:pPr>
        <w:pStyle w:val="ListParagraph"/>
        <w:autoSpaceDE w:val="0"/>
        <w:autoSpaceDN w:val="0"/>
        <w:adjustRightInd w:val="0"/>
        <w:ind w:left="567"/>
        <w:rPr>
          <w:sz w:val="22"/>
          <w:lang w:val="lt-LT"/>
        </w:rPr>
      </w:pPr>
      <w:r w:rsidRPr="00F344DD">
        <w:rPr>
          <w:sz w:val="22"/>
          <w:lang w:val="lt-LT"/>
        </w:rPr>
        <w:t>atsikabins ir bus galima nutraukti (žr. 1 pav.).</w:t>
      </w:r>
    </w:p>
    <w:p w:rsidR="00F53012" w:rsidRPr="00F344DD" w:rsidRDefault="00F53012" w:rsidP="00F53012">
      <w:pPr>
        <w:pStyle w:val="ListParagraph"/>
        <w:autoSpaceDE w:val="0"/>
        <w:autoSpaceDN w:val="0"/>
        <w:adjustRightInd w:val="0"/>
        <w:ind w:left="4820" w:hanging="142"/>
        <w:jc w:val="right"/>
        <w:rPr>
          <w:sz w:val="22"/>
          <w:lang w:val="lt-LT"/>
        </w:rPr>
      </w:pPr>
      <w:r w:rsidRPr="00F344DD">
        <w:rPr>
          <w:sz w:val="22"/>
          <w:lang w:val="lt-LT"/>
        </w:rPr>
        <w:t xml:space="preserve">                          1 paveikslas                     </w:t>
      </w:r>
      <w:r w:rsidRPr="00B61AF8">
        <w:rPr>
          <w:noProof/>
          <w:sz w:val="22"/>
          <w:szCs w:val="22"/>
          <w:lang w:val="lt-LT" w:eastAsia="lt-LT"/>
        </w:rPr>
        <w:drawing>
          <wp:inline distT="0" distB="0" distL="0" distR="0" wp14:anchorId="757DEC4C" wp14:editId="7ADF0608">
            <wp:extent cx="1743075" cy="1409700"/>
            <wp:effectExtent l="0" t="0" r="9525"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409700"/>
                    </a:xfrm>
                    <a:prstGeom prst="rect">
                      <a:avLst/>
                    </a:prstGeom>
                    <a:noFill/>
                    <a:ln>
                      <a:noFill/>
                    </a:ln>
                  </pic:spPr>
                </pic:pic>
              </a:graphicData>
            </a:graphic>
          </wp:inline>
        </w:drawing>
      </w:r>
    </w:p>
    <w:p w:rsidR="00F53012" w:rsidRPr="00F344DD" w:rsidRDefault="00F53012" w:rsidP="00F53012">
      <w:pPr>
        <w:pStyle w:val="ListParagraph"/>
        <w:autoSpaceDE w:val="0"/>
        <w:autoSpaceDN w:val="0"/>
        <w:adjustRightInd w:val="0"/>
        <w:ind w:left="4820" w:hanging="142"/>
        <w:rPr>
          <w:sz w:val="22"/>
          <w:lang w:val="lt-LT"/>
        </w:rPr>
      </w:pPr>
    </w:p>
    <w:p w:rsidR="00F53012" w:rsidRDefault="00F53012" w:rsidP="00F53012">
      <w:pPr>
        <w:pStyle w:val="ListParagraph"/>
        <w:numPr>
          <w:ilvl w:val="0"/>
          <w:numId w:val="11"/>
        </w:numPr>
        <w:ind w:left="567" w:hanging="709"/>
        <w:rPr>
          <w:sz w:val="22"/>
          <w:lang w:val="lt-LT"/>
        </w:rPr>
      </w:pPr>
      <w:r w:rsidRPr="00F344DD">
        <w:rPr>
          <w:sz w:val="22"/>
          <w:lang w:val="lt-LT"/>
        </w:rPr>
        <w:t>Nuimkite dangtelį(A), traukdami jį tiesiai aukštyn.</w:t>
      </w:r>
    </w:p>
    <w:p w:rsidR="00F53012" w:rsidRPr="00F344DD" w:rsidRDefault="00F53012" w:rsidP="00F53012">
      <w:pPr>
        <w:pStyle w:val="ListParagraph"/>
        <w:ind w:left="567"/>
        <w:rPr>
          <w:sz w:val="22"/>
          <w:lang w:val="lt-LT"/>
        </w:rPr>
      </w:pPr>
      <w:r w:rsidRPr="00F344DD">
        <w:rPr>
          <w:sz w:val="22"/>
          <w:lang w:val="lt-LT"/>
        </w:rPr>
        <w:t>Kad liktų sterilu, NELIESKITE ŠVIRKŠTO (Luer-Lock)</w:t>
      </w:r>
    </w:p>
    <w:p w:rsidR="00F53012" w:rsidRDefault="00F53012" w:rsidP="00F53012">
      <w:pPr>
        <w:pStyle w:val="ListParagraph"/>
        <w:ind w:left="567"/>
        <w:rPr>
          <w:sz w:val="22"/>
          <w:lang w:val="lt-LT"/>
        </w:rPr>
      </w:pPr>
      <w:r w:rsidRPr="00F344DD">
        <w:rPr>
          <w:sz w:val="22"/>
          <w:lang w:val="lt-LT"/>
        </w:rPr>
        <w:lastRenderedPageBreak/>
        <w:t>VIRŠŪNĖS (B) (žr. 2 pav.).</w:t>
      </w:r>
    </w:p>
    <w:p w:rsidR="00F53012" w:rsidRPr="00F344DD" w:rsidRDefault="00F53012" w:rsidP="00F53012">
      <w:pPr>
        <w:ind w:left="5954"/>
        <w:jc w:val="right"/>
        <w:rPr>
          <w:lang w:val="lt-LT"/>
        </w:rPr>
      </w:pPr>
      <w:r w:rsidRPr="00F344DD">
        <w:rPr>
          <w:lang w:val="lt-LT"/>
        </w:rPr>
        <w:t xml:space="preserve">2 paveikslas </w:t>
      </w:r>
      <w:r w:rsidRPr="00B61AF8">
        <w:rPr>
          <w:noProof/>
          <w:lang w:val="lt-LT" w:eastAsia="lt-LT"/>
        </w:rPr>
        <w:drawing>
          <wp:inline distT="0" distB="0" distL="0" distR="0" wp14:anchorId="58F76CCC" wp14:editId="2715ACBF">
            <wp:extent cx="1771650" cy="1419225"/>
            <wp:effectExtent l="0" t="0" r="0" b="9525"/>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419225"/>
                    </a:xfrm>
                    <a:prstGeom prst="rect">
                      <a:avLst/>
                    </a:prstGeom>
                    <a:noFill/>
                    <a:ln>
                      <a:noFill/>
                    </a:ln>
                  </pic:spPr>
                </pic:pic>
              </a:graphicData>
            </a:graphic>
          </wp:inline>
        </w:drawing>
      </w:r>
    </w:p>
    <w:p w:rsidR="00F53012" w:rsidRDefault="00F53012" w:rsidP="00F53012">
      <w:pPr>
        <w:pStyle w:val="ListParagraph"/>
        <w:numPr>
          <w:ilvl w:val="0"/>
          <w:numId w:val="3"/>
        </w:numPr>
        <w:ind w:left="567" w:hanging="567"/>
        <w:rPr>
          <w:sz w:val="22"/>
          <w:lang w:val="lt-LT"/>
        </w:rPr>
      </w:pPr>
      <w:r w:rsidRPr="00F344DD">
        <w:rPr>
          <w:sz w:val="22"/>
          <w:lang w:val="lt-LT"/>
        </w:rPr>
        <w:t xml:space="preserve">Prijunkite saugiąją adatą prie </w:t>
      </w:r>
      <w:r w:rsidRPr="00F344DD">
        <w:rPr>
          <w:i/>
          <w:sz w:val="22"/>
          <w:lang w:val="lt-LT"/>
        </w:rPr>
        <w:t>Luer-Lock</w:t>
      </w:r>
      <w:r w:rsidRPr="00F344DD">
        <w:rPr>
          <w:sz w:val="22"/>
          <w:lang w:val="lt-LT"/>
        </w:rPr>
        <w:t xml:space="preserve"> mechanizmo</w:t>
      </w:r>
    </w:p>
    <w:p w:rsidR="00F53012" w:rsidRPr="00F344DD" w:rsidRDefault="00F53012" w:rsidP="00F53012">
      <w:pPr>
        <w:pStyle w:val="ListParagraph"/>
        <w:ind w:left="567"/>
        <w:rPr>
          <w:sz w:val="22"/>
          <w:lang w:val="lt-LT"/>
        </w:rPr>
      </w:pPr>
      <w:r w:rsidRPr="00F344DD">
        <w:rPr>
          <w:sz w:val="22"/>
          <w:lang w:val="lt-LT"/>
        </w:rPr>
        <w:t>ir pasukite kol tvirtai užsifiksuos (žr. 3 pav.).</w:t>
      </w:r>
    </w:p>
    <w:p w:rsidR="00F53012" w:rsidRPr="00F344DD" w:rsidRDefault="00F53012" w:rsidP="00F53012">
      <w:pPr>
        <w:pStyle w:val="ListParagraph"/>
        <w:numPr>
          <w:ilvl w:val="0"/>
          <w:numId w:val="11"/>
        </w:numPr>
        <w:ind w:left="567" w:hanging="567"/>
        <w:rPr>
          <w:sz w:val="22"/>
          <w:lang w:val="lt-LT"/>
        </w:rPr>
      </w:pPr>
      <w:r w:rsidRPr="00F344DD">
        <w:rPr>
          <w:sz w:val="22"/>
          <w:lang w:val="lt-LT"/>
        </w:rPr>
        <w:t>Patikrinkite, ar adata prisirakinusi prie Luer jungties,                                                3 paveikslas</w:t>
      </w:r>
    </w:p>
    <w:p w:rsidR="00F53012" w:rsidRDefault="00F53012" w:rsidP="00F53012">
      <w:pPr>
        <w:pStyle w:val="ListParagraph"/>
        <w:tabs>
          <w:tab w:val="left" w:pos="5954"/>
        </w:tabs>
        <w:ind w:left="567"/>
        <w:rPr>
          <w:sz w:val="22"/>
          <w:lang w:val="lt-LT"/>
        </w:rPr>
      </w:pPr>
      <w:r w:rsidRPr="00F344DD">
        <w:rPr>
          <w:sz w:val="22"/>
          <w:lang w:val="lt-LT"/>
        </w:rPr>
        <w:t>prieš pakeisdami vertikalią padėtį.</w:t>
      </w:r>
    </w:p>
    <w:p w:rsidR="00F53012" w:rsidRDefault="00F53012" w:rsidP="00F53012">
      <w:pPr>
        <w:pStyle w:val="ListParagraph"/>
        <w:numPr>
          <w:ilvl w:val="0"/>
          <w:numId w:val="11"/>
        </w:numPr>
        <w:ind w:left="567" w:hanging="567"/>
        <w:rPr>
          <w:sz w:val="22"/>
          <w:lang w:val="lt-LT"/>
        </w:rPr>
      </w:pPr>
      <w:r>
        <w:rPr>
          <w:noProof/>
          <w:lang w:val="lt-LT" w:eastAsia="lt-LT"/>
        </w:rPr>
        <w:drawing>
          <wp:anchor distT="0" distB="0" distL="114300" distR="114300" simplePos="0" relativeHeight="251659264" behindDoc="1" locked="0" layoutInCell="1" allowOverlap="1" wp14:anchorId="0590DEAD" wp14:editId="21BB4AAC">
            <wp:simplePos x="0" y="0"/>
            <wp:positionH relativeFrom="column">
              <wp:posOffset>4309110</wp:posOffset>
            </wp:positionH>
            <wp:positionV relativeFrom="paragraph">
              <wp:posOffset>32385</wp:posOffset>
            </wp:positionV>
            <wp:extent cx="1540510" cy="1146810"/>
            <wp:effectExtent l="0" t="0" r="2540" b="0"/>
            <wp:wrapSquare wrapText="bothSides"/>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1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4DD">
        <w:rPr>
          <w:sz w:val="22"/>
          <w:lang w:val="lt-LT"/>
        </w:rPr>
        <w:t>Užpildytą švirkštą nuneškite prie injekcijos vietos.</w:t>
      </w:r>
    </w:p>
    <w:p w:rsidR="00F53012" w:rsidRPr="00F344DD" w:rsidRDefault="00F53012" w:rsidP="00F53012">
      <w:pPr>
        <w:pStyle w:val="ListParagraph"/>
        <w:numPr>
          <w:ilvl w:val="0"/>
          <w:numId w:val="11"/>
        </w:numPr>
        <w:ind w:left="567" w:hanging="567"/>
        <w:rPr>
          <w:sz w:val="22"/>
          <w:lang w:val="lt-LT"/>
        </w:rPr>
      </w:pPr>
      <w:r w:rsidRPr="00F344DD">
        <w:rPr>
          <w:sz w:val="22"/>
          <w:lang w:val="lt-LT"/>
        </w:rPr>
        <w:t>Nuimkite adatos makštį vengdami kontakto.</w:t>
      </w:r>
    </w:p>
    <w:p w:rsidR="00F53012" w:rsidRPr="00F344DD" w:rsidRDefault="00F53012" w:rsidP="00F53012">
      <w:pPr>
        <w:pStyle w:val="ListParagraph"/>
        <w:ind w:left="567"/>
        <w:rPr>
          <w:sz w:val="22"/>
          <w:lang w:val="lt-LT"/>
        </w:rPr>
      </w:pPr>
    </w:p>
    <w:p w:rsidR="00F53012" w:rsidRPr="00F344DD" w:rsidRDefault="00F53012" w:rsidP="00F53012">
      <w:pPr>
        <w:rPr>
          <w:lang w:val="lt-LT"/>
        </w:rPr>
      </w:pPr>
    </w:p>
    <w:p w:rsidR="00F53012" w:rsidRPr="00F344DD" w:rsidRDefault="00F53012" w:rsidP="00F53012">
      <w:pPr>
        <w:rPr>
          <w:lang w:val="lt-LT"/>
        </w:rPr>
      </w:pPr>
    </w:p>
    <w:p w:rsidR="00F53012" w:rsidRPr="00F344DD" w:rsidRDefault="00F53012" w:rsidP="00F53012">
      <w:pPr>
        <w:rPr>
          <w:lang w:val="lt-LT"/>
        </w:rPr>
      </w:pPr>
    </w:p>
    <w:p w:rsidR="00F53012" w:rsidRPr="00F344DD" w:rsidRDefault="00F53012" w:rsidP="00F53012">
      <w:pPr>
        <w:rPr>
          <w:lang w:val="lt-LT"/>
        </w:rPr>
      </w:pPr>
    </w:p>
    <w:p w:rsidR="00F53012" w:rsidRPr="00F344DD" w:rsidRDefault="00F53012" w:rsidP="00F53012">
      <w:pPr>
        <w:pStyle w:val="ListParagraph"/>
        <w:ind w:left="567" w:firstLine="6237"/>
        <w:jc w:val="right"/>
        <w:rPr>
          <w:sz w:val="22"/>
          <w:lang w:val="lt-LT"/>
        </w:rPr>
      </w:pPr>
      <w:r w:rsidRPr="00F344DD">
        <w:rPr>
          <w:sz w:val="22"/>
          <w:lang w:val="lt-LT"/>
        </w:rPr>
        <w:t>44 paveikslas</w:t>
      </w:r>
    </w:p>
    <w:p w:rsidR="00F53012" w:rsidRPr="00F344DD" w:rsidRDefault="00F53012" w:rsidP="00F53012">
      <w:pPr>
        <w:pStyle w:val="ListParagraph"/>
        <w:numPr>
          <w:ilvl w:val="0"/>
          <w:numId w:val="5"/>
        </w:numPr>
        <w:ind w:left="567" w:hanging="567"/>
        <w:rPr>
          <w:sz w:val="22"/>
          <w:lang w:val="lt-LT"/>
        </w:rPr>
      </w:pPr>
      <w:r>
        <w:rPr>
          <w:noProof/>
          <w:lang w:val="lt-LT" w:eastAsia="lt-LT"/>
        </w:rPr>
        <w:drawing>
          <wp:anchor distT="0" distB="0" distL="114300" distR="114300" simplePos="0" relativeHeight="251660288" behindDoc="0" locked="0" layoutInCell="1" allowOverlap="1" wp14:anchorId="292C6853" wp14:editId="27AB08B4">
            <wp:simplePos x="0" y="0"/>
            <wp:positionH relativeFrom="column">
              <wp:posOffset>4260850</wp:posOffset>
            </wp:positionH>
            <wp:positionV relativeFrom="paragraph">
              <wp:posOffset>3175</wp:posOffset>
            </wp:positionV>
            <wp:extent cx="1537335" cy="1144270"/>
            <wp:effectExtent l="0" t="0" r="5715" b="0"/>
            <wp:wrapSquare wrapText="bothSides"/>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335"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4DD">
        <w:rPr>
          <w:sz w:val="22"/>
          <w:lang w:val="lt-LT"/>
        </w:rPr>
        <w:t>Išstumkite iš švirkšto dujų perteklių.</w:t>
      </w:r>
    </w:p>
    <w:p w:rsidR="00F53012" w:rsidRPr="00F344DD" w:rsidRDefault="00F53012" w:rsidP="00F53012">
      <w:pPr>
        <w:pStyle w:val="ListParagraph"/>
        <w:numPr>
          <w:ilvl w:val="0"/>
          <w:numId w:val="5"/>
        </w:numPr>
        <w:autoSpaceDE w:val="0"/>
        <w:autoSpaceDN w:val="0"/>
        <w:adjustRightInd w:val="0"/>
        <w:ind w:left="567" w:hanging="567"/>
        <w:rPr>
          <w:sz w:val="22"/>
          <w:lang w:val="lt-LT"/>
        </w:rPr>
      </w:pPr>
      <w:r w:rsidRPr="00F344DD">
        <w:rPr>
          <w:sz w:val="22"/>
          <w:lang w:val="lt-LT"/>
        </w:rPr>
        <w:t>Suleiskite lėtai (per 1-2 min.) į sėdmens raumenį. Kad</w:t>
      </w:r>
    </w:p>
    <w:p w:rsidR="00F53012" w:rsidRPr="00F344DD" w:rsidRDefault="00F53012" w:rsidP="00F53012">
      <w:pPr>
        <w:autoSpaceDE w:val="0"/>
        <w:autoSpaceDN w:val="0"/>
        <w:adjustRightInd w:val="0"/>
        <w:ind w:left="567"/>
        <w:rPr>
          <w:lang w:val="lt-LT"/>
        </w:rPr>
      </w:pPr>
      <w:r w:rsidRPr="00F344DD">
        <w:rPr>
          <w:lang w:val="lt-LT"/>
        </w:rPr>
        <w:t>adata būtų patogiau naudotis, jos smaigalio nuožulnuma</w:t>
      </w:r>
    </w:p>
    <w:p w:rsidR="00F53012" w:rsidRPr="00F344DD" w:rsidRDefault="00F53012" w:rsidP="00F53012">
      <w:pPr>
        <w:pStyle w:val="ListParagraph"/>
        <w:ind w:left="567"/>
        <w:rPr>
          <w:sz w:val="22"/>
          <w:lang w:val="lt-LT"/>
        </w:rPr>
      </w:pPr>
      <w:r w:rsidRPr="00F344DD">
        <w:rPr>
          <w:sz w:val="22"/>
          <w:lang w:val="lt-LT"/>
        </w:rPr>
        <w:t>yra toje pačioje pusėje kaip svirtelė (žr. 4 pav.).</w:t>
      </w:r>
    </w:p>
    <w:p w:rsidR="00F53012" w:rsidRPr="00F344DD" w:rsidRDefault="00F53012" w:rsidP="00F53012">
      <w:pPr>
        <w:ind w:left="567" w:hanging="567"/>
        <w:rPr>
          <w:lang w:val="lt-LT"/>
        </w:rPr>
      </w:pPr>
    </w:p>
    <w:p w:rsidR="00F53012" w:rsidRPr="00F344DD" w:rsidRDefault="00F53012" w:rsidP="00F53012">
      <w:pPr>
        <w:rPr>
          <w:lang w:val="lt-LT"/>
        </w:rPr>
      </w:pPr>
    </w:p>
    <w:p w:rsidR="00F53012" w:rsidRPr="00F344DD" w:rsidRDefault="00F53012" w:rsidP="00F53012">
      <w:pPr>
        <w:rPr>
          <w:lang w:val="lt-LT"/>
        </w:rPr>
      </w:pPr>
    </w:p>
    <w:p w:rsidR="00F53012" w:rsidRPr="00F344DD" w:rsidRDefault="00F53012" w:rsidP="00F53012">
      <w:pPr>
        <w:pStyle w:val="ListParagraph"/>
        <w:numPr>
          <w:ilvl w:val="0"/>
          <w:numId w:val="6"/>
        </w:numPr>
        <w:autoSpaceDE w:val="0"/>
        <w:autoSpaceDN w:val="0"/>
        <w:adjustRightInd w:val="0"/>
        <w:ind w:left="567" w:hanging="567"/>
        <w:rPr>
          <w:sz w:val="22"/>
          <w:lang w:val="lt-LT"/>
        </w:rPr>
      </w:pPr>
      <w:r w:rsidRPr="00F344DD">
        <w:rPr>
          <w:sz w:val="22"/>
          <w:lang w:val="lt-LT"/>
        </w:rPr>
        <w:t>Baigę leisti, tuoj pat suaktyvinkite adatos apsaugos</w:t>
      </w:r>
    </w:p>
    <w:p w:rsidR="00F53012" w:rsidRPr="00F344DD" w:rsidRDefault="00F53012" w:rsidP="00F53012">
      <w:pPr>
        <w:pStyle w:val="ListParagraph"/>
        <w:autoSpaceDE w:val="0"/>
        <w:autoSpaceDN w:val="0"/>
        <w:adjustRightInd w:val="0"/>
        <w:ind w:left="567"/>
        <w:rPr>
          <w:sz w:val="22"/>
          <w:lang w:val="lt-LT"/>
        </w:rPr>
      </w:pPr>
      <w:r w:rsidRPr="00F344DD">
        <w:rPr>
          <w:sz w:val="22"/>
          <w:lang w:val="lt-LT"/>
        </w:rPr>
        <w:t>mechanizmą – vienu pirštu spragtelėkite aktyvavimo                                                  5 paveikslas</w:t>
      </w:r>
    </w:p>
    <w:p w:rsidR="00F53012" w:rsidRPr="00F344DD" w:rsidRDefault="00F53012" w:rsidP="00F53012">
      <w:pPr>
        <w:tabs>
          <w:tab w:val="left" w:pos="709"/>
        </w:tabs>
        <w:autoSpaceDE w:val="0"/>
        <w:autoSpaceDN w:val="0"/>
        <w:adjustRightInd w:val="0"/>
        <w:ind w:left="567" w:hanging="567"/>
        <w:rPr>
          <w:lang w:val="lt-LT"/>
        </w:rPr>
      </w:pPr>
      <w:r w:rsidRPr="00F344DD">
        <w:rPr>
          <w:lang w:val="lt-LT"/>
        </w:rPr>
        <w:tab/>
        <w:t>svirtelę (žr. 5 pav.).</w:t>
      </w:r>
    </w:p>
    <w:p w:rsidR="00F53012" w:rsidRPr="00F344DD" w:rsidRDefault="00F53012" w:rsidP="00F53012">
      <w:pPr>
        <w:ind w:left="567"/>
        <w:rPr>
          <w:lang w:val="lt-LT"/>
        </w:rPr>
      </w:pPr>
      <w:r>
        <w:rPr>
          <w:noProof/>
          <w:lang w:val="lt-LT" w:eastAsia="lt-LT"/>
        </w:rPr>
        <w:drawing>
          <wp:anchor distT="0" distB="0" distL="114300" distR="114300" simplePos="0" relativeHeight="251661312" behindDoc="0" locked="0" layoutInCell="1" allowOverlap="1" wp14:anchorId="67799EFB" wp14:editId="3FD4E8DD">
            <wp:simplePos x="0" y="0"/>
            <wp:positionH relativeFrom="column">
              <wp:posOffset>4168775</wp:posOffset>
            </wp:positionH>
            <wp:positionV relativeFrom="paragraph">
              <wp:posOffset>1905</wp:posOffset>
            </wp:positionV>
            <wp:extent cx="1423670" cy="1191895"/>
            <wp:effectExtent l="0" t="0" r="5080" b="8255"/>
            <wp:wrapNone/>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67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4DD">
        <w:rPr>
          <w:lang w:val="lt-LT"/>
        </w:rPr>
        <w:t>PASTABA: suaktyvinkite atitraukę nuo savęs ir kitų</w:t>
      </w:r>
    </w:p>
    <w:p w:rsidR="00F53012" w:rsidRPr="00F344DD" w:rsidRDefault="00F53012" w:rsidP="00F53012">
      <w:pPr>
        <w:autoSpaceDE w:val="0"/>
        <w:autoSpaceDN w:val="0"/>
        <w:adjustRightInd w:val="0"/>
        <w:ind w:left="567"/>
        <w:rPr>
          <w:lang w:val="lt-LT"/>
        </w:rPr>
      </w:pPr>
      <w:r w:rsidRPr="00F344DD">
        <w:rPr>
          <w:lang w:val="lt-LT"/>
        </w:rPr>
        <w:t>žmonių. Įsiklausykite spragtelėjimo ir apžiūrėkite, ar visai</w:t>
      </w:r>
    </w:p>
    <w:p w:rsidR="00F53012" w:rsidRPr="00F344DD" w:rsidRDefault="00F53012" w:rsidP="00F53012">
      <w:pPr>
        <w:ind w:firstLine="567"/>
        <w:rPr>
          <w:lang w:val="lt-LT"/>
        </w:rPr>
      </w:pPr>
      <w:r w:rsidRPr="00F344DD">
        <w:rPr>
          <w:lang w:val="lt-LT"/>
        </w:rPr>
        <w:t>uždengta adatos viršūnė.</w:t>
      </w:r>
    </w:p>
    <w:p w:rsidR="00F53012" w:rsidRPr="00F344DD" w:rsidRDefault="00F53012" w:rsidP="00F53012">
      <w:pPr>
        <w:rPr>
          <w:b/>
          <w:lang w:val="lt-LT"/>
        </w:rPr>
      </w:pPr>
    </w:p>
    <w:p w:rsidR="00F53012" w:rsidRPr="00F344DD" w:rsidRDefault="00F53012" w:rsidP="00F53012">
      <w:pPr>
        <w:rPr>
          <w:b/>
          <w:lang w:val="lt-LT"/>
        </w:rPr>
      </w:pPr>
    </w:p>
    <w:p w:rsidR="00F53012" w:rsidRPr="00F344DD" w:rsidRDefault="00F53012" w:rsidP="00F53012">
      <w:pPr>
        <w:rPr>
          <w:b/>
          <w:lang w:val="lt-LT"/>
        </w:rPr>
      </w:pPr>
    </w:p>
    <w:p w:rsidR="00F53012" w:rsidRPr="00F344DD" w:rsidRDefault="00F53012" w:rsidP="00F53012">
      <w:pPr>
        <w:rPr>
          <w:u w:val="single"/>
          <w:lang w:val="lt-LT"/>
        </w:rPr>
      </w:pPr>
    </w:p>
    <w:p w:rsidR="00F53012" w:rsidRPr="00F344DD" w:rsidRDefault="00F53012" w:rsidP="00F53012">
      <w:pPr>
        <w:rPr>
          <w:u w:val="single"/>
          <w:lang w:val="lt-LT"/>
        </w:rPr>
      </w:pPr>
    </w:p>
    <w:p w:rsidR="00F53012" w:rsidRPr="00F344DD" w:rsidRDefault="00F53012" w:rsidP="00F53012">
      <w:pPr>
        <w:rPr>
          <w:lang w:val="lt-LT"/>
        </w:rPr>
      </w:pPr>
    </w:p>
    <w:p w:rsidR="00F53012" w:rsidRPr="00F344DD" w:rsidRDefault="00F53012" w:rsidP="00F53012">
      <w:pPr>
        <w:rPr>
          <w:b/>
          <w:lang w:val="lt-LT"/>
        </w:rPr>
      </w:pPr>
    </w:p>
    <w:p w:rsidR="00F53012" w:rsidRPr="00F344DD" w:rsidRDefault="00F53012" w:rsidP="00F53012">
      <w:pPr>
        <w:tabs>
          <w:tab w:val="left" w:pos="567"/>
        </w:tabs>
        <w:rPr>
          <w:u w:val="single"/>
          <w:lang w:val="lt-LT"/>
        </w:rPr>
      </w:pPr>
      <w:r w:rsidRPr="00F344DD">
        <w:rPr>
          <w:u w:val="single"/>
          <w:lang w:val="lt-LT"/>
        </w:rPr>
        <w:t>Atliekų tvarkymas</w:t>
      </w:r>
    </w:p>
    <w:p w:rsidR="00F53012" w:rsidRPr="00F344DD" w:rsidRDefault="00F53012" w:rsidP="00F53012">
      <w:pPr>
        <w:tabs>
          <w:tab w:val="left" w:pos="567"/>
        </w:tabs>
        <w:rPr>
          <w:lang w:val="lt-LT"/>
        </w:rPr>
      </w:pPr>
      <w:r w:rsidRPr="00F344DD">
        <w:rPr>
          <w:lang w:val="lt-LT"/>
        </w:rPr>
        <w:t xml:space="preserve">Šis vaistas gali kelti pavojų aplinkai (vandeniui). Užpildyti švirkštai yra skirti </w:t>
      </w:r>
      <w:r w:rsidRPr="00F344DD">
        <w:rPr>
          <w:b/>
          <w:lang w:val="lt-LT"/>
        </w:rPr>
        <w:t>tik</w:t>
      </w:r>
      <w:r w:rsidRPr="00F344DD">
        <w:rPr>
          <w:lang w:val="lt-LT"/>
        </w:rPr>
        <w:t xml:space="preserve"> vienkartiniam vartojimui. Nesuvartotą vaistinį preparatą ar atliekas reikia tvarkyti laikantis vietinių reikalavimų.</w:t>
      </w:r>
    </w:p>
    <w:p w:rsidR="00F53012" w:rsidRDefault="00F53012"/>
    <w:sectPr w:rsidR="00F53012">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3736E"/>
    <w:multiLevelType w:val="hybridMultilevel"/>
    <w:tmpl w:val="08B67134"/>
    <w:lvl w:ilvl="0" w:tplc="E6E232E0">
      <w:start w:val="2"/>
      <w:numFmt w:val="bullet"/>
      <w:lvlText w:val="-"/>
      <w:lvlJc w:val="left"/>
      <w:pPr>
        <w:ind w:left="1080" w:hanging="360"/>
      </w:pPr>
      <w:rPr>
        <w:rFonts w:ascii="Times New Roman" w:eastAsia="Times New 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54705E3"/>
    <w:multiLevelType w:val="hybridMultilevel"/>
    <w:tmpl w:val="1F405314"/>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97A94"/>
    <w:multiLevelType w:val="hybridMultilevel"/>
    <w:tmpl w:val="C2FEF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0952B70"/>
    <w:multiLevelType w:val="hybridMultilevel"/>
    <w:tmpl w:val="CF72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82A46"/>
    <w:multiLevelType w:val="hybridMultilevel"/>
    <w:tmpl w:val="D236018E"/>
    <w:lvl w:ilvl="0" w:tplc="912A9372">
      <w:numFmt w:val="bullet"/>
      <w:lvlText w:val="-"/>
      <w:lvlJc w:val="left"/>
      <w:pPr>
        <w:ind w:left="1080" w:hanging="360"/>
      </w:pPr>
      <w:rPr>
        <w:rFonts w:ascii="Times New Roman" w:eastAsia="Times New Roman" w:hAnsi="Times New Roman" w:cs="Times New Roman" w:hint="default"/>
        <w:b w:val="0"/>
        <w:sz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4ACB145E"/>
    <w:multiLevelType w:val="hybridMultilevel"/>
    <w:tmpl w:val="6C1A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C3863"/>
    <w:multiLevelType w:val="hybridMultilevel"/>
    <w:tmpl w:val="C0E6EE88"/>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3C00BC4"/>
    <w:multiLevelType w:val="hybridMultilevel"/>
    <w:tmpl w:val="26F2794E"/>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06E18"/>
    <w:multiLevelType w:val="hybridMultilevel"/>
    <w:tmpl w:val="CD4A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06D6B"/>
    <w:multiLevelType w:val="hybridMultilevel"/>
    <w:tmpl w:val="CC9C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65009"/>
    <w:multiLevelType w:val="hybridMultilevel"/>
    <w:tmpl w:val="6C6A782A"/>
    <w:lvl w:ilvl="0" w:tplc="E6E232E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DD7B28"/>
    <w:multiLevelType w:val="hybridMultilevel"/>
    <w:tmpl w:val="D6EA908C"/>
    <w:lvl w:ilvl="0" w:tplc="08090001">
      <w:start w:val="1"/>
      <w:numFmt w:val="bullet"/>
      <w:lvlText w:val=""/>
      <w:lvlJc w:val="left"/>
      <w:pPr>
        <w:ind w:left="39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1"/>
  </w:num>
  <w:num w:numId="5">
    <w:abstractNumId w:val="5"/>
  </w:num>
  <w:num w:numId="6">
    <w:abstractNumId w:val="8"/>
  </w:num>
  <w:num w:numId="7">
    <w:abstractNumId w:val="10"/>
  </w:num>
  <w:num w:numId="8">
    <w:abstractNumId w:val="0"/>
  </w:num>
  <w:num w:numId="9">
    <w:abstractNumId w:val="6"/>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12"/>
    <w:rsid w:val="00F5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F7EE3-55BF-4712-97CB-6E51C052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012"/>
    <w:pPr>
      <w:spacing w:after="0" w:line="240" w:lineRule="auto"/>
      <w:ind w:left="720"/>
      <w:contextualSpacing/>
    </w:pPr>
    <w:rPr>
      <w:rFonts w:ascii="Times New Roman" w:eastAsia="Times New Roman" w:hAnsi="Times New Roman" w:cs="Times New Roman"/>
      <w:sz w:val="24"/>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ema.europa.e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2497</Words>
  <Characters>14233</Characters>
  <Application>Microsoft Office Word</Application>
  <DocSecurity>0</DocSecurity>
  <Lines>118</Lines>
  <Paragraphs>33</Paragraphs>
  <ScaleCrop>false</ScaleCrop>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2021-02-23T07:48:00Z</dcterms:created>
  <dcterms:modified xsi:type="dcterms:W3CDTF">2021-02-23T07:48:00Z</dcterms:modified>
</cp:coreProperties>
</file>