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43AB" w:rsidRDefault="002543AB" w:rsidP="002543AB">
      <w:pPr>
        <w:tabs>
          <w:tab w:val="left" w:pos="567"/>
        </w:tabs>
        <w:jc w:val="center"/>
        <w:rPr>
          <w:rFonts w:ascii="Times New Roman" w:hAnsi="Times New Roman"/>
          <w:b/>
          <w:bCs/>
        </w:rPr>
      </w:pPr>
      <w:bookmarkStart w:id="0" w:name="_Toc129243138"/>
      <w:bookmarkStart w:id="1" w:name="_Toc129243263"/>
      <w:r>
        <w:rPr>
          <w:rFonts w:ascii="Times New Roman" w:hAnsi="Times New Roman"/>
          <w:b/>
        </w:rPr>
        <w:t>Pakuotės lapelis:</w:t>
      </w:r>
      <w:r>
        <w:rPr>
          <w:rFonts w:ascii="Times New Roman" w:hAnsi="Times New Roman"/>
          <w:b/>
          <w:bCs/>
          <w:iCs/>
        </w:rPr>
        <w:t xml:space="preserve"> </w:t>
      </w:r>
      <w:r>
        <w:rPr>
          <w:rFonts w:ascii="Times New Roman" w:hAnsi="Times New Roman"/>
          <w:b/>
        </w:rPr>
        <w:t>informacija vartotojui</w:t>
      </w:r>
      <w:bookmarkEnd w:id="0"/>
      <w:bookmarkEnd w:id="1"/>
    </w:p>
    <w:p w:rsidR="002543AB" w:rsidRDefault="002543AB" w:rsidP="002543AB">
      <w:pPr>
        <w:tabs>
          <w:tab w:val="left" w:pos="567"/>
        </w:tabs>
        <w:rPr>
          <w:rFonts w:ascii="Times New Roman" w:hAnsi="Times New Roman"/>
          <w:b/>
          <w:bCs/>
        </w:rPr>
      </w:pPr>
    </w:p>
    <w:p w:rsidR="002543AB" w:rsidRDefault="002543AB" w:rsidP="002543AB">
      <w:pPr>
        <w:tabs>
          <w:tab w:val="left" w:pos="567"/>
        </w:tabs>
        <w:jc w:val="center"/>
        <w:rPr>
          <w:rFonts w:ascii="Times New Roman" w:hAnsi="Times New Roman"/>
          <w:b/>
          <w:bCs/>
        </w:rPr>
      </w:pPr>
      <w:r>
        <w:rPr>
          <w:rFonts w:ascii="Times New Roman" w:hAnsi="Times New Roman"/>
          <w:b/>
          <w:bCs/>
        </w:rPr>
        <w:t>Finalgon 4 mg/25 mg/g tepalas</w:t>
      </w:r>
    </w:p>
    <w:p w:rsidR="002543AB" w:rsidRDefault="002543AB" w:rsidP="002543AB">
      <w:pPr>
        <w:tabs>
          <w:tab w:val="left" w:pos="567"/>
        </w:tabs>
        <w:jc w:val="center"/>
        <w:rPr>
          <w:rFonts w:ascii="Times New Roman" w:hAnsi="Times New Roman"/>
          <w:b/>
          <w:bCs/>
        </w:rPr>
      </w:pPr>
    </w:p>
    <w:p w:rsidR="002543AB" w:rsidRDefault="002543AB" w:rsidP="002543AB">
      <w:pPr>
        <w:tabs>
          <w:tab w:val="left" w:pos="567"/>
        </w:tabs>
        <w:jc w:val="center"/>
        <w:rPr>
          <w:rFonts w:ascii="Times New Roman" w:hAnsi="Times New Roman"/>
        </w:rPr>
      </w:pPr>
      <w:r>
        <w:rPr>
          <w:rFonts w:ascii="Times New Roman" w:hAnsi="Times New Roman"/>
        </w:rPr>
        <w:t>Nonivamidas, nikoboksilas</w:t>
      </w:r>
    </w:p>
    <w:p w:rsidR="002543AB" w:rsidRDefault="002543AB" w:rsidP="002543AB">
      <w:pPr>
        <w:tabs>
          <w:tab w:val="left" w:pos="567"/>
        </w:tabs>
        <w:rPr>
          <w:rFonts w:ascii="Times New Roman" w:hAnsi="Times New Roman"/>
        </w:rPr>
      </w:pPr>
    </w:p>
    <w:p w:rsidR="002543AB" w:rsidRDefault="002543AB" w:rsidP="002543AB">
      <w:pPr>
        <w:tabs>
          <w:tab w:val="left" w:pos="567"/>
        </w:tabs>
        <w:rPr>
          <w:rFonts w:ascii="Times New Roman" w:hAnsi="Times New Roman"/>
          <w:b/>
        </w:rPr>
      </w:pPr>
      <w:r>
        <w:rPr>
          <w:rFonts w:ascii="Times New Roman" w:hAnsi="Times New Roman"/>
          <w:b/>
        </w:rPr>
        <w:t>Atidžiai perskaitykite visą šį lapelį, prieš pradėdami vartoti vaistą, nes jame pateikiama Jums svarbi informacija.</w:t>
      </w:r>
    </w:p>
    <w:p w:rsidR="002543AB" w:rsidRDefault="002543AB" w:rsidP="002543AB">
      <w:pPr>
        <w:tabs>
          <w:tab w:val="left" w:pos="567"/>
        </w:tabs>
        <w:rPr>
          <w:rFonts w:ascii="Times New Roman" w:hAnsi="Times New Roman"/>
        </w:rPr>
      </w:pPr>
      <w:r>
        <w:rPr>
          <w:rFonts w:ascii="Times New Roman" w:hAnsi="Times New Roman"/>
        </w:rPr>
        <w:t>Visada vartokite šį vaistą tiksliai kaip aprašyta šiame lapelyje arba kaip nurodė gydytojas arba vaistininkas.</w:t>
      </w:r>
    </w:p>
    <w:p w:rsidR="002543AB" w:rsidRDefault="002543AB" w:rsidP="002543AB">
      <w:pPr>
        <w:numPr>
          <w:ilvl w:val="0"/>
          <w:numId w:val="1"/>
        </w:numPr>
        <w:tabs>
          <w:tab w:val="left" w:pos="567"/>
        </w:tabs>
        <w:spacing w:after="0" w:line="240" w:lineRule="auto"/>
        <w:rPr>
          <w:rFonts w:ascii="Times New Roman" w:hAnsi="Times New Roman"/>
        </w:rPr>
      </w:pPr>
      <w:r>
        <w:rPr>
          <w:rFonts w:ascii="Times New Roman" w:hAnsi="Times New Roman"/>
        </w:rPr>
        <w:t>Neišmeskite šio lapelio, nes vėl gali prireikti jį perskaityti.</w:t>
      </w:r>
    </w:p>
    <w:p w:rsidR="002543AB" w:rsidRDefault="002543AB" w:rsidP="002543AB">
      <w:pPr>
        <w:numPr>
          <w:ilvl w:val="0"/>
          <w:numId w:val="1"/>
        </w:numPr>
        <w:tabs>
          <w:tab w:val="left" w:pos="567"/>
        </w:tabs>
        <w:spacing w:after="0" w:line="240" w:lineRule="auto"/>
        <w:rPr>
          <w:rFonts w:ascii="Times New Roman" w:hAnsi="Times New Roman"/>
        </w:rPr>
      </w:pPr>
      <w:r>
        <w:rPr>
          <w:rFonts w:ascii="Times New Roman" w:hAnsi="Times New Roman"/>
        </w:rPr>
        <w:t>Jeigu norite sužinoti daugiau arba pasitarti, kreipkitės į vaistininką.</w:t>
      </w:r>
    </w:p>
    <w:p w:rsidR="002543AB" w:rsidRDefault="002543AB" w:rsidP="002543AB">
      <w:pPr>
        <w:numPr>
          <w:ilvl w:val="0"/>
          <w:numId w:val="1"/>
        </w:numPr>
        <w:tabs>
          <w:tab w:val="left" w:pos="567"/>
        </w:tabs>
        <w:spacing w:after="0" w:line="240" w:lineRule="auto"/>
        <w:rPr>
          <w:rFonts w:ascii="Times New Roman" w:hAnsi="Times New Roman"/>
        </w:rPr>
      </w:pPr>
      <w:r>
        <w:rPr>
          <w:rFonts w:ascii="Times New Roman" w:hAnsi="Times New Roman"/>
        </w:rPr>
        <w:t>Jeigu pasireiškė šalutinis poveikis (net jeigu jis šiame lapelyje nenurodytas)  kreipkitės į gydytoją arba vaistininką. Žr. 4 skyrių.</w:t>
      </w:r>
    </w:p>
    <w:p w:rsidR="002543AB" w:rsidRDefault="002543AB" w:rsidP="002543AB">
      <w:pPr>
        <w:numPr>
          <w:ilvl w:val="0"/>
          <w:numId w:val="1"/>
        </w:numPr>
        <w:tabs>
          <w:tab w:val="left" w:pos="567"/>
        </w:tabs>
        <w:spacing w:after="0" w:line="240" w:lineRule="auto"/>
        <w:rPr>
          <w:rFonts w:ascii="Times New Roman" w:hAnsi="Times New Roman"/>
          <w:b/>
          <w:bCs/>
        </w:rPr>
      </w:pPr>
      <w:r>
        <w:rPr>
          <w:rFonts w:ascii="Times New Roman" w:hAnsi="Times New Roman"/>
        </w:rPr>
        <w:t>Jeigu per 3 dienas Jūsų savijauta nepagerėjo arba net pablogėjo, kreipkitės į gydytoją.</w:t>
      </w:r>
    </w:p>
    <w:p w:rsidR="002543AB" w:rsidRDefault="002543AB" w:rsidP="002543AB">
      <w:pPr>
        <w:tabs>
          <w:tab w:val="left" w:pos="567"/>
        </w:tabs>
        <w:rPr>
          <w:rFonts w:ascii="Times New Roman" w:hAnsi="Times New Roman"/>
          <w:b/>
          <w:bCs/>
        </w:rPr>
      </w:pPr>
    </w:p>
    <w:p w:rsidR="002543AB" w:rsidRDefault="002543AB" w:rsidP="002543AB">
      <w:pPr>
        <w:tabs>
          <w:tab w:val="left" w:pos="567"/>
        </w:tabs>
        <w:rPr>
          <w:rFonts w:ascii="Times New Roman" w:hAnsi="Times New Roman"/>
          <w:b/>
          <w:bCs/>
        </w:rPr>
      </w:pPr>
    </w:p>
    <w:p w:rsidR="002543AB" w:rsidRDefault="002543AB" w:rsidP="002543AB">
      <w:pPr>
        <w:tabs>
          <w:tab w:val="left" w:pos="567"/>
        </w:tabs>
        <w:rPr>
          <w:rFonts w:ascii="Times New Roman" w:hAnsi="Times New Roman"/>
          <w:b/>
          <w:bCs/>
        </w:rPr>
      </w:pPr>
      <w:r>
        <w:rPr>
          <w:rFonts w:ascii="Times New Roman" w:hAnsi="Times New Roman"/>
          <w:b/>
          <w:bCs/>
        </w:rPr>
        <w:t>Apie ką rašoma šiame lapelyje?</w:t>
      </w:r>
    </w:p>
    <w:p w:rsidR="002543AB" w:rsidRDefault="002543AB" w:rsidP="002543AB">
      <w:pPr>
        <w:tabs>
          <w:tab w:val="left" w:pos="567"/>
        </w:tabs>
        <w:rPr>
          <w:rFonts w:ascii="Times New Roman" w:hAnsi="Times New Roman"/>
        </w:rPr>
      </w:pPr>
    </w:p>
    <w:p w:rsidR="002543AB" w:rsidRDefault="002543AB" w:rsidP="002543AB">
      <w:pPr>
        <w:tabs>
          <w:tab w:val="left" w:pos="567"/>
        </w:tabs>
        <w:rPr>
          <w:rFonts w:ascii="Times New Roman" w:hAnsi="Times New Roman"/>
          <w:b/>
          <w:bCs/>
        </w:rPr>
      </w:pPr>
      <w:r>
        <w:rPr>
          <w:rFonts w:ascii="Times New Roman" w:hAnsi="Times New Roman"/>
        </w:rPr>
        <w:t>1.</w:t>
      </w:r>
      <w:r>
        <w:rPr>
          <w:rFonts w:ascii="Times New Roman" w:hAnsi="Times New Roman"/>
        </w:rPr>
        <w:tab/>
        <w:t>Kas yra Finalgon ir kam jis vartojamas</w:t>
      </w:r>
    </w:p>
    <w:p w:rsidR="002543AB" w:rsidRDefault="002543AB" w:rsidP="002543AB">
      <w:pPr>
        <w:tabs>
          <w:tab w:val="left" w:pos="567"/>
        </w:tabs>
        <w:rPr>
          <w:rFonts w:ascii="Times New Roman" w:hAnsi="Times New Roman"/>
        </w:rPr>
      </w:pPr>
      <w:r>
        <w:rPr>
          <w:rFonts w:ascii="Times New Roman" w:hAnsi="Times New Roman"/>
        </w:rPr>
        <w:t>2.</w:t>
      </w:r>
      <w:r>
        <w:rPr>
          <w:rFonts w:ascii="Times New Roman" w:hAnsi="Times New Roman"/>
        </w:rPr>
        <w:tab/>
        <w:t>Kas žinotina prieš vartojant Finalgon</w:t>
      </w:r>
    </w:p>
    <w:p w:rsidR="002543AB" w:rsidRDefault="002543AB" w:rsidP="002543AB">
      <w:pPr>
        <w:tabs>
          <w:tab w:val="left" w:pos="567"/>
        </w:tabs>
        <w:rPr>
          <w:rFonts w:ascii="Times New Roman" w:hAnsi="Times New Roman"/>
        </w:rPr>
      </w:pPr>
      <w:r>
        <w:rPr>
          <w:rFonts w:ascii="Times New Roman" w:hAnsi="Times New Roman"/>
        </w:rPr>
        <w:t>3.</w:t>
      </w:r>
      <w:r>
        <w:rPr>
          <w:rFonts w:ascii="Times New Roman" w:hAnsi="Times New Roman"/>
        </w:rPr>
        <w:tab/>
        <w:t>Kaip vartoti Finalgon</w:t>
      </w:r>
    </w:p>
    <w:p w:rsidR="002543AB" w:rsidRDefault="002543AB" w:rsidP="002543AB">
      <w:pPr>
        <w:tabs>
          <w:tab w:val="left" w:pos="567"/>
        </w:tabs>
        <w:rPr>
          <w:rFonts w:ascii="Times New Roman" w:hAnsi="Times New Roman"/>
        </w:rPr>
      </w:pPr>
      <w:r>
        <w:rPr>
          <w:rFonts w:ascii="Times New Roman" w:hAnsi="Times New Roman"/>
        </w:rPr>
        <w:t>4.</w:t>
      </w:r>
      <w:r>
        <w:rPr>
          <w:rFonts w:ascii="Times New Roman" w:hAnsi="Times New Roman"/>
        </w:rPr>
        <w:tab/>
        <w:t>Galimas šalutinis poveikis</w:t>
      </w:r>
    </w:p>
    <w:p w:rsidR="002543AB" w:rsidRDefault="002543AB" w:rsidP="002543AB">
      <w:pPr>
        <w:tabs>
          <w:tab w:val="left" w:pos="567"/>
        </w:tabs>
        <w:ind w:left="540" w:hanging="540"/>
        <w:rPr>
          <w:rFonts w:ascii="Times New Roman" w:hAnsi="Times New Roman"/>
        </w:rPr>
      </w:pPr>
      <w:r>
        <w:rPr>
          <w:rFonts w:ascii="Times New Roman" w:hAnsi="Times New Roman"/>
        </w:rPr>
        <w:t>5.</w:t>
      </w:r>
      <w:r>
        <w:rPr>
          <w:rFonts w:ascii="Times New Roman" w:hAnsi="Times New Roman"/>
        </w:rPr>
        <w:tab/>
        <w:t>Kaip laikyti Finalgon</w:t>
      </w:r>
    </w:p>
    <w:p w:rsidR="002543AB" w:rsidRDefault="002543AB" w:rsidP="002543AB">
      <w:pPr>
        <w:tabs>
          <w:tab w:val="left" w:pos="567"/>
        </w:tabs>
        <w:ind w:left="540" w:hanging="540"/>
        <w:rPr>
          <w:rFonts w:ascii="Times New Roman" w:hAnsi="Times New Roman"/>
        </w:rPr>
      </w:pPr>
      <w:r>
        <w:rPr>
          <w:rFonts w:ascii="Times New Roman" w:hAnsi="Times New Roman"/>
        </w:rPr>
        <w:t>6.</w:t>
      </w:r>
      <w:r>
        <w:rPr>
          <w:rFonts w:ascii="Times New Roman" w:hAnsi="Times New Roman"/>
        </w:rPr>
        <w:tab/>
        <w:t>Pakuotės turinys ir kita informacija</w:t>
      </w:r>
    </w:p>
    <w:p w:rsidR="002543AB" w:rsidRDefault="002543AB" w:rsidP="002543AB">
      <w:pPr>
        <w:tabs>
          <w:tab w:val="left" w:pos="567"/>
        </w:tabs>
        <w:rPr>
          <w:rFonts w:ascii="Times New Roman" w:hAnsi="Times New Roman"/>
        </w:rPr>
      </w:pPr>
    </w:p>
    <w:p w:rsidR="002543AB" w:rsidRDefault="002543AB" w:rsidP="002543AB">
      <w:pPr>
        <w:tabs>
          <w:tab w:val="left" w:pos="567"/>
        </w:tabs>
        <w:ind w:left="540" w:hanging="540"/>
        <w:rPr>
          <w:rFonts w:ascii="Times New Roman" w:hAnsi="Times New Roman"/>
          <w:b/>
          <w:bCs/>
        </w:rPr>
      </w:pPr>
    </w:p>
    <w:p w:rsidR="002543AB" w:rsidRDefault="002543AB" w:rsidP="002543AB">
      <w:pPr>
        <w:tabs>
          <w:tab w:val="left" w:pos="567"/>
        </w:tabs>
        <w:ind w:left="540" w:hanging="540"/>
        <w:rPr>
          <w:rFonts w:ascii="Times New Roman" w:hAnsi="Times New Roman"/>
          <w:b/>
          <w:bCs/>
        </w:rPr>
      </w:pPr>
      <w:r>
        <w:rPr>
          <w:rFonts w:ascii="Times New Roman" w:hAnsi="Times New Roman"/>
          <w:b/>
          <w:bCs/>
        </w:rPr>
        <w:t>1.</w:t>
      </w:r>
      <w:r>
        <w:rPr>
          <w:rFonts w:ascii="Times New Roman" w:hAnsi="Times New Roman"/>
          <w:b/>
          <w:bCs/>
        </w:rPr>
        <w:tab/>
      </w:r>
      <w:r>
        <w:rPr>
          <w:rFonts w:ascii="Times New Roman" w:hAnsi="Times New Roman"/>
          <w:b/>
        </w:rPr>
        <w:t>Kas yra Finalgon ir kam jis vartojamas</w:t>
      </w:r>
    </w:p>
    <w:p w:rsidR="002543AB" w:rsidRDefault="002543AB" w:rsidP="002543AB">
      <w:pPr>
        <w:tabs>
          <w:tab w:val="left" w:pos="567"/>
        </w:tabs>
        <w:rPr>
          <w:rFonts w:ascii="Times New Roman" w:hAnsi="Times New Roman"/>
        </w:rPr>
      </w:pPr>
    </w:p>
    <w:p w:rsidR="002543AB" w:rsidRDefault="002543AB" w:rsidP="002543AB">
      <w:pPr>
        <w:tabs>
          <w:tab w:val="left" w:pos="567"/>
        </w:tabs>
        <w:rPr>
          <w:rFonts w:ascii="Times New Roman" w:hAnsi="Times New Roman"/>
        </w:rPr>
      </w:pPr>
      <w:r>
        <w:rPr>
          <w:rFonts w:ascii="Times New Roman" w:hAnsi="Times New Roman"/>
        </w:rPr>
        <w:t>Nonivamidas ir nikoboksilas – tai medžiagos, kurios sukelia papildantį viena kitos efektą. Pavartojus, sustiprėja lokali odos kraujotaka, todėl atsiranda ilgai išliekantis stiprus šilumos pojūtis.</w:t>
      </w:r>
    </w:p>
    <w:p w:rsidR="002543AB" w:rsidRDefault="002543AB" w:rsidP="002543AB">
      <w:pPr>
        <w:tabs>
          <w:tab w:val="left" w:pos="567"/>
        </w:tabs>
        <w:rPr>
          <w:rFonts w:ascii="Times New Roman" w:hAnsi="Times New Roman"/>
        </w:rPr>
      </w:pPr>
    </w:p>
    <w:p w:rsidR="002543AB" w:rsidRDefault="002543AB" w:rsidP="002543AB">
      <w:pPr>
        <w:tabs>
          <w:tab w:val="left" w:pos="567"/>
        </w:tabs>
        <w:ind w:left="567" w:hanging="567"/>
        <w:rPr>
          <w:rFonts w:ascii="Times New Roman" w:hAnsi="Times New Roman"/>
        </w:rPr>
      </w:pPr>
      <w:r>
        <w:rPr>
          <w:rFonts w:ascii="Times New Roman" w:hAnsi="Times New Roman"/>
        </w:rPr>
        <w:t>Lokalus raumenų ar sąnarių uždegimo ar traumos sukelto skausmo malšinimas.</w:t>
      </w:r>
    </w:p>
    <w:p w:rsidR="002543AB" w:rsidRDefault="002543AB" w:rsidP="002543AB">
      <w:pPr>
        <w:tabs>
          <w:tab w:val="left" w:pos="567"/>
        </w:tabs>
        <w:rPr>
          <w:rFonts w:ascii="Times New Roman" w:hAnsi="Times New Roman"/>
          <w:b/>
          <w:bCs/>
        </w:rPr>
      </w:pPr>
    </w:p>
    <w:p w:rsidR="002543AB" w:rsidRDefault="002543AB" w:rsidP="002543AB">
      <w:pPr>
        <w:tabs>
          <w:tab w:val="left" w:pos="567"/>
        </w:tabs>
        <w:ind w:left="540" w:hanging="540"/>
        <w:rPr>
          <w:rFonts w:ascii="Times New Roman" w:hAnsi="Times New Roman"/>
          <w:b/>
          <w:bCs/>
        </w:rPr>
      </w:pPr>
    </w:p>
    <w:p w:rsidR="002543AB" w:rsidRDefault="002543AB" w:rsidP="002543AB">
      <w:pPr>
        <w:tabs>
          <w:tab w:val="left" w:pos="567"/>
        </w:tabs>
        <w:ind w:left="540" w:hanging="540"/>
        <w:rPr>
          <w:rFonts w:ascii="Times New Roman" w:hAnsi="Times New Roman"/>
          <w:b/>
          <w:bCs/>
        </w:rPr>
      </w:pPr>
      <w:r>
        <w:rPr>
          <w:rFonts w:ascii="Times New Roman" w:hAnsi="Times New Roman"/>
          <w:b/>
        </w:rPr>
        <w:t>2.</w:t>
      </w:r>
      <w:r>
        <w:rPr>
          <w:rFonts w:ascii="Times New Roman" w:hAnsi="Times New Roman"/>
          <w:b/>
        </w:rPr>
        <w:tab/>
        <w:t xml:space="preserve">Kas žinotina prieš vartojant </w:t>
      </w:r>
      <w:r>
        <w:rPr>
          <w:rFonts w:ascii="Times New Roman" w:hAnsi="Times New Roman"/>
          <w:b/>
          <w:bCs/>
        </w:rPr>
        <w:t>Finalgon</w:t>
      </w:r>
    </w:p>
    <w:p w:rsidR="002543AB" w:rsidRDefault="002543AB" w:rsidP="002543AB">
      <w:pPr>
        <w:tabs>
          <w:tab w:val="left" w:pos="567"/>
        </w:tabs>
        <w:rPr>
          <w:rFonts w:ascii="Times New Roman" w:hAnsi="Times New Roman"/>
          <w:b/>
          <w:bCs/>
          <w:iCs/>
        </w:rPr>
      </w:pPr>
    </w:p>
    <w:p w:rsidR="002543AB" w:rsidRDefault="002543AB" w:rsidP="002543AB">
      <w:pPr>
        <w:tabs>
          <w:tab w:val="left" w:pos="567"/>
        </w:tabs>
        <w:rPr>
          <w:rFonts w:ascii="Times New Roman" w:hAnsi="Times New Roman"/>
          <w:b/>
          <w:bCs/>
          <w:iCs/>
        </w:rPr>
      </w:pPr>
      <w:r>
        <w:rPr>
          <w:rFonts w:ascii="Times New Roman" w:hAnsi="Times New Roman"/>
          <w:b/>
          <w:bCs/>
          <w:iCs/>
        </w:rPr>
        <w:t>Finalgon vartoti negalima:</w:t>
      </w:r>
    </w:p>
    <w:p w:rsidR="002543AB" w:rsidRDefault="002543AB" w:rsidP="002543AB">
      <w:pPr>
        <w:tabs>
          <w:tab w:val="left" w:pos="567"/>
        </w:tabs>
        <w:ind w:left="600" w:hanging="600"/>
        <w:rPr>
          <w:rFonts w:ascii="Times New Roman" w:hAnsi="Times New Roman"/>
        </w:rPr>
      </w:pPr>
      <w:r>
        <w:rPr>
          <w:rFonts w:ascii="Times New Roman" w:hAnsi="Times New Roman"/>
        </w:rPr>
        <w:t>-</w:t>
      </w:r>
      <w:r>
        <w:rPr>
          <w:rFonts w:ascii="Times New Roman" w:hAnsi="Times New Roman"/>
        </w:rPr>
        <w:tab/>
        <w:t>jeigu yra alergija nonivamidui, nikoboksilui  arba bet kuriai pagalbinei Finalgon tepalo medžiagai (jos išvardytos 6 skyriuje);</w:t>
      </w:r>
    </w:p>
    <w:p w:rsidR="002543AB" w:rsidRDefault="002543AB" w:rsidP="002543AB">
      <w:pPr>
        <w:tabs>
          <w:tab w:val="left" w:pos="567"/>
          <w:tab w:val="left" w:pos="600"/>
        </w:tabs>
        <w:rPr>
          <w:rFonts w:ascii="Times New Roman" w:hAnsi="Times New Roman"/>
        </w:rPr>
      </w:pPr>
      <w:r>
        <w:rPr>
          <w:rFonts w:ascii="Times New Roman" w:hAnsi="Times New Roman"/>
        </w:rPr>
        <w:t>-</w:t>
      </w:r>
      <w:r>
        <w:rPr>
          <w:rFonts w:ascii="Times New Roman" w:hAnsi="Times New Roman"/>
        </w:rPr>
        <w:tab/>
        <w:t>negalima tepti arti veido, apie akis, nosį ir burną;</w:t>
      </w:r>
    </w:p>
    <w:p w:rsidR="002543AB" w:rsidRDefault="002543AB" w:rsidP="002543AB">
      <w:pPr>
        <w:tabs>
          <w:tab w:val="left" w:pos="567"/>
          <w:tab w:val="left" w:pos="600"/>
        </w:tabs>
        <w:rPr>
          <w:rFonts w:ascii="Times New Roman" w:hAnsi="Times New Roman"/>
        </w:rPr>
      </w:pPr>
      <w:r>
        <w:rPr>
          <w:rFonts w:ascii="Times New Roman" w:hAnsi="Times New Roman"/>
        </w:rPr>
        <w:t>-</w:t>
      </w:r>
      <w:r>
        <w:rPr>
          <w:rFonts w:ascii="Times New Roman" w:hAnsi="Times New Roman"/>
        </w:rPr>
        <w:tab/>
        <w:t>jeigu pažeistoje vietoje yra žaizdų arba jos oda yra apimta uždegimo arba ligos.</w:t>
      </w:r>
    </w:p>
    <w:p w:rsidR="002543AB" w:rsidRDefault="002543AB" w:rsidP="002543AB">
      <w:pPr>
        <w:tabs>
          <w:tab w:val="left" w:pos="567"/>
        </w:tabs>
        <w:rPr>
          <w:rFonts w:ascii="Times New Roman" w:hAnsi="Times New Roman"/>
        </w:rPr>
      </w:pPr>
    </w:p>
    <w:p w:rsidR="002543AB" w:rsidRDefault="002543AB" w:rsidP="002543AB">
      <w:pPr>
        <w:tabs>
          <w:tab w:val="left" w:pos="567"/>
        </w:tabs>
        <w:rPr>
          <w:rFonts w:ascii="Times New Roman" w:hAnsi="Times New Roman"/>
          <w:b/>
        </w:rPr>
      </w:pPr>
      <w:r>
        <w:rPr>
          <w:rFonts w:ascii="Times New Roman" w:hAnsi="Times New Roman"/>
          <w:b/>
        </w:rPr>
        <w:t>Įspėjimai ir atsargumo priemonės</w:t>
      </w:r>
    </w:p>
    <w:p w:rsidR="002543AB" w:rsidRDefault="002543AB" w:rsidP="002543AB">
      <w:pPr>
        <w:tabs>
          <w:tab w:val="left" w:pos="567"/>
        </w:tabs>
        <w:rPr>
          <w:rFonts w:ascii="Times New Roman" w:hAnsi="Times New Roman"/>
        </w:rPr>
      </w:pPr>
      <w:r>
        <w:rPr>
          <w:rFonts w:ascii="Times New Roman" w:hAnsi="Times New Roman"/>
        </w:rPr>
        <w:t>Pasitarkite su gydytoju arba vaistininku, prieš pradėdami vartoti Finalgon.</w:t>
      </w:r>
    </w:p>
    <w:p w:rsidR="002543AB" w:rsidRDefault="002543AB" w:rsidP="002543AB">
      <w:pPr>
        <w:tabs>
          <w:tab w:val="left" w:pos="567"/>
        </w:tabs>
        <w:rPr>
          <w:rFonts w:ascii="Times New Roman" w:hAnsi="Times New Roman"/>
        </w:rPr>
      </w:pPr>
      <w:r>
        <w:rPr>
          <w:rFonts w:ascii="Times New Roman" w:hAnsi="Times New Roman"/>
        </w:rPr>
        <w:t>Dėl Finalgon sukeliamo lokalaus kraujo priplūdimo į odą, tikėtinas pateptos vietos paraudimas, šilimas, niežulys ir deginimas. Patepus dideliu Finalgon tepalo kiekiu arba jį stipriai įtrynus į odą, šie simptomai gali būti itin stiprūs. Tepant dideliu Finalgon tepalo kiekiu arba jį įtrinant į odą, gali atsirasti odos pūslių. Finalgon tepalu patepus, nepažeistos odos ir kitų žmonių rankomis liesti negalima, jas būtina tuoj pat nusiplauti.</w:t>
      </w:r>
    </w:p>
    <w:p w:rsidR="002543AB" w:rsidRDefault="002543AB" w:rsidP="002543AB">
      <w:pPr>
        <w:tabs>
          <w:tab w:val="left" w:pos="567"/>
        </w:tabs>
        <w:rPr>
          <w:rFonts w:ascii="Times New Roman" w:hAnsi="Times New Roman"/>
        </w:rPr>
      </w:pPr>
    </w:p>
    <w:p w:rsidR="002543AB" w:rsidRDefault="002543AB" w:rsidP="002543AB">
      <w:pPr>
        <w:tabs>
          <w:tab w:val="left" w:pos="567"/>
        </w:tabs>
        <w:rPr>
          <w:rFonts w:ascii="Times New Roman" w:hAnsi="Times New Roman"/>
        </w:rPr>
      </w:pPr>
      <w:r>
        <w:rPr>
          <w:rFonts w:ascii="Times New Roman" w:hAnsi="Times New Roman"/>
        </w:rPr>
        <w:t>Veidą, akis ir burną Finalgon tepalu jokiomis aplinkybėmis tepti negalima, kadangi gali pasireikšti laikinas veido patinimas, veido skausmas, akių junginės dirginimas, akių paraudimas, akių deginimas, regos sutrikimas, nemalonus pojūtis burnoje ar stomatitas (burnos gleivinės uždegimas).</w:t>
      </w:r>
    </w:p>
    <w:p w:rsidR="002543AB" w:rsidRDefault="002543AB" w:rsidP="002543AB">
      <w:pPr>
        <w:tabs>
          <w:tab w:val="left" w:pos="567"/>
        </w:tabs>
        <w:rPr>
          <w:rFonts w:ascii="Times New Roman" w:hAnsi="Times New Roman"/>
        </w:rPr>
      </w:pPr>
    </w:p>
    <w:p w:rsidR="002543AB" w:rsidRDefault="002543AB" w:rsidP="002543AB">
      <w:pPr>
        <w:tabs>
          <w:tab w:val="left" w:pos="567"/>
        </w:tabs>
        <w:rPr>
          <w:rFonts w:ascii="Times New Roman" w:hAnsi="Times New Roman"/>
        </w:rPr>
      </w:pPr>
      <w:r>
        <w:rPr>
          <w:rFonts w:ascii="Times New Roman" w:hAnsi="Times New Roman"/>
        </w:rPr>
        <w:t>Prieš odą tepant Finalgon tepalu ir ją patepus, negalima maudytis karštoje vonioje ar karštame duše. Net kelias valandas po Finalgon pavartojimo prakaitavimas arba šildymas gali sukelti odos paraudimą ir stiprios šilumos pojūtį.</w:t>
      </w:r>
    </w:p>
    <w:p w:rsidR="002543AB" w:rsidRDefault="002543AB" w:rsidP="002543AB">
      <w:pPr>
        <w:tabs>
          <w:tab w:val="left" w:pos="567"/>
        </w:tabs>
        <w:rPr>
          <w:rFonts w:ascii="Times New Roman" w:hAnsi="Times New Roman"/>
          <w:b/>
        </w:rPr>
      </w:pPr>
    </w:p>
    <w:p w:rsidR="002543AB" w:rsidRDefault="002543AB" w:rsidP="002543AB">
      <w:pPr>
        <w:tabs>
          <w:tab w:val="left" w:pos="567"/>
        </w:tabs>
        <w:rPr>
          <w:rFonts w:ascii="Times New Roman" w:hAnsi="Times New Roman"/>
          <w:b/>
          <w:bCs/>
          <w:iCs/>
        </w:rPr>
      </w:pPr>
      <w:r>
        <w:rPr>
          <w:rFonts w:ascii="Times New Roman" w:hAnsi="Times New Roman"/>
          <w:b/>
          <w:bCs/>
          <w:iCs/>
        </w:rPr>
        <w:t>Kiti vaistai ir Finalgon</w:t>
      </w:r>
    </w:p>
    <w:p w:rsidR="002543AB" w:rsidRDefault="002543AB" w:rsidP="002543AB">
      <w:pPr>
        <w:tabs>
          <w:tab w:val="left" w:pos="567"/>
        </w:tabs>
        <w:rPr>
          <w:rFonts w:ascii="Times New Roman" w:hAnsi="Times New Roman"/>
        </w:rPr>
      </w:pPr>
      <w:r>
        <w:rPr>
          <w:rFonts w:ascii="Times New Roman" w:hAnsi="Times New Roman"/>
        </w:rPr>
        <w:t>Jeigu vartojate arba neseniai vartojote kitų vaistų arba dėl to nesate tikri, apie tai pasakykite, pasakykite gydytojui arba vaistininkui.</w:t>
      </w:r>
    </w:p>
    <w:p w:rsidR="002543AB" w:rsidRDefault="002543AB" w:rsidP="002543AB">
      <w:pPr>
        <w:tabs>
          <w:tab w:val="left" w:pos="567"/>
        </w:tabs>
        <w:rPr>
          <w:rFonts w:ascii="Times New Roman" w:hAnsi="Times New Roman"/>
        </w:rPr>
      </w:pPr>
      <w:r>
        <w:rPr>
          <w:rFonts w:ascii="Times New Roman" w:hAnsi="Times New Roman"/>
        </w:rPr>
        <w:t>Finalgon sąveikos tyrimų su kitais vaistais neatlikta.</w:t>
      </w:r>
    </w:p>
    <w:p w:rsidR="002543AB" w:rsidRDefault="002543AB" w:rsidP="002543AB">
      <w:pPr>
        <w:tabs>
          <w:tab w:val="left" w:pos="567"/>
        </w:tabs>
        <w:rPr>
          <w:rFonts w:ascii="Times New Roman" w:hAnsi="Times New Roman"/>
          <w:iCs/>
        </w:rPr>
      </w:pPr>
    </w:p>
    <w:p w:rsidR="002543AB" w:rsidRDefault="002543AB" w:rsidP="002543AB">
      <w:pPr>
        <w:tabs>
          <w:tab w:val="left" w:pos="567"/>
        </w:tabs>
        <w:rPr>
          <w:rFonts w:ascii="Times New Roman" w:hAnsi="Times New Roman"/>
        </w:rPr>
      </w:pPr>
      <w:r>
        <w:rPr>
          <w:rFonts w:ascii="Times New Roman" w:hAnsi="Times New Roman"/>
          <w:b/>
        </w:rPr>
        <w:t>Nėštumas, žindymo laikotarpis ir vaisingumas</w:t>
      </w:r>
    </w:p>
    <w:p w:rsidR="002543AB" w:rsidRDefault="002543AB" w:rsidP="002543AB">
      <w:pPr>
        <w:tabs>
          <w:tab w:val="left" w:pos="567"/>
        </w:tabs>
        <w:rPr>
          <w:rFonts w:ascii="Times New Roman" w:hAnsi="Times New Roman"/>
        </w:rPr>
      </w:pPr>
      <w:r>
        <w:rPr>
          <w:rFonts w:ascii="Times New Roman" w:hAnsi="Times New Roman"/>
        </w:rPr>
        <w:t>Jeigu esate nėščia, žindote kūdikį, manote, kad gal būt esate nėščia, arba planuojate pastoti, tai prieš vartodama šį vaistą, pasitarkite su gydytoju arba vaistininku.</w:t>
      </w:r>
    </w:p>
    <w:p w:rsidR="002543AB" w:rsidRDefault="002543AB" w:rsidP="002543AB">
      <w:pPr>
        <w:tabs>
          <w:tab w:val="left" w:pos="567"/>
        </w:tabs>
        <w:rPr>
          <w:rFonts w:ascii="Times New Roman" w:hAnsi="Times New Roman"/>
        </w:rPr>
      </w:pPr>
      <w:r>
        <w:rPr>
          <w:rFonts w:ascii="Times New Roman" w:hAnsi="Times New Roman"/>
        </w:rPr>
        <w:t>Finalgon nėštumo metu ir žindymo laikotarpiu vartoti nerekomenduojama, kadangi nėra klinikinių duomenų.</w:t>
      </w:r>
    </w:p>
    <w:p w:rsidR="002543AB" w:rsidRDefault="002543AB" w:rsidP="002543AB">
      <w:pPr>
        <w:tabs>
          <w:tab w:val="left" w:pos="567"/>
        </w:tabs>
        <w:rPr>
          <w:rFonts w:ascii="Times New Roman" w:hAnsi="Times New Roman"/>
          <w:iCs/>
        </w:rPr>
      </w:pPr>
    </w:p>
    <w:p w:rsidR="002543AB" w:rsidRDefault="002543AB" w:rsidP="002543AB">
      <w:pPr>
        <w:tabs>
          <w:tab w:val="left" w:pos="567"/>
        </w:tabs>
        <w:rPr>
          <w:rFonts w:ascii="Times New Roman" w:hAnsi="Times New Roman"/>
          <w:b/>
        </w:rPr>
      </w:pPr>
      <w:r>
        <w:rPr>
          <w:rFonts w:ascii="Times New Roman" w:hAnsi="Times New Roman"/>
          <w:b/>
        </w:rPr>
        <w:t>Vairavimas ir mechanizmų valdymas</w:t>
      </w:r>
    </w:p>
    <w:p w:rsidR="002543AB" w:rsidRDefault="002543AB" w:rsidP="002543AB">
      <w:pPr>
        <w:tabs>
          <w:tab w:val="left" w:pos="567"/>
        </w:tabs>
        <w:rPr>
          <w:rFonts w:ascii="Times New Roman" w:hAnsi="Times New Roman"/>
        </w:rPr>
      </w:pPr>
      <w:r>
        <w:rPr>
          <w:rFonts w:ascii="Times New Roman" w:hAnsi="Times New Roman"/>
        </w:rPr>
        <w:t>Poveikio gebėjimui vairuoti ir valdyti mechanizmus tyrimų neatlikta.</w:t>
      </w:r>
    </w:p>
    <w:p w:rsidR="002543AB" w:rsidRDefault="002543AB" w:rsidP="002543AB">
      <w:pPr>
        <w:tabs>
          <w:tab w:val="left" w:pos="567"/>
        </w:tabs>
        <w:rPr>
          <w:rFonts w:ascii="Times New Roman" w:hAnsi="Times New Roman"/>
          <w:iCs/>
        </w:rPr>
      </w:pPr>
    </w:p>
    <w:p w:rsidR="002543AB" w:rsidRDefault="002543AB" w:rsidP="002543AB">
      <w:pPr>
        <w:tabs>
          <w:tab w:val="left" w:pos="567"/>
        </w:tabs>
        <w:rPr>
          <w:rFonts w:ascii="Times New Roman" w:hAnsi="Times New Roman"/>
          <w:b/>
        </w:rPr>
      </w:pPr>
      <w:r>
        <w:rPr>
          <w:rFonts w:ascii="Times New Roman" w:hAnsi="Times New Roman"/>
          <w:b/>
        </w:rPr>
        <w:t>Finalgon sudėtyje yra sorbo rūgšties</w:t>
      </w:r>
      <w:r>
        <w:rPr>
          <w:rFonts w:ascii="Times New Roman" w:hAnsi="Times New Roman"/>
        </w:rPr>
        <w:t>, galinčios sukelti lokalių odos reakcijų (pvz., kontaktinį dermatitą).</w:t>
      </w:r>
    </w:p>
    <w:p w:rsidR="002543AB" w:rsidRDefault="002543AB" w:rsidP="002543AB">
      <w:pPr>
        <w:tabs>
          <w:tab w:val="left" w:pos="567"/>
        </w:tabs>
        <w:rPr>
          <w:rFonts w:ascii="Times New Roman" w:hAnsi="Times New Roman"/>
          <w:b/>
        </w:rPr>
      </w:pPr>
    </w:p>
    <w:p w:rsidR="002543AB" w:rsidRDefault="002543AB" w:rsidP="002543AB">
      <w:pPr>
        <w:tabs>
          <w:tab w:val="left" w:pos="567"/>
        </w:tabs>
        <w:rPr>
          <w:rFonts w:ascii="Times New Roman" w:hAnsi="Times New Roman"/>
          <w:b/>
        </w:rPr>
      </w:pPr>
    </w:p>
    <w:p w:rsidR="002543AB" w:rsidRDefault="002543AB" w:rsidP="002543AB">
      <w:pPr>
        <w:tabs>
          <w:tab w:val="left" w:pos="567"/>
        </w:tabs>
        <w:rPr>
          <w:rFonts w:ascii="Times New Roman" w:hAnsi="Times New Roman"/>
          <w:b/>
        </w:rPr>
      </w:pPr>
      <w:r>
        <w:rPr>
          <w:rFonts w:ascii="Times New Roman" w:hAnsi="Times New Roman"/>
          <w:b/>
        </w:rPr>
        <w:t>3.</w:t>
      </w:r>
      <w:r>
        <w:rPr>
          <w:rFonts w:ascii="Times New Roman" w:hAnsi="Times New Roman"/>
          <w:b/>
        </w:rPr>
        <w:tab/>
        <w:t>Kaip vartoti</w:t>
      </w:r>
      <w:r>
        <w:rPr>
          <w:rFonts w:ascii="Times New Roman" w:hAnsi="Times New Roman"/>
        </w:rPr>
        <w:t xml:space="preserve"> </w:t>
      </w:r>
      <w:r>
        <w:rPr>
          <w:rFonts w:ascii="Times New Roman" w:hAnsi="Times New Roman"/>
          <w:b/>
        </w:rPr>
        <w:t>Finalgon</w:t>
      </w:r>
    </w:p>
    <w:p w:rsidR="002543AB" w:rsidRDefault="002543AB" w:rsidP="002543AB">
      <w:pPr>
        <w:tabs>
          <w:tab w:val="left" w:pos="567"/>
        </w:tabs>
        <w:rPr>
          <w:rFonts w:ascii="Times New Roman" w:hAnsi="Times New Roman"/>
          <w:b/>
        </w:rPr>
      </w:pPr>
    </w:p>
    <w:p w:rsidR="002543AB" w:rsidRDefault="002543AB" w:rsidP="002543AB">
      <w:pPr>
        <w:tabs>
          <w:tab w:val="left" w:pos="567"/>
        </w:tabs>
        <w:rPr>
          <w:rFonts w:ascii="Times New Roman" w:hAnsi="Times New Roman"/>
          <w:b/>
        </w:rPr>
      </w:pPr>
      <w:r>
        <w:rPr>
          <w:rFonts w:ascii="Times New Roman" w:hAnsi="Times New Roman"/>
        </w:rPr>
        <w:t>Visada vartokite šį vaistą tiksliai kaip nurodė gydytojas arba vaistininkas. Jeigu abejojate, kreipkitės į gydytoją arba vaistininką.</w:t>
      </w:r>
    </w:p>
    <w:p w:rsidR="002543AB" w:rsidRDefault="002543AB" w:rsidP="002543AB">
      <w:pPr>
        <w:tabs>
          <w:tab w:val="left" w:pos="567"/>
        </w:tabs>
        <w:rPr>
          <w:rFonts w:ascii="Times New Roman" w:hAnsi="Times New Roman"/>
          <w:b/>
        </w:rPr>
      </w:pPr>
    </w:p>
    <w:p w:rsidR="002543AB" w:rsidRDefault="002543AB" w:rsidP="002543AB">
      <w:pPr>
        <w:tabs>
          <w:tab w:val="left" w:pos="0"/>
          <w:tab w:val="left" w:pos="567"/>
        </w:tabs>
        <w:ind w:right="-331"/>
        <w:jc w:val="both"/>
        <w:rPr>
          <w:rFonts w:ascii="Times New Roman" w:hAnsi="Times New Roman"/>
        </w:rPr>
      </w:pPr>
      <w:r>
        <w:rPr>
          <w:rFonts w:ascii="Times New Roman" w:hAnsi="Times New Roman"/>
        </w:rPr>
        <w:t xml:space="preserve">Įprastinė dozė delno dydžio odos plotui patepti </w:t>
      </w:r>
      <w:r>
        <w:rPr>
          <w:rFonts w:ascii="Times New Roman" w:hAnsi="Times New Roman"/>
        </w:rPr>
        <w:sym w:font="Symbol" w:char="F02D"/>
      </w:r>
      <w:r>
        <w:rPr>
          <w:rFonts w:ascii="Times New Roman" w:hAnsi="Times New Roman"/>
        </w:rPr>
        <w:t xml:space="preserve"> ne daugiau kaip 0,5 cm Finalgon tepalo (žirnio dydžio gumulėlis).</w:t>
      </w:r>
    </w:p>
    <w:p w:rsidR="002543AB" w:rsidRDefault="002543AB" w:rsidP="002543AB">
      <w:pPr>
        <w:tabs>
          <w:tab w:val="left" w:pos="567"/>
        </w:tabs>
        <w:rPr>
          <w:rFonts w:ascii="Times New Roman" w:hAnsi="Times New Roman"/>
          <w:bCs/>
        </w:rPr>
      </w:pPr>
    </w:p>
    <w:p w:rsidR="002543AB" w:rsidRDefault="002543AB" w:rsidP="002543AB">
      <w:pPr>
        <w:tabs>
          <w:tab w:val="left" w:pos="567"/>
        </w:tabs>
        <w:rPr>
          <w:rFonts w:ascii="Times New Roman" w:hAnsi="Times New Roman"/>
          <w:bCs/>
        </w:rPr>
      </w:pPr>
      <w:r>
        <w:rPr>
          <w:rFonts w:ascii="Times New Roman" w:hAnsi="Times New Roman"/>
          <w:bCs/>
        </w:rPr>
        <w:t>Finalgon tepalu reikia tepti tada, kada reikia, ne daugiau kaip 3 kartus per parą.</w:t>
      </w:r>
    </w:p>
    <w:p w:rsidR="002543AB" w:rsidRDefault="002543AB" w:rsidP="002543AB">
      <w:pPr>
        <w:tabs>
          <w:tab w:val="left" w:pos="567"/>
        </w:tabs>
        <w:rPr>
          <w:rFonts w:ascii="Times New Roman" w:hAnsi="Times New Roman"/>
          <w:b/>
          <w:bCs/>
        </w:rPr>
      </w:pPr>
    </w:p>
    <w:p w:rsidR="002543AB" w:rsidRDefault="002543AB" w:rsidP="002543AB">
      <w:pPr>
        <w:tabs>
          <w:tab w:val="left" w:pos="567"/>
          <w:tab w:val="left" w:pos="3840"/>
        </w:tabs>
        <w:rPr>
          <w:rFonts w:ascii="Times New Roman" w:hAnsi="Times New Roman"/>
        </w:rPr>
      </w:pPr>
      <w:r>
        <w:rPr>
          <w:rFonts w:ascii="Times New Roman" w:hAnsi="Times New Roman"/>
        </w:rPr>
        <w:t>Kad galėtumėte patikrinti savo reakciją į vaistą, iš pradžių labai mažu Finalgon tepalo kiekiu patepkite labai mažą odos plotelį. Reakcija į Finalgon tepalą labai skiriasi ir kai kuriems žmonėms reikia tik labai menko kiekio reikiamam karščiui sukelti, kiti žmonės pajunta labai menką šilumos pojūtį arba visai jo nepajunta.</w:t>
      </w:r>
    </w:p>
    <w:p w:rsidR="002543AB" w:rsidRDefault="002543AB" w:rsidP="002543AB">
      <w:pPr>
        <w:tabs>
          <w:tab w:val="left" w:pos="567"/>
        </w:tabs>
        <w:rPr>
          <w:rFonts w:ascii="Times New Roman" w:hAnsi="Times New Roman"/>
        </w:rPr>
      </w:pPr>
    </w:p>
    <w:p w:rsidR="002543AB" w:rsidRDefault="002543AB" w:rsidP="002543AB">
      <w:pPr>
        <w:tabs>
          <w:tab w:val="left" w:pos="0"/>
          <w:tab w:val="left" w:pos="567"/>
        </w:tabs>
        <w:ind w:right="-331"/>
        <w:rPr>
          <w:rFonts w:ascii="Times New Roman" w:hAnsi="Times New Roman"/>
        </w:rPr>
      </w:pPr>
      <w:r>
        <w:rPr>
          <w:rFonts w:ascii="Times New Roman" w:hAnsi="Times New Roman"/>
        </w:rPr>
        <w:t>Iš tūbelės ant pažeistos vietos išspaustą Finalgon tepalą švelniai išsklaidykite pakuotėje esančiu aplikatoriumi. Finalgon tepalu patepę, rankas gerai nusiplaukite muilu ir vandeniu.</w:t>
      </w:r>
    </w:p>
    <w:p w:rsidR="002543AB" w:rsidRDefault="002543AB" w:rsidP="002543AB">
      <w:pPr>
        <w:tabs>
          <w:tab w:val="left" w:pos="567"/>
        </w:tabs>
        <w:rPr>
          <w:rFonts w:ascii="Times New Roman" w:hAnsi="Times New Roman"/>
          <w:b/>
          <w:bCs/>
        </w:rPr>
      </w:pPr>
    </w:p>
    <w:p w:rsidR="002543AB" w:rsidRDefault="002543AB" w:rsidP="002543AB">
      <w:pPr>
        <w:tabs>
          <w:tab w:val="left" w:pos="567"/>
        </w:tabs>
        <w:rPr>
          <w:rFonts w:ascii="Times New Roman" w:hAnsi="Times New Roman"/>
          <w:b/>
          <w:bCs/>
        </w:rPr>
      </w:pPr>
      <w:r>
        <w:rPr>
          <w:rFonts w:ascii="Times New Roman" w:hAnsi="Times New Roman"/>
          <w:b/>
          <w:bCs/>
        </w:rPr>
        <w:t>Vartojimas vaikams ir paaugliams</w:t>
      </w:r>
    </w:p>
    <w:p w:rsidR="002543AB" w:rsidRDefault="002543AB" w:rsidP="002543AB">
      <w:pPr>
        <w:tabs>
          <w:tab w:val="left" w:pos="567"/>
        </w:tabs>
        <w:rPr>
          <w:rFonts w:ascii="Times New Roman" w:hAnsi="Times New Roman"/>
          <w:bCs/>
        </w:rPr>
      </w:pPr>
      <w:r>
        <w:rPr>
          <w:rFonts w:ascii="Times New Roman" w:hAnsi="Times New Roman"/>
          <w:bCs/>
        </w:rPr>
        <w:t>Finalgon nerekomenduojama vartoti jaunesniems kaip 18 metų vaikams, nes duomenų apie saugumą ir veiksmingumą nepakanka.</w:t>
      </w:r>
    </w:p>
    <w:p w:rsidR="002543AB" w:rsidRDefault="002543AB" w:rsidP="002543AB">
      <w:pPr>
        <w:tabs>
          <w:tab w:val="left" w:pos="567"/>
        </w:tabs>
        <w:rPr>
          <w:rFonts w:ascii="Times New Roman" w:hAnsi="Times New Roman"/>
          <w:bCs/>
        </w:rPr>
      </w:pPr>
    </w:p>
    <w:p w:rsidR="002543AB" w:rsidRDefault="002543AB" w:rsidP="002543AB">
      <w:pPr>
        <w:tabs>
          <w:tab w:val="left" w:pos="567"/>
        </w:tabs>
        <w:rPr>
          <w:rFonts w:ascii="Times New Roman" w:hAnsi="Times New Roman"/>
          <w:b/>
          <w:bCs/>
        </w:rPr>
      </w:pPr>
      <w:r>
        <w:rPr>
          <w:rFonts w:ascii="Times New Roman" w:hAnsi="Times New Roman"/>
          <w:b/>
          <w:bCs/>
        </w:rPr>
        <w:t>Ką daryti pavartojus per didelę Finalgon dozę?</w:t>
      </w:r>
    </w:p>
    <w:p w:rsidR="002543AB" w:rsidRDefault="002543AB" w:rsidP="002543AB">
      <w:pPr>
        <w:tabs>
          <w:tab w:val="left" w:pos="567"/>
        </w:tabs>
        <w:rPr>
          <w:rFonts w:ascii="Times New Roman" w:hAnsi="Times New Roman"/>
        </w:rPr>
      </w:pPr>
      <w:r>
        <w:rPr>
          <w:rFonts w:ascii="Times New Roman" w:hAnsi="Times New Roman"/>
        </w:rPr>
        <w:t>Patepę odą didesniu Finalgon tepalo kiekiu negu reikia, kreipkitės į gydytoją arba vaistininką patarimo.</w:t>
      </w:r>
    </w:p>
    <w:p w:rsidR="002543AB" w:rsidRDefault="002543AB" w:rsidP="002543AB">
      <w:pPr>
        <w:tabs>
          <w:tab w:val="left" w:pos="567"/>
        </w:tabs>
        <w:rPr>
          <w:rFonts w:ascii="Times New Roman" w:hAnsi="Times New Roman"/>
        </w:rPr>
      </w:pPr>
    </w:p>
    <w:p w:rsidR="002543AB" w:rsidRDefault="002543AB" w:rsidP="002543AB">
      <w:pPr>
        <w:tabs>
          <w:tab w:val="left" w:pos="567"/>
        </w:tabs>
        <w:rPr>
          <w:rFonts w:ascii="Times New Roman" w:hAnsi="Times New Roman"/>
        </w:rPr>
      </w:pPr>
      <w:r>
        <w:rPr>
          <w:rFonts w:ascii="Times New Roman" w:hAnsi="Times New Roman"/>
        </w:rPr>
        <w:t>Patepus odą per dideliu Finalgon tepalo kiekiu, vaisto poveikį galima susilpninti odą nušluosčius aliejumi (pvz., augaliniu) arba pagerintu kremu (tirštu, aliejiniu, klampiu kremu)  sudrėkintu tamponu.</w:t>
      </w:r>
    </w:p>
    <w:p w:rsidR="002543AB" w:rsidRDefault="002543AB" w:rsidP="002543AB">
      <w:pPr>
        <w:tabs>
          <w:tab w:val="left" w:pos="567"/>
        </w:tabs>
        <w:rPr>
          <w:rFonts w:ascii="Times New Roman" w:hAnsi="Times New Roman"/>
        </w:rPr>
      </w:pPr>
    </w:p>
    <w:p w:rsidR="002543AB" w:rsidRDefault="002543AB" w:rsidP="002543AB">
      <w:pPr>
        <w:tabs>
          <w:tab w:val="left" w:pos="567"/>
        </w:tabs>
        <w:rPr>
          <w:rFonts w:ascii="Times New Roman" w:hAnsi="Times New Roman"/>
        </w:rPr>
      </w:pPr>
      <w:r>
        <w:rPr>
          <w:rFonts w:ascii="Times New Roman" w:hAnsi="Times New Roman"/>
        </w:rPr>
        <w:t>Odą tepant dideliu Finalgon tepalo kiekiu, kraujo į ją gali priplūsti daugiau, todėl gali sustiprėti šalutinis poveikis, dažniausiai pateptoje vietoje gali atsirasti pūslelių.</w:t>
      </w:r>
    </w:p>
    <w:p w:rsidR="002543AB" w:rsidRDefault="002543AB" w:rsidP="002543AB">
      <w:pPr>
        <w:tabs>
          <w:tab w:val="left" w:pos="567"/>
        </w:tabs>
        <w:rPr>
          <w:rFonts w:ascii="Times New Roman" w:hAnsi="Times New Roman"/>
        </w:rPr>
      </w:pPr>
    </w:p>
    <w:p w:rsidR="002543AB" w:rsidRDefault="002543AB" w:rsidP="002543AB">
      <w:pPr>
        <w:tabs>
          <w:tab w:val="left" w:pos="567"/>
        </w:tabs>
        <w:rPr>
          <w:rFonts w:ascii="Times New Roman" w:hAnsi="Times New Roman"/>
        </w:rPr>
      </w:pPr>
      <w:r>
        <w:rPr>
          <w:rFonts w:ascii="Times New Roman" w:hAnsi="Times New Roman"/>
        </w:rPr>
        <w:t>Vaisto perdozavus, gali parausti viršutinė kūno dalis, padidėti kūno temperatūra, pilti karštis, pasireikšti skausmingas kraujotakos sustiprėjimas, sumažėti kraujospūdis.</w:t>
      </w:r>
    </w:p>
    <w:p w:rsidR="002543AB" w:rsidRDefault="002543AB" w:rsidP="002543AB">
      <w:pPr>
        <w:tabs>
          <w:tab w:val="left" w:pos="567"/>
        </w:tabs>
        <w:rPr>
          <w:rFonts w:ascii="Times New Roman" w:hAnsi="Times New Roman"/>
        </w:rPr>
      </w:pPr>
    </w:p>
    <w:p w:rsidR="002543AB" w:rsidRDefault="002543AB" w:rsidP="002543AB">
      <w:pPr>
        <w:tabs>
          <w:tab w:val="left" w:pos="567"/>
        </w:tabs>
        <w:rPr>
          <w:rFonts w:ascii="Times New Roman" w:hAnsi="Times New Roman"/>
          <w:b/>
          <w:bCs/>
        </w:rPr>
      </w:pPr>
      <w:r>
        <w:rPr>
          <w:rFonts w:ascii="Times New Roman" w:hAnsi="Times New Roman"/>
          <w:b/>
          <w:bCs/>
        </w:rPr>
        <w:t>Pamiršus pavartoti Finalgon</w:t>
      </w:r>
    </w:p>
    <w:p w:rsidR="002543AB" w:rsidRDefault="002543AB" w:rsidP="002543AB">
      <w:pPr>
        <w:tabs>
          <w:tab w:val="left" w:pos="567"/>
        </w:tabs>
        <w:rPr>
          <w:rFonts w:ascii="Times New Roman" w:hAnsi="Times New Roman"/>
        </w:rPr>
      </w:pPr>
      <w:r>
        <w:rPr>
          <w:rFonts w:ascii="Times New Roman" w:hAnsi="Times New Roman"/>
        </w:rPr>
        <w:t>Jeigu įprastiniu laiku dozę pavartoti pamiršite, pavartokite ją tuoj pat, kai tik prisiminsite, o toliau vaistu gydykitės įprastine tvarka. Negalima vartoti dvigubos dozės norint kompensuoti praleistą dozę.</w:t>
      </w:r>
    </w:p>
    <w:p w:rsidR="002543AB" w:rsidRDefault="002543AB" w:rsidP="002543AB">
      <w:pPr>
        <w:tabs>
          <w:tab w:val="left" w:pos="567"/>
        </w:tabs>
        <w:rPr>
          <w:rFonts w:ascii="Times New Roman" w:hAnsi="Times New Roman"/>
          <w:b/>
        </w:rPr>
      </w:pPr>
    </w:p>
    <w:p w:rsidR="002543AB" w:rsidRDefault="002543AB" w:rsidP="002543AB">
      <w:pPr>
        <w:tabs>
          <w:tab w:val="left" w:pos="567"/>
        </w:tabs>
        <w:rPr>
          <w:rFonts w:ascii="Times New Roman" w:hAnsi="Times New Roman"/>
          <w:b/>
        </w:rPr>
      </w:pPr>
      <w:r>
        <w:rPr>
          <w:rFonts w:ascii="Times New Roman" w:hAnsi="Times New Roman"/>
          <w:b/>
        </w:rPr>
        <w:t>Nustojus vartoti Finalgon</w:t>
      </w:r>
    </w:p>
    <w:p w:rsidR="002543AB" w:rsidRDefault="002543AB" w:rsidP="002543AB">
      <w:pPr>
        <w:tabs>
          <w:tab w:val="left" w:pos="567"/>
        </w:tabs>
        <w:rPr>
          <w:rFonts w:ascii="Times New Roman" w:hAnsi="Times New Roman"/>
          <w:bCs/>
        </w:rPr>
      </w:pPr>
      <w:r>
        <w:rPr>
          <w:rFonts w:ascii="Times New Roman" w:hAnsi="Times New Roman"/>
          <w:bCs/>
        </w:rPr>
        <w:t>Finalgon tepalu reikia tepti tik tada, kai reikia, ir nutraukti, kai būklė pagerėja.</w:t>
      </w:r>
    </w:p>
    <w:p w:rsidR="002543AB" w:rsidRDefault="002543AB" w:rsidP="002543AB">
      <w:pPr>
        <w:tabs>
          <w:tab w:val="left" w:pos="567"/>
        </w:tabs>
        <w:rPr>
          <w:rFonts w:ascii="Times New Roman" w:hAnsi="Times New Roman"/>
        </w:rPr>
      </w:pPr>
      <w:r>
        <w:rPr>
          <w:rFonts w:ascii="Times New Roman" w:hAnsi="Times New Roman"/>
        </w:rPr>
        <w:t>Jeigu kiltų daugiau klausimų dėl šio vaisto vartojimo, kreipkitės į gydytoją arba vaistininką.</w:t>
      </w:r>
    </w:p>
    <w:p w:rsidR="002543AB" w:rsidRDefault="002543AB" w:rsidP="002543AB">
      <w:pPr>
        <w:tabs>
          <w:tab w:val="left" w:pos="567"/>
        </w:tabs>
        <w:rPr>
          <w:rFonts w:ascii="Times New Roman" w:hAnsi="Times New Roman"/>
        </w:rPr>
      </w:pPr>
    </w:p>
    <w:p w:rsidR="002543AB" w:rsidRDefault="002543AB" w:rsidP="002543AB">
      <w:pPr>
        <w:tabs>
          <w:tab w:val="left" w:pos="567"/>
        </w:tabs>
        <w:rPr>
          <w:rFonts w:ascii="Times New Roman" w:hAnsi="Times New Roman"/>
          <w:b/>
        </w:rPr>
      </w:pPr>
    </w:p>
    <w:p w:rsidR="002543AB" w:rsidRDefault="002543AB" w:rsidP="002543AB">
      <w:pPr>
        <w:tabs>
          <w:tab w:val="left" w:pos="567"/>
          <w:tab w:val="left" w:pos="600"/>
        </w:tabs>
        <w:rPr>
          <w:rFonts w:ascii="Times New Roman" w:hAnsi="Times New Roman"/>
          <w:b/>
        </w:rPr>
      </w:pPr>
      <w:r>
        <w:rPr>
          <w:rFonts w:ascii="Times New Roman" w:hAnsi="Times New Roman"/>
          <w:b/>
        </w:rPr>
        <w:t>4.</w:t>
      </w:r>
      <w:r>
        <w:rPr>
          <w:rFonts w:ascii="Times New Roman" w:hAnsi="Times New Roman"/>
          <w:b/>
        </w:rPr>
        <w:tab/>
        <w:t>Galimas šalutinis poveikis</w:t>
      </w:r>
    </w:p>
    <w:p w:rsidR="002543AB" w:rsidRDefault="002543AB" w:rsidP="002543AB">
      <w:pPr>
        <w:tabs>
          <w:tab w:val="left" w:pos="567"/>
        </w:tabs>
        <w:rPr>
          <w:rFonts w:ascii="Times New Roman" w:hAnsi="Times New Roman"/>
        </w:rPr>
      </w:pPr>
    </w:p>
    <w:p w:rsidR="002543AB" w:rsidRDefault="002543AB" w:rsidP="002543AB">
      <w:pPr>
        <w:tabs>
          <w:tab w:val="left" w:pos="567"/>
        </w:tabs>
        <w:rPr>
          <w:rFonts w:ascii="Times New Roman" w:hAnsi="Times New Roman"/>
        </w:rPr>
      </w:pPr>
      <w:r>
        <w:rPr>
          <w:rFonts w:ascii="Times New Roman" w:hAnsi="Times New Roman"/>
          <w:bCs/>
        </w:rPr>
        <w:t>Šis vaistas</w:t>
      </w:r>
      <w:r>
        <w:rPr>
          <w:rFonts w:ascii="Times New Roman" w:hAnsi="Times New Roman"/>
        </w:rPr>
        <w:t>, kaip ir visi kiti, gali sukelti šalutinį poveikį, nors jis pasireiškia ne visiems žmonėms.</w:t>
      </w:r>
    </w:p>
    <w:p w:rsidR="002543AB" w:rsidRDefault="002543AB" w:rsidP="002543AB">
      <w:pPr>
        <w:tabs>
          <w:tab w:val="left" w:pos="567"/>
        </w:tabs>
        <w:rPr>
          <w:rFonts w:ascii="Times New Roman" w:hAnsi="Times New Roman"/>
        </w:rPr>
      </w:pPr>
    </w:p>
    <w:p w:rsidR="002543AB" w:rsidRDefault="002543AB" w:rsidP="002543AB">
      <w:pPr>
        <w:tabs>
          <w:tab w:val="left" w:pos="567"/>
        </w:tabs>
        <w:rPr>
          <w:rFonts w:ascii="Times New Roman" w:hAnsi="Times New Roman"/>
        </w:rPr>
      </w:pPr>
      <w:r>
        <w:rPr>
          <w:rFonts w:ascii="Times New Roman" w:hAnsi="Times New Roman"/>
        </w:rPr>
        <w:t>Žemiau išvardyto šalutinio poveikio dažnis apibūdinamas taip:</w:t>
      </w:r>
    </w:p>
    <w:p w:rsidR="002543AB" w:rsidRDefault="002543AB" w:rsidP="002543AB">
      <w:pPr>
        <w:tabs>
          <w:tab w:val="left" w:pos="567"/>
        </w:tabs>
        <w:rPr>
          <w:rFonts w:ascii="Times New Roman" w:hAnsi="Times New Roman"/>
        </w:rPr>
      </w:pPr>
      <w:r>
        <w:rPr>
          <w:rFonts w:ascii="Times New Roman" w:hAnsi="Times New Roman"/>
        </w:rPr>
        <w:t>-</w:t>
      </w:r>
      <w:r>
        <w:rPr>
          <w:rFonts w:ascii="Times New Roman" w:hAnsi="Times New Roman"/>
        </w:rPr>
        <w:tab/>
        <w:t>labai dažnas (pasireiškia daugiau negu 1 pacientui iš 10);</w:t>
      </w:r>
    </w:p>
    <w:p w:rsidR="002543AB" w:rsidRDefault="002543AB" w:rsidP="002543AB">
      <w:pPr>
        <w:tabs>
          <w:tab w:val="left" w:pos="567"/>
        </w:tabs>
        <w:rPr>
          <w:rFonts w:ascii="Times New Roman" w:hAnsi="Times New Roman"/>
        </w:rPr>
      </w:pPr>
      <w:r>
        <w:rPr>
          <w:rFonts w:ascii="Times New Roman" w:hAnsi="Times New Roman"/>
        </w:rPr>
        <w:t>-</w:t>
      </w:r>
      <w:r>
        <w:rPr>
          <w:rFonts w:ascii="Times New Roman" w:hAnsi="Times New Roman"/>
        </w:rPr>
        <w:tab/>
        <w:t>dažnas (pasireiškia 1 – 10 pacientų iš 100);</w:t>
      </w:r>
    </w:p>
    <w:p w:rsidR="002543AB" w:rsidRDefault="002543AB" w:rsidP="002543AB">
      <w:pPr>
        <w:tabs>
          <w:tab w:val="left" w:pos="567"/>
        </w:tabs>
        <w:rPr>
          <w:rFonts w:ascii="Times New Roman" w:hAnsi="Times New Roman"/>
        </w:rPr>
      </w:pPr>
      <w:r>
        <w:rPr>
          <w:rFonts w:ascii="Times New Roman" w:hAnsi="Times New Roman"/>
        </w:rPr>
        <w:t>-</w:t>
      </w:r>
      <w:r>
        <w:rPr>
          <w:rFonts w:ascii="Times New Roman" w:hAnsi="Times New Roman"/>
        </w:rPr>
        <w:tab/>
        <w:t>nedažnas (pasireiškia 1 – 10 pacientų iš 1 000);</w:t>
      </w:r>
    </w:p>
    <w:p w:rsidR="002543AB" w:rsidRDefault="002543AB" w:rsidP="002543AB">
      <w:pPr>
        <w:tabs>
          <w:tab w:val="left" w:pos="567"/>
        </w:tabs>
        <w:rPr>
          <w:rFonts w:ascii="Times New Roman" w:hAnsi="Times New Roman"/>
        </w:rPr>
      </w:pPr>
      <w:r>
        <w:rPr>
          <w:rFonts w:ascii="Times New Roman" w:hAnsi="Times New Roman"/>
        </w:rPr>
        <w:t>-</w:t>
      </w:r>
      <w:r>
        <w:rPr>
          <w:rFonts w:ascii="Times New Roman" w:hAnsi="Times New Roman"/>
        </w:rPr>
        <w:tab/>
        <w:t>retas (pasireiškia 1 – 10 pacientų iš 10 000):</w:t>
      </w:r>
    </w:p>
    <w:p w:rsidR="002543AB" w:rsidRDefault="002543AB" w:rsidP="002543AB">
      <w:pPr>
        <w:tabs>
          <w:tab w:val="left" w:pos="567"/>
        </w:tabs>
        <w:rPr>
          <w:rFonts w:ascii="Times New Roman" w:hAnsi="Times New Roman"/>
        </w:rPr>
      </w:pPr>
      <w:r>
        <w:rPr>
          <w:rFonts w:ascii="Times New Roman" w:hAnsi="Times New Roman"/>
        </w:rPr>
        <w:t>-</w:t>
      </w:r>
      <w:r>
        <w:rPr>
          <w:rFonts w:ascii="Times New Roman" w:hAnsi="Times New Roman"/>
        </w:rPr>
        <w:tab/>
        <w:t>labai retas (pasireiškia mažiau negu 1 pacientui iš 10 000);</w:t>
      </w:r>
    </w:p>
    <w:p w:rsidR="002543AB" w:rsidRDefault="002543AB" w:rsidP="002543AB">
      <w:pPr>
        <w:tabs>
          <w:tab w:val="left" w:pos="567"/>
        </w:tabs>
        <w:rPr>
          <w:rFonts w:ascii="Times New Roman" w:hAnsi="Times New Roman"/>
        </w:rPr>
      </w:pPr>
      <w:r>
        <w:rPr>
          <w:rFonts w:ascii="Times New Roman" w:hAnsi="Times New Roman"/>
        </w:rPr>
        <w:t>-</w:t>
      </w:r>
      <w:r>
        <w:rPr>
          <w:rFonts w:ascii="Times New Roman" w:hAnsi="Times New Roman"/>
        </w:rPr>
        <w:tab/>
        <w:t>dažnis nežinomas (negali būti įvertintas pagal turimus duomenis).</w:t>
      </w:r>
    </w:p>
    <w:p w:rsidR="002543AB" w:rsidRDefault="002543AB" w:rsidP="002543AB">
      <w:pPr>
        <w:tabs>
          <w:tab w:val="left" w:pos="567"/>
        </w:tabs>
        <w:rPr>
          <w:rFonts w:ascii="Times New Roman" w:hAnsi="Times New Roman"/>
        </w:rPr>
      </w:pPr>
    </w:p>
    <w:p w:rsidR="002543AB" w:rsidRDefault="002543AB" w:rsidP="002543AB">
      <w:pPr>
        <w:tabs>
          <w:tab w:val="left" w:pos="567"/>
        </w:tabs>
        <w:rPr>
          <w:rFonts w:ascii="Times New Roman" w:hAnsi="Times New Roman"/>
          <w:i/>
          <w:iCs/>
        </w:rPr>
      </w:pPr>
      <w:r>
        <w:rPr>
          <w:rFonts w:ascii="Times New Roman" w:hAnsi="Times New Roman"/>
          <w:i/>
        </w:rPr>
        <w:t>Dažnas (gali pasireikšti ne daugiau, kaip 1 iš 10 žmonių)</w:t>
      </w:r>
    </w:p>
    <w:p w:rsidR="002543AB" w:rsidRDefault="002543AB" w:rsidP="002543AB">
      <w:pPr>
        <w:tabs>
          <w:tab w:val="left" w:pos="567"/>
        </w:tabs>
        <w:ind w:left="2265" w:hanging="2265"/>
        <w:rPr>
          <w:rFonts w:ascii="Times New Roman" w:hAnsi="Times New Roman"/>
          <w:iCs/>
        </w:rPr>
      </w:pPr>
      <w:r>
        <w:rPr>
          <w:rFonts w:ascii="Times New Roman" w:hAnsi="Times New Roman"/>
          <w:iCs/>
        </w:rPr>
        <w:t>●</w:t>
      </w:r>
      <w:r>
        <w:rPr>
          <w:rFonts w:ascii="Times New Roman" w:hAnsi="Times New Roman"/>
          <w:iCs/>
        </w:rPr>
        <w:tab/>
        <w:t>deginimo pojūtis;</w:t>
      </w:r>
    </w:p>
    <w:p w:rsidR="002543AB" w:rsidRDefault="002543AB" w:rsidP="002543AB">
      <w:pPr>
        <w:tabs>
          <w:tab w:val="left" w:pos="567"/>
        </w:tabs>
        <w:ind w:left="2265" w:hanging="2265"/>
        <w:rPr>
          <w:rFonts w:ascii="Times New Roman" w:hAnsi="Times New Roman"/>
          <w:iCs/>
        </w:rPr>
      </w:pPr>
      <w:r>
        <w:rPr>
          <w:rFonts w:ascii="Times New Roman" w:hAnsi="Times New Roman"/>
          <w:iCs/>
        </w:rPr>
        <w:t>●</w:t>
      </w:r>
      <w:r>
        <w:rPr>
          <w:rFonts w:ascii="Times New Roman" w:hAnsi="Times New Roman"/>
          <w:iCs/>
        </w:rPr>
        <w:tab/>
        <w:t>odos paraudimas (eritema);</w:t>
      </w:r>
    </w:p>
    <w:p w:rsidR="002543AB" w:rsidRDefault="002543AB" w:rsidP="002543AB">
      <w:pPr>
        <w:tabs>
          <w:tab w:val="left" w:pos="567"/>
        </w:tabs>
        <w:ind w:left="2265" w:hanging="2265"/>
        <w:rPr>
          <w:rFonts w:ascii="Times New Roman" w:hAnsi="Times New Roman"/>
          <w:iCs/>
        </w:rPr>
      </w:pPr>
      <w:r>
        <w:rPr>
          <w:rFonts w:ascii="Times New Roman" w:hAnsi="Times New Roman"/>
          <w:iCs/>
        </w:rPr>
        <w:t>●</w:t>
      </w:r>
      <w:r>
        <w:rPr>
          <w:rFonts w:ascii="Times New Roman" w:hAnsi="Times New Roman"/>
          <w:iCs/>
        </w:rPr>
        <w:tab/>
        <w:t>niežulys;</w:t>
      </w:r>
    </w:p>
    <w:p w:rsidR="002543AB" w:rsidRDefault="002543AB" w:rsidP="002543AB">
      <w:pPr>
        <w:tabs>
          <w:tab w:val="left" w:pos="567"/>
        </w:tabs>
        <w:ind w:left="2265" w:hanging="2265"/>
        <w:rPr>
          <w:rFonts w:ascii="Times New Roman" w:hAnsi="Times New Roman"/>
          <w:iCs/>
        </w:rPr>
      </w:pPr>
      <w:r>
        <w:rPr>
          <w:rFonts w:ascii="Times New Roman" w:hAnsi="Times New Roman"/>
          <w:iCs/>
        </w:rPr>
        <w:t>●</w:t>
      </w:r>
      <w:r>
        <w:rPr>
          <w:rFonts w:ascii="Times New Roman" w:hAnsi="Times New Roman"/>
          <w:iCs/>
        </w:rPr>
        <w:tab/>
        <w:t>karščio pojūtis.</w:t>
      </w:r>
    </w:p>
    <w:p w:rsidR="002543AB" w:rsidRDefault="002543AB" w:rsidP="002543AB">
      <w:pPr>
        <w:tabs>
          <w:tab w:val="left" w:pos="567"/>
        </w:tabs>
        <w:ind w:left="2265" w:hanging="2265"/>
        <w:rPr>
          <w:rFonts w:ascii="Times New Roman" w:hAnsi="Times New Roman"/>
          <w:iCs/>
        </w:rPr>
      </w:pPr>
    </w:p>
    <w:p w:rsidR="002543AB" w:rsidRDefault="002543AB" w:rsidP="002543AB">
      <w:pPr>
        <w:tabs>
          <w:tab w:val="left" w:pos="567"/>
        </w:tabs>
        <w:ind w:left="2265" w:hanging="2265"/>
        <w:rPr>
          <w:rFonts w:ascii="Times New Roman" w:hAnsi="Times New Roman"/>
          <w:i/>
          <w:iCs/>
        </w:rPr>
      </w:pPr>
      <w:r>
        <w:rPr>
          <w:rFonts w:ascii="Times New Roman" w:hAnsi="Times New Roman"/>
          <w:i/>
          <w:iCs/>
        </w:rPr>
        <w:t>Nedažnas (gali pasireikšti ne daugiau, kaip 1 iš 100 žmonių)</w:t>
      </w:r>
    </w:p>
    <w:p w:rsidR="002543AB" w:rsidRDefault="002543AB" w:rsidP="002543AB">
      <w:pPr>
        <w:tabs>
          <w:tab w:val="left" w:pos="567"/>
        </w:tabs>
        <w:ind w:left="2265" w:hanging="2265"/>
        <w:rPr>
          <w:rFonts w:ascii="Times New Roman" w:hAnsi="Times New Roman"/>
          <w:iCs/>
        </w:rPr>
      </w:pPr>
      <w:r>
        <w:rPr>
          <w:rFonts w:ascii="Times New Roman" w:hAnsi="Times New Roman"/>
          <w:iCs/>
        </w:rPr>
        <w:t>●</w:t>
      </w:r>
      <w:r>
        <w:rPr>
          <w:rFonts w:ascii="Times New Roman" w:hAnsi="Times New Roman"/>
          <w:iCs/>
        </w:rPr>
        <w:tab/>
        <w:t>išbėrimas.</w:t>
      </w:r>
    </w:p>
    <w:p w:rsidR="002543AB" w:rsidRDefault="002543AB" w:rsidP="002543AB">
      <w:pPr>
        <w:tabs>
          <w:tab w:val="left" w:pos="567"/>
        </w:tabs>
        <w:ind w:left="2265" w:hanging="2265"/>
        <w:rPr>
          <w:rFonts w:ascii="Times New Roman" w:hAnsi="Times New Roman"/>
          <w:iCs/>
        </w:rPr>
      </w:pPr>
    </w:p>
    <w:p w:rsidR="002543AB" w:rsidRDefault="002543AB" w:rsidP="002543AB">
      <w:pPr>
        <w:tabs>
          <w:tab w:val="left" w:pos="567"/>
        </w:tabs>
        <w:ind w:left="2265" w:hanging="2265"/>
        <w:rPr>
          <w:rFonts w:ascii="Times New Roman" w:hAnsi="Times New Roman"/>
          <w:i/>
          <w:iCs/>
        </w:rPr>
      </w:pPr>
      <w:r>
        <w:rPr>
          <w:rFonts w:ascii="Times New Roman" w:hAnsi="Times New Roman"/>
          <w:i/>
          <w:iCs/>
        </w:rPr>
        <w:t>Dažnis nežinomas (negali būti įvertintas pagal turimus duomenis)</w:t>
      </w:r>
    </w:p>
    <w:p w:rsidR="002543AB" w:rsidRDefault="002543AB" w:rsidP="002543AB">
      <w:pPr>
        <w:tabs>
          <w:tab w:val="left" w:pos="567"/>
        </w:tabs>
        <w:ind w:left="2265" w:hanging="2265"/>
        <w:rPr>
          <w:rFonts w:ascii="Times New Roman" w:hAnsi="Times New Roman"/>
          <w:iCs/>
        </w:rPr>
      </w:pPr>
      <w:r>
        <w:rPr>
          <w:rFonts w:ascii="Times New Roman" w:hAnsi="Times New Roman"/>
          <w:iCs/>
        </w:rPr>
        <w:t>●</w:t>
      </w:r>
      <w:r>
        <w:rPr>
          <w:rFonts w:ascii="Times New Roman" w:hAnsi="Times New Roman"/>
          <w:iCs/>
        </w:rPr>
        <w:tab/>
        <w:t>greitai sunkėjanti gyvybei pavojinga alerginė (anafilaksinė) reakcija;</w:t>
      </w:r>
    </w:p>
    <w:p w:rsidR="002543AB" w:rsidRDefault="002543AB" w:rsidP="002543AB">
      <w:pPr>
        <w:tabs>
          <w:tab w:val="left" w:pos="567"/>
        </w:tabs>
        <w:ind w:left="2265" w:hanging="2265"/>
        <w:rPr>
          <w:rFonts w:ascii="Times New Roman" w:hAnsi="Times New Roman"/>
          <w:iCs/>
        </w:rPr>
      </w:pPr>
      <w:r>
        <w:rPr>
          <w:rFonts w:ascii="Times New Roman" w:hAnsi="Times New Roman"/>
          <w:iCs/>
        </w:rPr>
        <w:t>●</w:t>
      </w:r>
      <w:r>
        <w:rPr>
          <w:rFonts w:ascii="Times New Roman" w:hAnsi="Times New Roman"/>
          <w:iCs/>
        </w:rPr>
        <w:tab/>
        <w:t>jautrumo padidėjimas;</w:t>
      </w:r>
    </w:p>
    <w:p w:rsidR="002543AB" w:rsidRDefault="002543AB" w:rsidP="002543AB">
      <w:pPr>
        <w:tabs>
          <w:tab w:val="left" w:pos="567"/>
        </w:tabs>
        <w:rPr>
          <w:rFonts w:ascii="Times New Roman" w:hAnsi="Times New Roman"/>
          <w:iCs/>
        </w:rPr>
      </w:pPr>
      <w:r>
        <w:rPr>
          <w:rFonts w:ascii="Times New Roman" w:hAnsi="Times New Roman"/>
          <w:iCs/>
        </w:rPr>
        <w:t>●</w:t>
      </w:r>
      <w:r>
        <w:rPr>
          <w:rFonts w:ascii="Times New Roman" w:hAnsi="Times New Roman"/>
          <w:iCs/>
        </w:rPr>
        <w:tab/>
        <w:t>dilgsėjimo pojūtis (parestezija);</w:t>
      </w:r>
    </w:p>
    <w:p w:rsidR="002543AB" w:rsidRDefault="002543AB" w:rsidP="002543AB">
      <w:pPr>
        <w:tabs>
          <w:tab w:val="left" w:pos="567"/>
        </w:tabs>
        <w:rPr>
          <w:rFonts w:ascii="Times New Roman" w:hAnsi="Times New Roman"/>
          <w:iCs/>
        </w:rPr>
      </w:pPr>
      <w:r>
        <w:rPr>
          <w:rFonts w:ascii="Times New Roman" w:hAnsi="Times New Roman"/>
          <w:iCs/>
        </w:rPr>
        <w:t>●</w:t>
      </w:r>
      <w:r>
        <w:rPr>
          <w:rFonts w:ascii="Times New Roman" w:hAnsi="Times New Roman"/>
          <w:iCs/>
        </w:rPr>
        <w:tab/>
        <w:t>kosulys;</w:t>
      </w:r>
    </w:p>
    <w:p w:rsidR="002543AB" w:rsidRDefault="002543AB" w:rsidP="002543AB">
      <w:pPr>
        <w:tabs>
          <w:tab w:val="left" w:pos="567"/>
        </w:tabs>
        <w:rPr>
          <w:rFonts w:ascii="Times New Roman" w:hAnsi="Times New Roman"/>
          <w:iCs/>
        </w:rPr>
      </w:pPr>
      <w:r>
        <w:rPr>
          <w:rFonts w:ascii="Times New Roman" w:hAnsi="Times New Roman"/>
          <w:iCs/>
        </w:rPr>
        <w:t>●</w:t>
      </w:r>
      <w:r>
        <w:rPr>
          <w:rFonts w:ascii="Times New Roman" w:hAnsi="Times New Roman"/>
          <w:iCs/>
        </w:rPr>
        <w:tab/>
        <w:t>kvėpavimo pasunkėjimas (dusulys);</w:t>
      </w:r>
    </w:p>
    <w:p w:rsidR="002543AB" w:rsidRDefault="002543AB" w:rsidP="002543AB">
      <w:pPr>
        <w:tabs>
          <w:tab w:val="left" w:pos="567"/>
        </w:tabs>
        <w:rPr>
          <w:rFonts w:ascii="Times New Roman" w:hAnsi="Times New Roman"/>
          <w:iCs/>
        </w:rPr>
      </w:pPr>
      <w:r>
        <w:rPr>
          <w:rFonts w:ascii="Times New Roman" w:hAnsi="Times New Roman"/>
          <w:iCs/>
        </w:rPr>
        <w:t>●</w:t>
      </w:r>
      <w:r>
        <w:rPr>
          <w:rFonts w:ascii="Times New Roman" w:hAnsi="Times New Roman"/>
          <w:iCs/>
        </w:rPr>
        <w:tab/>
        <w:t>vartojimo vietoje pustulės;</w:t>
      </w:r>
    </w:p>
    <w:p w:rsidR="002543AB" w:rsidRDefault="002543AB" w:rsidP="002543AB">
      <w:pPr>
        <w:tabs>
          <w:tab w:val="left" w:pos="567"/>
        </w:tabs>
        <w:rPr>
          <w:rFonts w:ascii="Times New Roman" w:hAnsi="Times New Roman"/>
          <w:iCs/>
        </w:rPr>
      </w:pPr>
      <w:r>
        <w:rPr>
          <w:rFonts w:ascii="Times New Roman" w:hAnsi="Times New Roman"/>
          <w:iCs/>
        </w:rPr>
        <w:t>●</w:t>
      </w:r>
      <w:r>
        <w:rPr>
          <w:rFonts w:ascii="Times New Roman" w:hAnsi="Times New Roman"/>
          <w:iCs/>
        </w:rPr>
        <w:tab/>
        <w:t>lokali odos reakcija;</w:t>
      </w:r>
    </w:p>
    <w:p w:rsidR="002543AB" w:rsidRDefault="002543AB" w:rsidP="002543AB">
      <w:pPr>
        <w:tabs>
          <w:tab w:val="left" w:pos="567"/>
        </w:tabs>
        <w:rPr>
          <w:rFonts w:ascii="Times New Roman" w:hAnsi="Times New Roman"/>
          <w:iCs/>
        </w:rPr>
      </w:pPr>
      <w:r>
        <w:rPr>
          <w:rFonts w:ascii="Times New Roman" w:hAnsi="Times New Roman"/>
          <w:iCs/>
        </w:rPr>
        <w:t>●</w:t>
      </w:r>
      <w:r>
        <w:rPr>
          <w:rFonts w:ascii="Times New Roman" w:hAnsi="Times New Roman"/>
          <w:iCs/>
        </w:rPr>
        <w:tab/>
        <w:t>pūslėtumas;</w:t>
      </w:r>
    </w:p>
    <w:p w:rsidR="002543AB" w:rsidRDefault="002543AB" w:rsidP="002543AB">
      <w:pPr>
        <w:tabs>
          <w:tab w:val="left" w:pos="567"/>
        </w:tabs>
        <w:rPr>
          <w:rFonts w:ascii="Times New Roman" w:hAnsi="Times New Roman"/>
          <w:iCs/>
        </w:rPr>
      </w:pPr>
      <w:r>
        <w:rPr>
          <w:rFonts w:ascii="Times New Roman" w:hAnsi="Times New Roman"/>
          <w:iCs/>
        </w:rPr>
        <w:t>●</w:t>
      </w:r>
      <w:r>
        <w:rPr>
          <w:rFonts w:ascii="Times New Roman" w:hAnsi="Times New Roman"/>
          <w:iCs/>
        </w:rPr>
        <w:tab/>
        <w:t>veido paburkimas;</w:t>
      </w:r>
    </w:p>
    <w:p w:rsidR="002543AB" w:rsidRDefault="002543AB" w:rsidP="002543AB">
      <w:pPr>
        <w:tabs>
          <w:tab w:val="left" w:pos="567"/>
        </w:tabs>
        <w:rPr>
          <w:rFonts w:ascii="Times New Roman" w:hAnsi="Times New Roman"/>
          <w:iCs/>
        </w:rPr>
      </w:pPr>
      <w:r>
        <w:rPr>
          <w:rFonts w:ascii="Times New Roman" w:hAnsi="Times New Roman"/>
          <w:iCs/>
        </w:rPr>
        <w:t>●</w:t>
      </w:r>
      <w:r>
        <w:rPr>
          <w:rFonts w:ascii="Times New Roman" w:hAnsi="Times New Roman"/>
          <w:iCs/>
        </w:rPr>
        <w:tab/>
        <w:t>dilgėlinė.</w:t>
      </w:r>
    </w:p>
    <w:p w:rsidR="002543AB" w:rsidRDefault="002543AB" w:rsidP="002543AB">
      <w:pPr>
        <w:tabs>
          <w:tab w:val="left" w:pos="567"/>
        </w:tabs>
        <w:rPr>
          <w:rFonts w:ascii="Times New Roman" w:hAnsi="Times New Roman"/>
        </w:rPr>
      </w:pPr>
    </w:p>
    <w:p w:rsidR="002543AB" w:rsidRDefault="002543AB" w:rsidP="002543AB">
      <w:pPr>
        <w:tabs>
          <w:tab w:val="left" w:pos="567"/>
        </w:tabs>
        <w:rPr>
          <w:rFonts w:ascii="Times New Roman" w:hAnsi="Times New Roman"/>
          <w:b/>
        </w:rPr>
      </w:pPr>
      <w:r>
        <w:rPr>
          <w:rFonts w:ascii="Times New Roman" w:hAnsi="Times New Roman"/>
          <w:b/>
          <w:noProof/>
        </w:rPr>
        <w:t>Pranešimas apie šalutinį poveikį</w:t>
      </w:r>
    </w:p>
    <w:p w:rsidR="002543AB" w:rsidRDefault="002543AB" w:rsidP="002543AB">
      <w:pPr>
        <w:tabs>
          <w:tab w:val="left" w:pos="567"/>
        </w:tabs>
        <w:rPr>
          <w:rFonts w:ascii="Times New Roman" w:hAnsi="Times New Roman"/>
          <w:b/>
          <w:bCs/>
        </w:rPr>
      </w:pPr>
      <w:r>
        <w:rPr>
          <w:rFonts w:ascii="Times New Roman" w:hAnsi="Times New Roman"/>
          <w:noProof/>
        </w:rPr>
        <w:t>Jeigu pasireiškė šalutinis poveikis, įskaitant šiame lapelyje nenurodytą, pasakykite gydytojui arba vaistininkui</w:t>
      </w:r>
      <w:r>
        <w:rPr>
          <w:rFonts w:ascii="Times New Roman" w:hAnsi="Times New Roman"/>
        </w:rPr>
        <w:t>.</w:t>
      </w:r>
      <w:r>
        <w:rPr>
          <w:rFonts w:ascii="Times New Roman" w:hAnsi="Times New Roman"/>
          <w:noProof/>
        </w:rPr>
        <w:t xml:space="preserve"> </w:t>
      </w:r>
      <w:r>
        <w:rPr>
          <w:rFonts w:ascii="Times New Roman" w:hAnsi="Times New Roman"/>
        </w:rPr>
        <w:t>Apie šalutinį poveikį taip pat galite pranešti Valstybinei vaistų kontrolės tarnybai prie Lietuvos Respublikos sveikatos apsaugos ministerijos nemokamu t</w:t>
      </w:r>
      <w:r>
        <w:rPr>
          <w:rFonts w:ascii="Times New Roman" w:hAnsi="Times New Roman"/>
          <w:lang w:eastAsia="zh-CN"/>
        </w:rPr>
        <w:t>elefonu 8 800 73568</w:t>
      </w:r>
      <w:r>
        <w:rPr>
          <w:rFonts w:ascii="Times New Roman" w:hAnsi="Times New Roman"/>
        </w:rPr>
        <w:t xml:space="preserve"> arba užpildyti interneto svetainėje </w:t>
      </w:r>
      <w:hyperlink r:id="rId5" w:history="1">
        <w:r>
          <w:rPr>
            <w:rStyle w:val="Hyperlink"/>
            <w:rFonts w:ascii="Times New Roman" w:eastAsia="SimSun" w:hAnsi="Times New Roman"/>
          </w:rPr>
          <w:t>www.vvkt.lt</w:t>
        </w:r>
      </w:hyperlink>
      <w:r>
        <w:rPr>
          <w:rFonts w:ascii="Times New Roman" w:hAnsi="Times New Roman"/>
        </w:rPr>
        <w:t xml:space="preserve"> esančią formą ir pateikti ją Valstybinei vaistų kontrolės tarnybai prie Lietuvos Respublikos sveikatos apsaugos ministerijos vienu iš šių būdų: raštu (adresu Žirmūnų g. 139A, LT-09120 Vilnius), </w:t>
      </w:r>
      <w:r>
        <w:rPr>
          <w:rFonts w:ascii="Times New Roman" w:hAnsi="Times New Roman"/>
          <w:lang w:eastAsia="zh-CN"/>
        </w:rPr>
        <w:t xml:space="preserve">nemokamu </w:t>
      </w:r>
      <w:r>
        <w:rPr>
          <w:rFonts w:ascii="Times New Roman" w:hAnsi="Times New Roman"/>
        </w:rPr>
        <w:t>fakso numeriu 8 800 20131</w:t>
      </w:r>
      <w:r>
        <w:rPr>
          <w:rFonts w:ascii="Times New Roman" w:hAnsi="Times New Roman"/>
          <w:lang w:eastAsia="zh-CN"/>
        </w:rPr>
        <w:t xml:space="preserve">, </w:t>
      </w:r>
      <w:r>
        <w:rPr>
          <w:rFonts w:ascii="Times New Roman" w:hAnsi="Times New Roman"/>
        </w:rPr>
        <w:t xml:space="preserve">el. paštu </w:t>
      </w:r>
      <w:hyperlink r:id="rId6" w:history="1">
        <w:r>
          <w:rPr>
            <w:rStyle w:val="Hyperlink"/>
            <w:rFonts w:ascii="Times New Roman" w:eastAsia="SimSun" w:hAnsi="Times New Roman"/>
          </w:rPr>
          <w:t>NepageidaujamaR@vvkt.lt</w:t>
        </w:r>
      </w:hyperlink>
      <w:r>
        <w:rPr>
          <w:rFonts w:ascii="Times New Roman" w:hAnsi="Times New Roman"/>
        </w:rPr>
        <w:t xml:space="preserve">, taip pat per Valstybinės vaistų kontrolės tarnybos prie Lietuvos Respublikos sveikatos apsaugos ministerijos interneto svetainę (adresu </w:t>
      </w:r>
      <w:hyperlink r:id="rId7" w:history="1">
        <w:r>
          <w:rPr>
            <w:rStyle w:val="Hyperlink"/>
            <w:rFonts w:ascii="Times New Roman" w:eastAsia="SimSun" w:hAnsi="Times New Roman"/>
          </w:rPr>
          <w:t>http://www.vvkt.lt</w:t>
        </w:r>
      </w:hyperlink>
      <w:r>
        <w:rPr>
          <w:rFonts w:ascii="Times New Roman" w:hAnsi="Times New Roman"/>
        </w:rPr>
        <w:t>). Pranešdami apie šalutinį poveikį galite mums padėti gauti daugiau informacijos apie šio vaisto saugumą.</w:t>
      </w:r>
      <w:r>
        <w:rPr>
          <w:rFonts w:ascii="Times New Roman" w:hAnsi="Times New Roman"/>
          <w:noProof/>
        </w:rPr>
        <w:t>.</w:t>
      </w:r>
    </w:p>
    <w:p w:rsidR="002543AB" w:rsidRDefault="002543AB" w:rsidP="002543AB">
      <w:pPr>
        <w:tabs>
          <w:tab w:val="left" w:pos="567"/>
        </w:tabs>
        <w:rPr>
          <w:rFonts w:ascii="Times New Roman" w:hAnsi="Times New Roman"/>
          <w:b/>
          <w:bCs/>
        </w:rPr>
      </w:pPr>
    </w:p>
    <w:p w:rsidR="002543AB" w:rsidRDefault="002543AB" w:rsidP="002543AB">
      <w:pPr>
        <w:tabs>
          <w:tab w:val="left" w:pos="567"/>
        </w:tabs>
        <w:rPr>
          <w:rFonts w:ascii="Times New Roman" w:hAnsi="Times New Roman"/>
          <w:b/>
          <w:bCs/>
        </w:rPr>
      </w:pPr>
    </w:p>
    <w:p w:rsidR="002543AB" w:rsidRDefault="002543AB" w:rsidP="002543AB">
      <w:pPr>
        <w:tabs>
          <w:tab w:val="left" w:pos="567"/>
          <w:tab w:val="left" w:pos="600"/>
        </w:tabs>
        <w:rPr>
          <w:rFonts w:ascii="Times New Roman" w:hAnsi="Times New Roman"/>
          <w:b/>
          <w:bCs/>
        </w:rPr>
      </w:pPr>
      <w:r>
        <w:rPr>
          <w:rFonts w:ascii="Times New Roman" w:hAnsi="Times New Roman"/>
          <w:b/>
          <w:bCs/>
        </w:rPr>
        <w:t>5.</w:t>
      </w:r>
      <w:r>
        <w:rPr>
          <w:rFonts w:ascii="Times New Roman" w:hAnsi="Times New Roman"/>
          <w:b/>
          <w:bCs/>
        </w:rPr>
        <w:tab/>
      </w:r>
      <w:r>
        <w:rPr>
          <w:rFonts w:ascii="Times New Roman" w:hAnsi="Times New Roman"/>
          <w:b/>
        </w:rPr>
        <w:t>Kaip laikyti</w:t>
      </w:r>
      <w:r>
        <w:rPr>
          <w:rFonts w:ascii="Times New Roman" w:hAnsi="Times New Roman"/>
        </w:rPr>
        <w:t xml:space="preserve"> </w:t>
      </w:r>
      <w:r>
        <w:rPr>
          <w:rFonts w:ascii="Times New Roman" w:hAnsi="Times New Roman"/>
          <w:b/>
          <w:bCs/>
        </w:rPr>
        <w:t>Finalgon</w:t>
      </w:r>
    </w:p>
    <w:p w:rsidR="002543AB" w:rsidRDefault="002543AB" w:rsidP="002543AB">
      <w:pPr>
        <w:tabs>
          <w:tab w:val="left" w:pos="567"/>
        </w:tabs>
        <w:rPr>
          <w:rFonts w:ascii="Times New Roman" w:hAnsi="Times New Roman"/>
        </w:rPr>
      </w:pPr>
    </w:p>
    <w:p w:rsidR="002543AB" w:rsidRDefault="002543AB" w:rsidP="002543AB">
      <w:pPr>
        <w:tabs>
          <w:tab w:val="left" w:pos="567"/>
        </w:tabs>
        <w:rPr>
          <w:rFonts w:ascii="Times New Roman" w:hAnsi="Times New Roman"/>
        </w:rPr>
      </w:pPr>
      <w:r>
        <w:rPr>
          <w:rFonts w:ascii="Times New Roman" w:hAnsi="Times New Roman"/>
        </w:rPr>
        <w:t>Šį vaistą laikykite vaikams nepastebimoje ir nepasiekiamoje vietoje.</w:t>
      </w:r>
    </w:p>
    <w:p w:rsidR="002543AB" w:rsidRDefault="002543AB" w:rsidP="002543AB">
      <w:pPr>
        <w:tabs>
          <w:tab w:val="left" w:pos="567"/>
        </w:tabs>
        <w:rPr>
          <w:rFonts w:ascii="Times New Roman" w:hAnsi="Times New Roman"/>
        </w:rPr>
      </w:pPr>
    </w:p>
    <w:p w:rsidR="002543AB" w:rsidRDefault="002543AB" w:rsidP="002543AB">
      <w:pPr>
        <w:tabs>
          <w:tab w:val="left" w:pos="567"/>
        </w:tabs>
        <w:rPr>
          <w:rFonts w:ascii="Times New Roman" w:hAnsi="Times New Roman"/>
        </w:rPr>
      </w:pPr>
      <w:r>
        <w:rPr>
          <w:rFonts w:ascii="Times New Roman" w:hAnsi="Times New Roman"/>
        </w:rPr>
        <w:t>Laikyti žemesnėje kaip 25 </w:t>
      </w:r>
      <w:r>
        <w:rPr>
          <w:rFonts w:ascii="Times New Roman" w:hAnsi="Times New Roman"/>
          <w:vertAlign w:val="superscript"/>
        </w:rPr>
        <w:t>o</w:t>
      </w:r>
      <w:r>
        <w:rPr>
          <w:rFonts w:ascii="Times New Roman" w:hAnsi="Times New Roman"/>
        </w:rPr>
        <w:t>C temperatūroje.</w:t>
      </w:r>
    </w:p>
    <w:p w:rsidR="002543AB" w:rsidRDefault="002543AB" w:rsidP="002543AB">
      <w:pPr>
        <w:tabs>
          <w:tab w:val="left" w:pos="567"/>
        </w:tabs>
        <w:rPr>
          <w:rFonts w:ascii="Times New Roman" w:hAnsi="Times New Roman"/>
        </w:rPr>
      </w:pPr>
      <w:r>
        <w:rPr>
          <w:rFonts w:ascii="Times New Roman" w:hAnsi="Times New Roman"/>
        </w:rPr>
        <w:t>Tūbelę pirmą kartą atidarius, tepalas tinkamas vartoti 6 mėnesius.</w:t>
      </w:r>
    </w:p>
    <w:p w:rsidR="002543AB" w:rsidRDefault="002543AB" w:rsidP="002543AB">
      <w:pPr>
        <w:tabs>
          <w:tab w:val="left" w:pos="567"/>
        </w:tabs>
        <w:rPr>
          <w:rFonts w:ascii="Times New Roman" w:hAnsi="Times New Roman"/>
        </w:rPr>
      </w:pPr>
    </w:p>
    <w:p w:rsidR="002543AB" w:rsidRDefault="002543AB" w:rsidP="002543AB">
      <w:pPr>
        <w:tabs>
          <w:tab w:val="left" w:pos="567"/>
        </w:tabs>
        <w:rPr>
          <w:rFonts w:ascii="Times New Roman" w:hAnsi="Times New Roman"/>
        </w:rPr>
      </w:pPr>
      <w:r>
        <w:rPr>
          <w:rFonts w:ascii="Times New Roman" w:hAnsi="Times New Roman"/>
        </w:rPr>
        <w:t>Ant kartoninės dėžutės po  “Tinka iki“ ir ant tūbelės po „EXP“nurodytam tinkamumo laikui pasibaigus, šio vaisto vartoti negalima. Vaistas tinkamas vartoti iki paskutinės nurodyto mėnesio dienos.</w:t>
      </w:r>
    </w:p>
    <w:p w:rsidR="002543AB" w:rsidRDefault="002543AB" w:rsidP="002543AB">
      <w:pPr>
        <w:tabs>
          <w:tab w:val="left" w:pos="567"/>
        </w:tabs>
        <w:rPr>
          <w:rFonts w:ascii="Times New Roman" w:hAnsi="Times New Roman"/>
          <w:b/>
          <w:bCs/>
        </w:rPr>
      </w:pPr>
    </w:p>
    <w:p w:rsidR="002543AB" w:rsidRDefault="002543AB" w:rsidP="002543AB">
      <w:pPr>
        <w:tabs>
          <w:tab w:val="left" w:pos="567"/>
        </w:tabs>
        <w:rPr>
          <w:rFonts w:ascii="Times New Roman" w:hAnsi="Times New Roman"/>
          <w:noProof/>
        </w:rPr>
      </w:pPr>
      <w:r>
        <w:rPr>
          <w:rFonts w:ascii="Times New Roman" w:hAnsi="Times New Roman"/>
          <w:noProof/>
        </w:rPr>
        <w:t>Vaistų negalima išmesti į kanalizaciją arba su buitinėmis</w:t>
      </w:r>
      <w:r>
        <w:rPr>
          <w:rFonts w:ascii="Times New Roman" w:hAnsi="Times New Roman"/>
          <w:noProof/>
          <w:color w:val="993366"/>
        </w:rPr>
        <w:t xml:space="preserve"> </w:t>
      </w:r>
      <w:r>
        <w:rPr>
          <w:rFonts w:ascii="Times New Roman" w:hAnsi="Times New Roman"/>
          <w:noProof/>
        </w:rPr>
        <w:t>atliekomis. Kaip išmesti nereikalingus vaistus, klauskite vaistininko. Šios priemonės padės apsaugoti aplinką.</w:t>
      </w:r>
    </w:p>
    <w:p w:rsidR="002543AB" w:rsidRDefault="002543AB" w:rsidP="002543AB">
      <w:pPr>
        <w:tabs>
          <w:tab w:val="left" w:pos="567"/>
          <w:tab w:val="left" w:pos="600"/>
        </w:tabs>
        <w:rPr>
          <w:rFonts w:ascii="Times New Roman" w:hAnsi="Times New Roman"/>
          <w:b/>
          <w:bCs/>
        </w:rPr>
      </w:pPr>
    </w:p>
    <w:p w:rsidR="002543AB" w:rsidRDefault="002543AB" w:rsidP="002543AB">
      <w:pPr>
        <w:tabs>
          <w:tab w:val="left" w:pos="567"/>
          <w:tab w:val="left" w:pos="600"/>
        </w:tabs>
        <w:rPr>
          <w:rFonts w:ascii="Times New Roman" w:hAnsi="Times New Roman"/>
          <w:b/>
          <w:bCs/>
        </w:rPr>
      </w:pPr>
    </w:p>
    <w:p w:rsidR="002543AB" w:rsidRDefault="002543AB" w:rsidP="002543AB">
      <w:pPr>
        <w:tabs>
          <w:tab w:val="left" w:pos="567"/>
          <w:tab w:val="left" w:pos="600"/>
        </w:tabs>
        <w:rPr>
          <w:rFonts w:ascii="Times New Roman" w:hAnsi="Times New Roman"/>
          <w:b/>
          <w:bCs/>
        </w:rPr>
      </w:pPr>
      <w:r>
        <w:rPr>
          <w:rFonts w:ascii="Times New Roman" w:hAnsi="Times New Roman"/>
          <w:b/>
          <w:bCs/>
        </w:rPr>
        <w:t>6.</w:t>
      </w:r>
      <w:r>
        <w:rPr>
          <w:rFonts w:ascii="Times New Roman" w:hAnsi="Times New Roman"/>
          <w:b/>
          <w:bCs/>
        </w:rPr>
        <w:tab/>
        <w:t>Pakuotės turinys ir kita informacija</w:t>
      </w:r>
    </w:p>
    <w:p w:rsidR="002543AB" w:rsidRDefault="002543AB" w:rsidP="002543AB">
      <w:pPr>
        <w:tabs>
          <w:tab w:val="left" w:pos="567"/>
        </w:tabs>
        <w:rPr>
          <w:rFonts w:ascii="Times New Roman" w:hAnsi="Times New Roman"/>
        </w:rPr>
      </w:pPr>
    </w:p>
    <w:p w:rsidR="002543AB" w:rsidRDefault="002543AB" w:rsidP="002543AB">
      <w:pPr>
        <w:tabs>
          <w:tab w:val="left" w:pos="567"/>
        </w:tabs>
        <w:ind w:left="720" w:hanging="720"/>
        <w:rPr>
          <w:rFonts w:ascii="Times New Roman" w:hAnsi="Times New Roman"/>
          <w:b/>
          <w:bCs/>
        </w:rPr>
      </w:pPr>
      <w:r>
        <w:rPr>
          <w:rFonts w:ascii="Times New Roman" w:hAnsi="Times New Roman"/>
          <w:b/>
          <w:bCs/>
        </w:rPr>
        <w:t>Finalgon sudėtis</w:t>
      </w:r>
    </w:p>
    <w:p w:rsidR="002543AB" w:rsidRDefault="002543AB" w:rsidP="002543AB">
      <w:pPr>
        <w:tabs>
          <w:tab w:val="left" w:pos="567"/>
        </w:tabs>
        <w:ind w:left="567" w:hanging="567"/>
        <w:rPr>
          <w:rFonts w:ascii="Times New Roman" w:hAnsi="Times New Roman"/>
        </w:rPr>
      </w:pPr>
      <w:bookmarkStart w:id="2" w:name="OLE_LINK4"/>
      <w:r>
        <w:rPr>
          <w:rFonts w:ascii="Times New Roman" w:hAnsi="Times New Roman"/>
          <w:bCs/>
        </w:rPr>
        <w:t>-</w:t>
      </w:r>
      <w:r>
        <w:rPr>
          <w:rFonts w:ascii="Times New Roman" w:hAnsi="Times New Roman"/>
          <w:bCs/>
        </w:rPr>
        <w:tab/>
        <w:t xml:space="preserve">Veikliosios medžiagos: </w:t>
      </w:r>
      <w:r>
        <w:rPr>
          <w:rFonts w:ascii="Times New Roman" w:hAnsi="Times New Roman"/>
        </w:rPr>
        <w:t>1 g tepalo yra 4 mg nonivamido ir 25 mg nikoboksilo.</w:t>
      </w:r>
    </w:p>
    <w:p w:rsidR="002543AB" w:rsidRDefault="002543AB" w:rsidP="002543AB">
      <w:pPr>
        <w:tabs>
          <w:tab w:val="left" w:pos="567"/>
        </w:tabs>
        <w:ind w:left="567" w:hanging="567"/>
        <w:rPr>
          <w:rFonts w:ascii="Times New Roman" w:hAnsi="Times New Roman"/>
        </w:rPr>
      </w:pPr>
      <w:r>
        <w:rPr>
          <w:rFonts w:ascii="Times New Roman" w:hAnsi="Times New Roman"/>
        </w:rPr>
        <w:t>-</w:t>
      </w:r>
      <w:r>
        <w:rPr>
          <w:rFonts w:ascii="Times New Roman" w:hAnsi="Times New Roman"/>
        </w:rPr>
        <w:tab/>
        <w:t>Pagalbinės medžiagos: diizopropiladipatas, bevandenis koloidinis silicio dioksidas, minkštasis baltas parafinas, sorbo rūgštis, citrinžolių eterinis aliejus ir išgrynintas vanduo.</w:t>
      </w:r>
      <w:bookmarkEnd w:id="2"/>
    </w:p>
    <w:p w:rsidR="002543AB" w:rsidRDefault="002543AB" w:rsidP="002543AB">
      <w:pPr>
        <w:tabs>
          <w:tab w:val="left" w:pos="567"/>
        </w:tabs>
        <w:ind w:left="720" w:hanging="720"/>
        <w:rPr>
          <w:rFonts w:ascii="Times New Roman" w:hAnsi="Times New Roman"/>
        </w:rPr>
      </w:pPr>
    </w:p>
    <w:p w:rsidR="002543AB" w:rsidRDefault="002543AB" w:rsidP="002543AB">
      <w:pPr>
        <w:tabs>
          <w:tab w:val="left" w:pos="567"/>
        </w:tabs>
        <w:ind w:left="720" w:hanging="720"/>
        <w:rPr>
          <w:rFonts w:ascii="Times New Roman" w:hAnsi="Times New Roman"/>
          <w:b/>
        </w:rPr>
      </w:pPr>
      <w:r>
        <w:rPr>
          <w:rFonts w:ascii="Times New Roman" w:hAnsi="Times New Roman"/>
          <w:b/>
        </w:rPr>
        <w:t>Finalgon išvaizda ir kiekis pakuotėje</w:t>
      </w:r>
    </w:p>
    <w:p w:rsidR="002543AB" w:rsidRDefault="002543AB" w:rsidP="002543AB">
      <w:pPr>
        <w:tabs>
          <w:tab w:val="left" w:pos="567"/>
        </w:tabs>
        <w:rPr>
          <w:rFonts w:ascii="Times New Roman" w:hAnsi="Times New Roman"/>
          <w:bCs/>
        </w:rPr>
      </w:pPr>
      <w:r>
        <w:rPr>
          <w:rFonts w:ascii="Times New Roman" w:hAnsi="Times New Roman"/>
        </w:rPr>
        <w:t xml:space="preserve">Finalgon tepalas yra bespalvis, skaidrus, vienalytis, homogeniškas. Jis </w:t>
      </w:r>
      <w:r>
        <w:rPr>
          <w:rFonts w:ascii="Times New Roman" w:hAnsi="Times New Roman"/>
          <w:bCs/>
        </w:rPr>
        <w:t>tiekiamas aliumininėmis tūbelėmis.</w:t>
      </w:r>
    </w:p>
    <w:p w:rsidR="002543AB" w:rsidRDefault="002543AB" w:rsidP="002543AB">
      <w:pPr>
        <w:tabs>
          <w:tab w:val="left" w:pos="567"/>
        </w:tabs>
        <w:rPr>
          <w:rFonts w:ascii="Times New Roman" w:hAnsi="Times New Roman"/>
          <w:bCs/>
        </w:rPr>
      </w:pPr>
    </w:p>
    <w:p w:rsidR="002543AB" w:rsidRDefault="002543AB" w:rsidP="002543AB">
      <w:pPr>
        <w:tabs>
          <w:tab w:val="left" w:pos="567"/>
        </w:tabs>
        <w:rPr>
          <w:rFonts w:ascii="Times New Roman" w:hAnsi="Times New Roman"/>
          <w:bCs/>
        </w:rPr>
      </w:pPr>
      <w:r>
        <w:rPr>
          <w:rFonts w:ascii="Times New Roman" w:hAnsi="Times New Roman"/>
          <w:bCs/>
        </w:rPr>
        <w:t>Pakuotės dydis</w:t>
      </w:r>
    </w:p>
    <w:p w:rsidR="002543AB" w:rsidRDefault="002543AB" w:rsidP="002543AB">
      <w:pPr>
        <w:tabs>
          <w:tab w:val="left" w:pos="567"/>
        </w:tabs>
        <w:rPr>
          <w:rFonts w:ascii="Times New Roman" w:hAnsi="Times New Roman"/>
          <w:bCs/>
        </w:rPr>
      </w:pPr>
      <w:r>
        <w:rPr>
          <w:rFonts w:ascii="Times New Roman" w:hAnsi="Times New Roman"/>
          <w:bCs/>
        </w:rPr>
        <w:t>Viena tūbelė, kurioje yra 20 g tepalo.</w:t>
      </w:r>
    </w:p>
    <w:p w:rsidR="002543AB" w:rsidRDefault="002543AB" w:rsidP="002543AB">
      <w:pPr>
        <w:tabs>
          <w:tab w:val="left" w:pos="567"/>
        </w:tabs>
        <w:rPr>
          <w:rFonts w:ascii="Times New Roman" w:hAnsi="Times New Roman"/>
          <w:b/>
          <w:iCs/>
        </w:rPr>
      </w:pPr>
    </w:p>
    <w:p w:rsidR="002543AB" w:rsidRDefault="002543AB" w:rsidP="002543AB">
      <w:pPr>
        <w:tabs>
          <w:tab w:val="left" w:pos="567"/>
        </w:tabs>
        <w:rPr>
          <w:rFonts w:ascii="Times New Roman" w:hAnsi="Times New Roman"/>
          <w:b/>
        </w:rPr>
      </w:pPr>
      <w:r>
        <w:rPr>
          <w:rFonts w:ascii="Times New Roman" w:hAnsi="Times New Roman"/>
          <w:b/>
        </w:rPr>
        <w:t>Registruotojas ir gamintojas</w:t>
      </w:r>
    </w:p>
    <w:p w:rsidR="002543AB" w:rsidRDefault="002543AB" w:rsidP="002543AB">
      <w:pPr>
        <w:tabs>
          <w:tab w:val="left" w:pos="567"/>
        </w:tabs>
        <w:rPr>
          <w:rFonts w:ascii="Times New Roman" w:hAnsi="Times New Roman"/>
          <w:b/>
          <w:iCs/>
        </w:rPr>
      </w:pPr>
    </w:p>
    <w:p w:rsidR="002543AB" w:rsidRDefault="002543AB" w:rsidP="002543AB">
      <w:pPr>
        <w:tabs>
          <w:tab w:val="left" w:pos="567"/>
        </w:tabs>
        <w:rPr>
          <w:rFonts w:ascii="Times New Roman" w:hAnsi="Times New Roman"/>
          <w:i/>
        </w:rPr>
      </w:pPr>
      <w:r>
        <w:rPr>
          <w:rFonts w:ascii="Times New Roman" w:hAnsi="Times New Roman"/>
          <w:i/>
        </w:rPr>
        <w:t>Registruotojas</w:t>
      </w:r>
    </w:p>
    <w:p w:rsidR="002543AB" w:rsidRDefault="002543AB" w:rsidP="002543AB">
      <w:pPr>
        <w:rPr>
          <w:rFonts w:ascii="Times New Roman" w:hAnsi="Times New Roman"/>
          <w:noProof/>
        </w:rPr>
      </w:pPr>
      <w:r>
        <w:rPr>
          <w:rFonts w:ascii="Times New Roman" w:hAnsi="Times New Roman"/>
          <w:noProof/>
        </w:rPr>
        <w:t>UAB „SANOFI-AVENTIS LIETUVA“</w:t>
      </w:r>
    </w:p>
    <w:p w:rsidR="002543AB" w:rsidRDefault="002543AB" w:rsidP="002543AB">
      <w:pPr>
        <w:rPr>
          <w:rFonts w:ascii="Times New Roman" w:hAnsi="Times New Roman"/>
          <w:noProof/>
        </w:rPr>
      </w:pPr>
      <w:r>
        <w:rPr>
          <w:rFonts w:ascii="Times New Roman" w:hAnsi="Times New Roman"/>
          <w:noProof/>
        </w:rPr>
        <w:t>A.</w:t>
      </w:r>
      <w:r>
        <w:rPr>
          <w:noProof/>
        </w:rPr>
        <w:t xml:space="preserve"> </w:t>
      </w:r>
      <w:r>
        <w:rPr>
          <w:rFonts w:ascii="Times New Roman" w:hAnsi="Times New Roman"/>
          <w:noProof/>
        </w:rPr>
        <w:t>Juozapavičiaus g. 6/2</w:t>
      </w:r>
    </w:p>
    <w:p w:rsidR="002543AB" w:rsidRDefault="002543AB" w:rsidP="002543AB">
      <w:pPr>
        <w:rPr>
          <w:rFonts w:ascii="Times New Roman" w:hAnsi="Times New Roman"/>
          <w:noProof/>
        </w:rPr>
      </w:pPr>
      <w:r>
        <w:rPr>
          <w:rFonts w:ascii="Times New Roman" w:hAnsi="Times New Roman"/>
          <w:noProof/>
        </w:rPr>
        <w:t>LT-09310</w:t>
      </w:r>
      <w:r>
        <w:rPr>
          <w:noProof/>
        </w:rPr>
        <w:t>,</w:t>
      </w:r>
      <w:r>
        <w:rPr>
          <w:rFonts w:ascii="Times New Roman" w:hAnsi="Times New Roman"/>
          <w:noProof/>
        </w:rPr>
        <w:t xml:space="preserve"> Vilnius</w:t>
      </w:r>
    </w:p>
    <w:p w:rsidR="002543AB" w:rsidRDefault="002543AB" w:rsidP="002543AB">
      <w:pPr>
        <w:tabs>
          <w:tab w:val="left" w:pos="567"/>
        </w:tabs>
        <w:rPr>
          <w:rFonts w:ascii="Times New Roman" w:hAnsi="Times New Roman"/>
          <w:b/>
        </w:rPr>
      </w:pPr>
      <w:r>
        <w:rPr>
          <w:rFonts w:ascii="Times New Roman" w:hAnsi="Times New Roman"/>
          <w:noProof/>
        </w:rPr>
        <w:t>Lietuva</w:t>
      </w:r>
    </w:p>
    <w:p w:rsidR="002543AB" w:rsidRDefault="002543AB" w:rsidP="002543AB">
      <w:pPr>
        <w:tabs>
          <w:tab w:val="left" w:pos="567"/>
        </w:tabs>
        <w:rPr>
          <w:rFonts w:ascii="Times New Roman" w:hAnsi="Times New Roman"/>
        </w:rPr>
      </w:pPr>
    </w:p>
    <w:p w:rsidR="002543AB" w:rsidRDefault="002543AB" w:rsidP="002543AB">
      <w:pPr>
        <w:tabs>
          <w:tab w:val="left" w:pos="567"/>
        </w:tabs>
        <w:rPr>
          <w:rFonts w:ascii="Times New Roman" w:hAnsi="Times New Roman"/>
          <w:i/>
        </w:rPr>
      </w:pPr>
      <w:r>
        <w:rPr>
          <w:rFonts w:ascii="Times New Roman" w:hAnsi="Times New Roman"/>
          <w:i/>
        </w:rPr>
        <w:t>Gamintojas</w:t>
      </w:r>
    </w:p>
    <w:p w:rsidR="002543AB" w:rsidRDefault="002543AB" w:rsidP="002543AB">
      <w:pPr>
        <w:tabs>
          <w:tab w:val="left" w:pos="567"/>
        </w:tabs>
        <w:jc w:val="both"/>
        <w:rPr>
          <w:rFonts w:ascii="Times New Roman" w:eastAsia="Arial Unicode MS" w:hAnsi="Times New Roman"/>
          <w:noProof/>
        </w:rPr>
      </w:pPr>
      <w:r>
        <w:rPr>
          <w:rFonts w:ascii="Times New Roman" w:eastAsia="Arial Unicode MS" w:hAnsi="Times New Roman"/>
          <w:noProof/>
        </w:rPr>
        <w:t>Globopharm Pharmazeutische Produktions und</w:t>
      </w:r>
    </w:p>
    <w:p w:rsidR="002543AB" w:rsidRDefault="002543AB" w:rsidP="002543AB">
      <w:pPr>
        <w:tabs>
          <w:tab w:val="left" w:pos="567"/>
        </w:tabs>
        <w:jc w:val="both"/>
        <w:rPr>
          <w:rFonts w:ascii="Times New Roman" w:eastAsia="Arial Unicode MS" w:hAnsi="Times New Roman"/>
          <w:noProof/>
        </w:rPr>
      </w:pPr>
      <w:r>
        <w:rPr>
          <w:rFonts w:ascii="Times New Roman" w:eastAsia="Arial Unicode MS" w:hAnsi="Times New Roman"/>
          <w:noProof/>
        </w:rPr>
        <w:t>Handelsgesellschaft m.b.H.</w:t>
      </w:r>
    </w:p>
    <w:p w:rsidR="002543AB" w:rsidRDefault="002543AB" w:rsidP="002543AB">
      <w:pPr>
        <w:tabs>
          <w:tab w:val="left" w:pos="567"/>
        </w:tabs>
        <w:jc w:val="both"/>
        <w:rPr>
          <w:rFonts w:ascii="Times New Roman" w:eastAsia="Arial Unicode MS" w:hAnsi="Times New Roman"/>
          <w:noProof/>
        </w:rPr>
      </w:pPr>
      <w:r>
        <w:rPr>
          <w:rFonts w:ascii="Times New Roman" w:eastAsia="Arial Unicode MS" w:hAnsi="Times New Roman"/>
          <w:noProof/>
        </w:rPr>
        <w:t>Breitenfurter Strasse 251</w:t>
      </w:r>
    </w:p>
    <w:p w:rsidR="002543AB" w:rsidRDefault="002543AB" w:rsidP="002543AB">
      <w:pPr>
        <w:tabs>
          <w:tab w:val="left" w:pos="567"/>
        </w:tabs>
        <w:jc w:val="both"/>
        <w:rPr>
          <w:rFonts w:ascii="Times New Roman" w:eastAsia="Arial Unicode MS" w:hAnsi="Times New Roman"/>
          <w:noProof/>
        </w:rPr>
      </w:pPr>
      <w:r>
        <w:rPr>
          <w:rFonts w:ascii="Times New Roman" w:eastAsia="Arial Unicode MS" w:hAnsi="Times New Roman"/>
          <w:noProof/>
        </w:rPr>
        <w:t>1230 Wien</w:t>
      </w:r>
    </w:p>
    <w:p w:rsidR="002543AB" w:rsidRDefault="002543AB" w:rsidP="002543AB">
      <w:pPr>
        <w:tabs>
          <w:tab w:val="left" w:pos="567"/>
        </w:tabs>
        <w:jc w:val="both"/>
        <w:rPr>
          <w:rFonts w:ascii="Times New Roman" w:hAnsi="Times New Roman"/>
        </w:rPr>
      </w:pPr>
      <w:r>
        <w:rPr>
          <w:rFonts w:ascii="Times New Roman" w:eastAsia="Arial Unicode MS" w:hAnsi="Times New Roman"/>
          <w:noProof/>
        </w:rPr>
        <w:t>Austrija</w:t>
      </w:r>
    </w:p>
    <w:p w:rsidR="002543AB" w:rsidRDefault="002543AB" w:rsidP="002543AB">
      <w:pPr>
        <w:tabs>
          <w:tab w:val="left" w:pos="567"/>
        </w:tabs>
        <w:rPr>
          <w:rFonts w:ascii="Times New Roman" w:hAnsi="Times New Roman"/>
        </w:rPr>
      </w:pPr>
    </w:p>
    <w:p w:rsidR="002543AB" w:rsidRDefault="002543AB" w:rsidP="002543AB">
      <w:pPr>
        <w:tabs>
          <w:tab w:val="left" w:pos="567"/>
        </w:tabs>
        <w:rPr>
          <w:rFonts w:ascii="Times New Roman" w:hAnsi="Times New Roman"/>
        </w:rPr>
      </w:pPr>
      <w:r>
        <w:rPr>
          <w:rFonts w:ascii="Times New Roman" w:hAnsi="Times New Roman"/>
        </w:rPr>
        <w:t>Jeigu apie šį vaistą norite sužinoti daugiau, kreipkitės į registruotoją.</w:t>
      </w:r>
    </w:p>
    <w:p w:rsidR="002543AB" w:rsidRDefault="002543AB" w:rsidP="002543AB">
      <w:pPr>
        <w:tabs>
          <w:tab w:val="left" w:pos="567"/>
        </w:tabs>
        <w:rPr>
          <w:rFonts w:ascii="Times New Roman" w:hAnsi="Times New Roman"/>
        </w:rPr>
      </w:pPr>
    </w:p>
    <w:p w:rsidR="002543AB" w:rsidRDefault="002543AB" w:rsidP="002543AB">
      <w:pPr>
        <w:rPr>
          <w:rFonts w:ascii="Times New Roman" w:hAnsi="Times New Roman"/>
          <w:noProof/>
        </w:rPr>
      </w:pPr>
      <w:r>
        <w:rPr>
          <w:rFonts w:ascii="Times New Roman" w:hAnsi="Times New Roman"/>
          <w:noProof/>
        </w:rPr>
        <w:t>UAB „SANOFI-AVENTIS LIETUVA“</w:t>
      </w:r>
    </w:p>
    <w:p w:rsidR="002543AB" w:rsidRDefault="002543AB" w:rsidP="002543AB">
      <w:pPr>
        <w:rPr>
          <w:rFonts w:ascii="Times New Roman" w:hAnsi="Times New Roman"/>
          <w:noProof/>
        </w:rPr>
      </w:pPr>
      <w:r>
        <w:rPr>
          <w:rFonts w:ascii="Times New Roman" w:hAnsi="Times New Roman"/>
          <w:noProof/>
        </w:rPr>
        <w:t>A.</w:t>
      </w:r>
      <w:r>
        <w:rPr>
          <w:noProof/>
        </w:rPr>
        <w:t xml:space="preserve"> </w:t>
      </w:r>
      <w:r>
        <w:rPr>
          <w:rFonts w:ascii="Times New Roman" w:hAnsi="Times New Roman"/>
          <w:noProof/>
        </w:rPr>
        <w:t>Juozapavičiaus g. 6/2</w:t>
      </w:r>
    </w:p>
    <w:p w:rsidR="002543AB" w:rsidRDefault="002543AB" w:rsidP="002543AB">
      <w:pPr>
        <w:rPr>
          <w:rFonts w:ascii="Times New Roman" w:hAnsi="Times New Roman"/>
          <w:noProof/>
        </w:rPr>
      </w:pPr>
      <w:r>
        <w:rPr>
          <w:rFonts w:ascii="Times New Roman" w:hAnsi="Times New Roman"/>
          <w:noProof/>
        </w:rPr>
        <w:t>LT-09310</w:t>
      </w:r>
      <w:r>
        <w:rPr>
          <w:noProof/>
        </w:rPr>
        <w:t>,</w:t>
      </w:r>
      <w:r>
        <w:rPr>
          <w:rFonts w:ascii="Times New Roman" w:hAnsi="Times New Roman"/>
          <w:noProof/>
        </w:rPr>
        <w:t xml:space="preserve"> Vilnius</w:t>
      </w:r>
    </w:p>
    <w:p w:rsidR="002543AB" w:rsidRDefault="002543AB" w:rsidP="002543AB">
      <w:pPr>
        <w:tabs>
          <w:tab w:val="left" w:pos="567"/>
        </w:tabs>
        <w:rPr>
          <w:rFonts w:ascii="Times New Roman" w:hAnsi="Times New Roman"/>
        </w:rPr>
      </w:pPr>
      <w:r>
        <w:rPr>
          <w:rFonts w:ascii="Times New Roman" w:hAnsi="Times New Roman"/>
          <w:noProof/>
        </w:rPr>
        <w:t>Tel. +370 5 275 5224</w:t>
      </w:r>
    </w:p>
    <w:p w:rsidR="002543AB" w:rsidRDefault="002543AB" w:rsidP="002543AB">
      <w:pPr>
        <w:tabs>
          <w:tab w:val="left" w:pos="567"/>
        </w:tabs>
        <w:rPr>
          <w:rFonts w:ascii="Times New Roman" w:hAnsi="Times New Roman"/>
        </w:rPr>
      </w:pPr>
    </w:p>
    <w:p w:rsidR="002543AB" w:rsidRDefault="002543AB" w:rsidP="002543AB">
      <w:pPr>
        <w:tabs>
          <w:tab w:val="left" w:pos="567"/>
        </w:tabs>
        <w:rPr>
          <w:rFonts w:ascii="Times New Roman" w:hAnsi="Times New Roman"/>
        </w:rPr>
      </w:pPr>
    </w:p>
    <w:p w:rsidR="002543AB" w:rsidRDefault="002543AB" w:rsidP="002543AB">
      <w:pPr>
        <w:tabs>
          <w:tab w:val="left" w:pos="567"/>
        </w:tabs>
        <w:rPr>
          <w:rFonts w:ascii="Times New Roman" w:hAnsi="Times New Roman"/>
          <w:b/>
        </w:rPr>
      </w:pPr>
      <w:r>
        <w:rPr>
          <w:rFonts w:ascii="Times New Roman" w:hAnsi="Times New Roman"/>
          <w:b/>
          <w:bCs/>
        </w:rPr>
        <w:t>Šis pakuotės lapelis</w:t>
      </w:r>
      <w:r>
        <w:rPr>
          <w:rFonts w:ascii="Times New Roman" w:hAnsi="Times New Roman"/>
          <w:b/>
        </w:rPr>
        <w:t xml:space="preserve"> paskutinį kartą peržiūrėtas 2018-07-13.</w:t>
      </w:r>
    </w:p>
    <w:p w:rsidR="002543AB" w:rsidRDefault="002543AB" w:rsidP="002543AB">
      <w:pPr>
        <w:tabs>
          <w:tab w:val="left" w:pos="567"/>
        </w:tabs>
        <w:rPr>
          <w:rFonts w:ascii="Times New Roman" w:hAnsi="Times New Roman"/>
          <w:b/>
        </w:rPr>
      </w:pPr>
    </w:p>
    <w:p w:rsidR="002543AB" w:rsidRDefault="002543AB" w:rsidP="002543AB">
      <w:pPr>
        <w:tabs>
          <w:tab w:val="left" w:pos="567"/>
        </w:tabs>
        <w:rPr>
          <w:rFonts w:ascii="Times New Roman" w:hAnsi="Times New Roman"/>
          <w:b/>
        </w:rPr>
      </w:pPr>
    </w:p>
    <w:p w:rsidR="002543AB" w:rsidRDefault="002543AB" w:rsidP="002543AB">
      <w:pPr>
        <w:tabs>
          <w:tab w:val="left" w:pos="567"/>
        </w:tabs>
        <w:rPr>
          <w:rFonts w:ascii="Times New Roman" w:hAnsi="Times New Roman"/>
        </w:rPr>
      </w:pPr>
      <w:r>
        <w:rPr>
          <w:rFonts w:ascii="Times New Roman" w:hAnsi="Times New Roman"/>
        </w:rPr>
        <w:t>Išsami informacija apie šį vaistą pateikiama Valstybinės vaistų kontrolės tarnybos prie Lietuvos Respublikos sveikatos apsaugos ministerijos tinklalapyje</w:t>
      </w:r>
      <w:r>
        <w:rPr>
          <w:rFonts w:ascii="Times New Roman" w:hAnsi="Times New Roman"/>
          <w:i/>
        </w:rPr>
        <w:t xml:space="preserve"> </w:t>
      </w:r>
      <w:hyperlink r:id="rId8" w:history="1">
        <w:r>
          <w:rPr>
            <w:rStyle w:val="Hyperlink"/>
            <w:rFonts w:ascii="Times New Roman" w:eastAsia="SimSun" w:hAnsi="Times New Roman"/>
          </w:rPr>
          <w:t>http://www.vvkt.lt/</w:t>
        </w:r>
      </w:hyperlink>
      <w:r>
        <w:rPr>
          <w:rFonts w:ascii="Times New Roman" w:hAnsi="Times New Roman"/>
        </w:rPr>
        <w:t>.</w:t>
      </w:r>
    </w:p>
    <w:p w:rsidR="002543AB" w:rsidRDefault="002543AB"/>
    <w:sectPr w:rsidR="002543A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E7074"/>
    <w:multiLevelType w:val="hybridMultilevel"/>
    <w:tmpl w:val="982C74FA"/>
    <w:lvl w:ilvl="0" w:tplc="57A0032C">
      <w:start w:val="1"/>
      <w:numFmt w:val="bullet"/>
      <w:lvlText w:val="-"/>
      <w:lvlJc w:val="left"/>
      <w:pPr>
        <w:tabs>
          <w:tab w:val="num" w:pos="720"/>
        </w:tabs>
        <w:ind w:left="720" w:hanging="363"/>
      </w:pPr>
      <w:rPr>
        <w:rFonts w:ascii="Times New Roman" w:hAnsi="Times New Roman" w:cs="Times New Roman" w:hint="default"/>
        <w:sz w:val="22"/>
        <w:szCs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AB"/>
    <w:rsid w:val="0025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4D7FB-B899-4C35-A0B4-DA769A75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54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1416</Words>
  <Characters>8074</Characters>
  <Application>Microsoft Office Word</Application>
  <DocSecurity>0</DocSecurity>
  <Lines>67</Lines>
  <Paragraphs>18</Paragraphs>
  <ScaleCrop>false</ScaleCrop>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2021-02-18T14:06:00Z</dcterms:created>
  <dcterms:modified xsi:type="dcterms:W3CDTF">2021-02-18T14:06:00Z</dcterms:modified>
</cp:coreProperties>
</file>