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0FC" w:rsidRPr="00894ABC" w:rsidRDefault="007100FC" w:rsidP="007100FC">
      <w:pPr>
        <w:jc w:val="center"/>
        <w:rPr>
          <w:b/>
        </w:rPr>
      </w:pPr>
      <w:r w:rsidRPr="00894ABC">
        <w:rPr>
          <w:b/>
        </w:rPr>
        <w:t>Pakuotės lapelis: informacija vartotojui</w:t>
      </w:r>
    </w:p>
    <w:p w:rsidR="007100FC" w:rsidRPr="00894ABC" w:rsidRDefault="007100FC" w:rsidP="007100FC">
      <w:pPr>
        <w:jc w:val="center"/>
      </w:pPr>
    </w:p>
    <w:p w:rsidR="007100FC" w:rsidRPr="00894ABC" w:rsidRDefault="007100FC" w:rsidP="007100FC">
      <w:pPr>
        <w:jc w:val="center"/>
        <w:rPr>
          <w:b/>
        </w:rPr>
      </w:pPr>
      <w:r w:rsidRPr="00894ABC">
        <w:rPr>
          <w:b/>
        </w:rPr>
        <w:t>Cardiol</w:t>
      </w:r>
      <w:r w:rsidRPr="00894ABC">
        <w:rPr>
          <w:b/>
          <w:vertAlign w:val="superscript"/>
        </w:rPr>
        <w:t xml:space="preserve"> </w:t>
      </w:r>
      <w:r w:rsidRPr="00894ABC">
        <w:rPr>
          <w:b/>
        </w:rPr>
        <w:t>C geriamieji lašai, tirpalas</w:t>
      </w:r>
    </w:p>
    <w:p w:rsidR="007100FC" w:rsidRPr="00894ABC" w:rsidRDefault="007100FC" w:rsidP="007100FC">
      <w:pPr>
        <w:pStyle w:val="BTEMEASMCA"/>
      </w:pPr>
      <w:r w:rsidRPr="00894ABC">
        <w:t>Gudobelių ir valerijonų tinktūra, pakalnučių tinktūra, kolamedžių sėklų skystasis ekstraktas, kofeinas</w:t>
      </w:r>
    </w:p>
    <w:p w:rsidR="007100FC" w:rsidRPr="00894ABC" w:rsidRDefault="007100FC" w:rsidP="007100FC">
      <w:pPr>
        <w:pStyle w:val="BTbEMEASMCA"/>
      </w:pPr>
    </w:p>
    <w:p w:rsidR="007100FC" w:rsidRDefault="007100FC" w:rsidP="007100FC">
      <w:pPr>
        <w:suppressAutoHyphens/>
        <w:rPr>
          <w:b/>
          <w:noProof/>
        </w:rPr>
      </w:pPr>
      <w:r w:rsidRPr="00894ABC">
        <w:rPr>
          <w:b/>
          <w:noProof/>
        </w:rPr>
        <w:t>Atidžiai perskaitykite visą šį lapelį, prieš pradėdami vartoti vaistą, nes jame pateikiama Jums</w:t>
      </w:r>
      <w:r>
        <w:rPr>
          <w:b/>
          <w:noProof/>
        </w:rPr>
        <w:t xml:space="preserve"> </w:t>
      </w:r>
      <w:r w:rsidRPr="00894ABC">
        <w:rPr>
          <w:b/>
          <w:noProof/>
        </w:rPr>
        <w:t>svarbi informacija.</w:t>
      </w:r>
    </w:p>
    <w:p w:rsidR="007100FC" w:rsidRPr="00894ABC" w:rsidRDefault="007100FC" w:rsidP="007100FC">
      <w:pPr>
        <w:suppressAutoHyphens/>
        <w:ind w:left="142" w:hanging="142"/>
      </w:pPr>
      <w:r w:rsidRPr="006551EF">
        <w:t>Visada vartokite šį vaistą tiksliai kaip aprašyta šiame lapelyje arb</w:t>
      </w:r>
      <w:r>
        <w:t>a kaip nurodė gydytojas</w:t>
      </w:r>
      <w:r w:rsidRPr="006551EF">
        <w:t>.</w:t>
      </w:r>
    </w:p>
    <w:p w:rsidR="007100FC" w:rsidRDefault="007100FC" w:rsidP="007100FC">
      <w:pPr>
        <w:numPr>
          <w:ilvl w:val="0"/>
          <w:numId w:val="2"/>
        </w:numPr>
        <w:spacing w:after="0" w:line="240" w:lineRule="auto"/>
        <w:ind w:left="567" w:right="-2" w:hanging="567"/>
      </w:pPr>
      <w:r w:rsidRPr="00894ABC">
        <w:rPr>
          <w:noProof/>
        </w:rPr>
        <w:t>Neišmeskite šio lapelio, nes vėl gali prireikti jį perskaityti.</w:t>
      </w:r>
    </w:p>
    <w:p w:rsidR="007100FC" w:rsidRPr="00894ABC" w:rsidRDefault="007100FC" w:rsidP="007100FC">
      <w:pPr>
        <w:numPr>
          <w:ilvl w:val="0"/>
          <w:numId w:val="2"/>
        </w:numPr>
        <w:spacing w:after="0" w:line="240" w:lineRule="auto"/>
        <w:ind w:left="567" w:right="-2" w:hanging="567"/>
      </w:pPr>
      <w:r w:rsidRPr="00894ABC">
        <w:rPr>
          <w:noProof/>
        </w:rPr>
        <w:t>Jeigu norite sužinoti daugiau arba pasitarti, kreipkitės į vaistininką.</w:t>
      </w:r>
    </w:p>
    <w:p w:rsidR="007100FC" w:rsidRPr="00894ABC" w:rsidRDefault="007100FC" w:rsidP="007100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</w:pPr>
      <w:r w:rsidRPr="00894ABC">
        <w:rPr>
          <w:noProof/>
        </w:rPr>
        <w:t>Jeigu pasireiškė šalutinis poveikis (net jeigu jis šiame lapelyje nenurodytas), kreipkitės į gydytoją arba vaistininką. Žr. 4 skyrių.</w:t>
      </w:r>
    </w:p>
    <w:p w:rsidR="007100FC" w:rsidRPr="00894ABC" w:rsidRDefault="007100FC" w:rsidP="007100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</w:pPr>
      <w:r w:rsidRPr="00894ABC">
        <w:rPr>
          <w:noProof/>
        </w:rPr>
        <w:t>Jeigu per 7 dienas Jūsų savijauta nepagerėjo arba net pablogėjo, kreipkitės į gydytoją.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bEMEASMCA"/>
      </w:pPr>
      <w:r w:rsidRPr="00894ABC">
        <w:t>Apie ką rašoma šiame lapelyje?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1.</w:t>
      </w:r>
      <w:r w:rsidRPr="00894ABC">
        <w:tab/>
        <w:t>Kas yra Cardiol C ir kam jis vartojamas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2.</w:t>
      </w:r>
      <w:r w:rsidRPr="00894ABC">
        <w:tab/>
        <w:t>Kas žinotina prieš vartojant Cardiol C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3.</w:t>
      </w:r>
      <w:r w:rsidRPr="00894ABC">
        <w:tab/>
        <w:t>Kaip vartoti Cardiol C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4.</w:t>
      </w:r>
      <w:r w:rsidRPr="00894ABC">
        <w:tab/>
        <w:t>Galimas šalutinis poveikis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5.</w:t>
      </w:r>
      <w:r w:rsidRPr="00894ABC">
        <w:tab/>
        <w:t>Kaip laikyti Cardiol C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6.</w:t>
      </w:r>
      <w:r w:rsidRPr="00894ABC">
        <w:tab/>
        <w:t>Pakuotės turinys ir kita informacija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0" w:name="_Toc129243139"/>
      <w:bookmarkStart w:id="1" w:name="_Toc129243264"/>
      <w:r w:rsidRPr="00894ABC">
        <w:t>1.</w:t>
      </w:r>
      <w:r w:rsidRPr="00894ABC">
        <w:tab/>
      </w:r>
      <w:bookmarkEnd w:id="0"/>
      <w:bookmarkEnd w:id="1"/>
      <w:r w:rsidRPr="00894ABC">
        <w:t>Kas yra Cardiol C ir kam jis vartojamas</w:t>
      </w:r>
    </w:p>
    <w:p w:rsidR="007100FC" w:rsidRPr="00894ABC" w:rsidRDefault="007100FC" w:rsidP="007100FC">
      <w:pPr>
        <w:pStyle w:val="BTEMEASMCA"/>
      </w:pPr>
    </w:p>
    <w:p w:rsidR="007100FC" w:rsidRPr="007C531B" w:rsidRDefault="007100FC" w:rsidP="007100FC">
      <w:r w:rsidRPr="007C531B">
        <w:rPr>
          <w:bCs/>
          <w:iCs/>
        </w:rPr>
        <w:t xml:space="preserve">Tradicinis augalinis vaistinis preparatas, kurio indikacijos pagrįstos tik ilgalaikiu vartojimu, skirtas senyvų žmonių </w:t>
      </w:r>
      <w:r w:rsidRPr="007C531B">
        <w:t>lengv</w:t>
      </w:r>
      <w:r>
        <w:t>am</w:t>
      </w:r>
      <w:r w:rsidRPr="007C531B">
        <w:t xml:space="preserve"> širdies nepakankamum</w:t>
      </w:r>
      <w:r>
        <w:t>ui</w:t>
      </w:r>
      <w:r w:rsidRPr="007C531B">
        <w:t xml:space="preserve"> gydy</w:t>
      </w:r>
      <w:r>
        <w:t>t</w:t>
      </w:r>
      <w:r w:rsidRPr="007C531B">
        <w:t>i, jeigu gydytojas nėra nustatęs sąstovio požymių ir nereikia vartoti kitų vaistų širdžiai gydyti.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2" w:name="_Toc129243140"/>
      <w:bookmarkStart w:id="3" w:name="_Toc129243265"/>
      <w:r w:rsidRPr="00894ABC">
        <w:t>2.</w:t>
      </w:r>
      <w:r w:rsidRPr="00894ABC">
        <w:tab/>
      </w:r>
      <w:bookmarkEnd w:id="2"/>
      <w:bookmarkEnd w:id="3"/>
      <w:r w:rsidRPr="00894ABC">
        <w:t>Kas žinotina prieš vartojant Cardiol C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Cardiol C vartoti negalima:</w:t>
      </w:r>
    </w:p>
    <w:p w:rsidR="007100FC" w:rsidRPr="00894ABC" w:rsidRDefault="007100FC" w:rsidP="007100FC">
      <w:pPr>
        <w:pStyle w:val="BT-EMEASMCA"/>
        <w:tabs>
          <w:tab w:val="clear" w:pos="360"/>
          <w:tab w:val="left" w:pos="567"/>
        </w:tabs>
      </w:pPr>
      <w:r w:rsidRPr="00894ABC">
        <w:t xml:space="preserve">jeigu yra alergija veikliosioms medžiagoms </w:t>
      </w:r>
      <w:r w:rsidRPr="00894ABC">
        <w:rPr>
          <w:noProof/>
        </w:rPr>
        <w:t>(jos išvardytos 6 skyriuje)</w:t>
      </w:r>
      <w:r w:rsidRPr="00894ABC">
        <w:t>.</w:t>
      </w:r>
    </w:p>
    <w:p w:rsidR="007100FC" w:rsidRDefault="007100FC" w:rsidP="007100FC">
      <w:pPr>
        <w:pStyle w:val="Heading4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894ABC">
        <w:rPr>
          <w:rFonts w:ascii="Times New Roman" w:hAnsi="Times New Roman" w:cs="Times New Roman"/>
          <w:sz w:val="22"/>
          <w:szCs w:val="22"/>
        </w:rPr>
        <w:t>Įspėjimai ir atsargumo priemonės</w:t>
      </w:r>
    </w:p>
    <w:p w:rsidR="007100FC" w:rsidRDefault="007100FC" w:rsidP="007100FC">
      <w:pPr>
        <w:pStyle w:val="BT-EMEASMCA"/>
        <w:numPr>
          <w:ilvl w:val="0"/>
          <w:numId w:val="0"/>
        </w:numPr>
        <w:rPr>
          <w:noProof/>
          <w:szCs w:val="24"/>
        </w:rPr>
      </w:pPr>
      <w:r w:rsidRPr="00B34FA1">
        <w:rPr>
          <w:noProof/>
          <w:szCs w:val="24"/>
        </w:rPr>
        <w:t xml:space="preserve">Pasitarkite su gydytoju </w:t>
      </w:r>
      <w:r>
        <w:rPr>
          <w:noProof/>
          <w:szCs w:val="24"/>
        </w:rPr>
        <w:t>a</w:t>
      </w:r>
      <w:r w:rsidRPr="00B34FA1">
        <w:rPr>
          <w:noProof/>
          <w:szCs w:val="24"/>
        </w:rPr>
        <w:t>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 xml:space="preserve">, </w:t>
      </w:r>
      <w:r w:rsidRPr="00B34FA1">
        <w:rPr>
          <w:noProof/>
          <w:szCs w:val="24"/>
        </w:rPr>
        <w:t xml:space="preserve">prieš pradėdami vartoti </w:t>
      </w:r>
      <w:r>
        <w:rPr>
          <w:noProof/>
          <w:szCs w:val="24"/>
        </w:rPr>
        <w:t>Cardiol C.</w:t>
      </w:r>
    </w:p>
    <w:p w:rsidR="007100FC" w:rsidRDefault="007100FC" w:rsidP="007100FC">
      <w:pPr>
        <w:pStyle w:val="BT-EMEASMCA"/>
        <w:numPr>
          <w:ilvl w:val="0"/>
          <w:numId w:val="0"/>
        </w:numPr>
      </w:pPr>
      <w:r w:rsidRPr="00894ABC">
        <w:t>Nerekomenduojama vartoti pacientams, sergantiems kepenų ligomis, epilepsija, alkoholizmu, kadangi preparato sudėtyje yra etanolio (alkoholio).</w:t>
      </w:r>
    </w:p>
    <w:p w:rsidR="007100FC" w:rsidRPr="00894ABC" w:rsidRDefault="007100FC" w:rsidP="007100FC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894ABC">
        <w:rPr>
          <w:rFonts w:ascii="Times New Roman" w:hAnsi="Times New Roman" w:cs="Times New Roman"/>
          <w:sz w:val="22"/>
          <w:szCs w:val="22"/>
        </w:rPr>
        <w:t>Vaikams</w:t>
      </w:r>
      <w:r>
        <w:rPr>
          <w:rFonts w:ascii="Times New Roman" w:hAnsi="Times New Roman" w:cs="Times New Roman"/>
          <w:sz w:val="22"/>
          <w:szCs w:val="22"/>
        </w:rPr>
        <w:t xml:space="preserve"> ir paaugliams</w:t>
      </w:r>
    </w:p>
    <w:p w:rsidR="007100FC" w:rsidRPr="00894ABC" w:rsidRDefault="007100FC" w:rsidP="007100FC">
      <w:pPr>
        <w:pStyle w:val="BTEMEASMCA"/>
      </w:pPr>
      <w:r w:rsidRPr="00894ABC">
        <w:rPr>
          <w:noProof/>
        </w:rPr>
        <w:t>Ne</w:t>
      </w:r>
      <w:r>
        <w:rPr>
          <w:noProof/>
        </w:rPr>
        <w:t>rekomenduojama</w:t>
      </w:r>
      <w:r w:rsidRPr="00894ABC">
        <w:rPr>
          <w:noProof/>
        </w:rPr>
        <w:t xml:space="preserve"> vartoti vaikams ir paaugliams jaunesniems kaip 18 metų, kadangi nėra saugumo ir veiksmingumo duomenų.</w:t>
      </w:r>
    </w:p>
    <w:p w:rsidR="007100FC" w:rsidRPr="00894ABC" w:rsidRDefault="007100FC" w:rsidP="007100FC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894ABC">
        <w:rPr>
          <w:rFonts w:ascii="Times New Roman" w:hAnsi="Times New Roman" w:cs="Times New Roman"/>
          <w:sz w:val="22"/>
          <w:szCs w:val="22"/>
        </w:rPr>
        <w:t>Kiti vaistai ir Cardiol C</w:t>
      </w:r>
    </w:p>
    <w:p w:rsidR="007100FC" w:rsidRPr="00894ABC" w:rsidRDefault="007100FC" w:rsidP="007100FC">
      <w:pPr>
        <w:pStyle w:val="BTEMEASMCA"/>
      </w:pPr>
      <w:r w:rsidRPr="00894ABC">
        <w:t>Jeigu vartojate arba neseniai vartojote kitų vaistų</w:t>
      </w:r>
      <w:r w:rsidRPr="008B0CBA"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 dėl to nesate tikri</w:t>
      </w:r>
      <w:r w:rsidRPr="00894ABC">
        <w:t>, , pasakykite gydytojui arba vaistininkui.</w:t>
      </w:r>
    </w:p>
    <w:p w:rsidR="007100FC" w:rsidRPr="00894ABC" w:rsidRDefault="007100FC" w:rsidP="007100FC">
      <w:pPr>
        <w:jc w:val="both"/>
      </w:pPr>
      <w:r w:rsidRPr="00894ABC">
        <w:t>Pranešimų apie sąveiką su kitais vaistiniais preparatais vartojant Cardiol C nebuvo.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Cardiol C vartojimas su maistu ir gėrimais</w:t>
      </w:r>
    </w:p>
    <w:p w:rsidR="007100FC" w:rsidRDefault="007100FC" w:rsidP="007100FC">
      <w:pPr>
        <w:jc w:val="both"/>
      </w:pPr>
      <w:r w:rsidRPr="00894ABC">
        <w:t>Cardiol C gydomiems pacientams patariama nevartoti gėrimų ir maisto produktų, kurių sudėtyje yra kofeino  (kavos, stiprios arbatos, šokolado, gėrimų, kurių sudėtyje yra kolos riešutų ekstrakto).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Nėštumas ir žindymo laikotarpis</w:t>
      </w:r>
    </w:p>
    <w:p w:rsidR="007100FC" w:rsidRDefault="007100FC" w:rsidP="007100FC">
      <w:pPr>
        <w:pStyle w:val="BTEMEASMCA"/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>
        <w:rPr>
          <w:noProof/>
          <w:szCs w:val="24"/>
        </w:rPr>
        <w:t xml:space="preserve"> pasitarkite su gydytoju.</w:t>
      </w:r>
    </w:p>
    <w:p w:rsidR="007100FC" w:rsidRPr="00894ABC" w:rsidRDefault="007100FC" w:rsidP="007100FC">
      <w:pPr>
        <w:pStyle w:val="BTEMEASMCA"/>
      </w:pPr>
      <w:r w:rsidRPr="00894ABC">
        <w:t>Nėštumo ir žindymo laikotarpiu Cardiol C vartoti nerekomenduojama, kadangi tyrimų nėra atlikta.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Vairavimas ir mechanizmų valdymas</w:t>
      </w:r>
    </w:p>
    <w:p w:rsidR="007100FC" w:rsidRDefault="007100FC" w:rsidP="007100FC">
      <w:r>
        <w:rPr>
          <w:noProof/>
        </w:rPr>
        <w:t>Cardiol C gebėjimą vairuoti ir valdyti mechanizmus veikia silpnai</w:t>
      </w:r>
      <w:r>
        <w:t>. Pavartojusiems šio vaistinio preparato vairuoti ar valdyti mechanizmus nerekomenduojama.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Cardiol C sudėtyje yra etanolio</w:t>
      </w:r>
    </w:p>
    <w:p w:rsidR="007100FC" w:rsidRPr="00894ABC" w:rsidRDefault="007100FC" w:rsidP="007100FC">
      <w:pPr>
        <w:pStyle w:val="BTEMEASMCA"/>
      </w:pPr>
      <w:r w:rsidRPr="00894ABC">
        <w:t>Šio vaisto sudėtyje yra 60-69 tūrio % etanolio (alkoholio), t.y</w:t>
      </w:r>
      <w:r>
        <w:t>.</w:t>
      </w:r>
      <w:r w:rsidRPr="00894ABC">
        <w:t xml:space="preserve">  iki 0,94 g dozėje (atitinka 20,7 ml alaus, 8,6 ml vyno). Kenksmingas sergantiems alkoholizmu. Būtina atsižvelgti nėščiosioms, žindyvėms, vaikams ir didelės rizikos grupės (pvz. sergantiems kepenų ligomis ar epilepsija) pacientams..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4" w:name="_Toc129243141"/>
      <w:bookmarkStart w:id="5" w:name="_Toc129243266"/>
      <w:r w:rsidRPr="00894ABC">
        <w:t>3.</w:t>
      </w:r>
      <w:r w:rsidRPr="00894ABC">
        <w:tab/>
      </w:r>
      <w:bookmarkEnd w:id="4"/>
      <w:bookmarkEnd w:id="5"/>
      <w:r w:rsidRPr="00894ABC">
        <w:t>Kaip vartoti Cardiol C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rPr>
          <w:noProof/>
        </w:rPr>
        <w:t xml:space="preserve">Visada vartokite šį vaistą </w:t>
      </w:r>
      <w:r w:rsidRPr="00894ABC">
        <w:t>tiksliai kaip nurodė gydytojas arba vaistininkas</w:t>
      </w:r>
      <w:r w:rsidRPr="00894ABC">
        <w:rPr>
          <w:noProof/>
        </w:rPr>
        <w:t>.</w:t>
      </w:r>
      <w:r w:rsidRPr="00894ABC">
        <w:t xml:space="preserve"> </w:t>
      </w:r>
      <w:r w:rsidRPr="00894ABC">
        <w:rPr>
          <w:noProof/>
        </w:rPr>
        <w:t xml:space="preserve">Jeigu </w:t>
      </w:r>
      <w:r w:rsidRPr="00894ABC">
        <w:t>abejojate, kreipkitės į  gydytoją arba vaistininką.</w:t>
      </w:r>
    </w:p>
    <w:p w:rsidR="007100FC" w:rsidRPr="00894ABC" w:rsidRDefault="007100FC" w:rsidP="007100FC">
      <w:pPr>
        <w:pStyle w:val="BTEMEASMCA"/>
      </w:pPr>
    </w:p>
    <w:p w:rsidR="007100FC" w:rsidRDefault="007100FC" w:rsidP="007100FC">
      <w:r w:rsidRPr="00894ABC">
        <w:t>Suaugusiems žmonėms 2 – 3 kartus per dieną 20 – 40 lašų reikia įlašinti į stiklinę vandens ir po valgio išgerti. Vienkartinę dozė galima didinti iki 60 lašų.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rPr>
          <w:noProof/>
        </w:rPr>
        <w:t>Jeigu per 7 dienas Jūsų savijauta nepagerėjo arba net pablogėjo, kreipkitės į gydytoją</w:t>
      </w:r>
    </w:p>
    <w:p w:rsidR="007100FC" w:rsidRPr="00894ABC" w:rsidRDefault="007100FC" w:rsidP="007100FC">
      <w:pPr>
        <w:pStyle w:val="BTEMEASMCA"/>
      </w:pPr>
    </w:p>
    <w:p w:rsidR="007100FC" w:rsidRPr="00CE34EB" w:rsidRDefault="007100FC" w:rsidP="007100FC">
      <w:pPr>
        <w:pStyle w:val="BTEMEASMCA"/>
        <w:rPr>
          <w:b/>
        </w:rPr>
      </w:pPr>
      <w:r w:rsidRPr="00CE34EB">
        <w:rPr>
          <w:b/>
        </w:rPr>
        <w:t>Vartojimas vaikams ir paaugliams</w:t>
      </w:r>
    </w:p>
    <w:p w:rsidR="007100FC" w:rsidRPr="00894ABC" w:rsidRDefault="007100FC" w:rsidP="007100FC">
      <w:pPr>
        <w:pStyle w:val="BTEMEASMCA"/>
      </w:pPr>
      <w:r w:rsidRPr="00894ABC">
        <w:rPr>
          <w:noProof/>
        </w:rPr>
        <w:t>Vaikams ir paaugliams iki 18 metų šio vaisto vartoti nerekomenduojama.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Ką daryti pavartojus per didelę Cardiol C dozę?</w:t>
      </w:r>
    </w:p>
    <w:p w:rsidR="007100FC" w:rsidRDefault="007100FC" w:rsidP="007100FC">
      <w:r w:rsidRPr="00894ABC">
        <w:t>Didžiausia vienkartinė dozė yra 5 g, didžiausia paros dozė – 15 g Cardiol C. Išgėrus didesnę vienkartinę arba paros dozę, galimas apsinuodijimas pakalnučių širdies glikozidais.</w:t>
      </w:r>
    </w:p>
    <w:p w:rsidR="007100FC" w:rsidRPr="00894ABC" w:rsidRDefault="007100FC" w:rsidP="007100FC">
      <w:r w:rsidRPr="00894ABC">
        <w:t>Apsinuodijimo simptomai: vėmimas, regos sutrikimas, haliucinacijos, širdies ritmo sutrikimas.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Pamiršus pavartoti Cardiol C</w:t>
      </w:r>
    </w:p>
    <w:p w:rsidR="007100FC" w:rsidRPr="00894ABC" w:rsidRDefault="007100FC" w:rsidP="007100FC">
      <w:pPr>
        <w:pStyle w:val="BTEMEASMCA"/>
      </w:pPr>
      <w:r w:rsidRPr="00894ABC">
        <w:t>Negalima vartoti dvigubos dozės norint kompensuoti praleistą dozę.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Nustojus vartoti Cardiol C</w:t>
      </w:r>
    </w:p>
    <w:p w:rsidR="007100FC" w:rsidRPr="00894ABC" w:rsidRDefault="007100FC" w:rsidP="007100FC">
      <w:pPr>
        <w:pStyle w:val="BTEMEASMCA"/>
      </w:pPr>
      <w:r w:rsidRPr="00894ABC">
        <w:t>Jeigu kiltų daugiau klausimų dėl šio vaisto vartojimo, kreipkitės į gydytoją arba vaistininką.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6" w:name="_Toc129243142"/>
      <w:bookmarkStart w:id="7" w:name="_Toc129243267"/>
      <w:r w:rsidRPr="00894ABC">
        <w:t>4.</w:t>
      </w:r>
      <w:r w:rsidRPr="00894ABC">
        <w:tab/>
      </w:r>
      <w:bookmarkEnd w:id="6"/>
      <w:bookmarkEnd w:id="7"/>
      <w:r w:rsidRPr="00894ABC">
        <w:t>Galimas šalutinis poveikis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rPr>
          <w:noProof/>
        </w:rPr>
        <w:t>Šis vaistas, kaip ir visi kiti, gali sukelti šalutinį poveikį, nors jis pasireiškia ne visiems žmonėms.</w:t>
      </w:r>
    </w:p>
    <w:p w:rsidR="007100FC" w:rsidRPr="00894ABC" w:rsidRDefault="007100FC" w:rsidP="007100FC">
      <w:pPr>
        <w:pStyle w:val="BTEMEASMCA"/>
      </w:pPr>
    </w:p>
    <w:p w:rsidR="007100FC" w:rsidRDefault="007100FC" w:rsidP="007100FC">
      <w:pPr>
        <w:pStyle w:val="BTEMEASMCA"/>
      </w:pPr>
      <w:r w:rsidRPr="00180EE4">
        <w:t>Vartojant vaistą nurodytomis dozėmis, pranešimu apie nepageida</w:t>
      </w:r>
      <w:r>
        <w:t>uja</w:t>
      </w:r>
      <w:r w:rsidRPr="00180EE4">
        <w:t>mą poveikį nebuvo.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tabs>
          <w:tab w:val="left" w:pos="567"/>
        </w:tabs>
        <w:rPr>
          <w:b/>
          <w:noProof/>
          <w:snapToGrid w:val="0"/>
        </w:rPr>
      </w:pPr>
      <w:r w:rsidRPr="00894ABC">
        <w:rPr>
          <w:b/>
          <w:noProof/>
          <w:snapToGrid w:val="0"/>
        </w:rPr>
        <w:lastRenderedPageBreak/>
        <w:t>Pranešimas apie šalutinį poveikį</w:t>
      </w:r>
    </w:p>
    <w:p w:rsidR="007100FC" w:rsidRPr="00894ABC" w:rsidRDefault="007100FC" w:rsidP="007100FC">
      <w:pPr>
        <w:pStyle w:val="BTEMEASMCA"/>
      </w:pPr>
      <w:r w:rsidRPr="008205A8">
        <w:rPr>
          <w:noProof/>
          <w:snapToGrid w:val="0"/>
        </w:rPr>
        <w:t>Jeigu pasireiškė šalutinis poveikis, įskaitant šiame l</w:t>
      </w:r>
      <w:r>
        <w:rPr>
          <w:noProof/>
          <w:snapToGrid w:val="0"/>
        </w:rPr>
        <w:t>apelyje nenurodytą, pasakykite gydytojui arba vaistininkui</w:t>
      </w:r>
      <w:r w:rsidRPr="008205A8">
        <w:rPr>
          <w:noProof/>
          <w:snapToGrid w:val="0"/>
        </w:rPr>
        <w:t>. 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7100F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8" w:name="_Toc129243143"/>
      <w:bookmarkStart w:id="9" w:name="_Toc129243268"/>
      <w:r w:rsidRPr="00894ABC">
        <w:t>5.</w:t>
      </w:r>
      <w:r w:rsidRPr="00894ABC">
        <w:tab/>
      </w:r>
      <w:bookmarkEnd w:id="8"/>
      <w:bookmarkEnd w:id="9"/>
      <w:r w:rsidRPr="00894ABC">
        <w:t>Kaip laikyti C</w:t>
      </w:r>
      <w:r>
        <w:t>ardiol</w:t>
      </w:r>
      <w:r w:rsidRPr="00894ABC">
        <w:t xml:space="preserve"> C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t>Šį vaistą laikykite vaikams nepastebimoje ir nepasiekiamoje vietoje.</w:t>
      </w:r>
    </w:p>
    <w:p w:rsidR="007100FC" w:rsidRPr="00894ABC" w:rsidRDefault="007100FC" w:rsidP="007100FC">
      <w:pPr>
        <w:pStyle w:val="BTEMEASMCA"/>
      </w:pPr>
      <w:r w:rsidRPr="00894ABC">
        <w:t xml:space="preserve">Laikyti </w:t>
      </w:r>
      <w:r w:rsidRPr="00A63EC2">
        <w:t>žem</w:t>
      </w:r>
      <w:r>
        <w:t xml:space="preserve">esnėje </w:t>
      </w:r>
      <w:r w:rsidRPr="00894ABC">
        <w:t>kaip 25 ˚C temperatūroje. Buteliuką laikyti sandarų.</w:t>
      </w:r>
    </w:p>
    <w:p w:rsidR="007100FC" w:rsidRDefault="007100FC" w:rsidP="007100FC">
      <w:pPr>
        <w:pStyle w:val="BTEMEASMCA"/>
      </w:pPr>
      <w:r w:rsidRPr="00894ABC">
        <w:t>Pirmą kartą atidarius buteliuką, vaisto tinkamumo laikas - 3 mėnesiai.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t>Ant dėžutės ir buteliuko etiketės po „Tinka iki“ nurodytam tinkamumo laikui pasibaigus, šio vaisto vartoti negalima. Vaistas tinkamas vartoti iki paskutinės nurodyto mėnesio dienos.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t>Vaistų negalima išmesti į kanalizaciją arba su buitinėmis atliekomis. Kaip išmesti nereikalingus vaistus, klauskite vaistininko. Šios priemonės padės apsaugoti aplinką.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1EMEASMCA"/>
      </w:pPr>
      <w:bookmarkStart w:id="10" w:name="_Toc129243144"/>
      <w:bookmarkStart w:id="11" w:name="_Toc129243269"/>
      <w:r w:rsidRPr="00894ABC">
        <w:t>6.</w:t>
      </w:r>
      <w:r w:rsidRPr="00894ABC">
        <w:tab/>
        <w:t>Pakuotės turinys ir kita informacija</w:t>
      </w:r>
      <w:bookmarkEnd w:id="10"/>
      <w:bookmarkEnd w:id="11"/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Cardiol C sudėtis</w:t>
      </w:r>
    </w:p>
    <w:p w:rsidR="007100FC" w:rsidRPr="00894ABC" w:rsidRDefault="007100FC" w:rsidP="007100FC">
      <w:pPr>
        <w:pStyle w:val="BTEMEASMCA"/>
      </w:pPr>
    </w:p>
    <w:p w:rsidR="007100FC" w:rsidRDefault="007100FC" w:rsidP="007100FC">
      <w:pPr>
        <w:pStyle w:val="BT-EMEASMCA"/>
        <w:tabs>
          <w:tab w:val="clear" w:pos="360"/>
          <w:tab w:val="left" w:pos="567"/>
        </w:tabs>
      </w:pPr>
      <w:r w:rsidRPr="00894ABC">
        <w:t>Veikliosios medžiagos yra pakalnučių tinktūra, gudobelių ir valerijonų tinktūra, kolamedžių sėklų skystasis ekstraktas, kofeinas.</w:t>
      </w:r>
    </w:p>
    <w:p w:rsidR="007100FC" w:rsidRPr="00894ABC" w:rsidRDefault="007100FC" w:rsidP="007100FC">
      <w:pPr>
        <w:pStyle w:val="BTEMEASMCA"/>
        <w:tabs>
          <w:tab w:val="left" w:pos="567"/>
        </w:tabs>
      </w:pPr>
      <w:r w:rsidRPr="00894ABC">
        <w:t>1 ml (~0,910 g) geriamųjų lašų yra:</w:t>
      </w:r>
    </w:p>
    <w:p w:rsidR="007100FC" w:rsidRPr="00894ABC" w:rsidRDefault="007100FC" w:rsidP="007100FC">
      <w:pPr>
        <w:pStyle w:val="BTEMEASMCA"/>
      </w:pPr>
      <w:r w:rsidRPr="00894ABC">
        <w:t xml:space="preserve">- 0,36 g </w:t>
      </w:r>
      <w:r w:rsidRPr="00894ABC">
        <w:rPr>
          <w:i/>
        </w:rPr>
        <w:t>Crataegus monogyna</w:t>
      </w:r>
      <w:r w:rsidRPr="00894ABC">
        <w:t xml:space="preserve"> Jacq. (Lindm.), </w:t>
      </w:r>
      <w:r w:rsidRPr="00894ABC">
        <w:rPr>
          <w:i/>
        </w:rPr>
        <w:t>C. laevigata</w:t>
      </w:r>
      <w:r w:rsidRPr="00894ABC">
        <w:t xml:space="preserve"> (Poir.) DC. (</w:t>
      </w:r>
      <w:r w:rsidRPr="00894ABC">
        <w:rPr>
          <w:i/>
        </w:rPr>
        <w:t>C</w:t>
      </w:r>
      <w:r w:rsidRPr="00894ABC">
        <w:t xml:space="preserve">. </w:t>
      </w:r>
      <w:r w:rsidRPr="00894ABC">
        <w:rPr>
          <w:i/>
        </w:rPr>
        <w:t>oxyacanthoides</w:t>
      </w:r>
      <w:r w:rsidRPr="00894ABC">
        <w:t xml:space="preserve"> Thuill.), fructus et folium cum flore (gudobelių vaisių, lapų ir žiedų) ir </w:t>
      </w:r>
      <w:r w:rsidRPr="00894ABC">
        <w:rPr>
          <w:i/>
        </w:rPr>
        <w:t>Valeriana officinalis</w:t>
      </w:r>
      <w:r w:rsidRPr="00894ABC">
        <w:t xml:space="preserve"> L.s.l., radix (valerijonų šaknų) tinktūros ((0,5+0,5):4-4,5) (ekstrahentas 70 % V/V etanolis);</w:t>
      </w:r>
    </w:p>
    <w:p w:rsidR="007100FC" w:rsidRPr="00894ABC" w:rsidRDefault="007100FC" w:rsidP="007100FC">
      <w:pPr>
        <w:pStyle w:val="BTEMEASMCA"/>
      </w:pPr>
      <w:r w:rsidRPr="00894ABC">
        <w:t xml:space="preserve">- 0,25 g </w:t>
      </w:r>
      <w:r w:rsidRPr="00894ABC">
        <w:rPr>
          <w:i/>
        </w:rPr>
        <w:t>Convallaria majalis</w:t>
      </w:r>
      <w:r w:rsidRPr="00894ABC">
        <w:t xml:space="preserve"> L., herba (pakalnučių žolės) tinktūros (1:4-4,5) (ekstrahentas 70 % V/V etanolis);</w:t>
      </w:r>
    </w:p>
    <w:p w:rsidR="007100FC" w:rsidRPr="00894ABC" w:rsidRDefault="007100FC" w:rsidP="007100FC">
      <w:pPr>
        <w:pStyle w:val="BTEMEASMCA"/>
      </w:pPr>
      <w:r w:rsidRPr="00894ABC">
        <w:t xml:space="preserve">- 0,13 g </w:t>
      </w:r>
      <w:r w:rsidRPr="00894ABC">
        <w:rPr>
          <w:rStyle w:val="s1"/>
          <w:i/>
          <w:iCs/>
        </w:rPr>
        <w:t>Cola nitida</w:t>
      </w:r>
      <w:r w:rsidRPr="00894ABC">
        <w:rPr>
          <w:rStyle w:val="s1"/>
        </w:rPr>
        <w:t xml:space="preserve"> (Vent.) Schott et Endl. (</w:t>
      </w:r>
      <w:r w:rsidRPr="00894ABC">
        <w:rPr>
          <w:rStyle w:val="s1"/>
          <w:i/>
          <w:iCs/>
        </w:rPr>
        <w:t>C. vera</w:t>
      </w:r>
      <w:r w:rsidRPr="00894ABC">
        <w:rPr>
          <w:rStyle w:val="s1"/>
        </w:rPr>
        <w:t xml:space="preserve"> K. Schum.) ir jų rūšių, taip pat </w:t>
      </w:r>
      <w:r w:rsidRPr="00894ABC">
        <w:rPr>
          <w:rStyle w:val="s1"/>
          <w:i/>
          <w:iCs/>
        </w:rPr>
        <w:t>Cola acuminata</w:t>
      </w:r>
      <w:r w:rsidRPr="00894ABC">
        <w:rPr>
          <w:rStyle w:val="s1"/>
        </w:rPr>
        <w:t xml:space="preserve"> (P. Beauv.) Schott et Endl. (</w:t>
      </w:r>
      <w:r w:rsidRPr="00894ABC">
        <w:rPr>
          <w:rStyle w:val="s1"/>
          <w:i/>
          <w:iCs/>
        </w:rPr>
        <w:t>Sterculia acuminata</w:t>
      </w:r>
      <w:r w:rsidRPr="00894ABC">
        <w:rPr>
          <w:rStyle w:val="s1"/>
        </w:rPr>
        <w:t xml:space="preserve"> P. Beauv.), semen (</w:t>
      </w:r>
      <w:r w:rsidRPr="00894ABC">
        <w:t>kolamedžių sėklų) skystojo ekstrakto (1:2) (ekstrahentas 70 % V/V etanolis);</w:t>
      </w:r>
    </w:p>
    <w:p w:rsidR="007100FC" w:rsidRPr="00894ABC" w:rsidRDefault="007100FC" w:rsidP="007100FC">
      <w:pPr>
        <w:pStyle w:val="BTEMEASMCA"/>
      </w:pPr>
      <w:r w:rsidRPr="00894ABC">
        <w:t>- 0,655 mg kofeino.</w:t>
      </w:r>
    </w:p>
    <w:p w:rsidR="007100FC" w:rsidRPr="00894ABC" w:rsidRDefault="007100FC" w:rsidP="007100FC">
      <w:pPr>
        <w:pStyle w:val="BT-EMEASMCA"/>
        <w:tabs>
          <w:tab w:val="clear" w:pos="360"/>
          <w:tab w:val="left" w:pos="567"/>
        </w:tabs>
      </w:pPr>
      <w:r w:rsidRPr="00894ABC">
        <w:t>Pagalbin</w:t>
      </w:r>
      <w:r>
        <w:t>ės medžiagos yra etanolis (96</w:t>
      </w:r>
      <w:r>
        <w:rPr>
          <w:lang w:val="en-US"/>
        </w:rPr>
        <w:t>%) ir i</w:t>
      </w:r>
      <w:r>
        <w:t>šgrynintas vanduo.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 w:rsidRPr="00894ABC">
        <w:t>C</w:t>
      </w:r>
      <w:r>
        <w:t>ardiol</w:t>
      </w:r>
      <w:r w:rsidRPr="00894ABC">
        <w:t xml:space="preserve"> C išvaizda ir kiekis pakuotėje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  <w:r w:rsidRPr="00894ABC">
        <w:t>Skaidrus rudos spalvos tirpalas</w:t>
      </w:r>
    </w:p>
    <w:p w:rsidR="007100FC" w:rsidRPr="00894ABC" w:rsidRDefault="007100FC" w:rsidP="007100FC">
      <w:r>
        <w:t xml:space="preserve">Spalvoto </w:t>
      </w:r>
      <w:r w:rsidRPr="00894ABC">
        <w:t>stiklo buteliukas, kuriame yra 40 g tirpalo. Buteliukas užsuktas polietileniniu dangteliu su lašintuvu.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PI-3EMEASMCA"/>
      </w:pPr>
      <w:r>
        <w:t>Registruotojas</w:t>
      </w:r>
      <w:r w:rsidRPr="00894ABC">
        <w:t xml:space="preserve"> ir gamintojas</w:t>
      </w:r>
    </w:p>
    <w:p w:rsidR="007100FC" w:rsidRPr="00894ABC" w:rsidRDefault="007100FC" w:rsidP="007100FC">
      <w:pPr>
        <w:pStyle w:val="BTEMEASMCA"/>
      </w:pPr>
    </w:p>
    <w:p w:rsidR="007100FC" w:rsidRDefault="007100FC" w:rsidP="007100FC">
      <w:pPr>
        <w:jc w:val="both"/>
      </w:pPr>
      <w:r w:rsidRPr="00894ABC">
        <w:t>Wroclawskie Zaklady Zielarskie “Herbapol” S.A.</w:t>
      </w:r>
    </w:p>
    <w:p w:rsidR="007100FC" w:rsidRDefault="007100FC" w:rsidP="007100FC">
      <w:pPr>
        <w:jc w:val="both"/>
      </w:pPr>
      <w:r w:rsidRPr="00894ABC">
        <w:t>ul. Sv. Mikolaja 65/68</w:t>
      </w:r>
    </w:p>
    <w:p w:rsidR="007100FC" w:rsidRPr="00894ABC" w:rsidRDefault="007100FC" w:rsidP="007100FC">
      <w:pPr>
        <w:jc w:val="both"/>
      </w:pPr>
      <w:r w:rsidRPr="00894ABC">
        <w:lastRenderedPageBreak/>
        <w:t>50-951 Wroclaw</w:t>
      </w:r>
    </w:p>
    <w:p w:rsidR="007100FC" w:rsidRPr="00894ABC" w:rsidRDefault="007100FC" w:rsidP="007100FC">
      <w:pPr>
        <w:jc w:val="both"/>
      </w:pPr>
      <w:r w:rsidRPr="00894ABC">
        <w:t>Lenkija</w:t>
      </w: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EMEASMCA"/>
      </w:pPr>
    </w:p>
    <w:p w:rsidR="007100FC" w:rsidRPr="00894ABC" w:rsidRDefault="007100FC" w:rsidP="007100FC">
      <w:pPr>
        <w:pStyle w:val="BTbEMEASMCA"/>
      </w:pPr>
      <w:r w:rsidRPr="00894ABC">
        <w:rPr>
          <w:bCs/>
        </w:rPr>
        <w:t>Šis pakuotės lapelis</w:t>
      </w:r>
      <w:r w:rsidRPr="00894ABC">
        <w:t xml:space="preserve"> paskutinį kartą peržiūrėtas </w:t>
      </w:r>
      <w:r>
        <w:t>2016-04-05</w:t>
      </w:r>
    </w:p>
    <w:p w:rsidR="007100FC" w:rsidRDefault="007100FC" w:rsidP="007100FC"/>
    <w:p w:rsidR="007100FC" w:rsidRPr="00894ABC" w:rsidRDefault="007100FC" w:rsidP="007100FC"/>
    <w:p w:rsidR="007100FC" w:rsidRDefault="007100FC" w:rsidP="007100FC">
      <w:r w:rsidRPr="00894ABC">
        <w:t xml:space="preserve">Išsami informacija apie šį vaistą pateikiama Valstybinės vaistų kontrolės tarnybos prie Lietuvos Respublikos sveikatos apsaugos ministerijos tinklalapyje </w:t>
      </w:r>
      <w:hyperlink r:id="rId5" w:history="1">
        <w:r w:rsidRPr="00E14D8D">
          <w:rPr>
            <w:rStyle w:val="Hyperlink"/>
          </w:rPr>
          <w:t>http://www.vvkt.lt/</w:t>
        </w:r>
      </w:hyperlink>
      <w:r>
        <w:t>.</w:t>
      </w:r>
    </w:p>
    <w:p w:rsidR="007100FC" w:rsidRDefault="007100FC"/>
    <w:sectPr w:rsidR="007100F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FF05F82"/>
    <w:multiLevelType w:val="hybridMultilevel"/>
    <w:tmpl w:val="2CC4E08C"/>
    <w:lvl w:ilvl="0" w:tplc="FAF4122E">
      <w:start w:val="5"/>
      <w:numFmt w:val="bullet"/>
      <w:pStyle w:val="BT-EMEASMC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FC"/>
    <w:rsid w:val="007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B65F-3CAD-4978-96A7-7D1662A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00F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100FC"/>
    <w:rPr>
      <w:rFonts w:eastAsiaTheme="minorEastAsia"/>
      <w:b/>
      <w:bCs/>
      <w:sz w:val="28"/>
      <w:szCs w:val="28"/>
      <w:lang w:val="lt-LT"/>
    </w:rPr>
  </w:style>
  <w:style w:type="paragraph" w:customStyle="1" w:styleId="PI-1EMEASMCA">
    <w:name w:val="PI-1 EMEA_SMCA"/>
    <w:basedOn w:val="Heading2"/>
    <w:autoRedefine/>
    <w:rsid w:val="007100FC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7100FC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-EMEASMCA">
    <w:name w:val="BT- EMEA_SMCA"/>
    <w:basedOn w:val="BTEMEASMCA"/>
    <w:autoRedefine/>
    <w:rsid w:val="007100FC"/>
    <w:pPr>
      <w:numPr>
        <w:numId w:val="1"/>
      </w:numPr>
      <w:tabs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rsid w:val="007100FC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7100FC"/>
    <w:rPr>
      <w:b/>
    </w:rPr>
  </w:style>
  <w:style w:type="character" w:customStyle="1" w:styleId="BTEMEASMCAChar">
    <w:name w:val="BT EMEA_SMCA Char"/>
    <w:link w:val="BTEMEASMCA"/>
    <w:rsid w:val="007100FC"/>
    <w:rPr>
      <w:rFonts w:ascii="Times New Roman" w:eastAsia="Times New Roman" w:hAnsi="Times New Roman" w:cs="Times New Roman"/>
      <w:lang w:val="lt-LT"/>
    </w:rPr>
  </w:style>
  <w:style w:type="character" w:customStyle="1" w:styleId="s1">
    <w:name w:val="s1"/>
    <w:rsid w:val="007100FC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7100F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0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2021-02-09T08:45:00Z</dcterms:created>
  <dcterms:modified xsi:type="dcterms:W3CDTF">2021-02-09T08:45:00Z</dcterms:modified>
</cp:coreProperties>
</file>