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72BC81"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bookmarkStart w:id="0" w:name="_Toc129243136"/>
      <w:bookmarkStart w:id="1" w:name="_Toc129243261"/>
    </w:p>
    <w:p w14:paraId="61B65B15"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2BD113A4"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0EEB3A58"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712A0B8C"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7509E1EF"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172D7334"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45A96297"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0E380663"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1659BB0A"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0B693585"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5E36DC59"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79B02289"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7529EAA9"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641C5033"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2D3DA9A4"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31A1CEBF"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27854AE2"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3F967D3E"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0B4F95C2"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0730EBFA"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7AD987A5"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0635BD21"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56A55BF3"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r w:rsidRPr="00A32E4B">
        <w:rPr>
          <w:rFonts w:ascii="Times New Roman" w:eastAsia="Times New Roman" w:hAnsi="Times New Roman" w:cs="Times New Roman"/>
          <w:b/>
          <w:bCs/>
          <w:caps/>
          <w:lang w:eastAsia="x-none"/>
        </w:rPr>
        <w:t>A. ŽENKLINIMAS</w:t>
      </w:r>
      <w:bookmarkEnd w:id="0"/>
      <w:bookmarkEnd w:id="1"/>
    </w:p>
    <w:p w14:paraId="20C565A0" w14:textId="77777777" w:rsidR="00D57C1C" w:rsidRPr="00A32E4B" w:rsidRDefault="00D57C1C" w:rsidP="00D57C1C">
      <w:pPr>
        <w:spacing w:after="0" w:line="240" w:lineRule="auto"/>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br w:type="page"/>
      </w:r>
    </w:p>
    <w:p w14:paraId="4FD877A0"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lastRenderedPageBreak/>
        <w:t>INFORMACIJA ANT IŠORINĖS PAKUOTĖS</w:t>
      </w:r>
    </w:p>
    <w:p w14:paraId="3E72206C"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p>
    <w:p w14:paraId="3B52AD45"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lang w:eastAsia="x-none"/>
        </w:rPr>
      </w:pPr>
      <w:r w:rsidRPr="00A32E4B">
        <w:rPr>
          <w:rFonts w:ascii="Times New Roman" w:eastAsia="Times New Roman" w:hAnsi="Times New Roman" w:cs="Times New Roman"/>
          <w:b/>
          <w:bCs/>
          <w:lang w:eastAsia="x-none"/>
        </w:rPr>
        <w:t>KARTONO DĖŽUTĖ</w:t>
      </w:r>
    </w:p>
    <w:p w14:paraId="6DCE0854"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14227DAC"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0A3BEC68"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1.</w:t>
      </w:r>
      <w:r w:rsidRPr="00A32E4B">
        <w:rPr>
          <w:rFonts w:ascii="Times New Roman" w:eastAsia="Times New Roman" w:hAnsi="Times New Roman" w:cs="Times New Roman"/>
          <w:b/>
          <w:bCs/>
          <w:lang w:eastAsia="x-none"/>
        </w:rPr>
        <w:tab/>
        <w:t>VAISTINIO PREPARATO PAVADINIMAS</w:t>
      </w:r>
    </w:p>
    <w:p w14:paraId="37E8F8BF"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7F9B7C3E" w14:textId="5F81E05D"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Gabapentine PCH 300</w:t>
      </w:r>
      <w:r w:rsidR="005C124C">
        <w:rPr>
          <w:rFonts w:ascii="Times New Roman" w:eastAsia="Times New Roman" w:hAnsi="Times New Roman" w:cs="Times New Roman"/>
          <w:lang w:eastAsia="de-DE"/>
        </w:rPr>
        <w:t> </w:t>
      </w:r>
      <w:r w:rsidRPr="00A32E4B">
        <w:rPr>
          <w:rFonts w:ascii="Times New Roman" w:eastAsia="Times New Roman" w:hAnsi="Times New Roman" w:cs="Times New Roman"/>
          <w:lang w:eastAsia="de-DE"/>
        </w:rPr>
        <w:t>mg kietosios kapsulės</w:t>
      </w:r>
    </w:p>
    <w:p w14:paraId="0AFA53F5"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Gabapentinas</w:t>
      </w:r>
    </w:p>
    <w:p w14:paraId="4073942D"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2D0868B4"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36A57983"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2.</w:t>
      </w:r>
      <w:r w:rsidRPr="00A32E4B">
        <w:rPr>
          <w:rFonts w:ascii="Times New Roman" w:eastAsia="Times New Roman" w:hAnsi="Times New Roman" w:cs="Times New Roman"/>
          <w:b/>
          <w:bCs/>
          <w:lang w:eastAsia="x-none"/>
        </w:rPr>
        <w:tab/>
        <w:t>VEIKLIOJI MEDŽIAGA IR JOS KIEKIS</w:t>
      </w:r>
    </w:p>
    <w:p w14:paraId="0533724E"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21B4DA67" w14:textId="1186118B"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Kiekvienoje kietojoje kapsulėje yra 300</w:t>
      </w:r>
      <w:r w:rsidR="005C124C">
        <w:rPr>
          <w:rFonts w:ascii="Times New Roman" w:eastAsia="Times New Roman" w:hAnsi="Times New Roman" w:cs="Times New Roman"/>
          <w:lang w:eastAsia="de-DE"/>
        </w:rPr>
        <w:t> </w:t>
      </w:r>
      <w:r w:rsidRPr="00A32E4B">
        <w:rPr>
          <w:rFonts w:ascii="Times New Roman" w:eastAsia="Times New Roman" w:hAnsi="Times New Roman" w:cs="Times New Roman"/>
          <w:lang w:eastAsia="de-DE"/>
        </w:rPr>
        <w:t>mg gabapentino.</w:t>
      </w:r>
    </w:p>
    <w:p w14:paraId="322B6082"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452232D1"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4C0462BA"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highlight w:val="lightGray"/>
          <w:lang w:eastAsia="x-none"/>
        </w:rPr>
      </w:pPr>
      <w:r w:rsidRPr="00A32E4B">
        <w:rPr>
          <w:rFonts w:ascii="Times New Roman" w:eastAsia="Times New Roman" w:hAnsi="Times New Roman" w:cs="Times New Roman"/>
          <w:b/>
          <w:bCs/>
          <w:lang w:eastAsia="x-none"/>
        </w:rPr>
        <w:t>3.</w:t>
      </w:r>
      <w:r w:rsidRPr="00A32E4B">
        <w:rPr>
          <w:rFonts w:ascii="Times New Roman" w:eastAsia="Times New Roman" w:hAnsi="Times New Roman" w:cs="Times New Roman"/>
          <w:b/>
          <w:bCs/>
          <w:lang w:eastAsia="x-none"/>
        </w:rPr>
        <w:tab/>
        <w:t>PAGALBINIŲ MEDŽIAGŲ SĄRAŠAS</w:t>
      </w:r>
    </w:p>
    <w:p w14:paraId="5F4C5B80" w14:textId="77777777" w:rsidR="00D57C1C" w:rsidRPr="00A32E4B" w:rsidRDefault="00D57C1C" w:rsidP="00D57C1C">
      <w:pPr>
        <w:spacing w:after="0" w:line="240" w:lineRule="auto"/>
        <w:rPr>
          <w:rFonts w:ascii="Times New Roman" w:eastAsia="Times New Roman" w:hAnsi="Times New Roman" w:cs="Times New Roman"/>
          <w:lang w:eastAsia="de-DE"/>
        </w:rPr>
      </w:pPr>
    </w:p>
    <w:p w14:paraId="0F5F26DA" w14:textId="5B0506C1"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Sudėtyje yra </w:t>
      </w:r>
      <w:r w:rsidR="000B53DC">
        <w:rPr>
          <w:rFonts w:ascii="Times New Roman" w:eastAsia="Times New Roman" w:hAnsi="Times New Roman" w:cs="Times New Roman"/>
          <w:lang w:eastAsia="de-DE"/>
        </w:rPr>
        <w:t>saulėlydžio geltonojo FCF (E110)</w:t>
      </w:r>
      <w:r w:rsidRPr="00A32E4B">
        <w:rPr>
          <w:rFonts w:ascii="Times New Roman" w:eastAsia="Times New Roman" w:hAnsi="Times New Roman" w:cs="Times New Roman"/>
          <w:lang w:eastAsia="de-DE"/>
        </w:rPr>
        <w:t>. Daugiau informacijos pateikta pakuotės lapelyje.</w:t>
      </w:r>
    </w:p>
    <w:p w14:paraId="50623B82"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6391BA8C"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68AE8245"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4.</w:t>
      </w:r>
      <w:r w:rsidRPr="00A32E4B">
        <w:rPr>
          <w:rFonts w:ascii="Times New Roman" w:eastAsia="Times New Roman" w:hAnsi="Times New Roman" w:cs="Times New Roman"/>
          <w:b/>
          <w:bCs/>
          <w:lang w:eastAsia="x-none"/>
        </w:rPr>
        <w:tab/>
        <w:t>FARMACINĖ FORMA IR KIEKIS PAKUOTĖJE</w:t>
      </w:r>
    </w:p>
    <w:p w14:paraId="7BA39387" w14:textId="77777777" w:rsidR="000B53DC" w:rsidRDefault="000B53DC" w:rsidP="00D57C1C">
      <w:pPr>
        <w:spacing w:after="0" w:line="240" w:lineRule="auto"/>
        <w:rPr>
          <w:rFonts w:ascii="Times New Roman" w:eastAsia="Times New Roman" w:hAnsi="Times New Roman" w:cs="Times New Roman"/>
          <w:color w:val="000000"/>
          <w:lang w:eastAsia="de-DE"/>
        </w:rPr>
      </w:pPr>
    </w:p>
    <w:p w14:paraId="6C5A8E2E" w14:textId="36D745F5" w:rsidR="00D57C1C" w:rsidRPr="00A32E4B" w:rsidRDefault="00D57C1C" w:rsidP="00D57C1C">
      <w:pPr>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50 kietųjų kapsulių</w:t>
      </w:r>
    </w:p>
    <w:p w14:paraId="690D5FB6" w14:textId="77777777" w:rsidR="00D57C1C" w:rsidRPr="00A32E4B" w:rsidRDefault="00D57C1C" w:rsidP="00D57C1C">
      <w:pPr>
        <w:spacing w:after="0" w:line="240" w:lineRule="auto"/>
        <w:rPr>
          <w:rFonts w:ascii="Times New Roman" w:eastAsia="Times New Roman" w:hAnsi="Times New Roman" w:cs="Times New Roman"/>
          <w:color w:val="000000"/>
          <w:lang w:eastAsia="x-none"/>
        </w:rPr>
      </w:pPr>
    </w:p>
    <w:p w14:paraId="411DC3A0" w14:textId="77777777" w:rsidR="00D57C1C" w:rsidRPr="00A32E4B" w:rsidRDefault="00D57C1C" w:rsidP="00D57C1C">
      <w:pPr>
        <w:spacing w:after="0" w:line="240" w:lineRule="auto"/>
        <w:rPr>
          <w:rFonts w:ascii="Times New Roman" w:eastAsia="Times New Roman" w:hAnsi="Times New Roman" w:cs="Times New Roman"/>
          <w:color w:val="000000"/>
          <w:lang w:eastAsia="x-none"/>
        </w:rPr>
      </w:pPr>
    </w:p>
    <w:p w14:paraId="2DE6AA4B"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highlight w:val="lightGray"/>
          <w:lang w:eastAsia="x-none"/>
        </w:rPr>
      </w:pPr>
      <w:r w:rsidRPr="00A32E4B">
        <w:rPr>
          <w:rFonts w:ascii="Times New Roman" w:eastAsia="Times New Roman" w:hAnsi="Times New Roman" w:cs="Times New Roman"/>
          <w:b/>
          <w:bCs/>
          <w:lang w:eastAsia="x-none"/>
        </w:rPr>
        <w:t>5.</w:t>
      </w:r>
      <w:r w:rsidRPr="00A32E4B">
        <w:rPr>
          <w:rFonts w:ascii="Times New Roman" w:eastAsia="Times New Roman" w:hAnsi="Times New Roman" w:cs="Times New Roman"/>
          <w:b/>
          <w:bCs/>
          <w:lang w:eastAsia="x-none"/>
        </w:rPr>
        <w:tab/>
        <w:t xml:space="preserve">VARTOJIMO METODAS IR BŪDAS </w:t>
      </w:r>
    </w:p>
    <w:p w14:paraId="051FB892"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2CF86ACB"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Prieš vartojimą perskaitykite pakuotės lapelį.</w:t>
      </w:r>
    </w:p>
    <w:p w14:paraId="5125B899"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Vartoti per burną. Vartoti tiksliai pagal gydytojo nurodymus.</w:t>
      </w:r>
    </w:p>
    <w:p w14:paraId="2F27B108"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20BF4584"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64DAA8FA"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6.</w:t>
      </w:r>
      <w:r w:rsidRPr="00A32E4B">
        <w:rPr>
          <w:rFonts w:ascii="Times New Roman" w:eastAsia="Times New Roman" w:hAnsi="Times New Roman" w:cs="Times New Roman"/>
          <w:b/>
          <w:bCs/>
          <w:lang w:eastAsia="x-none"/>
        </w:rPr>
        <w:tab/>
        <w:t>SPECIALUS ĮSPĖJIMAS, KAD VAISTINĮ PREPARATĄ BŪTINA LAIKYTI VAIKAMS NEPASTEBIMOJE IR NEPASIEKIAMOJE VIETOJE</w:t>
      </w:r>
    </w:p>
    <w:p w14:paraId="3391585C"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69F79D95" w14:textId="77777777" w:rsidR="00D57C1C" w:rsidRPr="00A32E4B" w:rsidRDefault="00D57C1C" w:rsidP="00D57C1C">
      <w:pPr>
        <w:spacing w:after="0" w:line="240" w:lineRule="auto"/>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Laikyti vaikams nepastebimoje ir nepasiekiamoje vietoje.</w:t>
      </w:r>
    </w:p>
    <w:p w14:paraId="5B654700"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5761BE17"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5BC65231"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highlight w:val="lightGray"/>
          <w:lang w:eastAsia="x-none"/>
        </w:rPr>
      </w:pPr>
      <w:r w:rsidRPr="00A32E4B">
        <w:rPr>
          <w:rFonts w:ascii="Times New Roman" w:eastAsia="Times New Roman" w:hAnsi="Times New Roman" w:cs="Times New Roman"/>
          <w:b/>
          <w:bCs/>
          <w:lang w:eastAsia="x-none"/>
        </w:rPr>
        <w:t>7.</w:t>
      </w:r>
      <w:r w:rsidRPr="00A32E4B">
        <w:rPr>
          <w:rFonts w:ascii="Times New Roman" w:eastAsia="Times New Roman" w:hAnsi="Times New Roman" w:cs="Times New Roman"/>
          <w:b/>
          <w:bCs/>
          <w:lang w:eastAsia="x-none"/>
        </w:rPr>
        <w:tab/>
        <w:t>KITAS (-I) SPECIALUS (-ŪS) ĮSPĖJIMAS (-AI) (JEI REIKIA)</w:t>
      </w:r>
    </w:p>
    <w:p w14:paraId="624C19D6"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1C880022"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2879E694"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highlight w:val="lightGray"/>
          <w:lang w:eastAsia="x-none"/>
        </w:rPr>
      </w:pPr>
      <w:r w:rsidRPr="00A32E4B">
        <w:rPr>
          <w:rFonts w:ascii="Times New Roman" w:eastAsia="Times New Roman" w:hAnsi="Times New Roman" w:cs="Times New Roman"/>
          <w:b/>
          <w:bCs/>
          <w:lang w:eastAsia="x-none"/>
        </w:rPr>
        <w:t>8.</w:t>
      </w:r>
      <w:r w:rsidRPr="00A32E4B">
        <w:rPr>
          <w:rFonts w:ascii="Times New Roman" w:eastAsia="Times New Roman" w:hAnsi="Times New Roman" w:cs="Times New Roman"/>
          <w:b/>
          <w:bCs/>
          <w:lang w:eastAsia="x-none"/>
        </w:rPr>
        <w:tab/>
        <w:t>TINKAMUMO LAIKAS</w:t>
      </w:r>
    </w:p>
    <w:p w14:paraId="678F8784"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084EC54C" w14:textId="575BD7FC"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highlight w:val="lightGray"/>
          <w:lang w:eastAsia="de-DE"/>
        </w:rPr>
        <w:t>Tinka iki</w:t>
      </w:r>
      <w:r w:rsidRPr="00A32E4B">
        <w:rPr>
          <w:rFonts w:ascii="Times New Roman" w:eastAsia="Times New Roman" w:hAnsi="Times New Roman" w:cs="Times New Roman"/>
          <w:lang w:eastAsia="de-DE"/>
        </w:rPr>
        <w:t>/EXP</w:t>
      </w:r>
      <w:r w:rsidR="0073426E">
        <w:rPr>
          <w:rFonts w:ascii="Times New Roman" w:eastAsia="Times New Roman" w:hAnsi="Times New Roman" w:cs="Times New Roman"/>
          <w:lang w:eastAsia="de-DE"/>
        </w:rPr>
        <w:t>:</w:t>
      </w:r>
      <w:r w:rsidRPr="00A32E4B">
        <w:rPr>
          <w:rFonts w:ascii="Times New Roman" w:eastAsia="Times New Roman" w:hAnsi="Times New Roman" w:cs="Times New Roman"/>
          <w:lang w:eastAsia="de-DE"/>
        </w:rPr>
        <w:t xml:space="preserve"> </w:t>
      </w:r>
    </w:p>
    <w:p w14:paraId="50F3AF21"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2F925982"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1C80A5DF"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9.</w:t>
      </w:r>
      <w:r w:rsidRPr="00A32E4B">
        <w:rPr>
          <w:rFonts w:ascii="Times New Roman" w:eastAsia="Times New Roman" w:hAnsi="Times New Roman" w:cs="Times New Roman"/>
          <w:b/>
          <w:bCs/>
          <w:lang w:eastAsia="x-none"/>
        </w:rPr>
        <w:tab/>
        <w:t>SPECIALIOS LAIKYMO SĄLYGOS</w:t>
      </w:r>
    </w:p>
    <w:p w14:paraId="0E682718"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4CB07758" w14:textId="77777777" w:rsidR="00D57C1C" w:rsidRPr="00A32E4B" w:rsidRDefault="00D57C1C" w:rsidP="00D57C1C">
      <w:pPr>
        <w:spacing w:after="0" w:line="240" w:lineRule="auto"/>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 xml:space="preserve">Laikyti ne aukštesnėje kaip 25 </w:t>
      </w:r>
      <w:r w:rsidRPr="00A32E4B">
        <w:rPr>
          <w:rFonts w:ascii="Times New Roman" w:eastAsia="Times New Roman" w:hAnsi="Times New Roman" w:cs="Times New Roman"/>
          <w:lang w:eastAsia="x-none"/>
        </w:rPr>
        <w:sym w:font="Symbol" w:char="F0B0"/>
      </w:r>
      <w:r w:rsidRPr="00A32E4B">
        <w:rPr>
          <w:rFonts w:ascii="Times New Roman" w:eastAsia="Times New Roman" w:hAnsi="Times New Roman" w:cs="Times New Roman"/>
          <w:lang w:eastAsia="x-none"/>
        </w:rPr>
        <w:t xml:space="preserve">C temperatūroje. </w:t>
      </w:r>
    </w:p>
    <w:p w14:paraId="28DF4A94"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lastRenderedPageBreak/>
        <w:t>Lizdinę plokštelę laikyti gamintojo pakuotėje.</w:t>
      </w:r>
    </w:p>
    <w:p w14:paraId="193CE0EA"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4F8D3FFB"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78DC6B41"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10.</w:t>
      </w:r>
      <w:r w:rsidRPr="00A32E4B">
        <w:rPr>
          <w:rFonts w:ascii="Times New Roman" w:eastAsia="Times New Roman" w:hAnsi="Times New Roman" w:cs="Times New Roman"/>
          <w:b/>
          <w:bCs/>
          <w:lang w:eastAsia="x-none"/>
        </w:rPr>
        <w:tab/>
        <w:t>SPECIALIOS ATSARGUMO PRIEMONĖS DĖL NESUVARTOTO VAISTINIO PREPARATO AR JO ATLIEKŲ TVARKYMO (JEI REIKIA)</w:t>
      </w:r>
    </w:p>
    <w:p w14:paraId="3B0B8C1B"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450ACC70"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4A51BC5A"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11.</w:t>
      </w:r>
      <w:r w:rsidRPr="00A32E4B">
        <w:rPr>
          <w:rFonts w:ascii="Times New Roman" w:eastAsia="Times New Roman" w:hAnsi="Times New Roman" w:cs="Times New Roman"/>
          <w:b/>
          <w:bCs/>
          <w:lang w:eastAsia="x-none"/>
        </w:rPr>
        <w:tab/>
        <w:t>LYGIAGRETUS IMPORTUOTOJAS</w:t>
      </w:r>
    </w:p>
    <w:p w14:paraId="3CB3B677"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556BD10A" w14:textId="77777777" w:rsidR="00D57C1C" w:rsidRPr="00A32E4B" w:rsidRDefault="00D57C1C" w:rsidP="00D57C1C">
      <w:pPr>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Lygiagretus importuotojas</w:t>
      </w:r>
    </w:p>
    <w:p w14:paraId="243F565C" w14:textId="35757D9C" w:rsidR="00D57C1C" w:rsidRPr="00A32E4B" w:rsidRDefault="001C4697" w:rsidP="00D57C1C">
      <w:pPr>
        <w:spacing w:after="0" w:line="240" w:lineRule="auto"/>
        <w:rPr>
          <w:rFonts w:ascii="Times New Roman" w:eastAsia="Times New Roman" w:hAnsi="Times New Roman" w:cs="Times New Roman"/>
          <w:lang w:eastAsia="de-DE"/>
        </w:rPr>
      </w:pPr>
      <w:r>
        <w:rPr>
          <w:rFonts w:ascii="Times New Roman" w:eastAsia="Times New Roman" w:hAnsi="Times New Roman" w:cs="Times New Roman"/>
          <w:lang w:eastAsia="de-DE"/>
        </w:rPr>
        <w:t>UAB</w:t>
      </w:r>
      <w:r w:rsidR="00D57C1C" w:rsidRPr="00A32E4B">
        <w:rPr>
          <w:rFonts w:ascii="Times New Roman" w:eastAsia="Times New Roman" w:hAnsi="Times New Roman" w:cs="Times New Roman"/>
          <w:lang w:eastAsia="de-DE"/>
        </w:rPr>
        <w:t xml:space="preserve"> „Ideal Trade Links“</w:t>
      </w:r>
    </w:p>
    <w:p w14:paraId="2CE0C637"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4620E7B3"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77658EF2" w14:textId="2E1111F5"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12.</w:t>
      </w:r>
      <w:r w:rsidRPr="00A32E4B">
        <w:rPr>
          <w:rFonts w:ascii="Times New Roman" w:eastAsia="Times New Roman" w:hAnsi="Times New Roman" w:cs="Times New Roman"/>
          <w:b/>
          <w:bCs/>
          <w:lang w:eastAsia="x-none"/>
        </w:rPr>
        <w:tab/>
      </w:r>
      <w:r w:rsidR="00E74308">
        <w:rPr>
          <w:rFonts w:ascii="Times New Roman" w:eastAsia="Times New Roman" w:hAnsi="Times New Roman" w:cs="Times New Roman"/>
          <w:b/>
          <w:bCs/>
          <w:lang w:eastAsia="x-none"/>
        </w:rPr>
        <w:t>LYGIAGRETAUS IMPORTO LEIDIMO</w:t>
      </w:r>
      <w:r w:rsidRPr="00A32E4B">
        <w:rPr>
          <w:rFonts w:ascii="Times New Roman" w:eastAsia="Times New Roman" w:hAnsi="Times New Roman" w:cs="Times New Roman"/>
          <w:b/>
          <w:bCs/>
          <w:lang w:eastAsia="x-none"/>
        </w:rPr>
        <w:t xml:space="preserve"> NUMERIS (-IAI)</w:t>
      </w:r>
    </w:p>
    <w:p w14:paraId="0E29E0B7"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779E7743" w14:textId="3420A0B6" w:rsidR="00D57C1C" w:rsidRPr="00A32E4B" w:rsidRDefault="00D57C1C" w:rsidP="00D57C1C">
      <w:pPr>
        <w:spacing w:after="0" w:line="240" w:lineRule="auto"/>
        <w:outlineLvl w:val="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LT/L</w:t>
      </w:r>
      <w:r w:rsidR="00D65A70">
        <w:rPr>
          <w:rFonts w:ascii="Times New Roman" w:eastAsia="Times New Roman" w:hAnsi="Times New Roman" w:cs="Times New Roman"/>
          <w:lang w:eastAsia="de-DE"/>
        </w:rPr>
        <w:t>/20/1186/001</w:t>
      </w:r>
    </w:p>
    <w:p w14:paraId="15523AAE"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0EA1EA13"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749D8B9A"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13.</w:t>
      </w:r>
      <w:r w:rsidRPr="00A32E4B">
        <w:rPr>
          <w:rFonts w:ascii="Times New Roman" w:eastAsia="Times New Roman" w:hAnsi="Times New Roman" w:cs="Times New Roman"/>
          <w:b/>
          <w:bCs/>
          <w:lang w:eastAsia="x-none"/>
        </w:rPr>
        <w:tab/>
        <w:t>SERIJOS NUMERIS</w:t>
      </w:r>
    </w:p>
    <w:p w14:paraId="5B0195B2"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66D8A627" w14:textId="7979CF16"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highlight w:val="lightGray"/>
          <w:lang w:eastAsia="de-DE"/>
        </w:rPr>
        <w:t>Serija/</w:t>
      </w:r>
      <w:r w:rsidRPr="00A32E4B">
        <w:rPr>
          <w:rFonts w:ascii="Times New Roman" w:eastAsia="Times New Roman" w:hAnsi="Times New Roman" w:cs="Times New Roman"/>
          <w:lang w:eastAsia="de-DE"/>
        </w:rPr>
        <w:t>Lot</w:t>
      </w:r>
      <w:r w:rsidR="0073426E">
        <w:rPr>
          <w:rFonts w:ascii="Times New Roman" w:eastAsia="Times New Roman" w:hAnsi="Times New Roman" w:cs="Times New Roman"/>
          <w:lang w:eastAsia="de-DE"/>
        </w:rPr>
        <w:t>:</w:t>
      </w:r>
    </w:p>
    <w:p w14:paraId="206B13DE"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46E5DC20"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7B3AA577"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14.</w:t>
      </w:r>
      <w:r w:rsidRPr="00A32E4B">
        <w:rPr>
          <w:rFonts w:ascii="Times New Roman" w:eastAsia="Times New Roman" w:hAnsi="Times New Roman" w:cs="Times New Roman"/>
          <w:b/>
          <w:bCs/>
          <w:lang w:eastAsia="x-none"/>
        </w:rPr>
        <w:tab/>
        <w:t>PARDAVIMO (IŠDAVIMO) TVARKA</w:t>
      </w:r>
    </w:p>
    <w:p w14:paraId="13EAD160"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326F0F31" w14:textId="77777777" w:rsidR="00D57C1C" w:rsidRPr="00A32E4B" w:rsidRDefault="00D57C1C" w:rsidP="00D57C1C">
      <w:pPr>
        <w:spacing w:after="0" w:line="240" w:lineRule="auto"/>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Receptinis vaistas</w:t>
      </w:r>
    </w:p>
    <w:p w14:paraId="69A690EE"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3612FB43"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113E1C66"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15.</w:t>
      </w:r>
      <w:r w:rsidRPr="00A32E4B">
        <w:rPr>
          <w:rFonts w:ascii="Times New Roman" w:eastAsia="Times New Roman" w:hAnsi="Times New Roman" w:cs="Times New Roman"/>
          <w:b/>
          <w:bCs/>
          <w:lang w:eastAsia="x-none"/>
        </w:rPr>
        <w:tab/>
        <w:t>VARTOJIMO INSTRUKCIJA</w:t>
      </w:r>
    </w:p>
    <w:p w14:paraId="16D42D7B"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64E1728A"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37F41471" w14:textId="77777777" w:rsidR="00D57C1C" w:rsidRPr="00A32E4B" w:rsidRDefault="00D57C1C" w:rsidP="00D57C1C">
      <w:pPr>
        <w:pBdr>
          <w:top w:val="single" w:sz="4" w:space="1" w:color="auto"/>
          <w:left w:val="single" w:sz="4" w:space="4" w:color="auto"/>
          <w:bottom w:val="single" w:sz="4" w:space="1" w:color="auto"/>
          <w:right w:val="single" w:sz="4" w:space="4" w:color="auto"/>
        </w:pBdr>
        <w:tabs>
          <w:tab w:val="left" w:pos="540"/>
        </w:tabs>
        <w:spacing w:after="0" w:line="240" w:lineRule="auto"/>
        <w:rPr>
          <w:rFonts w:ascii="Times New Roman" w:eastAsia="Times New Roman" w:hAnsi="Times New Roman" w:cs="Times New Roman"/>
          <w:b/>
          <w:bCs/>
          <w:lang w:eastAsia="x-none"/>
        </w:rPr>
      </w:pPr>
      <w:r w:rsidRPr="00A32E4B">
        <w:rPr>
          <w:rFonts w:ascii="Times New Roman" w:eastAsia="Times New Roman" w:hAnsi="Times New Roman" w:cs="Times New Roman"/>
          <w:b/>
          <w:bCs/>
          <w:lang w:eastAsia="x-none"/>
        </w:rPr>
        <w:t>16.</w:t>
      </w:r>
      <w:r w:rsidRPr="00A32E4B">
        <w:rPr>
          <w:rFonts w:ascii="Times New Roman" w:eastAsia="Times New Roman" w:hAnsi="Times New Roman" w:cs="Times New Roman"/>
          <w:b/>
          <w:bCs/>
          <w:lang w:eastAsia="x-none"/>
        </w:rPr>
        <w:tab/>
        <w:t>INFORMACIJA BRAILIO RAŠTU</w:t>
      </w:r>
    </w:p>
    <w:p w14:paraId="29C0F3A4"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6A4FA415" w14:textId="77777777" w:rsidR="00D57C1C" w:rsidRPr="00A32E4B" w:rsidRDefault="00D57C1C" w:rsidP="00D57C1C">
      <w:pPr>
        <w:spacing w:after="0" w:line="240" w:lineRule="auto"/>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Gabapentine PCH 300 mg</w:t>
      </w:r>
    </w:p>
    <w:p w14:paraId="0C569ABD"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717B07B8"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17E40D7D" w14:textId="77777777" w:rsidR="00D57C1C" w:rsidRPr="00A32E4B" w:rsidRDefault="00D57C1C" w:rsidP="00D57C1C">
      <w:pPr>
        <w:keepNext/>
        <w:pBdr>
          <w:top w:val="single" w:sz="4" w:space="1" w:color="auto"/>
          <w:left w:val="single" w:sz="4" w:space="4" w:color="auto"/>
          <w:bottom w:val="single" w:sz="4" w:space="1" w:color="auto"/>
          <w:right w:val="single" w:sz="4" w:space="4" w:color="auto"/>
        </w:pBdr>
        <w:tabs>
          <w:tab w:val="left" w:pos="0"/>
          <w:tab w:val="left" w:pos="567"/>
        </w:tabs>
        <w:spacing w:after="0" w:line="240" w:lineRule="auto"/>
        <w:outlineLvl w:val="0"/>
        <w:rPr>
          <w:rFonts w:ascii="Times New Roman" w:eastAsia="Times New Roman" w:hAnsi="Times New Roman" w:cs="Times New Roman"/>
          <w:i/>
          <w:lang w:eastAsia="de-DE"/>
        </w:rPr>
      </w:pPr>
      <w:r w:rsidRPr="00A32E4B">
        <w:rPr>
          <w:rFonts w:ascii="Times New Roman" w:eastAsia="Times New Roman" w:hAnsi="Times New Roman" w:cs="Times New Roman"/>
          <w:b/>
          <w:lang w:eastAsia="de-DE"/>
        </w:rPr>
        <w:t>17.</w:t>
      </w:r>
      <w:r w:rsidRPr="00A32E4B">
        <w:rPr>
          <w:rFonts w:ascii="Times New Roman" w:eastAsia="Times New Roman" w:hAnsi="Times New Roman" w:cs="Times New Roman"/>
          <w:b/>
          <w:lang w:eastAsia="de-DE"/>
        </w:rPr>
        <w:tab/>
        <w:t>UNIKALUS IDENTIFIKATORIUS – 2D BRŪKŠNINIS KODAS</w:t>
      </w:r>
    </w:p>
    <w:p w14:paraId="22E640C4" w14:textId="77777777" w:rsidR="00D57C1C" w:rsidRPr="00A32E4B" w:rsidRDefault="00D57C1C" w:rsidP="00D57C1C">
      <w:pPr>
        <w:spacing w:after="0" w:line="240" w:lineRule="auto"/>
        <w:rPr>
          <w:rFonts w:ascii="Times New Roman" w:eastAsia="Times New Roman" w:hAnsi="Times New Roman" w:cs="Times New Roman"/>
          <w:lang w:eastAsia="de-DE"/>
        </w:rPr>
      </w:pPr>
    </w:p>
    <w:p w14:paraId="764F5633" w14:textId="77777777" w:rsidR="00D57C1C" w:rsidRPr="00A32E4B" w:rsidRDefault="00D57C1C" w:rsidP="00D57C1C">
      <w:pPr>
        <w:spacing w:after="0" w:line="240" w:lineRule="auto"/>
        <w:rPr>
          <w:rFonts w:ascii="Times New Roman" w:eastAsia="Times New Roman" w:hAnsi="Times New Roman" w:cs="Times New Roman"/>
          <w:shd w:val="clear" w:color="auto" w:fill="CCCCCC"/>
          <w:lang w:eastAsia="de-DE"/>
        </w:rPr>
      </w:pPr>
      <w:r w:rsidRPr="00A32E4B">
        <w:rPr>
          <w:rFonts w:ascii="Times New Roman" w:eastAsia="Times New Roman" w:hAnsi="Times New Roman" w:cs="Times New Roman"/>
          <w:highlight w:val="lightGray"/>
          <w:lang w:eastAsia="de-DE"/>
        </w:rPr>
        <w:t>2D brūkšninis kodas su nurodytu unikaliu identifikatoriumi.</w:t>
      </w:r>
    </w:p>
    <w:p w14:paraId="5CAAC8CE" w14:textId="77777777" w:rsidR="00D57C1C" w:rsidRPr="00A32E4B" w:rsidRDefault="00D57C1C" w:rsidP="00D57C1C">
      <w:pPr>
        <w:spacing w:after="0" w:line="240" w:lineRule="auto"/>
        <w:rPr>
          <w:rFonts w:ascii="Times New Roman" w:eastAsia="Times New Roman" w:hAnsi="Times New Roman" w:cs="Times New Roman"/>
          <w:shd w:val="clear" w:color="auto" w:fill="CCCCCC"/>
          <w:lang w:eastAsia="de-DE"/>
        </w:rPr>
      </w:pPr>
    </w:p>
    <w:p w14:paraId="1EE65E6E" w14:textId="77777777" w:rsidR="00D57C1C" w:rsidRPr="00A32E4B" w:rsidRDefault="00D57C1C" w:rsidP="00D57C1C">
      <w:pPr>
        <w:spacing w:after="0" w:line="240" w:lineRule="auto"/>
        <w:rPr>
          <w:rFonts w:ascii="Times New Roman" w:eastAsia="Times New Roman" w:hAnsi="Times New Roman" w:cs="Times New Roman"/>
          <w:lang w:eastAsia="de-DE"/>
        </w:rPr>
      </w:pPr>
    </w:p>
    <w:p w14:paraId="06C16267" w14:textId="77777777" w:rsidR="00D57C1C" w:rsidRPr="00A32E4B" w:rsidRDefault="00D57C1C" w:rsidP="00D57C1C">
      <w:pPr>
        <w:keepNext/>
        <w:pBdr>
          <w:top w:val="single" w:sz="4" w:space="1" w:color="auto"/>
          <w:left w:val="single" w:sz="4" w:space="4" w:color="auto"/>
          <w:bottom w:val="single" w:sz="4" w:space="1" w:color="auto"/>
          <w:right w:val="single" w:sz="4" w:space="4" w:color="auto"/>
        </w:pBdr>
        <w:tabs>
          <w:tab w:val="left" w:pos="0"/>
          <w:tab w:val="left" w:pos="567"/>
        </w:tabs>
        <w:spacing w:after="0" w:line="240" w:lineRule="auto"/>
        <w:outlineLvl w:val="0"/>
        <w:rPr>
          <w:rFonts w:ascii="Times New Roman" w:eastAsia="Times New Roman" w:hAnsi="Times New Roman" w:cs="Times New Roman"/>
          <w:i/>
          <w:lang w:eastAsia="de-DE"/>
        </w:rPr>
      </w:pPr>
      <w:r w:rsidRPr="00A32E4B">
        <w:rPr>
          <w:rFonts w:ascii="Times New Roman" w:eastAsia="Times New Roman" w:hAnsi="Times New Roman" w:cs="Times New Roman"/>
          <w:b/>
          <w:lang w:eastAsia="de-DE"/>
        </w:rPr>
        <w:t>18.</w:t>
      </w:r>
      <w:r w:rsidRPr="00A32E4B">
        <w:rPr>
          <w:rFonts w:ascii="Times New Roman" w:eastAsia="Times New Roman" w:hAnsi="Times New Roman" w:cs="Times New Roman"/>
          <w:b/>
          <w:lang w:eastAsia="de-DE"/>
        </w:rPr>
        <w:tab/>
        <w:t>UNIKALUS IDENTIFIKATORIUS – ŽMONĖMS SUPRANTAMI DUOMENYS</w:t>
      </w:r>
    </w:p>
    <w:p w14:paraId="43E8C4FC" w14:textId="77777777" w:rsidR="00D57C1C" w:rsidRPr="00A32E4B" w:rsidRDefault="00D57C1C" w:rsidP="00D57C1C">
      <w:pPr>
        <w:spacing w:after="0" w:line="240" w:lineRule="auto"/>
        <w:rPr>
          <w:rFonts w:ascii="Times New Roman" w:eastAsia="Times New Roman" w:hAnsi="Times New Roman" w:cs="Times New Roman"/>
          <w:lang w:eastAsia="de-DE"/>
        </w:rPr>
      </w:pPr>
    </w:p>
    <w:p w14:paraId="53D9E0E5"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PC: {numeris} </w:t>
      </w:r>
    </w:p>
    <w:p w14:paraId="689599DD"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SN: {numeris} </w:t>
      </w:r>
    </w:p>
    <w:p w14:paraId="4E3CA9F9"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highlight w:val="lightGray"/>
          <w:lang w:eastAsia="de-DE"/>
        </w:rPr>
        <w:t xml:space="preserve">NN: {numeris} </w:t>
      </w:r>
    </w:p>
    <w:p w14:paraId="08518483"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3A553AE8" w14:textId="77777777" w:rsidR="003C7724" w:rsidRPr="00561370" w:rsidRDefault="003C7724" w:rsidP="003C7724">
      <w:pPr>
        <w:autoSpaceDE w:val="0"/>
        <w:autoSpaceDN w:val="0"/>
        <w:adjustRightInd w:val="0"/>
        <w:spacing w:after="0" w:line="240" w:lineRule="auto"/>
        <w:rPr>
          <w:rFonts w:ascii="Times New Roman" w:eastAsia="Times New Roman" w:hAnsi="Times New Roman" w:cs="Times New Roman"/>
          <w:b/>
          <w:bCs/>
          <w:lang w:eastAsia="de-DE"/>
        </w:rPr>
      </w:pPr>
      <w:r w:rsidRPr="00561370">
        <w:rPr>
          <w:rFonts w:ascii="Times New Roman" w:eastAsia="Times New Roman" w:hAnsi="Times New Roman" w:cs="Times New Roman"/>
          <w:b/>
          <w:bCs/>
          <w:lang w:eastAsia="de-DE"/>
        </w:rPr>
        <w:t xml:space="preserve">Gamintojas </w:t>
      </w:r>
      <w:r w:rsidRPr="00561370">
        <w:rPr>
          <w:rFonts w:ascii="Times New Roman" w:hAnsi="Times New Roman" w:cs="Times New Roman"/>
        </w:rPr>
        <w:t>Pharmachemie BV, Nyderlandai arba Teva Pharmaceutical Works Private Limited Company, Vengrija</w:t>
      </w:r>
    </w:p>
    <w:p w14:paraId="72C19B4A" w14:textId="77777777" w:rsidR="003C7724" w:rsidRPr="00561370" w:rsidRDefault="003C7724" w:rsidP="003C7724">
      <w:pPr>
        <w:spacing w:after="0" w:line="240" w:lineRule="auto"/>
        <w:rPr>
          <w:rFonts w:ascii="Times New Roman" w:eastAsia="Times New Roman" w:hAnsi="Times New Roman" w:cs="Times New Roman"/>
          <w:lang w:eastAsia="de-DE"/>
        </w:rPr>
      </w:pPr>
    </w:p>
    <w:p w14:paraId="086F4AE4" w14:textId="59E12DFD" w:rsidR="003C7724" w:rsidRPr="00561370" w:rsidRDefault="003C7724" w:rsidP="003C7724">
      <w:pPr>
        <w:spacing w:after="0" w:line="240" w:lineRule="auto"/>
        <w:rPr>
          <w:rFonts w:ascii="Times New Roman" w:eastAsia="Times New Roman" w:hAnsi="Times New Roman" w:cs="Times New Roman"/>
          <w:b/>
          <w:bCs/>
          <w:lang w:eastAsia="de-DE"/>
        </w:rPr>
      </w:pPr>
      <w:r w:rsidRPr="00561370">
        <w:rPr>
          <w:rFonts w:ascii="Times New Roman" w:eastAsia="Times New Roman" w:hAnsi="Times New Roman" w:cs="Times New Roman"/>
          <w:b/>
          <w:bCs/>
          <w:lang w:eastAsia="de-DE"/>
        </w:rPr>
        <w:lastRenderedPageBreak/>
        <w:t xml:space="preserve">Perpakavo </w:t>
      </w:r>
      <w:r w:rsidRPr="00561370">
        <w:rPr>
          <w:rFonts w:ascii="Times New Roman" w:eastAsia="Times New Roman" w:hAnsi="Times New Roman" w:cs="Times New Roman"/>
          <w:lang w:eastAsia="de-DE"/>
        </w:rPr>
        <w:t>UAB „Entafarma“</w:t>
      </w:r>
      <w:r w:rsidR="00D56A37">
        <w:rPr>
          <w:rFonts w:ascii="Times New Roman" w:eastAsia="Times New Roman" w:hAnsi="Times New Roman" w:cs="Times New Roman"/>
          <w:lang w:eastAsia="de-DE"/>
        </w:rPr>
        <w:t xml:space="preserve"> arba </w:t>
      </w:r>
      <w:r w:rsidR="00D56A37" w:rsidRPr="004609F7">
        <w:rPr>
          <w:rFonts w:ascii="Times New Roman" w:hAnsi="Times New Roman" w:cs="Times New Roman"/>
          <w:color w:val="010E18"/>
          <w:highlight w:val="lightGray"/>
        </w:rPr>
        <w:t>Cefea Sp. z o.o. sp. k., Lenk</w:t>
      </w:r>
      <w:r w:rsidR="004609F7" w:rsidRPr="004609F7">
        <w:rPr>
          <w:rFonts w:ascii="Times New Roman" w:hAnsi="Times New Roman" w:cs="Times New Roman"/>
          <w:color w:val="010E18"/>
          <w:highlight w:val="lightGray"/>
        </w:rPr>
        <w:t>ija</w:t>
      </w:r>
    </w:p>
    <w:p w14:paraId="3098BA9C" w14:textId="77777777" w:rsidR="003C7724" w:rsidRPr="00561370" w:rsidRDefault="003C7724" w:rsidP="003C7724">
      <w:pPr>
        <w:spacing w:after="0" w:line="240" w:lineRule="auto"/>
        <w:rPr>
          <w:rFonts w:ascii="Times New Roman" w:eastAsia="Times New Roman" w:hAnsi="Times New Roman" w:cs="Times New Roman"/>
          <w:lang w:eastAsia="de-DE"/>
        </w:rPr>
      </w:pPr>
    </w:p>
    <w:p w14:paraId="6E3BCBD6" w14:textId="77777777" w:rsidR="003C7724" w:rsidRPr="00561370" w:rsidRDefault="003C7724" w:rsidP="003C7724">
      <w:pPr>
        <w:spacing w:after="0" w:line="240" w:lineRule="auto"/>
        <w:rPr>
          <w:rFonts w:ascii="Times New Roman" w:eastAsia="Times New Roman" w:hAnsi="Times New Roman" w:cs="Times New Roman"/>
          <w:b/>
          <w:bCs/>
          <w:lang w:eastAsia="de-DE"/>
        </w:rPr>
      </w:pPr>
      <w:r w:rsidRPr="00561370">
        <w:rPr>
          <w:rFonts w:ascii="Times New Roman" w:eastAsia="Times New Roman" w:hAnsi="Times New Roman" w:cs="Times New Roman"/>
          <w:b/>
          <w:bCs/>
          <w:highlight w:val="lightGray"/>
          <w:lang w:eastAsia="de-DE"/>
        </w:rPr>
        <w:t>Perpak. serija</w:t>
      </w:r>
    </w:p>
    <w:p w14:paraId="4D081DCA"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4B6BA034" w14:textId="70899AF9" w:rsidR="00D57C1C" w:rsidRPr="00A32E4B" w:rsidRDefault="008A4FB7" w:rsidP="008A4FB7">
      <w:pPr>
        <w:pStyle w:val="CM16"/>
        <w:spacing w:after="0"/>
        <w:rPr>
          <w:sz w:val="22"/>
          <w:szCs w:val="22"/>
          <w:lang w:val="lt-LT" w:eastAsia="x-none"/>
        </w:rPr>
      </w:pPr>
      <w:r w:rsidRPr="00A32E4B">
        <w:rPr>
          <w:i/>
          <w:iCs/>
          <w:sz w:val="22"/>
          <w:szCs w:val="22"/>
          <w:lang w:val="lt-LT"/>
        </w:rPr>
        <w:t>Lygiagrečiai importuojamas nuo referencinio vaist</w:t>
      </w:r>
      <w:r>
        <w:rPr>
          <w:i/>
          <w:iCs/>
          <w:sz w:val="22"/>
          <w:szCs w:val="22"/>
          <w:lang w:val="lt-LT"/>
        </w:rPr>
        <w:t>o</w:t>
      </w:r>
      <w:r w:rsidRPr="00A32E4B">
        <w:rPr>
          <w:i/>
          <w:iCs/>
          <w:sz w:val="22"/>
          <w:szCs w:val="22"/>
          <w:lang w:val="lt-LT"/>
        </w:rPr>
        <w:t xml:space="preserve"> skiriasi tinkamumo laiku: lyg. imp. – 2 metai, referencinio – 3 metai; išvaizda: lyg. imp. kapsul</w:t>
      </w:r>
      <w:r>
        <w:rPr>
          <w:i/>
          <w:iCs/>
          <w:sz w:val="22"/>
          <w:szCs w:val="22"/>
          <w:lang w:val="lt-LT"/>
        </w:rPr>
        <w:t>ė su</w:t>
      </w:r>
      <w:r w:rsidRPr="00A32E4B">
        <w:rPr>
          <w:i/>
          <w:iCs/>
          <w:sz w:val="22"/>
          <w:szCs w:val="22"/>
          <w:lang w:val="lt-LT"/>
        </w:rPr>
        <w:t xml:space="preserve"> oranžiniu dangteliu ir korpusu</w:t>
      </w:r>
      <w:r>
        <w:rPr>
          <w:i/>
          <w:iCs/>
          <w:sz w:val="22"/>
          <w:szCs w:val="22"/>
          <w:lang w:val="lt-LT"/>
        </w:rPr>
        <w:t xml:space="preserve"> bei</w:t>
      </w:r>
      <w:r w:rsidRPr="00A32E4B">
        <w:rPr>
          <w:i/>
          <w:iCs/>
          <w:sz w:val="22"/>
          <w:szCs w:val="22"/>
          <w:lang w:val="lt-LT"/>
        </w:rPr>
        <w:t xml:space="preserve"> užrašais „93“ ir „39“, referencinio </w:t>
      </w:r>
      <w:r>
        <w:rPr>
          <w:i/>
          <w:iCs/>
          <w:sz w:val="22"/>
          <w:szCs w:val="22"/>
          <w:lang w:val="lt-LT"/>
        </w:rPr>
        <w:t xml:space="preserve">– </w:t>
      </w:r>
      <w:r w:rsidRPr="00A32E4B">
        <w:rPr>
          <w:i/>
          <w:iCs/>
          <w:sz w:val="22"/>
          <w:szCs w:val="22"/>
          <w:lang w:val="lt-LT"/>
        </w:rPr>
        <w:t>su geltonu nepermatomu korpusu ir dangteliu; pagalbinėmis medžiagomis: lyg. imp. kapsulės turinyje yra pregelifikuoto kukurūzų krakmolo, o referencini</w:t>
      </w:r>
      <w:r>
        <w:rPr>
          <w:i/>
          <w:iCs/>
          <w:sz w:val="22"/>
          <w:szCs w:val="22"/>
          <w:lang w:val="lt-LT"/>
        </w:rPr>
        <w:t>ame</w:t>
      </w:r>
      <w:r w:rsidRPr="00A32E4B">
        <w:rPr>
          <w:i/>
          <w:iCs/>
          <w:sz w:val="22"/>
          <w:szCs w:val="22"/>
          <w:lang w:val="lt-LT"/>
        </w:rPr>
        <w:t xml:space="preserve"> – kukurūzų krakmolo ir bevandenės laktozės, lyg. imp. kapsulės korpuse yra eritrozino (E127), saulėlydžio geltonojo FCF (E110), šelako (E904), propilenglikolio ir juodojo geležies oksido (E172), referenciniam</w:t>
      </w:r>
      <w:r>
        <w:rPr>
          <w:i/>
          <w:iCs/>
          <w:sz w:val="22"/>
          <w:szCs w:val="22"/>
          <w:lang w:val="lt-LT"/>
        </w:rPr>
        <w:t>e</w:t>
      </w:r>
      <w:r w:rsidRPr="00A32E4B">
        <w:rPr>
          <w:i/>
          <w:iCs/>
          <w:sz w:val="22"/>
          <w:szCs w:val="22"/>
          <w:lang w:val="lt-LT"/>
        </w:rPr>
        <w:t xml:space="preserve"> – geltonojo geležies oksido (E172).</w:t>
      </w:r>
      <w:r w:rsidR="00D57C1C" w:rsidRPr="00A32E4B">
        <w:rPr>
          <w:sz w:val="22"/>
          <w:szCs w:val="22"/>
          <w:lang w:val="lt-LT" w:eastAsia="x-none"/>
        </w:rPr>
        <w:br w:type="page"/>
      </w:r>
    </w:p>
    <w:p w14:paraId="644F1583"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48F9359B"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1B8A4E2F"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23E61082"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4C13FDE1"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35FF727C"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23D7DF68"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2BA262E3"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0FB86A98"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30DE11AD"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5258E620"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37813005"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721BF3D9"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3566C957"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4346CBAC"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0E0060C0"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3F8C625E"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07A687F8"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1ABAE414"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0ECC8279"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56B62011"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23F90A4A"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240C71C1"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p>
    <w:p w14:paraId="0C74CDC9" w14:textId="77777777" w:rsidR="00D57C1C" w:rsidRPr="00A32E4B" w:rsidRDefault="00D57C1C" w:rsidP="00D57C1C">
      <w:pPr>
        <w:tabs>
          <w:tab w:val="left" w:pos="567"/>
        </w:tabs>
        <w:spacing w:after="0" w:line="240" w:lineRule="auto"/>
        <w:jc w:val="center"/>
        <w:outlineLvl w:val="0"/>
        <w:rPr>
          <w:rFonts w:ascii="Times New Roman" w:eastAsia="Times New Roman" w:hAnsi="Times New Roman" w:cs="Times New Roman"/>
          <w:b/>
          <w:bCs/>
          <w:caps/>
          <w:lang w:eastAsia="x-none"/>
        </w:rPr>
      </w:pPr>
      <w:r w:rsidRPr="00A32E4B">
        <w:rPr>
          <w:rFonts w:ascii="Times New Roman" w:eastAsia="Times New Roman" w:hAnsi="Times New Roman" w:cs="Times New Roman"/>
          <w:b/>
          <w:bCs/>
          <w:caps/>
          <w:lang w:eastAsia="x-none"/>
        </w:rPr>
        <w:t>B. PAKUOTĖS LAPELIS</w:t>
      </w:r>
    </w:p>
    <w:p w14:paraId="7807553C" w14:textId="77777777" w:rsidR="00D57C1C" w:rsidRPr="00A32E4B" w:rsidRDefault="00D57C1C" w:rsidP="00D57C1C">
      <w:pPr>
        <w:pageBreakBefore/>
        <w:tabs>
          <w:tab w:val="left" w:pos="567"/>
        </w:tabs>
        <w:spacing w:after="0" w:line="240" w:lineRule="auto"/>
        <w:jc w:val="center"/>
        <w:outlineLvl w:val="0"/>
        <w:rPr>
          <w:rFonts w:ascii="Times New Roman" w:eastAsia="Times New Roman" w:hAnsi="Times New Roman" w:cs="Times New Roman"/>
          <w:b/>
          <w:bCs/>
          <w:caps/>
          <w:lang w:eastAsia="x-none"/>
        </w:rPr>
      </w:pPr>
      <w:bookmarkStart w:id="2" w:name="_Toc129243263"/>
      <w:bookmarkStart w:id="3" w:name="_Toc129243138"/>
      <w:r w:rsidRPr="00A32E4B">
        <w:rPr>
          <w:rFonts w:ascii="Times New Roman" w:eastAsia="Times New Roman" w:hAnsi="Times New Roman" w:cs="Times New Roman"/>
          <w:b/>
          <w:bCs/>
          <w:caps/>
          <w:lang w:eastAsia="x-none"/>
        </w:rPr>
        <w:lastRenderedPageBreak/>
        <w:t>P</w:t>
      </w:r>
      <w:r w:rsidRPr="00A32E4B">
        <w:rPr>
          <w:rFonts w:ascii="Times New Roman" w:eastAsia="Times New Roman" w:hAnsi="Times New Roman" w:cs="Times New Roman"/>
          <w:b/>
          <w:bCs/>
          <w:lang w:eastAsia="x-none"/>
        </w:rPr>
        <w:t>akuotės lapelis: informacija vartotojui</w:t>
      </w:r>
      <w:bookmarkEnd w:id="2"/>
      <w:bookmarkEnd w:id="3"/>
    </w:p>
    <w:p w14:paraId="4C5DC7FF"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44CE5C60" w14:textId="49C4A4B3" w:rsidR="00D57C1C" w:rsidRPr="00A32E4B" w:rsidRDefault="00D57C1C" w:rsidP="00D57C1C">
      <w:pPr>
        <w:widowControl w:val="0"/>
        <w:autoSpaceDE w:val="0"/>
        <w:autoSpaceDN w:val="0"/>
        <w:adjustRightInd w:val="0"/>
        <w:spacing w:after="0" w:line="240" w:lineRule="auto"/>
        <w:jc w:val="center"/>
        <w:rPr>
          <w:rFonts w:ascii="Times New Roman" w:eastAsia="Times New Roman" w:hAnsi="Times New Roman" w:cs="Times New Roman"/>
          <w:b/>
          <w:bCs/>
          <w:color w:val="000000"/>
          <w:lang w:eastAsia="de-DE"/>
        </w:rPr>
      </w:pPr>
      <w:r w:rsidRPr="00A32E4B">
        <w:rPr>
          <w:rFonts w:ascii="Times New Roman" w:eastAsia="Times New Roman" w:hAnsi="Times New Roman" w:cs="Times New Roman"/>
          <w:b/>
          <w:bCs/>
          <w:color w:val="000000"/>
          <w:lang w:eastAsia="de-DE"/>
        </w:rPr>
        <w:t>Gabapentine PCH 300</w:t>
      </w:r>
      <w:r w:rsidR="008A4FB7">
        <w:rPr>
          <w:rFonts w:ascii="Times New Roman" w:eastAsia="Times New Roman" w:hAnsi="Times New Roman" w:cs="Times New Roman"/>
          <w:b/>
          <w:bCs/>
          <w:color w:val="000000"/>
          <w:lang w:eastAsia="de-DE"/>
        </w:rPr>
        <w:t> </w:t>
      </w:r>
      <w:r w:rsidRPr="00A32E4B">
        <w:rPr>
          <w:rFonts w:ascii="Times New Roman" w:eastAsia="Times New Roman" w:hAnsi="Times New Roman" w:cs="Times New Roman"/>
          <w:b/>
          <w:bCs/>
          <w:color w:val="000000"/>
          <w:lang w:eastAsia="de-DE"/>
        </w:rPr>
        <w:t>mg kietosios kapsulės</w:t>
      </w:r>
    </w:p>
    <w:p w14:paraId="3BBAA771" w14:textId="77777777" w:rsidR="00D57C1C" w:rsidRPr="00A32E4B" w:rsidRDefault="00D57C1C" w:rsidP="00A32E4B">
      <w:pPr>
        <w:spacing w:after="0" w:line="240" w:lineRule="auto"/>
        <w:jc w:val="center"/>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Gabapentinas</w:t>
      </w:r>
    </w:p>
    <w:p w14:paraId="02B6685B"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2ACE176B" w14:textId="77777777" w:rsidR="00D57C1C" w:rsidRPr="00A32E4B" w:rsidRDefault="00D57C1C" w:rsidP="00D57C1C">
      <w:pPr>
        <w:spacing w:after="0" w:line="240" w:lineRule="auto"/>
        <w:rPr>
          <w:rFonts w:ascii="Times New Roman" w:eastAsia="Times New Roman" w:hAnsi="Times New Roman" w:cs="Times New Roman"/>
          <w:b/>
          <w:lang w:eastAsia="x-none"/>
        </w:rPr>
      </w:pPr>
      <w:r w:rsidRPr="00A32E4B">
        <w:rPr>
          <w:rFonts w:ascii="Times New Roman" w:eastAsia="Times New Roman" w:hAnsi="Times New Roman" w:cs="Times New Roman"/>
          <w:b/>
          <w:lang w:eastAsia="x-none"/>
        </w:rPr>
        <w:t>Atidžiai perskaitykite visą šį lapelį, prieš pradėdami vartoti vaistą, nes jame pateikiama Jums svarbi informacija.</w:t>
      </w:r>
    </w:p>
    <w:p w14:paraId="3F652BBB" w14:textId="77777777" w:rsidR="00D57C1C" w:rsidRPr="00A32E4B" w:rsidRDefault="00D57C1C" w:rsidP="00A32E4B">
      <w:pPr>
        <w:numPr>
          <w:ilvl w:val="0"/>
          <w:numId w:val="5"/>
        </w:numPr>
        <w:tabs>
          <w:tab w:val="clear" w:pos="720"/>
          <w:tab w:val="num" w:pos="567"/>
        </w:tabs>
        <w:spacing w:after="0" w:line="240" w:lineRule="auto"/>
        <w:ind w:left="567" w:hanging="567"/>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Neišmeskite šio lapelio, nes vėl gali prireikti jį perskaityti.</w:t>
      </w:r>
    </w:p>
    <w:p w14:paraId="274B76D5" w14:textId="77777777" w:rsidR="00D57C1C" w:rsidRPr="00A32E4B" w:rsidRDefault="00D57C1C" w:rsidP="00A32E4B">
      <w:pPr>
        <w:numPr>
          <w:ilvl w:val="0"/>
          <w:numId w:val="5"/>
        </w:numPr>
        <w:tabs>
          <w:tab w:val="clear" w:pos="720"/>
          <w:tab w:val="num" w:pos="567"/>
        </w:tabs>
        <w:spacing w:after="0" w:line="240" w:lineRule="auto"/>
        <w:ind w:left="567" w:hanging="567"/>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Jeigu kiltų daugiau klausimų, kreipkitės į gydytoją arba vaistininką.</w:t>
      </w:r>
    </w:p>
    <w:p w14:paraId="151A9150" w14:textId="77777777" w:rsidR="00D57C1C" w:rsidRPr="00A32E4B" w:rsidRDefault="00D57C1C" w:rsidP="00A32E4B">
      <w:pPr>
        <w:numPr>
          <w:ilvl w:val="0"/>
          <w:numId w:val="5"/>
        </w:numPr>
        <w:tabs>
          <w:tab w:val="clear" w:pos="720"/>
          <w:tab w:val="num" w:pos="567"/>
        </w:tabs>
        <w:spacing w:after="0" w:line="240" w:lineRule="auto"/>
        <w:ind w:left="567" w:hanging="567"/>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Šis vaistas skirtas tik Jums, todėl kitiems žmonėms jo duoti negalima. Vaistas gali jiems pakenkti (net tiems, kurių ligos požymiai yra tokie patys kaip Jūsų).</w:t>
      </w:r>
    </w:p>
    <w:p w14:paraId="37456BED" w14:textId="77777777" w:rsidR="00D57C1C" w:rsidRPr="00A32E4B" w:rsidRDefault="00D57C1C" w:rsidP="00A32E4B">
      <w:pPr>
        <w:numPr>
          <w:ilvl w:val="0"/>
          <w:numId w:val="5"/>
        </w:numPr>
        <w:tabs>
          <w:tab w:val="clear" w:pos="720"/>
          <w:tab w:val="num" w:pos="567"/>
        </w:tabs>
        <w:spacing w:after="0" w:line="240" w:lineRule="auto"/>
        <w:ind w:left="567" w:hanging="567"/>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Jeigu pasireiškė šalutinis poveikis (net jeigu jis šiame lapelyje nenurodytas), kreipkitės į gydytoją arba vaistininką. Žr. 4 skyrių.</w:t>
      </w:r>
    </w:p>
    <w:p w14:paraId="7D4A2FF8"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221F4B3C" w14:textId="77777777" w:rsidR="00D57C1C" w:rsidRPr="00A32E4B" w:rsidRDefault="00D57C1C" w:rsidP="00D57C1C">
      <w:pPr>
        <w:spacing w:after="0" w:line="240" w:lineRule="auto"/>
        <w:rPr>
          <w:rFonts w:ascii="Times New Roman" w:eastAsia="Times New Roman" w:hAnsi="Times New Roman" w:cs="Times New Roman"/>
          <w:b/>
          <w:lang w:eastAsia="x-none"/>
        </w:rPr>
      </w:pPr>
      <w:r w:rsidRPr="00A32E4B">
        <w:rPr>
          <w:rFonts w:ascii="Times New Roman" w:eastAsia="Times New Roman" w:hAnsi="Times New Roman" w:cs="Times New Roman"/>
          <w:b/>
          <w:lang w:eastAsia="x-none"/>
        </w:rPr>
        <w:t>Apie ką rašoma šiame lapelyje?</w:t>
      </w:r>
    </w:p>
    <w:p w14:paraId="2596064E" w14:textId="77777777" w:rsidR="00D57C1C" w:rsidRPr="00A32E4B" w:rsidRDefault="00D57C1C" w:rsidP="00D57C1C">
      <w:pPr>
        <w:spacing w:after="0" w:line="240" w:lineRule="auto"/>
        <w:rPr>
          <w:rFonts w:ascii="Times New Roman" w:eastAsia="Times New Roman" w:hAnsi="Times New Roman" w:cs="Times New Roman"/>
          <w:b/>
          <w:lang w:eastAsia="x-none"/>
        </w:rPr>
      </w:pPr>
    </w:p>
    <w:p w14:paraId="077C9915" w14:textId="77777777" w:rsidR="00D57C1C" w:rsidRPr="00A32E4B" w:rsidRDefault="00D57C1C" w:rsidP="00A32E4B">
      <w:pPr>
        <w:numPr>
          <w:ilvl w:val="0"/>
          <w:numId w:val="7"/>
        </w:numPr>
        <w:tabs>
          <w:tab w:val="num" w:pos="567"/>
        </w:tabs>
        <w:spacing w:after="0" w:line="240" w:lineRule="auto"/>
        <w:ind w:left="567" w:hanging="567"/>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Kas yra Gabapentine PCH ir kam jis vartojamas</w:t>
      </w:r>
    </w:p>
    <w:p w14:paraId="52097DB0" w14:textId="77777777" w:rsidR="00D57C1C" w:rsidRPr="00A32E4B" w:rsidRDefault="00D57C1C" w:rsidP="00A32E4B">
      <w:pPr>
        <w:numPr>
          <w:ilvl w:val="0"/>
          <w:numId w:val="7"/>
        </w:numPr>
        <w:tabs>
          <w:tab w:val="num" w:pos="567"/>
        </w:tabs>
        <w:spacing w:after="0" w:line="240" w:lineRule="auto"/>
        <w:ind w:left="567" w:hanging="567"/>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Kas žinotina prieš vartojant Gabapentine PCH</w:t>
      </w:r>
    </w:p>
    <w:p w14:paraId="5127B894" w14:textId="77777777" w:rsidR="00D57C1C" w:rsidRPr="00A32E4B" w:rsidRDefault="00D57C1C" w:rsidP="00A32E4B">
      <w:pPr>
        <w:numPr>
          <w:ilvl w:val="0"/>
          <w:numId w:val="7"/>
        </w:numPr>
        <w:tabs>
          <w:tab w:val="num" w:pos="567"/>
        </w:tabs>
        <w:spacing w:after="0" w:line="240" w:lineRule="auto"/>
        <w:ind w:left="567" w:hanging="567"/>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Kaip vartoti Gabapentine PCH</w:t>
      </w:r>
    </w:p>
    <w:p w14:paraId="7BE0F854" w14:textId="77777777" w:rsidR="00D57C1C" w:rsidRPr="00A32E4B" w:rsidRDefault="00D57C1C" w:rsidP="00A32E4B">
      <w:pPr>
        <w:numPr>
          <w:ilvl w:val="0"/>
          <w:numId w:val="7"/>
        </w:numPr>
        <w:tabs>
          <w:tab w:val="num" w:pos="567"/>
        </w:tabs>
        <w:spacing w:after="0" w:line="240" w:lineRule="auto"/>
        <w:ind w:left="567" w:hanging="567"/>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Galimas šalutinis poveikis</w:t>
      </w:r>
    </w:p>
    <w:p w14:paraId="00A3A44F" w14:textId="77777777" w:rsidR="00D57C1C" w:rsidRPr="00A32E4B" w:rsidRDefault="00D57C1C" w:rsidP="00A32E4B">
      <w:pPr>
        <w:numPr>
          <w:ilvl w:val="0"/>
          <w:numId w:val="7"/>
        </w:numPr>
        <w:tabs>
          <w:tab w:val="num" w:pos="567"/>
        </w:tabs>
        <w:spacing w:after="0" w:line="240" w:lineRule="auto"/>
        <w:ind w:left="567" w:hanging="567"/>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Kaip laikyti Gabapentine PCH</w:t>
      </w:r>
    </w:p>
    <w:p w14:paraId="20E30C7E" w14:textId="77777777" w:rsidR="00D57C1C" w:rsidRPr="00A32E4B" w:rsidRDefault="00D57C1C" w:rsidP="00A32E4B">
      <w:pPr>
        <w:numPr>
          <w:ilvl w:val="0"/>
          <w:numId w:val="7"/>
        </w:numPr>
        <w:tabs>
          <w:tab w:val="num" w:pos="567"/>
        </w:tabs>
        <w:spacing w:after="0" w:line="240" w:lineRule="auto"/>
        <w:ind w:left="567" w:hanging="567"/>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Pakuotės turinys ir kita informacija</w:t>
      </w:r>
    </w:p>
    <w:p w14:paraId="4163148B"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1117E484"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5CA646D0" w14:textId="77777777" w:rsidR="00D57C1C" w:rsidRPr="00A32E4B" w:rsidRDefault="00D57C1C" w:rsidP="00D57C1C">
      <w:pPr>
        <w:widowControl w:val="0"/>
        <w:numPr>
          <w:ilvl w:val="0"/>
          <w:numId w:val="9"/>
        </w:numPr>
        <w:tabs>
          <w:tab w:val="num" w:pos="720"/>
        </w:tabs>
        <w:autoSpaceDE w:val="0"/>
        <w:autoSpaceDN w:val="0"/>
        <w:adjustRightInd w:val="0"/>
        <w:spacing w:after="0" w:line="260" w:lineRule="atLeast"/>
        <w:ind w:left="567" w:hanging="567"/>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   Kas yra Gabapentine PCH ir kam jis vartojamas </w:t>
      </w:r>
    </w:p>
    <w:p w14:paraId="71F76F81"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3C7D8ED1" w14:textId="77777777" w:rsidR="00D57C1C" w:rsidRPr="00A32E4B" w:rsidRDefault="00D57C1C" w:rsidP="00D57C1C">
      <w:pPr>
        <w:widowControl w:val="0"/>
        <w:autoSpaceDE w:val="0"/>
        <w:autoSpaceDN w:val="0"/>
        <w:adjustRightInd w:val="0"/>
        <w:spacing w:after="0" w:line="260" w:lineRule="atLeast"/>
        <w:ind w:right="885"/>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Gabapentine PCH priklauso vaistų, vartojamų epilepsijai gydyti ir periferiniam neuropatiniam skausmui (ilgai besitęsiančiam skausmui, kurį sukelia nervų pažeidimas) malšinti, grupei. </w:t>
      </w:r>
    </w:p>
    <w:p w14:paraId="37DCB195"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Veiklioji Gabapentine PCH medžiaga yra gabapentinas.</w:t>
      </w:r>
    </w:p>
    <w:p w14:paraId="289569D0"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07090B63"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Gabapentine PCH vartojama gydyti:</w:t>
      </w:r>
    </w:p>
    <w:p w14:paraId="010678A3" w14:textId="77777777" w:rsidR="00D57C1C" w:rsidRPr="00A32E4B" w:rsidRDefault="00D57C1C" w:rsidP="00D57C1C">
      <w:pPr>
        <w:widowControl w:val="0"/>
        <w:numPr>
          <w:ilvl w:val="0"/>
          <w:numId w:val="10"/>
        </w:numPr>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Įvairioms epilepsijos formoms (priepuoliams, kurie iš pradžių kyla kurioje nors smegenų dalyje, o vėliau išplinta arba neišplinta į kitas smegenų dalis) gydyti. Gabapentine PCH epilepsijai gydyti gydytojas skiria vartoti, jeigu taikant esamą gydymą priepuoliai nėra visiškai kontroliuojami. Jeigu gydytojas nenurodė kitaip, turite vartoti Gabapentine PCH kartu su kitais šiuo metu vartojamais vaistais. Suaugusiuosius ir vyresnius nei 12 metų paauglius galima gydyti ir vienu Gabapentine PCH.</w:t>
      </w:r>
    </w:p>
    <w:p w14:paraId="704EA402" w14:textId="77777777" w:rsidR="00D57C1C" w:rsidRPr="00A32E4B" w:rsidRDefault="00D57C1C" w:rsidP="00D57C1C">
      <w:pPr>
        <w:numPr>
          <w:ilvl w:val="0"/>
          <w:numId w:val="10"/>
        </w:numPr>
        <w:spacing w:after="0" w:line="240" w:lineRule="auto"/>
        <w:rPr>
          <w:rFonts w:ascii="Times New Roman" w:eastAsia="Times New Roman" w:hAnsi="Times New Roman" w:cs="Times New Roman"/>
          <w:lang w:eastAsia="x-none"/>
        </w:rPr>
      </w:pPr>
      <w:r w:rsidRPr="00A32E4B">
        <w:rPr>
          <w:rFonts w:ascii="Times New Roman" w:eastAsia="Times New Roman" w:hAnsi="Times New Roman" w:cs="Times New Roman"/>
          <w:lang w:eastAsia="x-none"/>
        </w:rPr>
        <w:t>Periferiniam neuropatiniam skausmui (ilgai besitęsiančiam skausmui, kurį sukelia nervų pažeidimas). Daugelis įvairių ligų (diabetas, juostinė pūslelinė) gali sukelti periferinį neuropatinį skausmą, kuris pirmiausia atsiranda kojose ir (arba) rankose. Skausmas gali būti apibūdinamas kaip karštas, deginantis, tvinkčiojantis, staigus, duriantis, aštrus, spazmiškas, geliantis, dilgčiojantis, tirpdantis, smeigiantis, badantis ir kt.</w:t>
      </w:r>
    </w:p>
    <w:p w14:paraId="13F6D3A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7F231E8F"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0158532E" w14:textId="77777777" w:rsidR="00D57C1C" w:rsidRPr="00A32E4B" w:rsidRDefault="00D57C1C" w:rsidP="00D57C1C">
      <w:pPr>
        <w:widowControl w:val="0"/>
        <w:autoSpaceDE w:val="0"/>
        <w:autoSpaceDN w:val="0"/>
        <w:adjustRightInd w:val="0"/>
        <w:spacing w:after="0" w:line="260" w:lineRule="atLeast"/>
        <w:ind w:left="567" w:hanging="567"/>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2.        Kas žinotina prieš vartojant Gabapentine PCH </w:t>
      </w:r>
    </w:p>
    <w:p w14:paraId="347BCFA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0CDAC9AA"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Gabapentine PCH vartoti negalima:</w:t>
      </w:r>
    </w:p>
    <w:p w14:paraId="40772502" w14:textId="77777777" w:rsidR="00D57C1C" w:rsidRPr="00A32E4B" w:rsidRDefault="00D57C1C" w:rsidP="00D57C1C">
      <w:pPr>
        <w:widowControl w:val="0"/>
        <w:numPr>
          <w:ilvl w:val="0"/>
          <w:numId w:val="11"/>
        </w:numPr>
        <w:tabs>
          <w:tab w:val="num" w:pos="284"/>
        </w:tabs>
        <w:autoSpaceDE w:val="0"/>
        <w:autoSpaceDN w:val="0"/>
        <w:adjustRightInd w:val="0"/>
        <w:spacing w:after="0" w:line="240" w:lineRule="auto"/>
        <w:ind w:left="284" w:hanging="284"/>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jeigu yra alergija gabapentinui arba bet kuriai pagalbinei šio vaisto medžiagai (jos išvardytos 6 skyriuje). </w:t>
      </w:r>
    </w:p>
    <w:p w14:paraId="35D3A04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12B9483F"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Įspėjimai ir atsargumo priemonės</w:t>
      </w:r>
    </w:p>
    <w:p w14:paraId="69155B0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lastRenderedPageBreak/>
        <w:t xml:space="preserve">Specialių atsargumo priemonių reikia: </w:t>
      </w:r>
    </w:p>
    <w:p w14:paraId="7352C41B" w14:textId="77777777" w:rsidR="00D57C1C" w:rsidRPr="00A32E4B" w:rsidRDefault="00D57C1C" w:rsidP="00D57C1C">
      <w:pPr>
        <w:widowControl w:val="0"/>
        <w:numPr>
          <w:ilvl w:val="0"/>
          <w:numId w:val="12"/>
        </w:numPr>
        <w:tabs>
          <w:tab w:val="num" w:pos="284"/>
        </w:tabs>
        <w:autoSpaceDE w:val="0"/>
        <w:autoSpaceDN w:val="0"/>
        <w:adjustRightInd w:val="0"/>
        <w:spacing w:after="0" w:line="240" w:lineRule="auto"/>
        <w:ind w:left="284" w:hanging="284"/>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jeigu Jūs turite inkstų problemų, gydytojas gali skirti vaistą vartoti pagal kitokį dozavimo planą;</w:t>
      </w:r>
    </w:p>
    <w:p w14:paraId="493A3D77" w14:textId="77777777" w:rsidR="00D57C1C" w:rsidRPr="00A32E4B" w:rsidRDefault="00D57C1C" w:rsidP="00D57C1C">
      <w:pPr>
        <w:widowControl w:val="0"/>
        <w:numPr>
          <w:ilvl w:val="0"/>
          <w:numId w:val="12"/>
        </w:numPr>
        <w:tabs>
          <w:tab w:val="num" w:pos="284"/>
        </w:tabs>
        <w:autoSpaceDE w:val="0"/>
        <w:autoSpaceDN w:val="0"/>
        <w:adjustRightInd w:val="0"/>
        <w:spacing w:after="0" w:line="240" w:lineRule="auto"/>
        <w:ind w:left="284" w:hanging="284"/>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jeigu Jums atliekama hemodializė (nereikalingoms medžiagoms iš organizmo šalinti inkstų nepakankamumo atveju), ir jeigu Jums pasireiškia raumenų skausmas ir (ar) silpnumas, praneškite gydytojui; </w:t>
      </w:r>
    </w:p>
    <w:p w14:paraId="5A54C93B" w14:textId="77777777" w:rsidR="00D57C1C" w:rsidRPr="00A32E4B" w:rsidRDefault="00D57C1C" w:rsidP="00D57C1C">
      <w:pPr>
        <w:widowControl w:val="0"/>
        <w:numPr>
          <w:ilvl w:val="0"/>
          <w:numId w:val="13"/>
        </w:numPr>
        <w:tabs>
          <w:tab w:val="num" w:pos="284"/>
        </w:tabs>
        <w:autoSpaceDE w:val="0"/>
        <w:autoSpaceDN w:val="0"/>
        <w:adjustRightInd w:val="0"/>
        <w:spacing w:after="0" w:line="240" w:lineRule="auto"/>
        <w:ind w:left="284" w:right="538" w:hanging="284"/>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jeigu atsiranda nuolatinis pilvo skausmas, jeigu jaučiatės ligotu ar esate ligotas, nedelsdami kreipkitės į gydytoją, nes tokie simptomai gali rodyti ūminį pankreatitą (kasos uždegimą);</w:t>
      </w:r>
    </w:p>
    <w:p w14:paraId="01B8D5D2" w14:textId="77777777" w:rsidR="00D57C1C" w:rsidRPr="00A32E4B" w:rsidRDefault="00D57C1C" w:rsidP="00D57C1C">
      <w:pPr>
        <w:widowControl w:val="0"/>
        <w:numPr>
          <w:ilvl w:val="0"/>
          <w:numId w:val="13"/>
        </w:numPr>
        <w:tabs>
          <w:tab w:val="num" w:pos="284"/>
        </w:tabs>
        <w:autoSpaceDE w:val="0"/>
        <w:autoSpaceDN w:val="0"/>
        <w:adjustRightInd w:val="0"/>
        <w:spacing w:after="0" w:line="240" w:lineRule="auto"/>
        <w:ind w:left="284" w:right="538" w:hanging="284"/>
        <w:rPr>
          <w:rFonts w:ascii="Times New Roman" w:eastAsia="Times New Roman" w:hAnsi="Times New Roman" w:cs="Times New Roman"/>
          <w:lang w:eastAsia="de-DE"/>
        </w:rPr>
      </w:pPr>
      <w:r w:rsidRPr="00A32E4B">
        <w:rPr>
          <w:rFonts w:ascii="Times New Roman" w:eastAsia="Times New Roman" w:hAnsi="Times New Roman" w:cs="Times New Roman"/>
          <w:color w:val="000000"/>
          <w:lang w:eastAsia="de-DE"/>
        </w:rPr>
        <w:t>jeigu Jums yra nervų sistemos, kvėpavimo sutrikimų arba esate vyresni nei 65 metų, gydytojas gali paskirti Jums kitokį šio vaisto dozavimo režimą.</w:t>
      </w:r>
    </w:p>
    <w:p w14:paraId="2AEF96A8" w14:textId="77777777" w:rsidR="00D57C1C" w:rsidRPr="00A32E4B" w:rsidRDefault="00D57C1C" w:rsidP="00D57C1C">
      <w:pPr>
        <w:widowControl w:val="0"/>
        <w:autoSpaceDE w:val="0"/>
        <w:autoSpaceDN w:val="0"/>
        <w:adjustRightInd w:val="0"/>
        <w:spacing w:after="0" w:line="240" w:lineRule="auto"/>
        <w:ind w:left="284" w:right="538"/>
        <w:rPr>
          <w:rFonts w:ascii="Times New Roman" w:eastAsia="Times New Roman" w:hAnsi="Times New Roman" w:cs="Times New Roman"/>
          <w:lang w:eastAsia="de-DE"/>
        </w:rPr>
      </w:pPr>
    </w:p>
    <w:p w14:paraId="44737BCE" w14:textId="77777777" w:rsidR="00D57C1C" w:rsidRPr="00A32E4B" w:rsidRDefault="00D57C1C" w:rsidP="00D57C1C">
      <w:pPr>
        <w:tabs>
          <w:tab w:val="left" w:pos="0"/>
        </w:tabs>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Gabapentinui patekus į rinką buvo pranešta apie piktnaudžiavimo ir priklausomybės atvejus. Pasikalbėkite su gydytoju, jeigu anksčiau piktnaudžiavote arba buvote priklausomi nuo vaistų.</w:t>
      </w:r>
    </w:p>
    <w:p w14:paraId="1D617756" w14:textId="77777777" w:rsidR="00D57C1C" w:rsidRPr="00A32E4B" w:rsidRDefault="00D57C1C" w:rsidP="00D57C1C">
      <w:pPr>
        <w:widowControl w:val="0"/>
        <w:autoSpaceDE w:val="0"/>
        <w:autoSpaceDN w:val="0"/>
        <w:adjustRightInd w:val="0"/>
        <w:spacing w:after="0" w:line="240" w:lineRule="auto"/>
        <w:ind w:right="538"/>
        <w:rPr>
          <w:rFonts w:ascii="Times New Roman" w:eastAsia="Times New Roman" w:hAnsi="Times New Roman" w:cs="Times New Roman"/>
          <w:lang w:eastAsia="de-DE"/>
        </w:rPr>
      </w:pPr>
    </w:p>
    <w:p w14:paraId="3F2BEE7E" w14:textId="77777777" w:rsidR="00D57C1C" w:rsidRPr="00A32E4B" w:rsidRDefault="00D57C1C" w:rsidP="00D57C1C">
      <w:pPr>
        <w:widowControl w:val="0"/>
        <w:autoSpaceDE w:val="0"/>
        <w:autoSpaceDN w:val="0"/>
        <w:adjustRightInd w:val="0"/>
        <w:spacing w:after="0" w:line="240" w:lineRule="auto"/>
        <w:ind w:right="538"/>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Nedaugelis žmonių, kurie buvo gydomi  vaistais nuo epilepsijos, tokiais kaip gabapentinas, turėjo minčių apie savęs žalojimą arba savižudybę. Jeigu bet kuriuo metu turite tokių minčių, nedelsdami kreipkitės į gydytoją.</w:t>
      </w:r>
    </w:p>
    <w:p w14:paraId="13691FDC" w14:textId="77777777" w:rsidR="00D57C1C" w:rsidRPr="00A32E4B" w:rsidRDefault="00D57C1C" w:rsidP="00D57C1C">
      <w:pPr>
        <w:widowControl w:val="0"/>
        <w:autoSpaceDE w:val="0"/>
        <w:autoSpaceDN w:val="0"/>
        <w:adjustRightInd w:val="0"/>
        <w:spacing w:after="0" w:line="240" w:lineRule="auto"/>
        <w:ind w:right="538"/>
        <w:rPr>
          <w:rFonts w:ascii="Times New Roman" w:eastAsia="Times New Roman" w:hAnsi="Times New Roman" w:cs="Times New Roman"/>
          <w:color w:val="000000"/>
          <w:lang w:eastAsia="de-DE"/>
        </w:rPr>
      </w:pPr>
    </w:p>
    <w:p w14:paraId="42F7E45B" w14:textId="77777777" w:rsidR="00D57C1C" w:rsidRPr="00A32E4B" w:rsidRDefault="00D57C1C" w:rsidP="00D57C1C">
      <w:pPr>
        <w:spacing w:after="0" w:line="240" w:lineRule="auto"/>
        <w:rPr>
          <w:rFonts w:ascii="Times New Roman" w:eastAsia="Times New Roman" w:hAnsi="Times New Roman" w:cs="Times New Roman"/>
          <w:b/>
          <w:bCs/>
        </w:rPr>
      </w:pPr>
      <w:r w:rsidRPr="00A32E4B">
        <w:rPr>
          <w:rFonts w:ascii="Times New Roman" w:eastAsia="Times New Roman" w:hAnsi="Times New Roman" w:cs="Times New Roman"/>
          <w:b/>
          <w:bCs/>
        </w:rPr>
        <w:t>Svarbi informacija apie galimas sunkias reakcijas</w:t>
      </w:r>
    </w:p>
    <w:p w14:paraId="3B00620F" w14:textId="77777777" w:rsidR="00D57C1C" w:rsidRPr="00A32E4B" w:rsidRDefault="00D57C1C" w:rsidP="00D57C1C">
      <w:pPr>
        <w:spacing w:after="0" w:line="240" w:lineRule="auto"/>
        <w:rPr>
          <w:rFonts w:ascii="Times New Roman" w:eastAsia="Times New Roman" w:hAnsi="Times New Roman" w:cs="Times New Roman"/>
        </w:rPr>
      </w:pPr>
      <w:r w:rsidRPr="00A32E4B">
        <w:rPr>
          <w:rFonts w:ascii="Times New Roman" w:eastAsia="Times New Roman" w:hAnsi="Times New Roman" w:cs="Times New Roman"/>
        </w:rPr>
        <w:t>Mažai daliai Gabapentine PCH vartojančių žmonių pasireiškė alerginė reakcija arba galimai sunki odos reakcija, kurių negydant, būklė gali sunkėti. Jums reikia žinoti, į kokius simptomus atkreipti dėmesį vartojant Gabapentine PCH.</w:t>
      </w:r>
    </w:p>
    <w:p w14:paraId="18BE9B9D" w14:textId="77777777" w:rsidR="00D57C1C" w:rsidRPr="00A32E4B" w:rsidRDefault="00D57C1C" w:rsidP="00D57C1C">
      <w:pPr>
        <w:spacing w:after="0" w:line="240" w:lineRule="auto"/>
        <w:rPr>
          <w:rFonts w:ascii="Times New Roman" w:eastAsia="Times New Roman" w:hAnsi="Times New Roman" w:cs="Times New Roman"/>
        </w:rPr>
      </w:pPr>
    </w:p>
    <w:p w14:paraId="6364986B" w14:textId="77777777" w:rsidR="00D57C1C" w:rsidRPr="00A32E4B" w:rsidRDefault="00D57C1C" w:rsidP="00D57C1C">
      <w:pPr>
        <w:spacing w:after="0" w:line="240" w:lineRule="auto"/>
        <w:rPr>
          <w:rFonts w:ascii="Times New Roman" w:eastAsia="Times New Roman" w:hAnsi="Times New Roman" w:cs="Times New Roman"/>
        </w:rPr>
      </w:pPr>
      <w:r w:rsidRPr="00A32E4B">
        <w:rPr>
          <w:rFonts w:ascii="Times New Roman" w:eastAsia="Times New Roman" w:hAnsi="Times New Roman" w:cs="Times New Roman"/>
          <w:b/>
          <w:bCs/>
        </w:rPr>
        <w:t>Perskaitykite šių simptomų aprašymą šio pakuotės lapelio 4 skyriuje</w:t>
      </w:r>
      <w:r w:rsidRPr="00A32E4B">
        <w:rPr>
          <w:rFonts w:ascii="Times New Roman" w:eastAsia="Times New Roman" w:hAnsi="Times New Roman" w:cs="Times New Roman"/>
        </w:rPr>
        <w:t xml:space="preserve"> po teiginio </w:t>
      </w:r>
      <w:r w:rsidRPr="00A32E4B">
        <w:rPr>
          <w:rFonts w:ascii="Times New Roman" w:eastAsia="Times New Roman" w:hAnsi="Times New Roman" w:cs="Times New Roman"/>
          <w:i/>
        </w:rPr>
        <w:t>,,Nedelsiant praneškite savo gydytojui, jeigu, pavartojus vaisto, Jums pasireiškia kurie nors iš šių simptomų. Nors jie yra labai reti, bet gali būti labai rimti“</w:t>
      </w:r>
      <w:r w:rsidRPr="00A32E4B">
        <w:rPr>
          <w:rFonts w:ascii="Times New Roman" w:eastAsia="Times New Roman" w:hAnsi="Times New Roman" w:cs="Times New Roman"/>
        </w:rPr>
        <w:t>.</w:t>
      </w:r>
    </w:p>
    <w:p w14:paraId="25383E87" w14:textId="77777777" w:rsidR="00D57C1C" w:rsidRPr="00A32E4B" w:rsidRDefault="00D57C1C" w:rsidP="00D57C1C">
      <w:pPr>
        <w:autoSpaceDE w:val="0"/>
        <w:autoSpaceDN w:val="0"/>
        <w:adjustRightInd w:val="0"/>
        <w:spacing w:after="0" w:line="240" w:lineRule="auto"/>
        <w:ind w:right="-2"/>
        <w:rPr>
          <w:rFonts w:ascii="Times New Roman" w:eastAsia="Times New Roman" w:hAnsi="Times New Roman" w:cs="Times New Roman"/>
          <w:lang w:eastAsia="de-DE"/>
        </w:rPr>
      </w:pPr>
    </w:p>
    <w:p w14:paraId="79C38BF8"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Raumenų silpnumas, jautrumas arba skausmas, ypač, jeigu tuo pačiu metu jaučiatės prastai arba pakilo aukšta temperatūra, gali atsirasti dėl nenormalaus raumenų irimo, tai gali pasireikšti sunkia gyvybei pavojinga būkle, sukeliančia inkstų sutrikimus. Taip pat galite patirti šlapimo spalvos pasikeitimą  ir kraujo tyrimų rodmenų pasikeitimą (ypač </w:t>
      </w:r>
      <w:r w:rsidRPr="00A32E4B">
        <w:rPr>
          <w:rFonts w:ascii="Times New Roman" w:eastAsia="Times New Roman" w:hAnsi="Times New Roman" w:cs="Times New Roman"/>
          <w:lang w:eastAsia="lt-LT"/>
        </w:rPr>
        <w:t>kreatinfosfokinazės koncentracijos padidėjimas</w:t>
      </w:r>
      <w:r w:rsidRPr="00A32E4B">
        <w:rPr>
          <w:rFonts w:ascii="Times New Roman" w:eastAsia="Times New Roman" w:hAnsi="Times New Roman" w:cs="Times New Roman"/>
          <w:lang w:eastAsia="de-DE"/>
        </w:rPr>
        <w:t>). Jei patyrėte bent vieną iš šių simptomų, nedelsdami kreipkitės į gydytoją.</w:t>
      </w:r>
    </w:p>
    <w:p w14:paraId="5DDD9B82"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19A3B228"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Kiti vaistai ir Gabapentine PCH</w:t>
      </w:r>
    </w:p>
    <w:p w14:paraId="37F65989" w14:textId="77777777" w:rsidR="00D57C1C" w:rsidRPr="00A32E4B" w:rsidRDefault="00D57C1C" w:rsidP="00D57C1C">
      <w:pPr>
        <w:numPr>
          <w:ilvl w:val="12"/>
          <w:numId w:val="0"/>
        </w:numPr>
        <w:tabs>
          <w:tab w:val="left" w:pos="720"/>
        </w:tabs>
        <w:spacing w:after="0" w:line="240" w:lineRule="auto"/>
        <w:ind w:right="-2"/>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Jeigu vartojate ar neseniai vartojote kitų vaistų arba dėl to nesate tikri, apie tai pasakykite gydytojui arba vaistininkui. Visų pirma pasakykite gydytojui (arba vaistininkui), jeigu vartojate arba neseniai vartojote kokių nors vaistų nuo traukulių, miego sutrikimų, depresijos, nerimo arba kitų neurologinių ar psichikos sutrikimų.</w:t>
      </w:r>
    </w:p>
    <w:p w14:paraId="00D5AEA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209A9E0E" w14:textId="77777777" w:rsidR="00D57C1C" w:rsidRPr="00A32E4B" w:rsidRDefault="00D57C1C" w:rsidP="00D57C1C">
      <w:pPr>
        <w:widowControl w:val="0"/>
        <w:autoSpaceDE w:val="0"/>
        <w:autoSpaceDN w:val="0"/>
        <w:adjustRightInd w:val="0"/>
        <w:spacing w:after="0" w:line="260" w:lineRule="atLeast"/>
        <w:ind w:right="70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Vaistai, kurių sudėtyje yra opioidų, pvz., morfino.</w:t>
      </w:r>
    </w:p>
    <w:p w14:paraId="66AE40F2"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Jeigu vartojate vaistų, kurių sudėtyje yra opioidų (pvz., morfino), apie tai pasakykite savo gydytojui arba vaistininkui, nes opioidai gali sustiprinti Gabapentine PCH veikimą. Be to, kai Gabapentine PCH vartojamas kartu su opioidais, gali pasireikšti mieguistumas ir (arba) kvėpavimo susilpnėjimas.</w:t>
      </w:r>
    </w:p>
    <w:p w14:paraId="45FE82A8" w14:textId="77777777" w:rsidR="00D57C1C" w:rsidRPr="00A32E4B" w:rsidRDefault="00D57C1C" w:rsidP="00D57C1C">
      <w:pPr>
        <w:spacing w:after="0" w:line="240" w:lineRule="auto"/>
        <w:rPr>
          <w:rFonts w:ascii="Times New Roman" w:eastAsia="Times New Roman" w:hAnsi="Times New Roman" w:cs="Times New Roman"/>
          <w:lang w:eastAsia="de-DE"/>
        </w:rPr>
      </w:pPr>
    </w:p>
    <w:p w14:paraId="4FE7370E"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Antacidiniai vaistai nuo virškinimo sutrikimų</w:t>
      </w:r>
    </w:p>
    <w:p w14:paraId="7437ED9F" w14:textId="77777777" w:rsidR="00D57C1C" w:rsidRPr="00A32E4B" w:rsidRDefault="00D57C1C" w:rsidP="00D57C1C">
      <w:pPr>
        <w:widowControl w:val="0"/>
        <w:autoSpaceDE w:val="0"/>
        <w:autoSpaceDN w:val="0"/>
        <w:adjustRightInd w:val="0"/>
        <w:spacing w:after="0" w:line="260" w:lineRule="atLeast"/>
        <w:ind w:right="9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Jeigu Gabapentine PCH vartojamas kartu su skrandžio rūgštingumą mažinančiais (antacidiniais) vaistais, kurių sudėtyje yra aliuminio ir magnio, gali sumažėti Gabapentine PCH absorbcija skrandyje.  Dėl to Gabapentine PCH rekomenduojama gerti praėjus mažiausiai dviem valandom po skrandžio rūgštingumą mažinančių vaistų vartojimo.   </w:t>
      </w:r>
    </w:p>
    <w:p w14:paraId="20A3EF4A"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4C1FAD8B"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Gabapentine PCH</w:t>
      </w:r>
    </w:p>
    <w:p w14:paraId="76518828" w14:textId="77777777" w:rsidR="00D57C1C" w:rsidRPr="00A32E4B" w:rsidRDefault="00D57C1C" w:rsidP="00D57C1C">
      <w:pPr>
        <w:numPr>
          <w:ilvl w:val="0"/>
          <w:numId w:val="14"/>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sąveikos su kitais antiepilepsiniais vaistais ar sudėtinėmis kontraceptinėmis tabletėmis nesitikima;</w:t>
      </w:r>
    </w:p>
    <w:p w14:paraId="30E15E7E" w14:textId="77777777" w:rsidR="00D57C1C" w:rsidRPr="00A32E4B" w:rsidRDefault="00D57C1C" w:rsidP="00D57C1C">
      <w:pPr>
        <w:numPr>
          <w:ilvl w:val="0"/>
          <w:numId w:val="14"/>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lastRenderedPageBreak/>
        <w:t>gali turėti įtakos kai kuriems laboratorinių tyrimų rezultatams. Jeigu reikia atlikti šlapimo tyrimus, pasakykite gydytojui ar ligoninės personalui, kad vartojate Gabapentine PCH.</w:t>
      </w:r>
    </w:p>
    <w:p w14:paraId="50F2DA45"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0FAC6262"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Gabapentine PCH vartojimas su maistu  </w:t>
      </w:r>
    </w:p>
    <w:p w14:paraId="634710DB"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Gabapentine PCH galima vartoti valgant ar nevalgius. </w:t>
      </w:r>
    </w:p>
    <w:p w14:paraId="385E97C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1FF238B7" w14:textId="77777777" w:rsidR="00D57C1C" w:rsidRPr="00A32E4B" w:rsidRDefault="00D57C1C" w:rsidP="00D57C1C">
      <w:pPr>
        <w:spacing w:after="0" w:line="220" w:lineRule="exact"/>
        <w:rPr>
          <w:rFonts w:ascii="Times New Roman" w:eastAsia="Times New Roman" w:hAnsi="Times New Roman" w:cs="Times New Roman"/>
          <w:b/>
          <w:bCs/>
        </w:rPr>
      </w:pPr>
      <w:r w:rsidRPr="00A32E4B">
        <w:rPr>
          <w:rFonts w:ascii="Times New Roman" w:eastAsia="Times New Roman" w:hAnsi="Times New Roman" w:cs="Times New Roman"/>
          <w:b/>
        </w:rPr>
        <w:t>Nėštumas,</w:t>
      </w:r>
      <w:r w:rsidRPr="00A32E4B">
        <w:rPr>
          <w:rFonts w:ascii="Times New Roman" w:eastAsia="Times New Roman" w:hAnsi="Times New Roman" w:cs="Times New Roman"/>
          <w:b/>
          <w:bCs/>
        </w:rPr>
        <w:t xml:space="preserve"> žindymo laikotarpis ir vaisingumas</w:t>
      </w:r>
    </w:p>
    <w:p w14:paraId="2A768286"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Jeigu esate nėščia, žindote kūdikį, manote, kad galbūt esate nėščia arba planuojate pastoti, tai prieš vartodama šį vaistą pasitarkite su gydytoju arba vaistininku.</w:t>
      </w:r>
    </w:p>
    <w:p w14:paraId="1F7A1171"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28FBEFD3"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color w:val="000000"/>
          <w:lang w:eastAsia="de-DE"/>
        </w:rPr>
      </w:pPr>
      <w:r w:rsidRPr="00A32E4B">
        <w:rPr>
          <w:rFonts w:ascii="Times New Roman" w:eastAsia="Times New Roman" w:hAnsi="Times New Roman" w:cs="Times New Roman"/>
          <w:b/>
          <w:bCs/>
          <w:color w:val="000000"/>
          <w:lang w:eastAsia="de-DE"/>
        </w:rPr>
        <w:t>Nėštumas</w:t>
      </w:r>
    </w:p>
    <w:p w14:paraId="642C27F9"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 xml:space="preserve">Gabapentine PCH negalima vartoti nėštumo metu, nebent kitaip rekomendavo Jūsų gydytojas. </w:t>
      </w:r>
    </w:p>
    <w:p w14:paraId="0D066FC0" w14:textId="77777777" w:rsidR="00D57C1C" w:rsidRPr="00A32E4B" w:rsidRDefault="00D57C1C" w:rsidP="00D57C1C">
      <w:pPr>
        <w:widowControl w:val="0"/>
        <w:autoSpaceDE w:val="0"/>
        <w:autoSpaceDN w:val="0"/>
        <w:adjustRightInd w:val="0"/>
        <w:spacing w:after="0" w:line="260" w:lineRule="atLeast"/>
        <w:ind w:right="9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Vaisingos moterys, vartojančios šį vaistą, turi vartoti efektyvią kontracepciją.</w:t>
      </w:r>
    </w:p>
    <w:p w14:paraId="4AF9C8A1"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Specialių tyrimų, kuriais būtų nustatytas gabapentino poveikis nėščioms moterims, neatlikta, bet pranešama, kad kiti epilepsijai gydyti vartojami vaistai didina besivystančio vaisiaus pažaidos riziką, ypač tada, kai kartu vartojami keli vaistai nuo epilepsijos. Todėl, jei tik galima, nėštumo metu reikia vartoti tik vieną vaistą nuo priepuolių ir tik tada, kai vaistą vartoti skiria gydytojas.</w:t>
      </w:r>
    </w:p>
    <w:p w14:paraId="6B92A4F3"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Jeigu pastojote, manote, kad galite būti nėščia, ar planuojate pastoti vartodama Gabapentine PCH, nedelsdama kreipkitės į savo gydytoją. Staigiai nutraukti šio vaisto vartojimo negalima, nes tai gali sukelti nutraukimo priepuolius, kurie gali turėti rimtų pasekmių Jums ir vaisiui.</w:t>
      </w:r>
    </w:p>
    <w:p w14:paraId="73CEDDA9"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color w:val="000000"/>
          <w:lang w:eastAsia="de-DE"/>
        </w:rPr>
      </w:pPr>
    </w:p>
    <w:p w14:paraId="621A7F13"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color w:val="000000"/>
          <w:lang w:eastAsia="de-DE"/>
        </w:rPr>
      </w:pPr>
      <w:r w:rsidRPr="00A32E4B">
        <w:rPr>
          <w:rFonts w:ascii="Times New Roman" w:eastAsia="Times New Roman" w:hAnsi="Times New Roman" w:cs="Times New Roman"/>
          <w:b/>
          <w:bCs/>
          <w:color w:val="000000"/>
          <w:lang w:eastAsia="de-DE"/>
        </w:rPr>
        <w:t>Žindymas</w:t>
      </w:r>
    </w:p>
    <w:p w14:paraId="2D89DE49"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Gabapentine PCH veiklioji medžiaga gabapentinas išsiskiria į motinos pieną. Kadangi poveikis kūdikiui nėra žinomas, žindymo metu Gabapentine PCH vartoti nerekomenduojama.</w:t>
      </w:r>
    </w:p>
    <w:p w14:paraId="1D215CF4"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lang w:eastAsia="de-DE"/>
        </w:rPr>
      </w:pPr>
    </w:p>
    <w:p w14:paraId="23F7CC97" w14:textId="77777777" w:rsidR="00D57C1C" w:rsidRPr="00A32E4B" w:rsidRDefault="00D57C1C" w:rsidP="00D57C1C">
      <w:pPr>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Vaisingumas</w:t>
      </w:r>
    </w:p>
    <w:p w14:paraId="74708F6C"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Tyrimų su gyvūnais metu poveikio vaisingumui nepastebėta.</w:t>
      </w:r>
    </w:p>
    <w:p w14:paraId="1D3B28E2"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019C2951"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Vairavimas ir mechanizmų valdymas </w:t>
      </w:r>
    </w:p>
    <w:p w14:paraId="5EE9B947" w14:textId="77777777" w:rsidR="00D57C1C" w:rsidRPr="00A32E4B" w:rsidRDefault="00D57C1C" w:rsidP="00D57C1C">
      <w:pPr>
        <w:widowControl w:val="0"/>
        <w:autoSpaceDE w:val="0"/>
        <w:autoSpaceDN w:val="0"/>
        <w:adjustRightInd w:val="0"/>
        <w:spacing w:after="0" w:line="260" w:lineRule="atLeast"/>
        <w:ind w:right="23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Gabapentine PCH gali sukelti svaigulį, mieguistumą ar nuovargį. Vairuoti ir valdyti mechanizmų ar dalyvauti kitoje pavojingoje veikloje negalima  tol, kol nesužinosite, kaip gydymas šiuo vaistu veikia Jūsų gebėjimus. </w:t>
      </w:r>
    </w:p>
    <w:p w14:paraId="4775C31E"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0BCB318A" w14:textId="588F0271" w:rsidR="00D57C1C" w:rsidRPr="00A32E4B" w:rsidRDefault="00D57C1C" w:rsidP="00D57C1C">
      <w:pPr>
        <w:spacing w:after="0" w:line="240" w:lineRule="auto"/>
        <w:rPr>
          <w:rFonts w:ascii="Times New Roman" w:eastAsia="Times New Roman" w:hAnsi="Times New Roman" w:cs="Times New Roman"/>
          <w:b/>
          <w:lang w:eastAsia="x-none"/>
        </w:rPr>
      </w:pPr>
      <w:r w:rsidRPr="00A32E4B">
        <w:rPr>
          <w:rFonts w:ascii="Times New Roman" w:eastAsia="Times New Roman" w:hAnsi="Times New Roman" w:cs="Times New Roman"/>
          <w:b/>
          <w:lang w:eastAsia="x-none"/>
        </w:rPr>
        <w:t xml:space="preserve">Gabapentine PCH sudėtyje yra </w:t>
      </w:r>
      <w:r w:rsidR="009D5ADB">
        <w:rPr>
          <w:rFonts w:ascii="Times New Roman" w:eastAsia="Times New Roman" w:hAnsi="Times New Roman" w:cs="Times New Roman"/>
          <w:b/>
          <w:lang w:eastAsia="x-none"/>
        </w:rPr>
        <w:t>saulėlydžio geltonojo</w:t>
      </w:r>
      <w:r w:rsidR="00744759">
        <w:rPr>
          <w:rFonts w:ascii="Times New Roman" w:eastAsia="Times New Roman" w:hAnsi="Times New Roman" w:cs="Times New Roman"/>
          <w:b/>
          <w:lang w:eastAsia="x-none"/>
        </w:rPr>
        <w:t xml:space="preserve"> FCF (E110)</w:t>
      </w:r>
    </w:p>
    <w:p w14:paraId="641C356B" w14:textId="77777777" w:rsidR="00790455" w:rsidRPr="00561370" w:rsidRDefault="00790455" w:rsidP="00790455">
      <w:pPr>
        <w:autoSpaceDE w:val="0"/>
        <w:autoSpaceDN w:val="0"/>
        <w:adjustRightInd w:val="0"/>
        <w:spacing w:after="0" w:line="240" w:lineRule="auto"/>
        <w:rPr>
          <w:rFonts w:ascii="Times New Roman" w:eastAsia="Times New Roman" w:hAnsi="Times New Roman" w:cs="Times New Roman"/>
          <w:lang w:eastAsia="x-none"/>
        </w:rPr>
      </w:pPr>
      <w:r w:rsidRPr="00561370">
        <w:rPr>
          <w:rFonts w:ascii="Times New Roman" w:hAnsi="Times New Roman" w:cs="Times New Roman"/>
        </w:rPr>
        <w:t>Gali sukelti alerginių reakcijų.</w:t>
      </w:r>
    </w:p>
    <w:p w14:paraId="40387EA5"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525F5728"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2E9F83DB" w14:textId="77777777" w:rsidR="00D57C1C" w:rsidRPr="00A32E4B" w:rsidRDefault="00D57C1C" w:rsidP="00D57C1C">
      <w:pPr>
        <w:widowControl w:val="0"/>
        <w:autoSpaceDE w:val="0"/>
        <w:autoSpaceDN w:val="0"/>
        <w:adjustRightInd w:val="0"/>
        <w:spacing w:after="0" w:line="260" w:lineRule="atLeast"/>
        <w:ind w:left="567" w:hanging="567"/>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3. </w:t>
      </w:r>
      <w:r w:rsidRPr="00A32E4B">
        <w:rPr>
          <w:rFonts w:ascii="Times New Roman" w:eastAsia="Times New Roman" w:hAnsi="Times New Roman" w:cs="Times New Roman"/>
          <w:b/>
          <w:bCs/>
          <w:lang w:eastAsia="de-DE"/>
        </w:rPr>
        <w:tab/>
        <w:t xml:space="preserve">Kaip vartoti </w:t>
      </w:r>
      <w:r w:rsidRPr="00A32E4B">
        <w:rPr>
          <w:rFonts w:ascii="Times New Roman" w:eastAsia="Times New Roman" w:hAnsi="Times New Roman" w:cs="Times New Roman"/>
          <w:b/>
          <w:lang w:eastAsia="de-DE"/>
        </w:rPr>
        <w:t xml:space="preserve">Gabapentine PCH </w:t>
      </w:r>
    </w:p>
    <w:p w14:paraId="389238B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5C974568" w14:textId="77777777" w:rsidR="00D57C1C" w:rsidRPr="00A32E4B" w:rsidRDefault="00D57C1C" w:rsidP="00D57C1C">
      <w:pPr>
        <w:widowControl w:val="0"/>
        <w:autoSpaceDE w:val="0"/>
        <w:autoSpaceDN w:val="0"/>
        <w:adjustRightInd w:val="0"/>
        <w:spacing w:after="0" w:line="240" w:lineRule="auto"/>
        <w:ind w:right="32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Visada vartokite šį vaistą tiksliai kaip nurodė gydytojas. Jeigu abejojate, kreipkitės į gydytoją arba vaistininką. </w:t>
      </w:r>
    </w:p>
    <w:p w14:paraId="324EA111"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0D85CD70"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Jūsų gydytojas parinks Jums tinkamiausią vaisto dozę. </w:t>
      </w:r>
    </w:p>
    <w:p w14:paraId="6127075E"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31529E81" w14:textId="77777777" w:rsidR="00D57C1C" w:rsidRPr="00A32E4B" w:rsidRDefault="00D57C1C" w:rsidP="00D57C1C">
      <w:pPr>
        <w:spacing w:after="0" w:line="240" w:lineRule="auto"/>
        <w:rPr>
          <w:rFonts w:ascii="Times New Roman" w:eastAsia="Times New Roman" w:hAnsi="Times New Roman" w:cs="Times New Roman"/>
          <w:b/>
          <w:lang w:eastAsia="de-DE"/>
        </w:rPr>
      </w:pPr>
      <w:r w:rsidRPr="00A32E4B">
        <w:rPr>
          <w:rFonts w:ascii="Times New Roman" w:eastAsia="Times New Roman" w:hAnsi="Times New Roman" w:cs="Times New Roman"/>
          <w:b/>
          <w:lang w:eastAsia="de-DE"/>
        </w:rPr>
        <w:t xml:space="preserve">Epilepsija. </w:t>
      </w:r>
      <w:r w:rsidRPr="00A32E4B">
        <w:rPr>
          <w:rFonts w:ascii="Times New Roman" w:eastAsia="Times New Roman" w:hAnsi="Times New Roman" w:cs="Times New Roman"/>
          <w:b/>
          <w:bCs/>
          <w:lang w:eastAsia="de-DE"/>
        </w:rPr>
        <w:t>Rekomenduojama dozė yra</w:t>
      </w:r>
    </w:p>
    <w:p w14:paraId="49979048"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u w:val="single"/>
          <w:lang w:eastAsia="de-DE"/>
        </w:rPr>
      </w:pPr>
    </w:p>
    <w:p w14:paraId="5686F6B1"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u w:val="single"/>
          <w:lang w:eastAsia="de-DE"/>
        </w:rPr>
      </w:pPr>
      <w:r w:rsidRPr="00A32E4B">
        <w:rPr>
          <w:rFonts w:ascii="Times New Roman" w:eastAsia="Times New Roman" w:hAnsi="Times New Roman" w:cs="Times New Roman"/>
          <w:u w:val="single"/>
          <w:lang w:eastAsia="de-DE"/>
        </w:rPr>
        <w:t xml:space="preserve">Suaugusieji ir paaugliai </w:t>
      </w:r>
    </w:p>
    <w:p w14:paraId="12B2CAA8"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Vartokite tiek kapsulių, kiek nurodė Jūsų gydytojas. Įprastai gydytojas Jums tinkamą dozę nustatys palaipsniui.</w:t>
      </w:r>
    </w:p>
    <w:p w14:paraId="70154726"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Pradinė dozė yra tarp 300 mg ir 900 mg per parą. </w:t>
      </w:r>
    </w:p>
    <w:p w14:paraId="7B577EE0"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Toliau dozė gali būti palaipsniui didinama iki maksimalios 3600 mg dozės per parą, kurią Jums gydytojas </w:t>
      </w:r>
      <w:r w:rsidRPr="00A32E4B">
        <w:rPr>
          <w:rFonts w:ascii="Times New Roman" w:eastAsia="Times New Roman" w:hAnsi="Times New Roman" w:cs="Times New Roman"/>
          <w:lang w:eastAsia="de-DE"/>
        </w:rPr>
        <w:lastRenderedPageBreak/>
        <w:t>lieps išgerti per tris kartus vienodomis dozėmis, t.</w:t>
      </w:r>
      <w:r w:rsidR="00A32E4B" w:rsidRPr="00A32E4B">
        <w:rPr>
          <w:rFonts w:ascii="Times New Roman" w:eastAsia="Times New Roman" w:hAnsi="Times New Roman" w:cs="Times New Roman"/>
          <w:lang w:eastAsia="de-DE"/>
        </w:rPr>
        <w:t xml:space="preserve"> </w:t>
      </w:r>
      <w:r w:rsidRPr="00A32E4B">
        <w:rPr>
          <w:rFonts w:ascii="Times New Roman" w:eastAsia="Times New Roman" w:hAnsi="Times New Roman" w:cs="Times New Roman"/>
          <w:lang w:eastAsia="de-DE"/>
        </w:rPr>
        <w:t xml:space="preserve">y. vieną iš ryto, kitą per pietus ir trečią vakare. </w:t>
      </w:r>
    </w:p>
    <w:p w14:paraId="66AB642A"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i/>
          <w:iCs/>
          <w:lang w:eastAsia="de-DE"/>
        </w:rPr>
      </w:pPr>
    </w:p>
    <w:p w14:paraId="582E84C9"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u w:val="single"/>
          <w:lang w:eastAsia="de-DE"/>
        </w:rPr>
      </w:pPr>
      <w:r w:rsidRPr="00A32E4B">
        <w:rPr>
          <w:rFonts w:ascii="Times New Roman" w:eastAsia="Times New Roman" w:hAnsi="Times New Roman" w:cs="Times New Roman"/>
          <w:u w:val="single"/>
          <w:lang w:eastAsia="de-DE"/>
        </w:rPr>
        <w:t>Vaikai 6 metų amžiaus ir vyresni</w:t>
      </w:r>
    </w:p>
    <w:p w14:paraId="0BA8F195" w14:textId="77777777" w:rsidR="00D57C1C" w:rsidRPr="00A32E4B" w:rsidRDefault="00D57C1C" w:rsidP="00D57C1C">
      <w:pPr>
        <w:widowControl w:val="0"/>
        <w:autoSpaceDE w:val="0"/>
        <w:autoSpaceDN w:val="0"/>
        <w:adjustRightInd w:val="0"/>
        <w:spacing w:after="0" w:line="260" w:lineRule="atLeast"/>
        <w:ind w:right="23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Kokią vaisto dozę skirti Jūsų vaikui, nuspręs gydytojas, nes ji yra skaičiuojama pagal Jūsų vaiko svorį. </w:t>
      </w:r>
    </w:p>
    <w:p w14:paraId="6B489D72" w14:textId="77777777" w:rsidR="00D57C1C" w:rsidRPr="00A32E4B" w:rsidRDefault="00D57C1C" w:rsidP="00D57C1C">
      <w:pPr>
        <w:widowControl w:val="0"/>
        <w:autoSpaceDE w:val="0"/>
        <w:autoSpaceDN w:val="0"/>
        <w:adjustRightInd w:val="0"/>
        <w:spacing w:after="0" w:line="260" w:lineRule="atLeast"/>
        <w:ind w:right="23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Gydymas pradedamas mažiausia pradine doze, kuri palaipsniui yra didinama trijų dienų laikotarpyje. Įprastai pradinė dozė epilepsijos kontrolei yra 25-35 mg kilogramui kūno svorio per parą. Ši dozė yra padalijama į tris dalis ir kapsulės turi būti geriamos kiekvieną dieną, ryte, per pietus ir vakare. </w:t>
      </w:r>
    </w:p>
    <w:p w14:paraId="5BCD00B8" w14:textId="77777777" w:rsidR="00D57C1C" w:rsidRPr="00A32E4B" w:rsidRDefault="00D57C1C" w:rsidP="00D57C1C">
      <w:pPr>
        <w:widowControl w:val="0"/>
        <w:autoSpaceDE w:val="0"/>
        <w:autoSpaceDN w:val="0"/>
        <w:adjustRightInd w:val="0"/>
        <w:spacing w:after="0" w:line="240" w:lineRule="auto"/>
        <w:ind w:right="113"/>
        <w:rPr>
          <w:rFonts w:ascii="Times New Roman" w:eastAsia="Times New Roman" w:hAnsi="Times New Roman" w:cs="Times New Roman"/>
          <w:u w:val="single"/>
          <w:lang w:eastAsia="de-DE"/>
        </w:rPr>
      </w:pPr>
      <w:r w:rsidRPr="00A32E4B">
        <w:rPr>
          <w:rFonts w:ascii="Times New Roman" w:eastAsia="Times New Roman" w:hAnsi="Times New Roman" w:cs="Times New Roman"/>
          <w:lang w:eastAsia="de-DE"/>
        </w:rPr>
        <w:br/>
      </w:r>
      <w:r w:rsidRPr="00A32E4B">
        <w:rPr>
          <w:rFonts w:ascii="Times New Roman" w:eastAsia="Times New Roman" w:hAnsi="Times New Roman" w:cs="Times New Roman"/>
          <w:u w:val="single"/>
          <w:lang w:eastAsia="de-DE"/>
        </w:rPr>
        <w:t xml:space="preserve">Gabapentine PCH negalima vartoti jaunesniems kaip 6 metų vaikams. </w:t>
      </w:r>
      <w:r w:rsidRPr="00A32E4B">
        <w:rPr>
          <w:rFonts w:ascii="Times New Roman" w:eastAsia="Times New Roman" w:hAnsi="Times New Roman" w:cs="Times New Roman"/>
          <w:u w:val="single"/>
          <w:lang w:eastAsia="de-DE"/>
        </w:rPr>
        <w:br/>
      </w:r>
    </w:p>
    <w:p w14:paraId="62A178AB"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lang w:eastAsia="de-DE"/>
        </w:rPr>
      </w:pPr>
      <w:r w:rsidRPr="00A32E4B">
        <w:rPr>
          <w:rFonts w:ascii="Times New Roman" w:eastAsia="Times New Roman" w:hAnsi="Times New Roman" w:cs="Times New Roman"/>
          <w:b/>
          <w:lang w:eastAsia="de-DE"/>
        </w:rPr>
        <w:t>Periferinis neuropatinis skausmas. Rekomenduojama dozė yra</w:t>
      </w:r>
    </w:p>
    <w:p w14:paraId="679F328D"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616343C8"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u w:val="single"/>
          <w:lang w:eastAsia="de-DE"/>
        </w:rPr>
      </w:pPr>
      <w:r w:rsidRPr="00A32E4B">
        <w:rPr>
          <w:rFonts w:ascii="Times New Roman" w:eastAsia="Times New Roman" w:hAnsi="Times New Roman" w:cs="Times New Roman"/>
          <w:color w:val="000000"/>
          <w:u w:val="single"/>
          <w:lang w:eastAsia="de-DE"/>
        </w:rPr>
        <w:t>Suaugusieji</w:t>
      </w:r>
    </w:p>
    <w:p w14:paraId="382C3376"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Vartokite tiek kapsulių, kiek nurodė Jūsų gydytojas. Paprastai gydytojas Jums tinkamą dozę nustatys palaipsniui. </w:t>
      </w:r>
    </w:p>
    <w:p w14:paraId="12BF0D9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Pradinė dozė yra tarp 300 mg ir 900 mg per parą. </w:t>
      </w:r>
    </w:p>
    <w:p w14:paraId="4679E80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Paskui dozė gali būti palaipsniui didinama iki maksimalios 3600 mg dozės per parą, kurią Jums gydytojas lieps išgerti per tris kartus vienodomis dozėmis, t.</w:t>
      </w:r>
      <w:r w:rsidR="00A32E4B" w:rsidRPr="00A32E4B">
        <w:rPr>
          <w:rFonts w:ascii="Times New Roman" w:eastAsia="Times New Roman" w:hAnsi="Times New Roman" w:cs="Times New Roman"/>
          <w:lang w:eastAsia="de-DE"/>
        </w:rPr>
        <w:t xml:space="preserve"> </w:t>
      </w:r>
      <w:r w:rsidRPr="00A32E4B">
        <w:rPr>
          <w:rFonts w:ascii="Times New Roman" w:eastAsia="Times New Roman" w:hAnsi="Times New Roman" w:cs="Times New Roman"/>
          <w:lang w:eastAsia="de-DE"/>
        </w:rPr>
        <w:t xml:space="preserve">y. vieną iš ryto, kitą per pietus ir trečią vakare. </w:t>
      </w:r>
    </w:p>
    <w:p w14:paraId="4DC7EE0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i/>
          <w:color w:val="000000"/>
          <w:lang w:eastAsia="de-DE"/>
        </w:rPr>
      </w:pPr>
    </w:p>
    <w:p w14:paraId="0A042C76"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color w:val="000000"/>
          <w:lang w:eastAsia="de-DE"/>
        </w:rPr>
      </w:pPr>
      <w:r w:rsidRPr="00A32E4B">
        <w:rPr>
          <w:rFonts w:ascii="Times New Roman" w:eastAsia="Times New Roman" w:hAnsi="Times New Roman" w:cs="Times New Roman"/>
          <w:b/>
          <w:color w:val="000000"/>
          <w:lang w:eastAsia="de-DE"/>
        </w:rPr>
        <w:t>Jeigu Jūs turite problemų su inkstais arba Jums atliekama hemodializė</w:t>
      </w:r>
    </w:p>
    <w:p w14:paraId="5D2A6622"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Jeigu Jūs turite problemų su inkstais arba Jums atliekama hemodializė, gydytojas gali skirti kitokį vartojimo grafiką ir (arba) dozę.</w:t>
      </w:r>
    </w:p>
    <w:p w14:paraId="3E9D1A31"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2C029C99"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b/>
          <w:lang w:eastAsia="de-DE"/>
        </w:rPr>
        <w:t>Jeigu esate senyvas pacientas (vyresnis kaip 65 metų)</w:t>
      </w:r>
      <w:r w:rsidRPr="00A32E4B">
        <w:rPr>
          <w:rFonts w:ascii="Times New Roman" w:eastAsia="Times New Roman" w:hAnsi="Times New Roman" w:cs="Times New Roman"/>
          <w:lang w:eastAsia="de-DE"/>
        </w:rPr>
        <w:t>, turite vartoti įprastinę Gabapentine PCH dozę, išskyrus, jeigu sergate inkstų liga. Jeigu sergate inkstų liga, gydytojas gali skirti kitokią gydymo schemą ir (arba) dozę.</w:t>
      </w:r>
    </w:p>
    <w:p w14:paraId="7B3E6867"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24383AEB"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color w:val="000000"/>
          <w:lang w:eastAsia="de-DE"/>
        </w:rPr>
      </w:pPr>
      <w:r w:rsidRPr="00A32E4B">
        <w:rPr>
          <w:rFonts w:ascii="Times New Roman" w:eastAsia="Times New Roman" w:hAnsi="Times New Roman" w:cs="Times New Roman"/>
          <w:b/>
          <w:color w:val="000000"/>
          <w:lang w:eastAsia="de-DE"/>
        </w:rPr>
        <w:t>Jeigu manote, kad Gabapentine PCH veikia per stipriai arba per silpnai, kiek galima greičiau kreipkitės į gydytoją arba vaistininką.</w:t>
      </w:r>
    </w:p>
    <w:p w14:paraId="1C391AD2"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color w:val="000000"/>
          <w:lang w:eastAsia="de-DE"/>
        </w:rPr>
      </w:pPr>
    </w:p>
    <w:p w14:paraId="55C6AEC6" w14:textId="77777777" w:rsidR="00D57C1C" w:rsidRPr="00A32E4B" w:rsidRDefault="00D57C1C" w:rsidP="00D57C1C">
      <w:pPr>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Vartojimo metodas</w:t>
      </w:r>
    </w:p>
    <w:p w14:paraId="422BBC85" w14:textId="77777777" w:rsidR="00D57C1C" w:rsidRPr="00A32E4B" w:rsidRDefault="00D57C1C" w:rsidP="00D57C1C">
      <w:pPr>
        <w:spacing w:after="0" w:line="240" w:lineRule="auto"/>
        <w:rPr>
          <w:rFonts w:ascii="Times New Roman" w:eastAsia="Times New Roman" w:hAnsi="Times New Roman" w:cs="Times New Roman"/>
          <w:bCs/>
          <w:lang w:eastAsia="de-DE"/>
        </w:rPr>
      </w:pPr>
      <w:r w:rsidRPr="00A32E4B">
        <w:rPr>
          <w:rFonts w:ascii="Times New Roman" w:eastAsia="Times New Roman" w:hAnsi="Times New Roman" w:cs="Times New Roman"/>
          <w:bCs/>
          <w:lang w:eastAsia="de-DE"/>
        </w:rPr>
        <w:t xml:space="preserve">Gabapentine PCH reikia vartoti per burną. Visada reikia nuryti kapsulę užsigeriant dideliu vandens kiekiu. </w:t>
      </w:r>
    </w:p>
    <w:p w14:paraId="22EC04F2"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Vartokite Gabapentine PCH tol, kol gydytojas lieps nutraukti gydymą.</w:t>
      </w:r>
    </w:p>
    <w:p w14:paraId="53868E75"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p>
    <w:p w14:paraId="6C13F079"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Ką daryti pavartojus per didelę Gabapentine PCH dozę?</w:t>
      </w:r>
    </w:p>
    <w:p w14:paraId="53FD4738"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Didesnių negu rekomenduojamos dozių vartojimas gali sukelti dažnesnį šalutinį poveikį, įskaitant sąmonės netekimą, svaigulį, dvejinimąsi akyse, neaiškią kalbą, mieguistumą ir viduriavimą.</w:t>
      </w:r>
    </w:p>
    <w:p w14:paraId="36A21386" w14:textId="77777777" w:rsidR="00D57C1C" w:rsidRPr="00A32E4B" w:rsidRDefault="00D57C1C" w:rsidP="00D57C1C">
      <w:pPr>
        <w:widowControl w:val="0"/>
        <w:autoSpaceDE w:val="0"/>
        <w:autoSpaceDN w:val="0"/>
        <w:adjustRightInd w:val="0"/>
        <w:spacing w:after="0" w:line="260" w:lineRule="atLeast"/>
        <w:ind w:right="23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Nedelsiant skambinkite savo gydytojui arba vykyte į ligoninės skubios pagalbos skyrių. Pasiimkite su savimi likusias kapsules, dėžutę ir etiketę, kad ligoninėje galėtų tiksliai pasakyti, kokio vaisto išgėrėte. </w:t>
      </w:r>
    </w:p>
    <w:p w14:paraId="02D3CFE7"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12DB8AB1" w14:textId="77777777" w:rsidR="00D57C1C" w:rsidRPr="00A32E4B" w:rsidRDefault="00D57C1C" w:rsidP="00D57C1C">
      <w:pPr>
        <w:autoSpaceDE w:val="0"/>
        <w:autoSpaceDN w:val="0"/>
        <w:adjustRightInd w:val="0"/>
        <w:spacing w:after="0" w:line="240" w:lineRule="auto"/>
        <w:rPr>
          <w:rFonts w:ascii="Times New Roman" w:eastAsia="Times New Roman" w:hAnsi="Times New Roman" w:cs="Times New Roman"/>
          <w:color w:val="222222"/>
          <w:lang w:eastAsia="de-DE"/>
        </w:rPr>
      </w:pPr>
      <w:r w:rsidRPr="00A32E4B">
        <w:rPr>
          <w:rFonts w:ascii="Times New Roman" w:eastAsia="Times New Roman" w:hAnsi="Times New Roman" w:cs="Times New Roman"/>
          <w:color w:val="222222"/>
          <w:lang w:eastAsia="de-DE"/>
        </w:rPr>
        <w:t xml:space="preserve">Jei Jūs ar kas nors kitas atsitiktinai išgėrė per daug kapsulių arba jeigu manote, kad vaikas prarijo vaisto, kreipkitės į gydytoją ar iš karto vykite į artimiausios ligoninės skubios pagalbos skyrių. Kadangi gabapentino kapsulės gali Jums sukelti mieguistumą, yra rekomenduojama, kad paprašytumėte kieno nors nuvežti Jus pas gydytoją ar į ligoninę, arba kad Jums iškviestų greitąją pagalbą. Perdozavimo simptomai yra galvos svaigimas, dvejinimasis akyse, neaiški kalba, </w:t>
      </w:r>
      <w:r w:rsidRPr="00A32E4B">
        <w:rPr>
          <w:rFonts w:ascii="Times New Roman" w:eastAsia="Times New Roman" w:hAnsi="Times New Roman" w:cs="Times New Roman"/>
          <w:b/>
          <w:color w:val="222222"/>
          <w:lang w:eastAsia="de-DE"/>
        </w:rPr>
        <w:t>sąmonės netekimas</w:t>
      </w:r>
      <w:r w:rsidRPr="00A32E4B">
        <w:rPr>
          <w:rFonts w:ascii="Times New Roman" w:eastAsia="Times New Roman" w:hAnsi="Times New Roman" w:cs="Times New Roman"/>
          <w:color w:val="222222"/>
          <w:lang w:eastAsia="de-DE"/>
        </w:rPr>
        <w:t>, mieguistumas ir lengvas viduriavimas.</w:t>
      </w:r>
    </w:p>
    <w:p w14:paraId="0B645D81"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2463E6FF"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Pamiršus pavartoti Gabapentine PCH </w:t>
      </w:r>
    </w:p>
    <w:p w14:paraId="27A182E7" w14:textId="77777777" w:rsidR="00D57C1C" w:rsidRPr="00A32E4B" w:rsidRDefault="00D57C1C" w:rsidP="00D57C1C">
      <w:pPr>
        <w:widowControl w:val="0"/>
        <w:autoSpaceDE w:val="0"/>
        <w:autoSpaceDN w:val="0"/>
        <w:adjustRightInd w:val="0"/>
        <w:spacing w:after="0" w:line="260" w:lineRule="atLeast"/>
        <w:ind w:right="9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Jeigu pamiršote pavartoti vaisto, jo dozę išgerkite iš karto kai tik prisiminsite, nebent jau atėjęs kitos dozės vartojimo laikas. Negalima vartoti dvigubos dozės norint kompensuoti praleistą dozę. </w:t>
      </w:r>
    </w:p>
    <w:p w14:paraId="7A27AF95"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p>
    <w:p w14:paraId="5F87D4E6"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Nustojus vartoti Gabapentine PCH </w:t>
      </w:r>
    </w:p>
    <w:p w14:paraId="78FF5970"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Negalima nutraukti vartoti Gabapentine PCH, nebent Jūsų gydytojas liepė kitaip. Jeigu reikia nutraukti gydymą, tai turi būti daroma palaipsniui, mažiausiai 1 savaitės laikotarpyje. Jeigu Jūs staigiai nutrauksite Gabapentine PCH vartojimą arba ankščiau nei liepė gydytojas, padidės traukulių rizika. </w:t>
      </w:r>
    </w:p>
    <w:p w14:paraId="77170E60" w14:textId="77777777" w:rsidR="00D57C1C" w:rsidRPr="00A32E4B" w:rsidRDefault="00D57C1C" w:rsidP="00D57C1C">
      <w:pPr>
        <w:widowControl w:val="0"/>
        <w:autoSpaceDE w:val="0"/>
        <w:autoSpaceDN w:val="0"/>
        <w:adjustRightInd w:val="0"/>
        <w:spacing w:after="0" w:line="263" w:lineRule="atLeast"/>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Jeigu kiltų daugiau klausimų dėl šio vaisto vartojimo, kreipkitės į gydytoją arba vaistininką. </w:t>
      </w:r>
    </w:p>
    <w:p w14:paraId="4A8F8045"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7E38B998"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6134F6F3" w14:textId="77777777" w:rsidR="00D57C1C" w:rsidRPr="00A32E4B" w:rsidRDefault="00D57C1C" w:rsidP="00D57C1C">
      <w:pPr>
        <w:widowControl w:val="0"/>
        <w:autoSpaceDE w:val="0"/>
        <w:autoSpaceDN w:val="0"/>
        <w:adjustRightInd w:val="0"/>
        <w:spacing w:after="0" w:line="260" w:lineRule="atLeast"/>
        <w:ind w:left="567" w:hanging="567"/>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4. </w:t>
      </w:r>
      <w:r w:rsidRPr="00A32E4B">
        <w:rPr>
          <w:rFonts w:ascii="Times New Roman" w:eastAsia="Times New Roman" w:hAnsi="Times New Roman" w:cs="Times New Roman"/>
          <w:b/>
          <w:bCs/>
          <w:lang w:eastAsia="de-DE"/>
        </w:rPr>
        <w:tab/>
        <w:t xml:space="preserve">Galimas šalutinis poveikis </w:t>
      </w:r>
    </w:p>
    <w:p w14:paraId="47F2B67F" w14:textId="77777777" w:rsidR="00D57C1C" w:rsidRPr="00A32E4B" w:rsidRDefault="00D57C1C" w:rsidP="00D57C1C">
      <w:pPr>
        <w:widowControl w:val="0"/>
        <w:tabs>
          <w:tab w:val="left" w:pos="7380"/>
        </w:tabs>
        <w:autoSpaceDE w:val="0"/>
        <w:autoSpaceDN w:val="0"/>
        <w:adjustRightInd w:val="0"/>
        <w:spacing w:after="0" w:line="240" w:lineRule="auto"/>
        <w:rPr>
          <w:rFonts w:ascii="Times New Roman" w:eastAsia="Times New Roman" w:hAnsi="Times New Roman" w:cs="Times New Roman"/>
          <w:color w:val="000000"/>
          <w:lang w:eastAsia="de-DE"/>
        </w:rPr>
      </w:pPr>
    </w:p>
    <w:p w14:paraId="45500765" w14:textId="77777777" w:rsidR="00D57C1C" w:rsidRPr="00A32E4B" w:rsidRDefault="00D57C1C" w:rsidP="00D57C1C">
      <w:pPr>
        <w:widowControl w:val="0"/>
        <w:autoSpaceDE w:val="0"/>
        <w:autoSpaceDN w:val="0"/>
        <w:adjustRightInd w:val="0"/>
        <w:spacing w:after="0" w:line="260" w:lineRule="atLeast"/>
        <w:ind w:right="83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Šis vaistas, kaip ir visi kiti, gali sukelti šalutinį poveikį, nors jis pasireiškia ne visiems žmonėms. </w:t>
      </w:r>
    </w:p>
    <w:p w14:paraId="2A387EB1"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54610D56"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bCs/>
          <w:lang w:eastAsia="de-DE"/>
        </w:rPr>
      </w:pPr>
      <w:r w:rsidRPr="00A32E4B">
        <w:rPr>
          <w:rFonts w:ascii="Times New Roman" w:eastAsia="Times New Roman" w:hAnsi="Times New Roman" w:cs="Times New Roman"/>
          <w:bCs/>
          <w:lang w:eastAsia="de-DE"/>
        </w:rPr>
        <w:t>Nedelsiant kreipkitės į gydytoją, jeigu pavartojus vaisto, Jums pasireiškia kurie nors iš šių simptomų. Jie gali būti labai sunkūs:</w:t>
      </w:r>
    </w:p>
    <w:p w14:paraId="2A498F8F" w14:textId="77777777" w:rsidR="00D57C1C" w:rsidRPr="00A32E4B" w:rsidRDefault="00D57C1C" w:rsidP="00D57C1C">
      <w:pPr>
        <w:widowControl w:val="0"/>
        <w:numPr>
          <w:ilvl w:val="1"/>
          <w:numId w:val="12"/>
        </w:numPr>
        <w:tabs>
          <w:tab w:val="num" w:pos="720"/>
        </w:tabs>
        <w:autoSpaceDE w:val="0"/>
        <w:autoSpaceDN w:val="0"/>
        <w:adjustRightInd w:val="0"/>
        <w:spacing w:after="0" w:line="240" w:lineRule="auto"/>
        <w:ind w:left="720" w:hanging="720"/>
        <w:rPr>
          <w:rFonts w:ascii="Times New Roman" w:eastAsia="Times New Roman" w:hAnsi="Times New Roman" w:cs="Times New Roman"/>
          <w:lang w:eastAsia="de-DE"/>
        </w:rPr>
      </w:pPr>
      <w:r w:rsidRPr="00A32E4B">
        <w:rPr>
          <w:rFonts w:ascii="Times New Roman" w:eastAsia="Times New Roman" w:hAnsi="Times New Roman" w:cs="Times New Roman"/>
          <w:color w:val="000000"/>
          <w:lang w:eastAsia="de-DE"/>
        </w:rPr>
        <w:t>sunkios odos reakcijos, kurioms pasireiškus, reikia nedelsiant suteikti medicininę pagalbą,</w:t>
      </w:r>
      <w:r w:rsidRPr="00A32E4B">
        <w:rPr>
          <w:rFonts w:ascii="Times New Roman" w:eastAsia="Times New Roman" w:hAnsi="Times New Roman" w:cs="Times New Roman"/>
          <w:b/>
          <w:color w:val="000000"/>
          <w:lang w:eastAsia="de-DE"/>
        </w:rPr>
        <w:t xml:space="preserve"> </w:t>
      </w:r>
      <w:r w:rsidRPr="00A32E4B">
        <w:rPr>
          <w:rFonts w:ascii="Times New Roman" w:eastAsia="Times New Roman" w:hAnsi="Times New Roman" w:cs="Times New Roman"/>
          <w:lang w:eastAsia="de-DE"/>
        </w:rPr>
        <w:t>veido ir lūpų pabrinkimas, odos bėrimas ir paraudimas, plaukų slinkimas (tai gali būti sunkios alerginės reakcijos simptomai);</w:t>
      </w:r>
    </w:p>
    <w:p w14:paraId="63152954" w14:textId="77777777" w:rsidR="00D57C1C" w:rsidRPr="00A32E4B" w:rsidRDefault="00D57C1C" w:rsidP="00D57C1C">
      <w:pPr>
        <w:widowControl w:val="0"/>
        <w:numPr>
          <w:ilvl w:val="1"/>
          <w:numId w:val="12"/>
        </w:numPr>
        <w:tabs>
          <w:tab w:val="num" w:pos="720"/>
        </w:tabs>
        <w:autoSpaceDE w:val="0"/>
        <w:autoSpaceDN w:val="0"/>
        <w:adjustRightInd w:val="0"/>
        <w:spacing w:after="0" w:line="240" w:lineRule="auto"/>
        <w:ind w:left="720" w:hanging="72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kvėpavimo sutrikimai, kuriems pasireiškus sunkia forma, Jums gali reikėti skubios medicininės pagalbos ir intensyvios priežiūros, kad Jūs galėtumėte toliau normaliai kvėpuoti;</w:t>
      </w:r>
    </w:p>
    <w:p w14:paraId="3DDF6730" w14:textId="77777777" w:rsidR="00D57C1C" w:rsidRPr="00A32E4B" w:rsidRDefault="00D57C1C" w:rsidP="00D57C1C">
      <w:pPr>
        <w:widowControl w:val="0"/>
        <w:numPr>
          <w:ilvl w:val="1"/>
          <w:numId w:val="12"/>
        </w:numPr>
        <w:tabs>
          <w:tab w:val="num" w:pos="720"/>
        </w:tabs>
        <w:autoSpaceDE w:val="0"/>
        <w:autoSpaceDN w:val="0"/>
        <w:adjustRightInd w:val="0"/>
        <w:spacing w:after="0" w:line="240" w:lineRule="auto"/>
        <w:ind w:left="720" w:hanging="720"/>
        <w:rPr>
          <w:rFonts w:ascii="Times New Roman" w:eastAsia="Times New Roman" w:hAnsi="Times New Roman" w:cs="Times New Roman"/>
          <w:lang w:eastAsia="de-DE"/>
        </w:rPr>
      </w:pPr>
      <w:r w:rsidRPr="00A32E4B">
        <w:rPr>
          <w:rFonts w:ascii="Times New Roman" w:eastAsia="Times New Roman" w:hAnsi="Times New Roman" w:cs="Times New Roman"/>
          <w:color w:val="000000"/>
          <w:lang w:eastAsia="de-DE"/>
        </w:rPr>
        <w:t>Gabapentine PCH gali sukelti sunkią gyvybei pavojingą alerginę reakciją, kuri gali paveikti odą ir kitas organizmo vietas, pavyzdžiui, kepenis ar kraujo ląsteles. Jeigu kyla šios rūšies alerginė reakcija, bėrimas gali pasireikšti arba nepasireikšti. Dėl jos gali prireikti gydymo ligoninėje arba Gabapentine PCH vartojimo nutraukimo. Iš karto kreipkitės į savo gydytoją, jeigu atsiranda kuris nors iš išvardytų simptomų:</w:t>
      </w:r>
    </w:p>
    <w:p w14:paraId="3E8676F4" w14:textId="77777777" w:rsidR="00D57C1C" w:rsidRPr="00A32E4B" w:rsidRDefault="00D57C1C" w:rsidP="00A32E4B">
      <w:pPr>
        <w:widowControl w:val="0"/>
        <w:numPr>
          <w:ilvl w:val="1"/>
          <w:numId w:val="12"/>
        </w:numPr>
        <w:tabs>
          <w:tab w:val="clear" w:pos="1440"/>
          <w:tab w:val="num" w:pos="1134"/>
        </w:tabs>
        <w:autoSpaceDE w:val="0"/>
        <w:autoSpaceDN w:val="0"/>
        <w:adjustRightInd w:val="0"/>
        <w:spacing w:after="0" w:line="240" w:lineRule="auto"/>
        <w:ind w:left="720" w:hanging="11"/>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odos bėrimas;</w:t>
      </w:r>
    </w:p>
    <w:p w14:paraId="478E324D" w14:textId="77777777" w:rsidR="00D57C1C" w:rsidRPr="00A32E4B" w:rsidRDefault="00D57C1C" w:rsidP="00A32E4B">
      <w:pPr>
        <w:widowControl w:val="0"/>
        <w:numPr>
          <w:ilvl w:val="1"/>
          <w:numId w:val="12"/>
        </w:numPr>
        <w:tabs>
          <w:tab w:val="clear" w:pos="1440"/>
          <w:tab w:val="num" w:pos="1134"/>
        </w:tabs>
        <w:autoSpaceDE w:val="0"/>
        <w:autoSpaceDN w:val="0"/>
        <w:adjustRightInd w:val="0"/>
        <w:spacing w:after="0" w:line="240" w:lineRule="auto"/>
        <w:ind w:left="720" w:hanging="11"/>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dilgėlinė;</w:t>
      </w:r>
    </w:p>
    <w:p w14:paraId="352C8EA3" w14:textId="77777777" w:rsidR="00D57C1C" w:rsidRPr="00A32E4B" w:rsidRDefault="00D57C1C" w:rsidP="00A32E4B">
      <w:pPr>
        <w:widowControl w:val="0"/>
        <w:numPr>
          <w:ilvl w:val="1"/>
          <w:numId w:val="12"/>
        </w:numPr>
        <w:tabs>
          <w:tab w:val="clear" w:pos="1440"/>
          <w:tab w:val="num" w:pos="1134"/>
        </w:tabs>
        <w:autoSpaceDE w:val="0"/>
        <w:autoSpaceDN w:val="0"/>
        <w:adjustRightInd w:val="0"/>
        <w:spacing w:after="0" w:line="240" w:lineRule="auto"/>
        <w:ind w:left="720" w:hanging="11"/>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karščiavimas;</w:t>
      </w:r>
    </w:p>
    <w:p w14:paraId="0968D4D1" w14:textId="77777777" w:rsidR="00D57C1C" w:rsidRPr="00A32E4B" w:rsidRDefault="00D57C1C" w:rsidP="00A32E4B">
      <w:pPr>
        <w:widowControl w:val="0"/>
        <w:numPr>
          <w:ilvl w:val="1"/>
          <w:numId w:val="12"/>
        </w:numPr>
        <w:tabs>
          <w:tab w:val="clear" w:pos="1440"/>
          <w:tab w:val="num" w:pos="1134"/>
        </w:tabs>
        <w:autoSpaceDE w:val="0"/>
        <w:autoSpaceDN w:val="0"/>
        <w:adjustRightInd w:val="0"/>
        <w:spacing w:after="0" w:line="240" w:lineRule="auto"/>
        <w:ind w:left="720" w:hanging="11"/>
        <w:rPr>
          <w:rFonts w:ascii="Times New Roman" w:eastAsia="Times New Roman" w:hAnsi="Times New Roman" w:cs="Times New Roman"/>
          <w:lang w:eastAsia="de-DE"/>
        </w:rPr>
      </w:pPr>
      <w:r w:rsidRPr="00A32E4B">
        <w:rPr>
          <w:rFonts w:ascii="Times New Roman" w:eastAsia="Times New Roman" w:hAnsi="Times New Roman" w:cs="Times New Roman"/>
          <w:color w:val="000000"/>
          <w:lang w:eastAsia="de-DE"/>
        </w:rPr>
        <w:t>nepraeinantis limfmazgių padidėjimas;</w:t>
      </w:r>
    </w:p>
    <w:p w14:paraId="15B901FD" w14:textId="77777777" w:rsidR="00D57C1C" w:rsidRPr="00A32E4B" w:rsidRDefault="00D57C1C" w:rsidP="00A32E4B">
      <w:pPr>
        <w:widowControl w:val="0"/>
        <w:numPr>
          <w:ilvl w:val="1"/>
          <w:numId w:val="12"/>
        </w:numPr>
        <w:tabs>
          <w:tab w:val="clear" w:pos="1440"/>
          <w:tab w:val="num" w:pos="1134"/>
        </w:tabs>
        <w:autoSpaceDE w:val="0"/>
        <w:autoSpaceDN w:val="0"/>
        <w:adjustRightInd w:val="0"/>
        <w:spacing w:after="0" w:line="240" w:lineRule="auto"/>
        <w:ind w:left="720" w:hanging="11"/>
        <w:rPr>
          <w:rFonts w:ascii="Times New Roman" w:eastAsia="Times New Roman" w:hAnsi="Times New Roman" w:cs="Times New Roman"/>
          <w:lang w:eastAsia="de-DE"/>
        </w:rPr>
      </w:pPr>
      <w:r w:rsidRPr="00A32E4B">
        <w:rPr>
          <w:rFonts w:ascii="Times New Roman" w:eastAsia="Times New Roman" w:hAnsi="Times New Roman" w:cs="Times New Roman"/>
          <w:color w:val="000000"/>
          <w:lang w:eastAsia="de-DE"/>
        </w:rPr>
        <w:t>lūpų ar liežuvio patinimas;</w:t>
      </w:r>
    </w:p>
    <w:p w14:paraId="758DF2E4" w14:textId="77777777" w:rsidR="00D57C1C" w:rsidRPr="00A32E4B" w:rsidRDefault="00D57C1C" w:rsidP="00A32E4B">
      <w:pPr>
        <w:widowControl w:val="0"/>
        <w:numPr>
          <w:ilvl w:val="1"/>
          <w:numId w:val="12"/>
        </w:numPr>
        <w:tabs>
          <w:tab w:val="clear" w:pos="1440"/>
          <w:tab w:val="num" w:pos="1134"/>
        </w:tabs>
        <w:autoSpaceDE w:val="0"/>
        <w:autoSpaceDN w:val="0"/>
        <w:adjustRightInd w:val="0"/>
        <w:spacing w:after="0" w:line="240" w:lineRule="auto"/>
        <w:ind w:left="720" w:hanging="11"/>
        <w:rPr>
          <w:rFonts w:ascii="Times New Roman" w:eastAsia="Times New Roman" w:hAnsi="Times New Roman" w:cs="Times New Roman"/>
          <w:lang w:eastAsia="de-DE"/>
        </w:rPr>
      </w:pPr>
      <w:r w:rsidRPr="00A32E4B">
        <w:rPr>
          <w:rFonts w:ascii="Times New Roman" w:eastAsia="Times New Roman" w:hAnsi="Times New Roman" w:cs="Times New Roman"/>
          <w:color w:val="000000"/>
          <w:lang w:eastAsia="de-DE"/>
        </w:rPr>
        <w:t>odos ar akių baltymo pageltimas;</w:t>
      </w:r>
    </w:p>
    <w:p w14:paraId="61AC0691" w14:textId="77777777" w:rsidR="00D57C1C" w:rsidRPr="00A32E4B" w:rsidRDefault="00D57C1C" w:rsidP="00A32E4B">
      <w:pPr>
        <w:widowControl w:val="0"/>
        <w:numPr>
          <w:ilvl w:val="1"/>
          <w:numId w:val="12"/>
        </w:numPr>
        <w:tabs>
          <w:tab w:val="clear" w:pos="1440"/>
          <w:tab w:val="num" w:pos="1134"/>
        </w:tabs>
        <w:autoSpaceDE w:val="0"/>
        <w:autoSpaceDN w:val="0"/>
        <w:adjustRightInd w:val="0"/>
        <w:spacing w:after="0" w:line="240" w:lineRule="auto"/>
        <w:ind w:left="720" w:hanging="11"/>
        <w:rPr>
          <w:rFonts w:ascii="Times New Roman" w:eastAsia="Times New Roman" w:hAnsi="Times New Roman" w:cs="Times New Roman"/>
          <w:lang w:eastAsia="de-DE"/>
        </w:rPr>
      </w:pPr>
      <w:r w:rsidRPr="00A32E4B">
        <w:rPr>
          <w:rFonts w:ascii="Times New Roman" w:eastAsia="Times New Roman" w:hAnsi="Times New Roman" w:cs="Times New Roman"/>
          <w:color w:val="000000"/>
          <w:lang w:eastAsia="de-DE"/>
        </w:rPr>
        <w:t>neįprastos mėlynės ar kraujavimas;</w:t>
      </w:r>
    </w:p>
    <w:p w14:paraId="1F84DEB1" w14:textId="77777777" w:rsidR="00D57C1C" w:rsidRPr="00A32E4B" w:rsidRDefault="00D57C1C" w:rsidP="00A32E4B">
      <w:pPr>
        <w:widowControl w:val="0"/>
        <w:numPr>
          <w:ilvl w:val="1"/>
          <w:numId w:val="12"/>
        </w:numPr>
        <w:tabs>
          <w:tab w:val="clear" w:pos="1440"/>
          <w:tab w:val="num" w:pos="1134"/>
        </w:tabs>
        <w:autoSpaceDE w:val="0"/>
        <w:autoSpaceDN w:val="0"/>
        <w:adjustRightInd w:val="0"/>
        <w:spacing w:after="0" w:line="240" w:lineRule="auto"/>
        <w:ind w:left="720" w:hanging="11"/>
        <w:rPr>
          <w:rFonts w:ascii="Times New Roman" w:eastAsia="Times New Roman" w:hAnsi="Times New Roman" w:cs="Times New Roman"/>
          <w:lang w:eastAsia="de-DE"/>
        </w:rPr>
      </w:pPr>
      <w:r w:rsidRPr="00A32E4B">
        <w:rPr>
          <w:rFonts w:ascii="Times New Roman" w:eastAsia="Times New Roman" w:hAnsi="Times New Roman" w:cs="Times New Roman"/>
          <w:color w:val="000000"/>
          <w:lang w:eastAsia="de-DE"/>
        </w:rPr>
        <w:t>sunkus nuovargis ar silpnumas;</w:t>
      </w:r>
    </w:p>
    <w:p w14:paraId="475FE300" w14:textId="77777777" w:rsidR="00D57C1C" w:rsidRPr="00A32E4B" w:rsidRDefault="00D57C1C" w:rsidP="00A32E4B">
      <w:pPr>
        <w:widowControl w:val="0"/>
        <w:numPr>
          <w:ilvl w:val="1"/>
          <w:numId w:val="12"/>
        </w:numPr>
        <w:tabs>
          <w:tab w:val="clear" w:pos="1440"/>
          <w:tab w:val="num" w:pos="1134"/>
        </w:tabs>
        <w:autoSpaceDE w:val="0"/>
        <w:autoSpaceDN w:val="0"/>
        <w:adjustRightInd w:val="0"/>
        <w:spacing w:after="0" w:line="240" w:lineRule="auto"/>
        <w:ind w:left="720" w:hanging="11"/>
        <w:rPr>
          <w:rFonts w:ascii="Times New Roman" w:eastAsia="Times New Roman" w:hAnsi="Times New Roman" w:cs="Times New Roman"/>
          <w:lang w:eastAsia="de-DE"/>
        </w:rPr>
      </w:pPr>
      <w:r w:rsidRPr="00A32E4B">
        <w:rPr>
          <w:rFonts w:ascii="Times New Roman" w:eastAsia="Times New Roman" w:hAnsi="Times New Roman" w:cs="Times New Roman"/>
          <w:color w:val="000000"/>
          <w:lang w:eastAsia="de-DE"/>
        </w:rPr>
        <w:t>netikėtas raumenų skausmas;</w:t>
      </w:r>
    </w:p>
    <w:p w14:paraId="44944167" w14:textId="77777777" w:rsidR="00D57C1C" w:rsidRPr="00A32E4B" w:rsidRDefault="00D57C1C" w:rsidP="00A32E4B">
      <w:pPr>
        <w:widowControl w:val="0"/>
        <w:numPr>
          <w:ilvl w:val="1"/>
          <w:numId w:val="12"/>
        </w:numPr>
        <w:tabs>
          <w:tab w:val="clear" w:pos="1440"/>
          <w:tab w:val="num" w:pos="1134"/>
        </w:tabs>
        <w:autoSpaceDE w:val="0"/>
        <w:autoSpaceDN w:val="0"/>
        <w:adjustRightInd w:val="0"/>
        <w:spacing w:after="0" w:line="240" w:lineRule="auto"/>
        <w:ind w:left="720" w:hanging="11"/>
        <w:rPr>
          <w:rFonts w:ascii="Times New Roman" w:eastAsia="Times New Roman" w:hAnsi="Times New Roman" w:cs="Times New Roman"/>
          <w:lang w:eastAsia="de-DE"/>
        </w:rPr>
      </w:pPr>
      <w:r w:rsidRPr="00A32E4B">
        <w:rPr>
          <w:rFonts w:ascii="Times New Roman" w:eastAsia="Times New Roman" w:hAnsi="Times New Roman" w:cs="Times New Roman"/>
          <w:color w:val="000000"/>
          <w:lang w:eastAsia="de-DE"/>
        </w:rPr>
        <w:t>dažnos infekcinės ligos.</w:t>
      </w:r>
    </w:p>
    <w:p w14:paraId="069DF46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74B68B34"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Šie simptomai gali būti pirmieji sunkios reakcijos požymiai. Gydytojas turės Jus ištirti ir nuspręsti, ar galite toliau vartoti Gabapentine PCH.</w:t>
      </w:r>
    </w:p>
    <w:p w14:paraId="1A073E08"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22E3815D"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Jeigu Jums atliekama hemodializė, pasakykite savo gydytojui, jeigu Jums atsiranda raumenų skausmas ir (ar) silpnumas.</w:t>
      </w:r>
    </w:p>
    <w:p w14:paraId="0CE69911"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Kiti šalutiniai poveikiai yra tokie:</w:t>
      </w:r>
    </w:p>
    <w:p w14:paraId="058AD135"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3988A24A"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Labai dažnas  (gali pasireikšti daugiau kaip 1 iš 10 žmonių): </w:t>
      </w:r>
    </w:p>
    <w:p w14:paraId="49C6C806" w14:textId="77777777" w:rsidR="00D57C1C" w:rsidRPr="00A32E4B" w:rsidRDefault="00D57C1C" w:rsidP="00D57C1C">
      <w:pPr>
        <w:numPr>
          <w:ilvl w:val="0"/>
          <w:numId w:val="15"/>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virusinė infekcija;</w:t>
      </w:r>
    </w:p>
    <w:p w14:paraId="69F47188" w14:textId="77777777" w:rsidR="00D57C1C" w:rsidRPr="00A32E4B" w:rsidRDefault="00D57C1C" w:rsidP="00D57C1C">
      <w:pPr>
        <w:numPr>
          <w:ilvl w:val="0"/>
          <w:numId w:val="15"/>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mieguistumas, galvos svaigimas, koordinacijos sutrikimas;</w:t>
      </w:r>
    </w:p>
    <w:p w14:paraId="61B46910" w14:textId="77777777" w:rsidR="00D57C1C" w:rsidRPr="00A32E4B" w:rsidRDefault="00D57C1C" w:rsidP="00D57C1C">
      <w:pPr>
        <w:numPr>
          <w:ilvl w:val="0"/>
          <w:numId w:val="15"/>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nuovargis, karščiavimas.</w:t>
      </w:r>
    </w:p>
    <w:p w14:paraId="612F71EA"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highlight w:val="yellow"/>
          <w:lang w:eastAsia="de-DE"/>
        </w:rPr>
      </w:pPr>
    </w:p>
    <w:p w14:paraId="7431F572"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lang w:eastAsia="de-DE"/>
        </w:rPr>
      </w:pPr>
      <w:r w:rsidRPr="00A32E4B">
        <w:rPr>
          <w:rFonts w:ascii="Times New Roman" w:eastAsia="Times New Roman" w:hAnsi="Times New Roman" w:cs="Times New Roman"/>
          <w:b/>
          <w:bCs/>
          <w:lang w:eastAsia="de-DE"/>
        </w:rPr>
        <w:t xml:space="preserve">Dažnas (gali pasireikšti </w:t>
      </w:r>
      <w:r w:rsidRPr="00A32E4B">
        <w:rPr>
          <w:rFonts w:ascii="Times New Roman" w:eastAsia="Times New Roman" w:hAnsi="Times New Roman" w:cs="Times New Roman"/>
          <w:b/>
          <w:lang w:eastAsia="de-DE"/>
        </w:rPr>
        <w:t xml:space="preserve"> iki 1 iš 10 žmonių)</w:t>
      </w:r>
      <w:r w:rsidRPr="00A32E4B">
        <w:rPr>
          <w:rFonts w:ascii="Times New Roman" w:eastAsia="Times New Roman" w:hAnsi="Times New Roman" w:cs="Times New Roman"/>
          <w:b/>
          <w:bCs/>
          <w:lang w:eastAsia="de-DE"/>
        </w:rPr>
        <w:t xml:space="preserve">: </w:t>
      </w:r>
    </w:p>
    <w:p w14:paraId="3BA215A5" w14:textId="77777777" w:rsidR="00D57C1C" w:rsidRPr="00A32E4B" w:rsidRDefault="00D57C1C" w:rsidP="00D57C1C">
      <w:pPr>
        <w:numPr>
          <w:ilvl w:val="0"/>
          <w:numId w:val="16"/>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plaučių uždegimas, kvėpavimo takų infekcijos, šlapimo takų infekcija, ausų uždegimas ar kitokios infekcijos;</w:t>
      </w:r>
    </w:p>
    <w:p w14:paraId="54251EE7" w14:textId="77777777" w:rsidR="00D57C1C" w:rsidRPr="00A32E4B" w:rsidRDefault="00D57C1C" w:rsidP="00D57C1C">
      <w:pPr>
        <w:numPr>
          <w:ilvl w:val="0"/>
          <w:numId w:val="16"/>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lastRenderedPageBreak/>
        <w:t>baltųjų kraujo ląstelių kiekio sumažėjimas;</w:t>
      </w:r>
    </w:p>
    <w:p w14:paraId="2F1F5418" w14:textId="77777777" w:rsidR="00D57C1C" w:rsidRPr="00A32E4B" w:rsidRDefault="00D57C1C" w:rsidP="00D57C1C">
      <w:pPr>
        <w:numPr>
          <w:ilvl w:val="0"/>
          <w:numId w:val="16"/>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anoreksija, apetito padidėjimas;</w:t>
      </w:r>
    </w:p>
    <w:p w14:paraId="5FE9DDD4" w14:textId="77777777" w:rsidR="00D57C1C" w:rsidRPr="00A32E4B" w:rsidRDefault="00D57C1C" w:rsidP="00D57C1C">
      <w:pPr>
        <w:numPr>
          <w:ilvl w:val="0"/>
          <w:numId w:val="16"/>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pyktis kitiems, sumišimas, nuotaikos pokyčiai, depresija, nerimas, nervingumas, mąstymo sutrikimai;</w:t>
      </w:r>
    </w:p>
    <w:p w14:paraId="29F0084D" w14:textId="77777777" w:rsidR="00D57C1C" w:rsidRPr="00A32E4B" w:rsidRDefault="00D57C1C" w:rsidP="00D57C1C">
      <w:pPr>
        <w:widowControl w:val="0"/>
        <w:numPr>
          <w:ilvl w:val="0"/>
          <w:numId w:val="16"/>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traukuliai, mėšlungiški judesiai, kalbos sutrikimas, atminties sutrikimas, rankų drebėjimas, miego sutrikimai, galvos skausmas, odos jautrumas, sumažėję jutimai (sustingimas), koordinacijos sutrikimai, neįprasti akių judesiai, refleksų sustiprėjimas, susilpnėjimas arba išnykimas;</w:t>
      </w:r>
    </w:p>
    <w:p w14:paraId="787B363B" w14:textId="77777777" w:rsidR="00D57C1C" w:rsidRPr="00A32E4B" w:rsidRDefault="00D57C1C" w:rsidP="00D57C1C">
      <w:pPr>
        <w:widowControl w:val="0"/>
        <w:numPr>
          <w:ilvl w:val="0"/>
          <w:numId w:val="17"/>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neryškus matymas, dvejinimasis akyse;</w:t>
      </w:r>
    </w:p>
    <w:p w14:paraId="29DC617B" w14:textId="77777777" w:rsidR="00D57C1C" w:rsidRPr="00A32E4B" w:rsidRDefault="00D57C1C" w:rsidP="00D57C1C">
      <w:pPr>
        <w:widowControl w:val="0"/>
        <w:numPr>
          <w:ilvl w:val="0"/>
          <w:numId w:val="17"/>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svaigulys;</w:t>
      </w:r>
    </w:p>
    <w:p w14:paraId="069482D4" w14:textId="77777777" w:rsidR="00D57C1C" w:rsidRPr="00A32E4B" w:rsidRDefault="00D57C1C" w:rsidP="00D57C1C">
      <w:pPr>
        <w:widowControl w:val="0"/>
        <w:numPr>
          <w:ilvl w:val="0"/>
          <w:numId w:val="17"/>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padidėjęs kraujo spaudimas, kraujagyslių išsiplėtimas;</w:t>
      </w:r>
    </w:p>
    <w:p w14:paraId="0A6BBC03" w14:textId="77777777" w:rsidR="00D57C1C" w:rsidRPr="00A32E4B" w:rsidRDefault="00D57C1C" w:rsidP="00D57C1C">
      <w:pPr>
        <w:widowControl w:val="0"/>
        <w:numPr>
          <w:ilvl w:val="0"/>
          <w:numId w:val="17"/>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pasunkėjęs kvėpavimas, bronchitas, gerklės skausmas, kosulys, nosies išsausėjimas;</w:t>
      </w:r>
    </w:p>
    <w:p w14:paraId="62186D05" w14:textId="77777777" w:rsidR="00D57C1C" w:rsidRPr="00A32E4B" w:rsidRDefault="00D57C1C" w:rsidP="00D57C1C">
      <w:pPr>
        <w:widowControl w:val="0"/>
        <w:numPr>
          <w:ilvl w:val="0"/>
          <w:numId w:val="17"/>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vėmimas, pykinimas, dantų anomalijos, dantenų uždegimas, viduriavimas, pilvo skausmai, virškinimo sutrikimas, vidurių užkietėjimas, burnos ar gerklės sausumas, dujų kaupimasis žarnyne;</w:t>
      </w:r>
    </w:p>
    <w:p w14:paraId="5E1B3FEB" w14:textId="77777777" w:rsidR="00D57C1C" w:rsidRPr="00A32E4B" w:rsidRDefault="00D57C1C" w:rsidP="00D57C1C">
      <w:pPr>
        <w:widowControl w:val="0"/>
        <w:numPr>
          <w:ilvl w:val="0"/>
          <w:numId w:val="17"/>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veido pabrinkimas, mėlynės, išbėrimas, odos niežulys, veido riebalinių liaukų uždegimas (spuogai);</w:t>
      </w:r>
    </w:p>
    <w:p w14:paraId="566FF1D0" w14:textId="77777777" w:rsidR="00D57C1C" w:rsidRPr="00A32E4B" w:rsidRDefault="00D57C1C" w:rsidP="00D57C1C">
      <w:pPr>
        <w:widowControl w:val="0"/>
        <w:numPr>
          <w:ilvl w:val="0"/>
          <w:numId w:val="17"/>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sąnarių, raumenų, nugaros skausmas, trūkčiojimas;</w:t>
      </w:r>
    </w:p>
    <w:p w14:paraId="1F9C916E" w14:textId="77777777" w:rsidR="00D57C1C" w:rsidRPr="00A32E4B" w:rsidRDefault="00D57C1C" w:rsidP="00D57C1C">
      <w:pPr>
        <w:widowControl w:val="0"/>
        <w:numPr>
          <w:ilvl w:val="0"/>
          <w:numId w:val="17"/>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erekcijos sutrikimas (impotencija);</w:t>
      </w:r>
    </w:p>
    <w:p w14:paraId="5483ECC5" w14:textId="77777777" w:rsidR="00D57C1C" w:rsidRPr="00A32E4B" w:rsidRDefault="00D57C1C" w:rsidP="00D57C1C">
      <w:pPr>
        <w:widowControl w:val="0"/>
        <w:numPr>
          <w:ilvl w:val="0"/>
          <w:numId w:val="17"/>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kojų ir rankų patinimas, judėjimo sunkumai, silpnumas, skausmas, prasta savijauta, į gripą panašūs simptomai;</w:t>
      </w:r>
    </w:p>
    <w:p w14:paraId="641F2A2A" w14:textId="77777777" w:rsidR="00D57C1C" w:rsidRPr="00A32E4B" w:rsidRDefault="00D57C1C" w:rsidP="00D57C1C">
      <w:pPr>
        <w:widowControl w:val="0"/>
        <w:numPr>
          <w:ilvl w:val="0"/>
          <w:numId w:val="17"/>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baltųjų kraujo ląstelių sumažėjimas, svorio padidėjimas, netyčiniai susižeidimai, lūžiai, nubrozdinimai. </w:t>
      </w:r>
    </w:p>
    <w:p w14:paraId="1AA17CFA"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404455FE"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Papildomai dažnai klinikiniuose tyrimuose vaikams pastebėtas agresyvus elgesys ir mėšlungiški judesiai.</w:t>
      </w:r>
    </w:p>
    <w:p w14:paraId="18A3BC94"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5C86424B"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b/>
          <w:lang w:eastAsia="de-DE"/>
        </w:rPr>
        <w:t xml:space="preserve">Nedažnas (gali pasireikšti iki 1 iš 100 žmonių) </w:t>
      </w:r>
    </w:p>
    <w:p w14:paraId="25AA30DB" w14:textId="77777777" w:rsidR="00D57C1C" w:rsidRPr="00A32E4B" w:rsidRDefault="00D57C1C" w:rsidP="00D57C1C">
      <w:pPr>
        <w:widowControl w:val="0"/>
        <w:numPr>
          <w:ilvl w:val="0"/>
          <w:numId w:val="18"/>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alerginės reakcijos, tokios kaip dilgėlinė, sumažėjęs judrumas, smarkus širdies plakimas, galimas veido, liemens ir galūnių patinimas;</w:t>
      </w:r>
    </w:p>
    <w:p w14:paraId="0D2113D5" w14:textId="77777777" w:rsidR="00D57C1C" w:rsidRPr="00A32E4B" w:rsidRDefault="00D57C1C" w:rsidP="00D57C1C">
      <w:pPr>
        <w:widowControl w:val="0"/>
        <w:numPr>
          <w:ilvl w:val="0"/>
          <w:numId w:val="18"/>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nenormalūs kraujo tyrimų rodmenys, rodantys kepenų sutrikimą;</w:t>
      </w:r>
    </w:p>
    <w:p w14:paraId="490296CA" w14:textId="77777777" w:rsidR="00D57C1C" w:rsidRPr="00A32E4B" w:rsidRDefault="00D57C1C" w:rsidP="00D57C1C">
      <w:pPr>
        <w:widowControl w:val="0"/>
        <w:numPr>
          <w:ilvl w:val="0"/>
          <w:numId w:val="18"/>
        </w:numPr>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nugriuvimas;</w:t>
      </w:r>
    </w:p>
    <w:p w14:paraId="035F9702" w14:textId="77777777" w:rsidR="00D57C1C" w:rsidRPr="00A32E4B" w:rsidRDefault="00D57C1C" w:rsidP="00D57C1C">
      <w:pPr>
        <w:numPr>
          <w:ilvl w:val="0"/>
          <w:numId w:val="18"/>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psichikos sutrikimai;</w:t>
      </w:r>
    </w:p>
    <w:p w14:paraId="0530D01E" w14:textId="77777777" w:rsidR="00D57C1C" w:rsidRPr="00A32E4B" w:rsidRDefault="00D57C1C" w:rsidP="00D57C1C">
      <w:pPr>
        <w:numPr>
          <w:ilvl w:val="0"/>
          <w:numId w:val="18"/>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gliukozės koncentracijos kraujyje padidėjimas (dažniausiai stebima cukriniu diabetu sergantiems pacientams);</w:t>
      </w:r>
    </w:p>
    <w:p w14:paraId="3CACBEB4" w14:textId="77777777" w:rsidR="00D57C1C" w:rsidRPr="00A32E4B" w:rsidRDefault="00D57C1C" w:rsidP="00D57C1C">
      <w:pPr>
        <w:numPr>
          <w:ilvl w:val="0"/>
          <w:numId w:val="18"/>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ažitacija (lėtinė būklė, susijusi su nenustygimu vietoje ir nesąmoningais betiksliais judesiais);</w:t>
      </w:r>
    </w:p>
    <w:p w14:paraId="4A1CD4E2" w14:textId="77777777" w:rsidR="00D57C1C" w:rsidRPr="00A32E4B" w:rsidRDefault="00D57C1C" w:rsidP="00D57C1C">
      <w:pPr>
        <w:numPr>
          <w:ilvl w:val="0"/>
          <w:numId w:val="18"/>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rijimo sutrikimas.</w:t>
      </w:r>
    </w:p>
    <w:p w14:paraId="4F1FC59B" w14:textId="77777777" w:rsidR="00D57C1C" w:rsidRPr="00A32E4B" w:rsidRDefault="00D57C1C" w:rsidP="00D57C1C">
      <w:pPr>
        <w:widowControl w:val="0"/>
        <w:autoSpaceDE w:val="0"/>
        <w:autoSpaceDN w:val="0"/>
        <w:adjustRightInd w:val="0"/>
        <w:spacing w:after="0" w:line="240" w:lineRule="auto"/>
        <w:ind w:left="720"/>
        <w:rPr>
          <w:rFonts w:ascii="Times New Roman" w:eastAsia="Times New Roman" w:hAnsi="Times New Roman" w:cs="Times New Roman"/>
          <w:color w:val="000000"/>
          <w:lang w:eastAsia="de-DE"/>
        </w:rPr>
      </w:pPr>
    </w:p>
    <w:p w14:paraId="10ECAD8B" w14:textId="77777777" w:rsidR="00D57C1C" w:rsidRPr="00A32E4B" w:rsidRDefault="00D57C1C" w:rsidP="00D57C1C">
      <w:pPr>
        <w:widowControl w:val="0"/>
        <w:tabs>
          <w:tab w:val="left" w:pos="0"/>
        </w:tabs>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b/>
          <w:color w:val="000000"/>
          <w:lang w:eastAsia="de-DE"/>
        </w:rPr>
        <w:t>Retas (gali pasireikšti iki 1 iš 1 000 žmonių)</w:t>
      </w:r>
    </w:p>
    <w:p w14:paraId="62CA65FD" w14:textId="77777777" w:rsidR="00D57C1C" w:rsidRPr="00A32E4B" w:rsidRDefault="00D57C1C" w:rsidP="00D57C1C">
      <w:pPr>
        <w:numPr>
          <w:ilvl w:val="0"/>
          <w:numId w:val="18"/>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gliukozės koncentracijos kraujyje sumažėjimas (dažniausiai stebima cukriniu diabetu sergantiems pacientams);</w:t>
      </w:r>
    </w:p>
    <w:p w14:paraId="09B79978" w14:textId="77777777" w:rsidR="00D57C1C" w:rsidRPr="00A32E4B" w:rsidRDefault="00D57C1C" w:rsidP="00D57C1C">
      <w:pPr>
        <w:numPr>
          <w:ilvl w:val="0"/>
          <w:numId w:val="18"/>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sąmonės netekimas;</w:t>
      </w:r>
    </w:p>
    <w:p w14:paraId="63873C0D" w14:textId="77777777" w:rsidR="00D57C1C" w:rsidRPr="00A32E4B" w:rsidRDefault="00D57C1C" w:rsidP="00D57C1C">
      <w:pPr>
        <w:numPr>
          <w:ilvl w:val="0"/>
          <w:numId w:val="18"/>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pasunkėjęs kvėpavimas, paviršutiniškas kvėpavimas (kvėpavimo slopinimas).</w:t>
      </w:r>
    </w:p>
    <w:p w14:paraId="5617A60C" w14:textId="77777777" w:rsidR="00D57C1C" w:rsidRPr="00A32E4B" w:rsidRDefault="00D57C1C" w:rsidP="00D57C1C">
      <w:pPr>
        <w:spacing w:after="0" w:line="240" w:lineRule="auto"/>
        <w:rPr>
          <w:rFonts w:ascii="Times New Roman" w:eastAsia="Times New Roman" w:hAnsi="Times New Roman" w:cs="Times New Roman"/>
          <w:lang w:eastAsia="de-DE"/>
        </w:rPr>
      </w:pPr>
    </w:p>
    <w:p w14:paraId="644A06B4" w14:textId="77777777" w:rsidR="00D57C1C" w:rsidRPr="00A32E4B" w:rsidRDefault="00D57C1C" w:rsidP="00D57C1C">
      <w:p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color w:val="222222"/>
          <w:lang w:eastAsia="de-DE"/>
        </w:rPr>
        <w:t>Šalutiniai poveikiai, dėl kurių dažnis negali būti įvertintas remiantis turimais duomenimis, yra išvardyti žemiau:</w:t>
      </w:r>
    </w:p>
    <w:p w14:paraId="06F01A42" w14:textId="77777777" w:rsidR="00D57C1C" w:rsidRPr="00A32E4B" w:rsidRDefault="00D57C1C" w:rsidP="00D57C1C">
      <w:pPr>
        <w:numPr>
          <w:ilvl w:val="0"/>
          <w:numId w:val="19"/>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color w:val="222222"/>
          <w:lang w:eastAsia="de-DE"/>
        </w:rPr>
        <w:t>hiponatremija</w:t>
      </w:r>
      <w:r w:rsidRPr="00A32E4B">
        <w:rPr>
          <w:rFonts w:ascii="Times New Roman" w:eastAsia="Times New Roman" w:hAnsi="Times New Roman" w:cs="Times New Roman"/>
          <w:lang w:eastAsia="lt-LT"/>
        </w:rPr>
        <w:t>;</w:t>
      </w:r>
    </w:p>
    <w:p w14:paraId="442C1AE9" w14:textId="77777777" w:rsidR="00D57C1C" w:rsidRPr="00A32E4B" w:rsidRDefault="00D57C1C" w:rsidP="00D57C1C">
      <w:pPr>
        <w:numPr>
          <w:ilvl w:val="0"/>
          <w:numId w:val="19"/>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lt-LT"/>
        </w:rPr>
        <w:t xml:space="preserve">anafilaksija (sunki, galinti būti pavojinga gyvybei alerginė reakcija, pasireiškianti pasunkėjusiu kvėpavimu; lūpų, gerklės ir liežuvio tinimu bei hipotenzija, dėl kurių reikia skubios medicinos pagalbos). </w:t>
      </w:r>
    </w:p>
    <w:p w14:paraId="6B113AAD" w14:textId="77777777" w:rsidR="00D57C1C" w:rsidRPr="00A32E4B" w:rsidRDefault="00D57C1C" w:rsidP="00D57C1C">
      <w:pPr>
        <w:spacing w:after="0" w:line="240" w:lineRule="auto"/>
        <w:ind w:left="720"/>
        <w:rPr>
          <w:rFonts w:ascii="Times New Roman" w:eastAsia="Times New Roman" w:hAnsi="Times New Roman" w:cs="Times New Roman"/>
          <w:lang w:eastAsia="de-DE"/>
        </w:rPr>
      </w:pPr>
    </w:p>
    <w:p w14:paraId="0F04FD7B" w14:textId="77777777" w:rsidR="00D57C1C" w:rsidRPr="00A32E4B" w:rsidRDefault="00D57C1C" w:rsidP="00D57C1C">
      <w:pPr>
        <w:widowControl w:val="0"/>
        <w:autoSpaceDE w:val="0"/>
        <w:autoSpaceDN w:val="0"/>
        <w:adjustRightInd w:val="0"/>
        <w:spacing w:after="0" w:line="260" w:lineRule="atLeast"/>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Po gabapentino patekimo į rinką buvo pastebėti šie nepageidaujami poveikiai:</w:t>
      </w:r>
    </w:p>
    <w:p w14:paraId="4D7D0A42" w14:textId="77777777" w:rsidR="00D57C1C" w:rsidRPr="00A32E4B" w:rsidRDefault="00D57C1C" w:rsidP="00D57C1C">
      <w:pPr>
        <w:numPr>
          <w:ilvl w:val="0"/>
          <w:numId w:val="20"/>
        </w:numPr>
        <w:spacing w:after="0" w:line="240" w:lineRule="auto"/>
        <w:ind w:hanging="436"/>
        <w:rPr>
          <w:rFonts w:ascii="Times New Roman" w:eastAsia="Times New Roman" w:hAnsi="Times New Roman" w:cs="Times New Roman"/>
          <w:lang w:eastAsia="de-DE"/>
        </w:rPr>
      </w:pPr>
      <w:r w:rsidRPr="00A32E4B">
        <w:rPr>
          <w:rFonts w:ascii="Times New Roman" w:eastAsia="Times New Roman" w:hAnsi="Times New Roman" w:cs="Times New Roman"/>
          <w:lang w:eastAsia="de-DE"/>
        </w:rPr>
        <w:lastRenderedPageBreak/>
        <w:t>kraujo plokštelių kiekio sumažėjimas (ląstelės, nuo kurių priklauso kraujo krešėjimas);</w:t>
      </w:r>
    </w:p>
    <w:p w14:paraId="50FF771E" w14:textId="77777777" w:rsidR="00D57C1C" w:rsidRPr="00A32E4B" w:rsidRDefault="00D57C1C" w:rsidP="00A32E4B">
      <w:pPr>
        <w:numPr>
          <w:ilvl w:val="0"/>
          <w:numId w:val="20"/>
        </w:numPr>
        <w:spacing w:after="0" w:line="240" w:lineRule="auto"/>
        <w:ind w:hanging="45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haliucinacijos; </w:t>
      </w:r>
    </w:p>
    <w:p w14:paraId="73899E60" w14:textId="77777777" w:rsidR="00D57C1C" w:rsidRPr="00A32E4B" w:rsidRDefault="00D57C1C" w:rsidP="00A32E4B">
      <w:pPr>
        <w:numPr>
          <w:ilvl w:val="0"/>
          <w:numId w:val="20"/>
        </w:numPr>
        <w:spacing w:after="0" w:line="240" w:lineRule="auto"/>
        <w:ind w:hanging="45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nenormalaus judėjimo (raitymasis, mėšlungiški judesiai, sustingimas) problemos; </w:t>
      </w:r>
    </w:p>
    <w:p w14:paraId="018DB8F9" w14:textId="77777777" w:rsidR="00D57C1C" w:rsidRPr="00A32E4B" w:rsidRDefault="00D57C1C" w:rsidP="00D57C1C">
      <w:pPr>
        <w:numPr>
          <w:ilvl w:val="0"/>
          <w:numId w:val="20"/>
        </w:numPr>
        <w:spacing w:after="0" w:line="240" w:lineRule="auto"/>
        <w:ind w:hanging="45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skambėjimas ausyse;</w:t>
      </w:r>
    </w:p>
    <w:p w14:paraId="34FDD1BE" w14:textId="77777777" w:rsidR="00D57C1C" w:rsidRPr="00A32E4B" w:rsidRDefault="00D57C1C" w:rsidP="00D57C1C">
      <w:pPr>
        <w:numPr>
          <w:ilvl w:val="0"/>
          <w:numId w:val="20"/>
        </w:numPr>
        <w:spacing w:after="0" w:line="240" w:lineRule="auto"/>
        <w:ind w:hanging="45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šalutinis poveikis, kuris pasireiškia įvairiais simptomais, pavyzdžiui, limfmazgių padidėjimu (pavieniais atvejais po oda iškilusiais gumbais), karščiavimu, išbėrimu ir kepenų uždegimu vienu metu;</w:t>
      </w:r>
    </w:p>
    <w:p w14:paraId="08644317" w14:textId="77777777" w:rsidR="00D57C1C" w:rsidRPr="00A32E4B" w:rsidRDefault="00D57C1C" w:rsidP="00D57C1C">
      <w:pPr>
        <w:numPr>
          <w:ilvl w:val="0"/>
          <w:numId w:val="20"/>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odos ir akių pageltimas (gelta), kepenų uždegimas;</w:t>
      </w:r>
    </w:p>
    <w:p w14:paraId="096E78E7" w14:textId="77777777" w:rsidR="00D57C1C" w:rsidRPr="00A32E4B" w:rsidRDefault="00D57C1C" w:rsidP="00D57C1C">
      <w:pPr>
        <w:numPr>
          <w:ilvl w:val="0"/>
          <w:numId w:val="20"/>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ūminis inkstų nepakankamumas, šlapimo nelaikymas;</w:t>
      </w:r>
    </w:p>
    <w:p w14:paraId="6E20DFD6" w14:textId="77777777" w:rsidR="00D57C1C" w:rsidRPr="00A32E4B" w:rsidRDefault="00D57C1C" w:rsidP="00D57C1C">
      <w:pPr>
        <w:numPr>
          <w:ilvl w:val="0"/>
          <w:numId w:val="20"/>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krūtų audinio išvešėjimas, krūtų padidėjimas;</w:t>
      </w:r>
    </w:p>
    <w:p w14:paraId="7E3819D9" w14:textId="77777777" w:rsidR="00D57C1C" w:rsidRPr="00A32E4B" w:rsidRDefault="00D57C1C" w:rsidP="00D57C1C">
      <w:pPr>
        <w:widowControl w:val="0"/>
        <w:numPr>
          <w:ilvl w:val="1"/>
          <w:numId w:val="20"/>
        </w:numPr>
        <w:tabs>
          <w:tab w:val="num" w:pos="720"/>
        </w:tabs>
        <w:autoSpaceDE w:val="0"/>
        <w:autoSpaceDN w:val="0"/>
        <w:adjustRightInd w:val="0"/>
        <w:spacing w:after="0" w:line="240" w:lineRule="auto"/>
        <w:ind w:left="284" w:firstLine="76"/>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šalutiniai reiškiniai, atsirandantys staigiai nutraukus gabapentino vartojimą (nerimas, miego</w:t>
      </w:r>
    </w:p>
    <w:p w14:paraId="4944A13A" w14:textId="77777777" w:rsidR="00D57C1C" w:rsidRPr="00A32E4B" w:rsidRDefault="00D57C1C" w:rsidP="00D57C1C">
      <w:pPr>
        <w:widowControl w:val="0"/>
        <w:autoSpaceDE w:val="0"/>
        <w:autoSpaceDN w:val="0"/>
        <w:adjustRightInd w:val="0"/>
        <w:spacing w:after="0" w:line="240" w:lineRule="auto"/>
        <w:ind w:left="360" w:firstLine="360"/>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sutrikimai, bloga savijauta, skausmas, prakaitavimas), krūtinės skausmas; </w:t>
      </w:r>
    </w:p>
    <w:p w14:paraId="68EA1099" w14:textId="77777777" w:rsidR="00D57C1C" w:rsidRPr="00A32E4B" w:rsidRDefault="00D57C1C" w:rsidP="00D57C1C">
      <w:pPr>
        <w:numPr>
          <w:ilvl w:val="0"/>
          <w:numId w:val="20"/>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raumenų skaidulų irimas (rabdomiolizė);</w:t>
      </w:r>
    </w:p>
    <w:p w14:paraId="768BB850" w14:textId="77777777" w:rsidR="00D57C1C" w:rsidRPr="00A32E4B" w:rsidRDefault="00D57C1C" w:rsidP="00D57C1C">
      <w:pPr>
        <w:numPr>
          <w:ilvl w:val="0"/>
          <w:numId w:val="20"/>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kraujo tyrimų rodmenų pasikeitimas (</w:t>
      </w:r>
      <w:r w:rsidRPr="00A32E4B">
        <w:rPr>
          <w:rFonts w:ascii="Times New Roman" w:eastAsia="Times New Roman" w:hAnsi="Times New Roman" w:cs="Times New Roman"/>
          <w:lang w:eastAsia="lt-LT"/>
        </w:rPr>
        <w:t xml:space="preserve">kreatinfosfokinazės koncentracijos </w:t>
      </w:r>
      <w:r w:rsidRPr="00A32E4B">
        <w:rPr>
          <w:rFonts w:ascii="Times New Roman" w:eastAsia="Times New Roman" w:hAnsi="Times New Roman" w:cs="Times New Roman"/>
          <w:lang w:eastAsia="de-DE"/>
        </w:rPr>
        <w:t xml:space="preserve"> padidėjimas</w:t>
      </w:r>
      <w:r w:rsidRPr="00A32E4B">
        <w:rPr>
          <w:rFonts w:ascii="Times New Roman" w:eastAsia="Times New Roman" w:hAnsi="Times New Roman" w:cs="Times New Roman"/>
          <w:lang w:eastAsia="lt-LT"/>
        </w:rPr>
        <w:t>);</w:t>
      </w:r>
    </w:p>
    <w:p w14:paraId="692AC321" w14:textId="77777777" w:rsidR="00D57C1C" w:rsidRPr="00A32E4B" w:rsidRDefault="00D57C1C" w:rsidP="00D57C1C">
      <w:pPr>
        <w:numPr>
          <w:ilvl w:val="0"/>
          <w:numId w:val="20"/>
        </w:numPr>
        <w:spacing w:after="0" w:line="240" w:lineRule="auto"/>
        <w:rPr>
          <w:rFonts w:ascii="Times New Roman" w:eastAsia="Times New Roman" w:hAnsi="Times New Roman" w:cs="Times New Roman"/>
          <w:lang w:eastAsia="lt-LT"/>
        </w:rPr>
      </w:pPr>
      <w:r w:rsidRPr="00A32E4B">
        <w:rPr>
          <w:rFonts w:ascii="Times New Roman" w:eastAsia="Times New Roman" w:hAnsi="Times New Roman" w:cs="Times New Roman"/>
          <w:lang w:eastAsia="de-DE"/>
        </w:rPr>
        <w:t>lytinės funkcijos sutrikimai, įskaitant negalėjimą pasiekti orgazmo, uždelstą ejakuliaciją</w:t>
      </w:r>
      <w:r w:rsidRPr="00A32E4B">
        <w:rPr>
          <w:rFonts w:ascii="Times New Roman" w:eastAsia="Times New Roman" w:hAnsi="Times New Roman" w:cs="Times New Roman"/>
          <w:lang w:eastAsia="lt-LT"/>
        </w:rPr>
        <w:t>;</w:t>
      </w:r>
    </w:p>
    <w:p w14:paraId="288CC2C0" w14:textId="77777777" w:rsidR="00D57C1C" w:rsidRPr="00A32E4B" w:rsidRDefault="00D57C1C" w:rsidP="00D57C1C">
      <w:pPr>
        <w:numPr>
          <w:ilvl w:val="0"/>
          <w:numId w:val="20"/>
        </w:numPr>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lt-LT"/>
        </w:rPr>
        <w:t>žemas natrio kiekis kraujyje.</w:t>
      </w:r>
    </w:p>
    <w:p w14:paraId="3B17F998"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21CF1EC0" w14:textId="77777777" w:rsidR="00D57C1C" w:rsidRPr="00A32E4B" w:rsidRDefault="00D57C1C" w:rsidP="00D57C1C">
      <w:pPr>
        <w:spacing w:after="0" w:line="240" w:lineRule="auto"/>
        <w:rPr>
          <w:rFonts w:ascii="Times New Roman" w:eastAsia="Times New Roman" w:hAnsi="Times New Roman" w:cs="Times New Roman"/>
          <w:b/>
          <w:lang w:eastAsia="de-DE"/>
        </w:rPr>
      </w:pPr>
      <w:r w:rsidRPr="00A32E4B">
        <w:rPr>
          <w:rFonts w:ascii="Times New Roman" w:eastAsia="Times New Roman" w:hAnsi="Times New Roman" w:cs="Times New Roman"/>
          <w:b/>
          <w:lang w:eastAsia="de-DE"/>
        </w:rPr>
        <w:t>Pranešimas apie šalutinį poveikį</w:t>
      </w:r>
    </w:p>
    <w:p w14:paraId="21DB801F" w14:textId="77777777" w:rsidR="00D57C1C" w:rsidRPr="00A32E4B" w:rsidRDefault="00D57C1C" w:rsidP="00D57C1C">
      <w:pPr>
        <w:spacing w:after="0" w:line="240" w:lineRule="auto"/>
        <w:ind w:right="-449"/>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Jeigu pasireiškė šalutinis poveikis, įskaitant šiame lapelyje nenurodytą, pasakykite gydytojui arba vaistininkui. Apie šalutinį poveikį taip pat galite pranešti Valstybinei vaistų kontrolės tarnybai prie Lietuvos Respublikos sveikatos apsaugos ministerijos nemokamu t</w:t>
      </w:r>
      <w:r w:rsidRPr="00A32E4B">
        <w:rPr>
          <w:rFonts w:ascii="Times New Roman" w:eastAsia="Times New Roman" w:hAnsi="Times New Roman" w:cs="Times New Roman"/>
          <w:lang w:eastAsia="zh-CN"/>
        </w:rPr>
        <w:t>elefonu 8 800 73568</w:t>
      </w:r>
      <w:r w:rsidRPr="00A32E4B">
        <w:rPr>
          <w:rFonts w:ascii="Times New Roman" w:eastAsia="Times New Roman" w:hAnsi="Times New Roman" w:cs="Times New Roman"/>
          <w:lang w:eastAsia="de-DE"/>
        </w:rPr>
        <w:t xml:space="preserve"> arba užpildyti interneto svetainėje </w:t>
      </w:r>
      <w:hyperlink r:id="rId10" w:history="1">
        <w:r w:rsidRPr="00A32E4B">
          <w:rPr>
            <w:rFonts w:ascii="Times New Roman" w:eastAsia="SimSun" w:hAnsi="Times New Roman" w:cs="Times New Roman"/>
            <w:color w:val="0000FF"/>
            <w:u w:val="single"/>
            <w:lang w:eastAsia="de-DE"/>
          </w:rPr>
          <w:t>www.vvkt.lt</w:t>
        </w:r>
      </w:hyperlink>
      <w:r w:rsidRPr="00A32E4B">
        <w:rPr>
          <w:rFonts w:ascii="Times New Roman" w:eastAsia="Times New Roman" w:hAnsi="Times New Roman" w:cs="Times New Roman"/>
          <w:lang w:eastAsia="de-DE"/>
        </w:rPr>
        <w:t xml:space="preserve"> esančią formą ir pateikti ją Valstybinei vaistų kontrolės tarnybai prie Lietuvos Respublikos sveikatos apsaugos ministerijos vienu iš šių būdų: raštu (adresu Žirmūnų g. 139A, LT-09120 Vilnius), </w:t>
      </w:r>
      <w:r w:rsidRPr="00A32E4B">
        <w:rPr>
          <w:rFonts w:ascii="Times New Roman" w:eastAsia="Times New Roman" w:hAnsi="Times New Roman" w:cs="Times New Roman"/>
          <w:lang w:eastAsia="zh-CN"/>
        </w:rPr>
        <w:t xml:space="preserve">nemokamu </w:t>
      </w:r>
      <w:r w:rsidRPr="00A32E4B">
        <w:rPr>
          <w:rFonts w:ascii="Times New Roman" w:eastAsia="Times New Roman" w:hAnsi="Times New Roman" w:cs="Times New Roman"/>
          <w:lang w:eastAsia="de-DE"/>
        </w:rPr>
        <w:t>fakso numeriu 8 800 20131</w:t>
      </w:r>
      <w:r w:rsidRPr="00A32E4B">
        <w:rPr>
          <w:rFonts w:ascii="Times New Roman" w:eastAsia="Times New Roman" w:hAnsi="Times New Roman" w:cs="Times New Roman"/>
          <w:lang w:eastAsia="zh-CN"/>
        </w:rPr>
        <w:t xml:space="preserve">, </w:t>
      </w:r>
      <w:r w:rsidRPr="00A32E4B">
        <w:rPr>
          <w:rFonts w:ascii="Times New Roman" w:eastAsia="Times New Roman" w:hAnsi="Times New Roman" w:cs="Times New Roman"/>
          <w:lang w:eastAsia="de-DE"/>
        </w:rPr>
        <w:t xml:space="preserve">el. paštu </w:t>
      </w:r>
      <w:hyperlink r:id="rId11" w:history="1">
        <w:r w:rsidRPr="00A32E4B">
          <w:rPr>
            <w:rFonts w:ascii="Times New Roman" w:eastAsia="SimSun" w:hAnsi="Times New Roman" w:cs="Times New Roman"/>
            <w:color w:val="0000FF"/>
            <w:u w:val="single"/>
            <w:lang w:eastAsia="de-DE"/>
          </w:rPr>
          <w:t>NepageidaujamaR@vvkt.lt</w:t>
        </w:r>
      </w:hyperlink>
      <w:r w:rsidRPr="00A32E4B">
        <w:rPr>
          <w:rFonts w:ascii="Times New Roman" w:eastAsia="Times New Roman" w:hAnsi="Times New Roman" w:cs="Times New Roman"/>
          <w:lang w:eastAsia="de-DE"/>
        </w:rPr>
        <w:t xml:space="preserve">, taip pat per Valstybinės vaistų kontrolės tarnybos prie Lietuvos Respublikos sveikatos apsaugos ministerijos interneto svetainę (adresu </w:t>
      </w:r>
      <w:hyperlink r:id="rId12" w:history="1">
        <w:r w:rsidRPr="00A32E4B">
          <w:rPr>
            <w:rFonts w:ascii="Times New Roman" w:eastAsia="SimSun" w:hAnsi="Times New Roman" w:cs="Times New Roman"/>
            <w:color w:val="0000FF"/>
            <w:u w:val="single"/>
            <w:lang w:eastAsia="de-DE"/>
          </w:rPr>
          <w:t>http://www.vvkt.lt</w:t>
        </w:r>
      </w:hyperlink>
      <w:r w:rsidRPr="00A32E4B">
        <w:rPr>
          <w:rFonts w:ascii="Times New Roman" w:eastAsia="Times New Roman" w:hAnsi="Times New Roman" w:cs="Times New Roman"/>
          <w:lang w:eastAsia="de-DE"/>
        </w:rPr>
        <w:t>). Pranešdami apie šalutinį poveikį galite mums padėti gauti daugiau informacijos apie šio vaisto saugumą.</w:t>
      </w:r>
    </w:p>
    <w:p w14:paraId="7CCEECF7"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2965B96A"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3E86F0BF" w14:textId="77777777" w:rsidR="00D57C1C" w:rsidRPr="00A32E4B" w:rsidRDefault="00D57C1C" w:rsidP="00D57C1C">
      <w:pPr>
        <w:widowControl w:val="0"/>
        <w:autoSpaceDE w:val="0"/>
        <w:autoSpaceDN w:val="0"/>
        <w:adjustRightInd w:val="0"/>
        <w:spacing w:after="0" w:line="240" w:lineRule="auto"/>
        <w:ind w:left="567" w:hanging="567"/>
        <w:rPr>
          <w:rFonts w:ascii="Times New Roman" w:eastAsia="Times New Roman" w:hAnsi="Times New Roman" w:cs="Times New Roman"/>
          <w:lang w:eastAsia="de-DE"/>
        </w:rPr>
      </w:pPr>
      <w:r w:rsidRPr="00A32E4B">
        <w:rPr>
          <w:rFonts w:ascii="Times New Roman" w:eastAsia="Times New Roman" w:hAnsi="Times New Roman" w:cs="Times New Roman"/>
          <w:b/>
          <w:bCs/>
          <w:lang w:eastAsia="de-DE"/>
        </w:rPr>
        <w:t xml:space="preserve">5. </w:t>
      </w:r>
      <w:r w:rsidRPr="00A32E4B">
        <w:rPr>
          <w:rFonts w:ascii="Times New Roman" w:eastAsia="Times New Roman" w:hAnsi="Times New Roman" w:cs="Times New Roman"/>
          <w:b/>
          <w:bCs/>
          <w:lang w:eastAsia="de-DE"/>
        </w:rPr>
        <w:tab/>
        <w:t xml:space="preserve">Kaip laikyti Gabapentine PCH </w:t>
      </w:r>
    </w:p>
    <w:p w14:paraId="59CEB60A"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6A2A71A0"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SimSun" w:hAnsi="Times New Roman" w:cs="Times New Roman"/>
          <w:color w:val="000000"/>
          <w:lang w:eastAsia="zh-CN"/>
        </w:rPr>
        <w:t>Šį vaistą laikykite vaikams nepastebimoje ir nepasiekiamoje vietoje.</w:t>
      </w:r>
    </w:p>
    <w:p w14:paraId="7955F8B7"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72336C67"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A32E4B">
        <w:rPr>
          <w:rFonts w:ascii="Times New Roman" w:eastAsia="Times New Roman" w:hAnsi="Times New Roman" w:cs="Times New Roman"/>
          <w:color w:val="000000"/>
          <w:lang w:eastAsia="de-DE"/>
        </w:rPr>
        <w:t xml:space="preserve">Ant dėžutės </w:t>
      </w:r>
      <w:r w:rsidR="00A32E4B" w:rsidRPr="00A32E4B">
        <w:rPr>
          <w:rFonts w:ascii="Times New Roman" w:eastAsia="Times New Roman" w:hAnsi="Times New Roman" w:cs="Times New Roman"/>
          <w:color w:val="000000"/>
          <w:lang w:eastAsia="de-DE"/>
        </w:rPr>
        <w:t>po „</w:t>
      </w:r>
      <w:r w:rsidR="00A32E4B" w:rsidRPr="00A32E4B">
        <w:rPr>
          <w:rFonts w:ascii="Times New Roman" w:eastAsia="Times New Roman" w:hAnsi="Times New Roman" w:cs="Times New Roman"/>
          <w:color w:val="000000"/>
          <w:highlight w:val="lightGray"/>
          <w:lang w:eastAsia="de-DE"/>
        </w:rPr>
        <w:t>Tinka iki/</w:t>
      </w:r>
      <w:r w:rsidR="00A32E4B" w:rsidRPr="00A32E4B">
        <w:rPr>
          <w:rFonts w:ascii="Times New Roman" w:eastAsia="Times New Roman" w:hAnsi="Times New Roman" w:cs="Times New Roman"/>
          <w:color w:val="000000"/>
          <w:lang w:eastAsia="de-DE"/>
        </w:rPr>
        <w:t xml:space="preserve">EXP“ </w:t>
      </w:r>
      <w:r w:rsidR="00A32E4B">
        <w:rPr>
          <w:rFonts w:ascii="Times New Roman" w:eastAsia="Times New Roman" w:hAnsi="Times New Roman" w:cs="Times New Roman"/>
          <w:color w:val="000000"/>
          <w:lang w:eastAsia="de-DE"/>
        </w:rPr>
        <w:t xml:space="preserve"> ar </w:t>
      </w:r>
      <w:r w:rsidRPr="00A32E4B">
        <w:rPr>
          <w:rFonts w:ascii="Times New Roman" w:eastAsia="Times New Roman" w:hAnsi="Times New Roman" w:cs="Times New Roman"/>
          <w:color w:val="000000"/>
          <w:lang w:eastAsia="de-DE"/>
        </w:rPr>
        <w:t>lizdinės plokštelės nurodytam tinkamumo laikui pasibaigus, šio vaisto vartoti negalima. Vaistas tinkamas vartoti iki paskutinės nurodyto mėnesio dienos.</w:t>
      </w:r>
    </w:p>
    <w:p w14:paraId="39D2A939"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61B2C8A5" w14:textId="77777777" w:rsidR="00B07506" w:rsidRPr="00561370" w:rsidRDefault="00B07506" w:rsidP="00B07506">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sidRPr="00561370">
        <w:rPr>
          <w:rFonts w:ascii="Times New Roman" w:eastAsia="Times New Roman" w:hAnsi="Times New Roman" w:cs="Times New Roman"/>
          <w:color w:val="000000"/>
          <w:lang w:eastAsia="de-DE"/>
        </w:rPr>
        <w:t>Laikyti ne aukštesnėje kaip 25</w:t>
      </w:r>
      <w:r>
        <w:rPr>
          <w:rFonts w:ascii="Times New Roman" w:eastAsia="Times New Roman" w:hAnsi="Times New Roman" w:cs="Times New Roman"/>
          <w:color w:val="000000"/>
          <w:lang w:eastAsia="de-DE"/>
        </w:rPr>
        <w:t> </w:t>
      </w:r>
      <w:r w:rsidRPr="00561370">
        <w:rPr>
          <w:rFonts w:ascii="Times New Roman" w:eastAsia="Times New Roman" w:hAnsi="Times New Roman" w:cs="Times New Roman"/>
          <w:color w:val="000000"/>
          <w:lang w:eastAsia="de-DE"/>
        </w:rPr>
        <w:t>°C temperatūroje. Lizdinę plokštelę laikyti gamintojo pakuotėje.</w:t>
      </w:r>
    </w:p>
    <w:p w14:paraId="22C85316"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7A28311B"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Vaistų negalima išmesti į kanalizaciją arba su buitinėmis atliekomis. Kaip išmesti nereikalingus vaistus, klauskite vaistininko. Šios priemonės padės apsaugoti aplinką. </w:t>
      </w:r>
      <w:r w:rsidRPr="00A32E4B">
        <w:rPr>
          <w:rFonts w:ascii="Times New Roman" w:eastAsia="Times New Roman" w:hAnsi="Times New Roman" w:cs="Times New Roman"/>
          <w:lang w:eastAsia="de-DE"/>
        </w:rPr>
        <w:br/>
      </w:r>
    </w:p>
    <w:p w14:paraId="72F0C8E6"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1A581592" w14:textId="77777777" w:rsidR="00D57C1C" w:rsidRPr="00A32E4B" w:rsidRDefault="00D57C1C" w:rsidP="00D57C1C">
      <w:pPr>
        <w:widowControl w:val="0"/>
        <w:autoSpaceDE w:val="0"/>
        <w:autoSpaceDN w:val="0"/>
        <w:adjustRightInd w:val="0"/>
        <w:spacing w:after="0" w:line="240" w:lineRule="auto"/>
        <w:ind w:left="567" w:right="48" w:hanging="567"/>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6. </w:t>
      </w:r>
      <w:r w:rsidRPr="00A32E4B">
        <w:rPr>
          <w:rFonts w:ascii="Times New Roman" w:eastAsia="Times New Roman" w:hAnsi="Times New Roman" w:cs="Times New Roman"/>
          <w:b/>
          <w:bCs/>
          <w:lang w:eastAsia="de-DE"/>
        </w:rPr>
        <w:tab/>
        <w:t xml:space="preserve">Pakuotės turinys ir kita informacija </w:t>
      </w:r>
    </w:p>
    <w:p w14:paraId="404038D0" w14:textId="77777777" w:rsidR="00D57C1C" w:rsidRPr="00A32E4B" w:rsidRDefault="00D57C1C" w:rsidP="00D57C1C">
      <w:pPr>
        <w:widowControl w:val="0"/>
        <w:autoSpaceDE w:val="0"/>
        <w:autoSpaceDN w:val="0"/>
        <w:adjustRightInd w:val="0"/>
        <w:spacing w:after="0" w:line="240" w:lineRule="auto"/>
        <w:ind w:right="5208"/>
        <w:rPr>
          <w:rFonts w:ascii="Times New Roman" w:eastAsia="Times New Roman" w:hAnsi="Times New Roman" w:cs="Times New Roman"/>
          <w:b/>
          <w:bCs/>
          <w:lang w:eastAsia="de-DE"/>
        </w:rPr>
      </w:pPr>
    </w:p>
    <w:p w14:paraId="7AD054EE" w14:textId="77777777" w:rsidR="00D57C1C" w:rsidRPr="00A32E4B" w:rsidRDefault="00D57C1C" w:rsidP="00D57C1C">
      <w:pPr>
        <w:widowControl w:val="0"/>
        <w:autoSpaceDE w:val="0"/>
        <w:autoSpaceDN w:val="0"/>
        <w:adjustRightInd w:val="0"/>
        <w:spacing w:after="0" w:line="240" w:lineRule="auto"/>
        <w:ind w:right="5208"/>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Gabapentine PCH sudėtis </w:t>
      </w:r>
    </w:p>
    <w:p w14:paraId="255738B5"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1E27302D" w14:textId="77777777" w:rsidR="00D57C1C" w:rsidRPr="00A32E4B" w:rsidRDefault="00D57C1C" w:rsidP="00B07506">
      <w:pPr>
        <w:tabs>
          <w:tab w:val="left" w:pos="567"/>
          <w:tab w:val="left" w:pos="709"/>
        </w:tabs>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xml:space="preserve">- </w:t>
      </w:r>
      <w:r w:rsidRPr="00A32E4B">
        <w:rPr>
          <w:rFonts w:ascii="Times New Roman" w:eastAsia="Times New Roman" w:hAnsi="Times New Roman" w:cs="Times New Roman"/>
          <w:lang w:eastAsia="de-DE"/>
        </w:rPr>
        <w:tab/>
        <w:t>Veiklioji medžiaga yra gabapentinas.</w:t>
      </w:r>
      <w:r w:rsidR="00B07506">
        <w:rPr>
          <w:rFonts w:ascii="Times New Roman" w:eastAsia="Times New Roman" w:hAnsi="Times New Roman" w:cs="Times New Roman"/>
          <w:lang w:eastAsia="de-DE"/>
        </w:rPr>
        <w:t xml:space="preserve"> </w:t>
      </w:r>
      <w:r w:rsidRPr="00A32E4B">
        <w:rPr>
          <w:rFonts w:ascii="Times New Roman" w:eastAsia="Times New Roman" w:hAnsi="Times New Roman" w:cs="Times New Roman"/>
          <w:lang w:eastAsia="de-DE"/>
        </w:rPr>
        <w:t xml:space="preserve">Kiekvienoje kietojoje kapsulėje yra </w:t>
      </w:r>
      <w:r w:rsidR="00B07506">
        <w:rPr>
          <w:rFonts w:ascii="Times New Roman" w:eastAsia="Times New Roman" w:hAnsi="Times New Roman" w:cs="Times New Roman"/>
          <w:lang w:eastAsia="de-DE"/>
        </w:rPr>
        <w:t>3</w:t>
      </w:r>
      <w:r w:rsidRPr="00A32E4B">
        <w:rPr>
          <w:rFonts w:ascii="Times New Roman" w:eastAsia="Times New Roman" w:hAnsi="Times New Roman" w:cs="Times New Roman"/>
          <w:lang w:eastAsia="de-DE"/>
        </w:rPr>
        <w:t>00 mg</w:t>
      </w:r>
      <w:r w:rsidR="00B07506">
        <w:rPr>
          <w:rFonts w:ascii="Times New Roman" w:eastAsia="Times New Roman" w:hAnsi="Times New Roman" w:cs="Times New Roman"/>
          <w:lang w:eastAsia="de-DE"/>
        </w:rPr>
        <w:t xml:space="preserve"> ga</w:t>
      </w:r>
      <w:r w:rsidRPr="00A32E4B">
        <w:rPr>
          <w:rFonts w:ascii="Times New Roman" w:eastAsia="Times New Roman" w:hAnsi="Times New Roman" w:cs="Times New Roman"/>
          <w:lang w:eastAsia="de-DE"/>
        </w:rPr>
        <w:t xml:space="preserve">bapentino. </w:t>
      </w:r>
    </w:p>
    <w:p w14:paraId="606FFF91" w14:textId="77777777" w:rsidR="00B07506" w:rsidRDefault="00D57C1C" w:rsidP="00B07506">
      <w:pPr>
        <w:tabs>
          <w:tab w:val="left" w:pos="567"/>
        </w:tabs>
        <w:spacing w:after="0" w:line="240" w:lineRule="auto"/>
        <w:rPr>
          <w:rFonts w:ascii="Times New Roman" w:eastAsia="Times New Roman" w:hAnsi="Times New Roman" w:cs="Times New Roman"/>
          <w:lang w:eastAsia="de-DE"/>
        </w:rPr>
      </w:pPr>
      <w:r w:rsidRPr="00A32E4B">
        <w:rPr>
          <w:rFonts w:ascii="Times New Roman" w:eastAsia="Times New Roman" w:hAnsi="Times New Roman" w:cs="Times New Roman"/>
          <w:lang w:eastAsia="de-DE"/>
        </w:rPr>
        <w:t>-         Pagalbinės medžiagos yra:</w:t>
      </w:r>
      <w:r w:rsidR="00B07506">
        <w:rPr>
          <w:rFonts w:ascii="Times New Roman" w:eastAsia="Times New Roman" w:hAnsi="Times New Roman" w:cs="Times New Roman"/>
          <w:lang w:eastAsia="de-DE"/>
        </w:rPr>
        <w:t xml:space="preserve"> </w:t>
      </w:r>
    </w:p>
    <w:p w14:paraId="43AC59FB" w14:textId="77777777" w:rsidR="00B07506" w:rsidRDefault="00B07506" w:rsidP="00B07506">
      <w:pPr>
        <w:tabs>
          <w:tab w:val="left" w:pos="567"/>
        </w:tabs>
        <w:spacing w:after="0" w:line="240" w:lineRule="auto"/>
        <w:rPr>
          <w:rFonts w:ascii="Times New Roman" w:eastAsia="Times New Roman" w:hAnsi="Times New Roman" w:cs="Times New Roman"/>
          <w:color w:val="000000"/>
          <w:lang w:eastAsia="de-DE"/>
        </w:rPr>
      </w:pPr>
      <w:r>
        <w:rPr>
          <w:rFonts w:ascii="Times New Roman" w:eastAsia="Times New Roman" w:hAnsi="Times New Roman" w:cs="Times New Roman"/>
          <w:lang w:eastAsia="de-DE"/>
        </w:rPr>
        <w:tab/>
      </w:r>
      <w:r w:rsidRPr="00B07506">
        <w:rPr>
          <w:rFonts w:ascii="Times New Roman" w:eastAsia="Times New Roman" w:hAnsi="Times New Roman" w:cs="Times New Roman"/>
          <w:i/>
          <w:iCs/>
          <w:lang w:eastAsia="de-DE"/>
        </w:rPr>
        <w:t>kapsulės turinys</w:t>
      </w:r>
      <w:r>
        <w:rPr>
          <w:rFonts w:ascii="Times New Roman" w:eastAsia="Times New Roman" w:hAnsi="Times New Roman" w:cs="Times New Roman"/>
          <w:lang w:eastAsia="de-DE"/>
        </w:rPr>
        <w:t>: pregelifikuotas</w:t>
      </w:r>
      <w:r w:rsidR="00D57C1C" w:rsidRPr="00A32E4B">
        <w:rPr>
          <w:rFonts w:ascii="Times New Roman" w:eastAsia="Times New Roman" w:hAnsi="Times New Roman" w:cs="Times New Roman"/>
          <w:color w:val="000000"/>
          <w:lang w:eastAsia="de-DE"/>
        </w:rPr>
        <w:t xml:space="preserve"> kukurūzų krakmolas</w:t>
      </w:r>
      <w:r>
        <w:rPr>
          <w:rFonts w:ascii="Times New Roman" w:eastAsia="Times New Roman" w:hAnsi="Times New Roman" w:cs="Times New Roman"/>
          <w:color w:val="000000"/>
          <w:lang w:eastAsia="de-DE"/>
        </w:rPr>
        <w:t xml:space="preserve"> ir</w:t>
      </w:r>
      <w:r w:rsidR="00D57C1C" w:rsidRPr="00A32E4B">
        <w:rPr>
          <w:rFonts w:ascii="Times New Roman" w:eastAsia="Times New Roman" w:hAnsi="Times New Roman" w:cs="Times New Roman"/>
          <w:color w:val="000000"/>
          <w:lang w:eastAsia="de-DE"/>
        </w:rPr>
        <w:t xml:space="preserve"> talkas</w:t>
      </w:r>
      <w:r>
        <w:rPr>
          <w:rFonts w:ascii="Times New Roman" w:eastAsia="Times New Roman" w:hAnsi="Times New Roman" w:cs="Times New Roman"/>
          <w:color w:val="000000"/>
          <w:lang w:eastAsia="de-DE"/>
        </w:rPr>
        <w:t>;</w:t>
      </w:r>
    </w:p>
    <w:p w14:paraId="4604D923" w14:textId="77777777" w:rsidR="00B07506" w:rsidRPr="00B07506" w:rsidRDefault="00B07506" w:rsidP="00B07506">
      <w:pPr>
        <w:tabs>
          <w:tab w:val="left" w:pos="567"/>
        </w:tabs>
        <w:spacing w:after="0" w:line="240" w:lineRule="auto"/>
        <w:ind w:left="567" w:hanging="567"/>
        <w:rPr>
          <w:rFonts w:ascii="Times New Roman" w:eastAsia="Times New Roman" w:hAnsi="Times New Roman" w:cs="Times New Roman"/>
          <w:color w:val="000000"/>
          <w:lang w:eastAsia="de-DE"/>
        </w:rPr>
      </w:pPr>
      <w:r>
        <w:rPr>
          <w:rFonts w:ascii="Times New Roman" w:eastAsia="Times New Roman" w:hAnsi="Times New Roman" w:cs="Times New Roman"/>
          <w:color w:val="000000"/>
          <w:lang w:eastAsia="de-DE"/>
        </w:rPr>
        <w:tab/>
      </w:r>
      <w:r w:rsidRPr="00B07506">
        <w:rPr>
          <w:rFonts w:ascii="Times New Roman" w:eastAsia="Times New Roman" w:hAnsi="Times New Roman" w:cs="Times New Roman"/>
          <w:i/>
          <w:iCs/>
          <w:color w:val="000000"/>
          <w:lang w:eastAsia="de-DE"/>
        </w:rPr>
        <w:t>kapsulės korpusas</w:t>
      </w:r>
      <w:r>
        <w:rPr>
          <w:rFonts w:ascii="Times New Roman" w:eastAsia="Times New Roman" w:hAnsi="Times New Roman" w:cs="Times New Roman"/>
          <w:color w:val="000000"/>
          <w:lang w:eastAsia="de-DE"/>
        </w:rPr>
        <w:t xml:space="preserve">: želatina, eritrozinas (E127), </w:t>
      </w:r>
      <w:r w:rsidRPr="00B07506">
        <w:rPr>
          <w:rFonts w:ascii="Times New Roman" w:hAnsi="Times New Roman" w:cs="Times New Roman"/>
        </w:rPr>
        <w:t>saulėlydžio geltonasis FCF (E110) ir titano dioksidas (E171)</w:t>
      </w:r>
      <w:r>
        <w:rPr>
          <w:rFonts w:ascii="Times New Roman" w:hAnsi="Times New Roman" w:cs="Times New Roman"/>
        </w:rPr>
        <w:t>;</w:t>
      </w:r>
    </w:p>
    <w:p w14:paraId="430ADD38" w14:textId="77777777" w:rsidR="00B07506" w:rsidRDefault="00B07506" w:rsidP="00B07506">
      <w:pPr>
        <w:tabs>
          <w:tab w:val="left" w:pos="567"/>
        </w:tabs>
        <w:spacing w:after="0" w:line="240" w:lineRule="auto"/>
        <w:rPr>
          <w:rFonts w:ascii="Times New Roman" w:eastAsia="Times New Roman" w:hAnsi="Times New Roman" w:cs="Times New Roman"/>
          <w:color w:val="000000"/>
          <w:lang w:eastAsia="de-DE"/>
        </w:rPr>
      </w:pPr>
      <w:r>
        <w:rPr>
          <w:rFonts w:ascii="Times New Roman" w:eastAsia="Times New Roman" w:hAnsi="Times New Roman" w:cs="Times New Roman"/>
          <w:color w:val="000000"/>
          <w:lang w:eastAsia="de-DE"/>
        </w:rPr>
        <w:lastRenderedPageBreak/>
        <w:tab/>
      </w:r>
      <w:r w:rsidRPr="00B07506">
        <w:rPr>
          <w:rFonts w:ascii="Times New Roman" w:eastAsia="Times New Roman" w:hAnsi="Times New Roman" w:cs="Times New Roman"/>
          <w:i/>
          <w:iCs/>
          <w:color w:val="000000"/>
          <w:lang w:eastAsia="de-DE"/>
        </w:rPr>
        <w:t>spausdinimo rašalas</w:t>
      </w:r>
      <w:r>
        <w:rPr>
          <w:rFonts w:ascii="Times New Roman" w:eastAsia="Times New Roman" w:hAnsi="Times New Roman" w:cs="Times New Roman"/>
          <w:color w:val="000000"/>
          <w:lang w:eastAsia="de-DE"/>
        </w:rPr>
        <w:t>: šelakas (E904)</w:t>
      </w:r>
      <w:r w:rsidR="00167F35">
        <w:rPr>
          <w:rFonts w:ascii="Times New Roman" w:eastAsia="Times New Roman" w:hAnsi="Times New Roman" w:cs="Times New Roman"/>
          <w:color w:val="000000"/>
          <w:lang w:eastAsia="de-DE"/>
        </w:rPr>
        <w:t>, juodasis geležies oksidas (E172) ir propilenglikolis.</w:t>
      </w:r>
    </w:p>
    <w:p w14:paraId="12D58E74"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p>
    <w:p w14:paraId="25C6BB34"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 xml:space="preserve">Gabapentine PCH išvaizda ir kiekis pakuotėje </w:t>
      </w:r>
    </w:p>
    <w:p w14:paraId="5408832B"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659CFB2F" w14:textId="77777777" w:rsidR="00D57C1C" w:rsidRPr="00B07506"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r w:rsidRPr="00B07506">
        <w:rPr>
          <w:rFonts w:ascii="Times New Roman" w:eastAsia="Times New Roman" w:hAnsi="Times New Roman" w:cs="Times New Roman"/>
          <w:lang w:eastAsia="de-DE"/>
        </w:rPr>
        <w:t>Gabapentine PCH 300 mg kietoji kapsulė</w:t>
      </w:r>
      <w:r w:rsidR="00167F35">
        <w:rPr>
          <w:rFonts w:ascii="Times New Roman" w:eastAsia="Times New Roman" w:hAnsi="Times New Roman" w:cs="Times New Roman"/>
          <w:lang w:eastAsia="de-DE"/>
        </w:rPr>
        <w:t xml:space="preserve"> su</w:t>
      </w:r>
      <w:r w:rsidRPr="00B07506">
        <w:rPr>
          <w:rFonts w:ascii="Times New Roman" w:eastAsia="Times New Roman" w:hAnsi="Times New Roman" w:cs="Times New Roman"/>
          <w:lang w:eastAsia="de-DE"/>
        </w:rPr>
        <w:t xml:space="preserve"> </w:t>
      </w:r>
      <w:r w:rsidR="00167F35">
        <w:rPr>
          <w:rFonts w:ascii="Times New Roman" w:eastAsia="Times New Roman" w:hAnsi="Times New Roman" w:cs="Times New Roman"/>
          <w:lang w:eastAsia="de-DE"/>
        </w:rPr>
        <w:t>oranžiniu</w:t>
      </w:r>
      <w:r w:rsidRPr="00B07506">
        <w:rPr>
          <w:rFonts w:ascii="Times New Roman" w:eastAsia="Times New Roman" w:hAnsi="Times New Roman" w:cs="Times New Roman"/>
          <w:lang w:eastAsia="de-DE"/>
        </w:rPr>
        <w:t xml:space="preserve"> korpusu ir dangteliu</w:t>
      </w:r>
      <w:r w:rsidR="00167F35">
        <w:rPr>
          <w:rFonts w:ascii="Times New Roman" w:eastAsia="Times New Roman" w:hAnsi="Times New Roman" w:cs="Times New Roman"/>
          <w:lang w:eastAsia="de-DE"/>
        </w:rPr>
        <w:t>, ant kurių yra užrašai „93“ ir „39“.</w:t>
      </w:r>
    </w:p>
    <w:p w14:paraId="525D2FDC"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lang w:eastAsia="de-DE"/>
        </w:rPr>
      </w:pPr>
    </w:p>
    <w:p w14:paraId="5C01F971" w14:textId="77777777" w:rsidR="00D57C1C" w:rsidRPr="00A32E4B" w:rsidRDefault="003C7724"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r>
        <w:rPr>
          <w:rFonts w:ascii="Times New Roman" w:eastAsia="Times New Roman" w:hAnsi="Times New Roman" w:cs="Times New Roman"/>
          <w:lang w:eastAsia="de-DE"/>
        </w:rPr>
        <w:t>Kartono dėžutėje yra 50 kietųjų kapsulių lizdinėse plokštelėse.</w:t>
      </w:r>
    </w:p>
    <w:p w14:paraId="52CB3AD1"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599C4ACD"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
          <w:bCs/>
          <w:lang w:eastAsia="de-DE"/>
        </w:rPr>
      </w:pPr>
      <w:r w:rsidRPr="00A32E4B">
        <w:rPr>
          <w:rFonts w:ascii="Times New Roman" w:eastAsia="Times New Roman" w:hAnsi="Times New Roman" w:cs="Times New Roman"/>
          <w:b/>
          <w:bCs/>
          <w:lang w:eastAsia="de-DE"/>
        </w:rPr>
        <w:t>Registruotojas ir gamintojas eksportuojančioje valstybėje</w:t>
      </w:r>
    </w:p>
    <w:p w14:paraId="5BEE835F" w14:textId="77777777" w:rsidR="00D57C1C" w:rsidRPr="00A32E4B" w:rsidRDefault="00D57C1C" w:rsidP="00D57C1C">
      <w:pPr>
        <w:spacing w:after="0" w:line="240" w:lineRule="auto"/>
        <w:rPr>
          <w:rFonts w:ascii="Times New Roman" w:eastAsia="Times New Roman" w:hAnsi="Times New Roman" w:cs="Times New Roman"/>
          <w:lang w:eastAsia="de-DE"/>
        </w:rPr>
      </w:pPr>
    </w:p>
    <w:p w14:paraId="6832B8BD" w14:textId="77777777" w:rsidR="00D57C1C" w:rsidRPr="00A32E4B" w:rsidRDefault="00D57C1C" w:rsidP="00D57C1C">
      <w:pPr>
        <w:spacing w:after="0" w:line="240" w:lineRule="auto"/>
        <w:rPr>
          <w:rFonts w:ascii="Times New Roman" w:eastAsia="Times New Roman" w:hAnsi="Times New Roman" w:cs="Times New Roman"/>
          <w:i/>
          <w:lang w:eastAsia="de-DE"/>
        </w:rPr>
      </w:pPr>
      <w:r w:rsidRPr="00A32E4B">
        <w:rPr>
          <w:rFonts w:ascii="Times New Roman" w:eastAsia="Times New Roman" w:hAnsi="Times New Roman" w:cs="Times New Roman"/>
          <w:i/>
          <w:lang w:eastAsia="de-DE"/>
        </w:rPr>
        <w:t>Registruotojas</w:t>
      </w:r>
    </w:p>
    <w:p w14:paraId="7CE613B5" w14:textId="77777777" w:rsidR="00B07506" w:rsidRPr="00B07506" w:rsidRDefault="00B07506" w:rsidP="00B07506">
      <w:pPr>
        <w:autoSpaceDE w:val="0"/>
        <w:autoSpaceDN w:val="0"/>
        <w:adjustRightInd w:val="0"/>
        <w:spacing w:after="0" w:line="240" w:lineRule="auto"/>
        <w:rPr>
          <w:rFonts w:ascii="Times New Roman" w:hAnsi="Times New Roman" w:cs="Times New Roman"/>
        </w:rPr>
      </w:pPr>
      <w:r w:rsidRPr="00B07506">
        <w:rPr>
          <w:rFonts w:ascii="Times New Roman" w:hAnsi="Times New Roman" w:cs="Times New Roman"/>
        </w:rPr>
        <w:t>Pharmachemie BV</w:t>
      </w:r>
    </w:p>
    <w:p w14:paraId="218EF9EC" w14:textId="77777777" w:rsidR="00B07506" w:rsidRPr="00B07506" w:rsidRDefault="00B07506" w:rsidP="00B07506">
      <w:pPr>
        <w:autoSpaceDE w:val="0"/>
        <w:autoSpaceDN w:val="0"/>
        <w:adjustRightInd w:val="0"/>
        <w:spacing w:after="0" w:line="240" w:lineRule="auto"/>
        <w:rPr>
          <w:rFonts w:ascii="Times New Roman" w:hAnsi="Times New Roman" w:cs="Times New Roman"/>
        </w:rPr>
      </w:pPr>
      <w:r w:rsidRPr="00B07506">
        <w:rPr>
          <w:rFonts w:ascii="Times New Roman" w:hAnsi="Times New Roman" w:cs="Times New Roman"/>
        </w:rPr>
        <w:t>Swensweg 5</w:t>
      </w:r>
    </w:p>
    <w:p w14:paraId="05168D42" w14:textId="77777777" w:rsidR="00D57C1C" w:rsidRPr="00B07506" w:rsidRDefault="00B07506" w:rsidP="00B07506">
      <w:pPr>
        <w:widowControl w:val="0"/>
        <w:autoSpaceDE w:val="0"/>
        <w:autoSpaceDN w:val="0"/>
        <w:adjustRightInd w:val="0"/>
        <w:spacing w:after="0" w:line="240" w:lineRule="auto"/>
        <w:rPr>
          <w:rFonts w:ascii="Times New Roman" w:hAnsi="Times New Roman" w:cs="Times New Roman"/>
        </w:rPr>
      </w:pPr>
      <w:r w:rsidRPr="00B07506">
        <w:rPr>
          <w:rFonts w:ascii="Times New Roman" w:hAnsi="Times New Roman" w:cs="Times New Roman"/>
        </w:rPr>
        <w:t>2031 GA Haarlem</w:t>
      </w:r>
    </w:p>
    <w:p w14:paraId="4D35CB22" w14:textId="77777777" w:rsidR="00B07506" w:rsidRPr="00B07506" w:rsidRDefault="00B07506" w:rsidP="00B07506">
      <w:pPr>
        <w:widowControl w:val="0"/>
        <w:autoSpaceDE w:val="0"/>
        <w:autoSpaceDN w:val="0"/>
        <w:adjustRightInd w:val="0"/>
        <w:spacing w:after="0" w:line="240" w:lineRule="auto"/>
        <w:rPr>
          <w:rFonts w:ascii="Times New Roman" w:eastAsia="Times New Roman" w:hAnsi="Times New Roman" w:cs="Times New Roman"/>
          <w:lang w:eastAsia="de-DE"/>
        </w:rPr>
      </w:pPr>
      <w:r w:rsidRPr="00B07506">
        <w:rPr>
          <w:rFonts w:ascii="Times New Roman" w:hAnsi="Times New Roman" w:cs="Times New Roman"/>
        </w:rPr>
        <w:t>Nyderlandai</w:t>
      </w:r>
    </w:p>
    <w:p w14:paraId="23BEACFF"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color w:val="000000"/>
          <w:lang w:eastAsia="de-DE"/>
        </w:rPr>
      </w:pPr>
    </w:p>
    <w:p w14:paraId="64FF7DB7" w14:textId="77777777" w:rsidR="00D57C1C" w:rsidRPr="00A32E4B" w:rsidRDefault="00D57C1C" w:rsidP="00D57C1C">
      <w:pPr>
        <w:widowControl w:val="0"/>
        <w:autoSpaceDE w:val="0"/>
        <w:autoSpaceDN w:val="0"/>
        <w:adjustRightInd w:val="0"/>
        <w:spacing w:after="0" w:line="240" w:lineRule="auto"/>
        <w:rPr>
          <w:rFonts w:ascii="Times New Roman" w:eastAsia="Times New Roman" w:hAnsi="Times New Roman" w:cs="Times New Roman"/>
          <w:bCs/>
          <w:i/>
          <w:color w:val="000000"/>
          <w:lang w:eastAsia="de-DE"/>
        </w:rPr>
      </w:pPr>
      <w:r w:rsidRPr="00A32E4B">
        <w:rPr>
          <w:rFonts w:ascii="Times New Roman" w:eastAsia="Times New Roman" w:hAnsi="Times New Roman" w:cs="Times New Roman"/>
          <w:bCs/>
          <w:i/>
          <w:color w:val="000000"/>
          <w:lang w:eastAsia="de-DE"/>
        </w:rPr>
        <w:t>Gamintojai</w:t>
      </w:r>
    </w:p>
    <w:p w14:paraId="3886AF78" w14:textId="77777777" w:rsidR="003C7724" w:rsidRPr="00561370" w:rsidRDefault="003C7724" w:rsidP="003C7724">
      <w:pPr>
        <w:autoSpaceDE w:val="0"/>
        <w:autoSpaceDN w:val="0"/>
        <w:adjustRightInd w:val="0"/>
        <w:spacing w:after="0" w:line="240" w:lineRule="auto"/>
        <w:rPr>
          <w:rFonts w:ascii="Times New Roman" w:hAnsi="Times New Roman" w:cs="Times New Roman"/>
        </w:rPr>
      </w:pPr>
      <w:bookmarkStart w:id="4" w:name="OLE_LINK3"/>
      <w:bookmarkStart w:id="5" w:name="OLE_LINK2"/>
      <w:r w:rsidRPr="00561370">
        <w:rPr>
          <w:rFonts w:ascii="Times New Roman" w:hAnsi="Times New Roman" w:cs="Times New Roman"/>
        </w:rPr>
        <w:t>Pharmachemie BV</w:t>
      </w:r>
    </w:p>
    <w:p w14:paraId="22066E34" w14:textId="77777777" w:rsidR="003C7724" w:rsidRPr="00561370" w:rsidRDefault="003C7724" w:rsidP="003C7724">
      <w:pPr>
        <w:autoSpaceDE w:val="0"/>
        <w:autoSpaceDN w:val="0"/>
        <w:adjustRightInd w:val="0"/>
        <w:spacing w:after="0" w:line="240" w:lineRule="auto"/>
        <w:rPr>
          <w:rFonts w:ascii="Times New Roman" w:hAnsi="Times New Roman" w:cs="Times New Roman"/>
        </w:rPr>
      </w:pPr>
      <w:r w:rsidRPr="00561370">
        <w:rPr>
          <w:rFonts w:ascii="Times New Roman" w:hAnsi="Times New Roman" w:cs="Times New Roman"/>
        </w:rPr>
        <w:t>Swensweg 5, Postbus 552</w:t>
      </w:r>
    </w:p>
    <w:p w14:paraId="6BBE9209" w14:textId="77777777" w:rsidR="003C7724" w:rsidRPr="00561370" w:rsidRDefault="003C7724" w:rsidP="003C7724">
      <w:pPr>
        <w:autoSpaceDE w:val="0"/>
        <w:autoSpaceDN w:val="0"/>
        <w:adjustRightInd w:val="0"/>
        <w:spacing w:after="0" w:line="240" w:lineRule="auto"/>
        <w:rPr>
          <w:rFonts w:ascii="Times New Roman" w:hAnsi="Times New Roman" w:cs="Times New Roman"/>
        </w:rPr>
      </w:pPr>
      <w:r w:rsidRPr="00561370">
        <w:rPr>
          <w:rFonts w:ascii="Times New Roman" w:hAnsi="Times New Roman" w:cs="Times New Roman"/>
        </w:rPr>
        <w:t>2003 RN Haarlem</w:t>
      </w:r>
    </w:p>
    <w:p w14:paraId="08F5589C" w14:textId="77777777" w:rsidR="003C7724" w:rsidRPr="00561370" w:rsidRDefault="003C7724" w:rsidP="003C7724">
      <w:pPr>
        <w:autoSpaceDE w:val="0"/>
        <w:autoSpaceDN w:val="0"/>
        <w:adjustRightInd w:val="0"/>
        <w:spacing w:after="0" w:line="240" w:lineRule="auto"/>
        <w:rPr>
          <w:rFonts w:ascii="Times New Roman" w:hAnsi="Times New Roman" w:cs="Times New Roman"/>
        </w:rPr>
      </w:pPr>
      <w:r w:rsidRPr="00561370">
        <w:rPr>
          <w:rFonts w:ascii="Times New Roman" w:hAnsi="Times New Roman" w:cs="Times New Roman"/>
        </w:rPr>
        <w:t>Nyderlandai</w:t>
      </w:r>
    </w:p>
    <w:p w14:paraId="47551D88" w14:textId="77777777" w:rsidR="003C7724" w:rsidRPr="00561370" w:rsidRDefault="003C7724" w:rsidP="003C7724">
      <w:pPr>
        <w:autoSpaceDE w:val="0"/>
        <w:autoSpaceDN w:val="0"/>
        <w:adjustRightInd w:val="0"/>
        <w:spacing w:after="0" w:line="240" w:lineRule="auto"/>
        <w:rPr>
          <w:rFonts w:ascii="Times New Roman" w:hAnsi="Times New Roman" w:cs="Times New Roman"/>
        </w:rPr>
      </w:pPr>
    </w:p>
    <w:p w14:paraId="275AC17A" w14:textId="77777777" w:rsidR="003C7724" w:rsidRPr="00561370" w:rsidRDefault="003C7724" w:rsidP="003C7724">
      <w:pPr>
        <w:autoSpaceDE w:val="0"/>
        <w:autoSpaceDN w:val="0"/>
        <w:adjustRightInd w:val="0"/>
        <w:spacing w:after="0" w:line="240" w:lineRule="auto"/>
        <w:rPr>
          <w:rFonts w:ascii="Times New Roman" w:hAnsi="Times New Roman" w:cs="Times New Roman"/>
        </w:rPr>
      </w:pPr>
      <w:r w:rsidRPr="00561370">
        <w:rPr>
          <w:rFonts w:ascii="Times New Roman" w:hAnsi="Times New Roman" w:cs="Times New Roman"/>
        </w:rPr>
        <w:t>arba</w:t>
      </w:r>
    </w:p>
    <w:p w14:paraId="5FBD1B58" w14:textId="77777777" w:rsidR="003C7724" w:rsidRPr="00561370" w:rsidRDefault="003C7724" w:rsidP="003C7724">
      <w:pPr>
        <w:autoSpaceDE w:val="0"/>
        <w:autoSpaceDN w:val="0"/>
        <w:adjustRightInd w:val="0"/>
        <w:spacing w:after="0" w:line="240" w:lineRule="auto"/>
        <w:rPr>
          <w:rFonts w:ascii="Times New Roman" w:hAnsi="Times New Roman" w:cs="Times New Roman"/>
        </w:rPr>
      </w:pPr>
    </w:p>
    <w:p w14:paraId="74CED762" w14:textId="77777777" w:rsidR="003C7724" w:rsidRPr="00561370" w:rsidRDefault="003C7724" w:rsidP="003C7724">
      <w:pPr>
        <w:autoSpaceDE w:val="0"/>
        <w:autoSpaceDN w:val="0"/>
        <w:adjustRightInd w:val="0"/>
        <w:spacing w:after="0" w:line="240" w:lineRule="auto"/>
        <w:rPr>
          <w:rFonts w:ascii="Times New Roman" w:hAnsi="Times New Roman" w:cs="Times New Roman"/>
        </w:rPr>
      </w:pPr>
      <w:r w:rsidRPr="00561370">
        <w:rPr>
          <w:rFonts w:ascii="Times New Roman" w:hAnsi="Times New Roman" w:cs="Times New Roman"/>
        </w:rPr>
        <w:t>Teva Pharmaceutical Works Private Limited Company</w:t>
      </w:r>
    </w:p>
    <w:p w14:paraId="3E29B154" w14:textId="77777777" w:rsidR="003C7724" w:rsidRPr="00561370" w:rsidRDefault="003C7724" w:rsidP="003C7724">
      <w:pPr>
        <w:autoSpaceDE w:val="0"/>
        <w:autoSpaceDN w:val="0"/>
        <w:adjustRightInd w:val="0"/>
        <w:spacing w:after="0" w:line="240" w:lineRule="auto"/>
        <w:rPr>
          <w:rFonts w:ascii="Times New Roman" w:hAnsi="Times New Roman" w:cs="Times New Roman"/>
        </w:rPr>
      </w:pPr>
      <w:r w:rsidRPr="00561370">
        <w:rPr>
          <w:rFonts w:ascii="Times New Roman" w:hAnsi="Times New Roman" w:cs="Times New Roman"/>
        </w:rPr>
        <w:t>Pallagi út 13</w:t>
      </w:r>
    </w:p>
    <w:p w14:paraId="6084BE8D" w14:textId="77777777" w:rsidR="003C7724" w:rsidRPr="00561370" w:rsidRDefault="003C7724" w:rsidP="003C7724">
      <w:pPr>
        <w:autoSpaceDE w:val="0"/>
        <w:autoSpaceDN w:val="0"/>
        <w:adjustRightInd w:val="0"/>
        <w:spacing w:after="0" w:line="240" w:lineRule="auto"/>
        <w:rPr>
          <w:rFonts w:ascii="Times New Roman" w:hAnsi="Times New Roman" w:cs="Times New Roman"/>
        </w:rPr>
      </w:pPr>
      <w:r w:rsidRPr="00561370">
        <w:rPr>
          <w:rFonts w:ascii="Times New Roman" w:hAnsi="Times New Roman" w:cs="Times New Roman"/>
        </w:rPr>
        <w:t>4042 Debrecen</w:t>
      </w:r>
    </w:p>
    <w:p w14:paraId="5F8F1BA9" w14:textId="77777777" w:rsidR="00D57C1C" w:rsidRDefault="003C7724" w:rsidP="003C7724">
      <w:pPr>
        <w:autoSpaceDE w:val="0"/>
        <w:autoSpaceDN w:val="0"/>
        <w:adjustRightInd w:val="0"/>
        <w:spacing w:after="0" w:line="240" w:lineRule="auto"/>
        <w:ind w:right="-2"/>
        <w:rPr>
          <w:rFonts w:ascii="Times New Roman" w:hAnsi="Times New Roman" w:cs="Times New Roman"/>
        </w:rPr>
      </w:pPr>
      <w:r w:rsidRPr="00561370">
        <w:rPr>
          <w:rFonts w:ascii="Times New Roman" w:hAnsi="Times New Roman" w:cs="Times New Roman"/>
        </w:rPr>
        <w:t>Vengrija</w:t>
      </w:r>
    </w:p>
    <w:p w14:paraId="10250694" w14:textId="77777777" w:rsidR="003C7724" w:rsidRDefault="003C7724" w:rsidP="003C7724">
      <w:pPr>
        <w:autoSpaceDE w:val="0"/>
        <w:autoSpaceDN w:val="0"/>
        <w:adjustRightInd w:val="0"/>
        <w:spacing w:after="0" w:line="240" w:lineRule="auto"/>
        <w:ind w:right="-2"/>
        <w:rPr>
          <w:rFonts w:ascii="Times New Roman" w:hAnsi="Times New Roman" w:cs="Times New Roman"/>
        </w:rPr>
      </w:pPr>
    </w:p>
    <w:p w14:paraId="63179625" w14:textId="77777777" w:rsidR="00862990" w:rsidRPr="00862990" w:rsidRDefault="00862990" w:rsidP="00862990">
      <w:pPr>
        <w:keepNext/>
        <w:spacing w:after="0" w:line="240" w:lineRule="auto"/>
        <w:rPr>
          <w:rFonts w:ascii="Times New Roman" w:eastAsia="Times New Roman" w:hAnsi="Times New Roman" w:cs="Times New Roman"/>
          <w:b/>
        </w:rPr>
      </w:pPr>
      <w:r w:rsidRPr="00862990">
        <w:rPr>
          <w:rFonts w:ascii="Times New Roman" w:eastAsia="Times New Roman" w:hAnsi="Times New Roman" w:cs="Times New Roman"/>
          <w:b/>
        </w:rPr>
        <w:t xml:space="preserve">Lygiagretus importuotojas </w:t>
      </w:r>
    </w:p>
    <w:p w14:paraId="1AE7F783" w14:textId="4D461A1D" w:rsidR="00862990" w:rsidRPr="00862990" w:rsidRDefault="00A64514" w:rsidP="00862990">
      <w:pPr>
        <w:spacing w:after="0" w:line="240" w:lineRule="auto"/>
        <w:rPr>
          <w:rFonts w:ascii="Times New Roman" w:eastAsia="Times New Roman" w:hAnsi="Times New Roman" w:cs="Times New Roman"/>
          <w:lang w:eastAsia="lt-LT"/>
        </w:rPr>
      </w:pPr>
      <w:r>
        <w:rPr>
          <w:rFonts w:ascii="Times New Roman" w:eastAsia="Times New Roman" w:hAnsi="Times New Roman" w:cs="Times New Roman"/>
          <w:lang w:val="en-GB" w:eastAsia="lt-LT"/>
        </w:rPr>
        <w:t>UAB</w:t>
      </w:r>
      <w:r w:rsidR="00862990" w:rsidRPr="00862990">
        <w:rPr>
          <w:rFonts w:ascii="Times New Roman" w:eastAsia="Times New Roman" w:hAnsi="Times New Roman" w:cs="Times New Roman"/>
          <w:lang w:val="en-GB" w:eastAsia="lt-LT"/>
        </w:rPr>
        <w:t xml:space="preserve"> </w:t>
      </w:r>
      <w:r w:rsidR="00862990" w:rsidRPr="00862990">
        <w:rPr>
          <w:rFonts w:ascii="Times New Roman" w:eastAsia="Times New Roman" w:hAnsi="Times New Roman" w:cs="Times New Roman"/>
          <w:lang w:eastAsia="lt-LT"/>
        </w:rPr>
        <w:t>„</w:t>
      </w:r>
      <w:r w:rsidR="00862990" w:rsidRPr="00862990">
        <w:rPr>
          <w:rFonts w:ascii="Times New Roman" w:eastAsia="Times New Roman" w:hAnsi="Times New Roman" w:cs="Times New Roman"/>
          <w:lang w:val="en-GB" w:eastAsia="lt-LT"/>
        </w:rPr>
        <w:t>Ideal Trade Links“</w:t>
      </w:r>
    </w:p>
    <w:p w14:paraId="500F2FE9" w14:textId="77777777" w:rsidR="00862990" w:rsidRPr="00862990" w:rsidRDefault="00862990" w:rsidP="00862990">
      <w:pPr>
        <w:spacing w:after="0" w:line="240" w:lineRule="auto"/>
        <w:rPr>
          <w:rFonts w:ascii="Times New Roman" w:hAnsi="Times New Roman" w:cs="Times New Roman"/>
          <w:lang w:val="en-GB"/>
        </w:rPr>
      </w:pPr>
      <w:proofErr w:type="spellStart"/>
      <w:r w:rsidRPr="00862990">
        <w:rPr>
          <w:rFonts w:ascii="Times New Roman" w:eastAsia="Times New Roman" w:hAnsi="Times New Roman" w:cs="Times New Roman"/>
          <w:lang w:val="en-GB"/>
        </w:rPr>
        <w:t>Kerupės</w:t>
      </w:r>
      <w:proofErr w:type="spellEnd"/>
      <w:r w:rsidRPr="00862990">
        <w:rPr>
          <w:rFonts w:ascii="Times New Roman" w:eastAsia="Times New Roman" w:hAnsi="Times New Roman" w:cs="Times New Roman"/>
          <w:lang w:val="en-GB"/>
        </w:rPr>
        <w:t xml:space="preserve"> g. 17, </w:t>
      </w:r>
      <w:proofErr w:type="spellStart"/>
      <w:r w:rsidRPr="00862990">
        <w:rPr>
          <w:rFonts w:ascii="Times New Roman" w:eastAsia="Times New Roman" w:hAnsi="Times New Roman" w:cs="Times New Roman"/>
          <w:lang w:val="en-GB"/>
        </w:rPr>
        <w:t>Zapyškis</w:t>
      </w:r>
      <w:proofErr w:type="spellEnd"/>
    </w:p>
    <w:p w14:paraId="71ADD6E2" w14:textId="77777777" w:rsidR="00862990" w:rsidRPr="00862990" w:rsidRDefault="00862990" w:rsidP="00862990">
      <w:pPr>
        <w:spacing w:after="0" w:line="240" w:lineRule="auto"/>
        <w:rPr>
          <w:rFonts w:ascii="Times New Roman" w:eastAsia="Times New Roman" w:hAnsi="Times New Roman" w:cs="Times New Roman"/>
          <w:lang w:val="en-GB"/>
        </w:rPr>
      </w:pPr>
      <w:r w:rsidRPr="00862990">
        <w:rPr>
          <w:rFonts w:ascii="Times New Roman" w:eastAsia="Times New Roman" w:hAnsi="Times New Roman" w:cs="Times New Roman"/>
          <w:lang w:val="en-GB"/>
        </w:rPr>
        <w:t xml:space="preserve">LT-53422 </w:t>
      </w:r>
      <w:proofErr w:type="spellStart"/>
      <w:r w:rsidRPr="00862990">
        <w:rPr>
          <w:rFonts w:ascii="Times New Roman" w:eastAsia="Times New Roman" w:hAnsi="Times New Roman" w:cs="Times New Roman"/>
          <w:lang w:val="en-GB"/>
        </w:rPr>
        <w:t>Kauno</w:t>
      </w:r>
      <w:proofErr w:type="spellEnd"/>
      <w:r w:rsidRPr="00862990">
        <w:rPr>
          <w:rFonts w:ascii="Times New Roman" w:eastAsia="Times New Roman" w:hAnsi="Times New Roman" w:cs="Times New Roman"/>
          <w:lang w:val="en-GB"/>
        </w:rPr>
        <w:t xml:space="preserve"> r.</w:t>
      </w:r>
    </w:p>
    <w:p w14:paraId="351982C1" w14:textId="77777777" w:rsidR="00862990" w:rsidRPr="00862990" w:rsidRDefault="00862990" w:rsidP="00862990">
      <w:pPr>
        <w:spacing w:after="0" w:line="240" w:lineRule="auto"/>
        <w:rPr>
          <w:rFonts w:ascii="Times New Roman" w:eastAsia="Times New Roman" w:hAnsi="Times New Roman" w:cs="Times New Roman"/>
          <w:lang w:val="en-GB"/>
        </w:rPr>
      </w:pPr>
      <w:proofErr w:type="spellStart"/>
      <w:r w:rsidRPr="00862990">
        <w:rPr>
          <w:rFonts w:ascii="Times New Roman" w:eastAsia="Times New Roman" w:hAnsi="Times New Roman" w:cs="Times New Roman"/>
          <w:lang w:val="en-GB"/>
        </w:rPr>
        <w:t>Lietuva</w:t>
      </w:r>
      <w:proofErr w:type="spellEnd"/>
    </w:p>
    <w:p w14:paraId="2EB9FA42" w14:textId="77777777" w:rsidR="00862990" w:rsidRPr="00862990" w:rsidRDefault="00862990" w:rsidP="00862990">
      <w:pPr>
        <w:keepNext/>
        <w:spacing w:after="0" w:line="240" w:lineRule="auto"/>
        <w:rPr>
          <w:rFonts w:ascii="Times New Roman" w:eastAsia="Times New Roman" w:hAnsi="Times New Roman" w:cs="Times New Roman"/>
          <w:lang w:eastAsia="lt-LT"/>
        </w:rPr>
      </w:pPr>
    </w:p>
    <w:p w14:paraId="2FC28F24" w14:textId="77777777" w:rsidR="00862990" w:rsidRPr="00862990" w:rsidRDefault="00862990" w:rsidP="00862990">
      <w:pPr>
        <w:keepNext/>
        <w:spacing w:after="0" w:line="240" w:lineRule="auto"/>
        <w:rPr>
          <w:rFonts w:ascii="Times New Roman" w:eastAsia="Times New Roman" w:hAnsi="Times New Roman" w:cs="Times New Roman"/>
        </w:rPr>
      </w:pPr>
    </w:p>
    <w:p w14:paraId="55FA37C3" w14:textId="77777777" w:rsidR="00862990" w:rsidRPr="00862990" w:rsidRDefault="00862990" w:rsidP="00862990">
      <w:pPr>
        <w:keepNext/>
        <w:spacing w:after="0" w:line="240" w:lineRule="auto"/>
        <w:rPr>
          <w:rFonts w:ascii="Times New Roman" w:eastAsia="Times New Roman" w:hAnsi="Times New Roman" w:cs="Times New Roman"/>
          <w:b/>
        </w:rPr>
      </w:pPr>
      <w:r w:rsidRPr="00862990">
        <w:rPr>
          <w:rFonts w:ascii="Times New Roman" w:eastAsia="Times New Roman" w:hAnsi="Times New Roman" w:cs="Times New Roman"/>
          <w:b/>
        </w:rPr>
        <w:t xml:space="preserve">Perpakavo </w:t>
      </w:r>
    </w:p>
    <w:p w14:paraId="7B3A0BF4" w14:textId="77777777" w:rsidR="00862990" w:rsidRPr="00862990" w:rsidRDefault="00862990" w:rsidP="00862990">
      <w:pPr>
        <w:spacing w:after="0" w:line="240" w:lineRule="auto"/>
        <w:rPr>
          <w:rFonts w:ascii="Times New Roman" w:eastAsia="Times New Roman" w:hAnsi="Times New Roman" w:cs="Times New Roman"/>
          <w:lang w:eastAsia="lt-LT"/>
        </w:rPr>
      </w:pPr>
      <w:r w:rsidRPr="00862990">
        <w:rPr>
          <w:rFonts w:ascii="Times New Roman" w:eastAsia="Times New Roman" w:hAnsi="Times New Roman" w:cs="Times New Roman"/>
          <w:lang w:eastAsia="lt-LT"/>
        </w:rPr>
        <w:t>UAB „Entafarma“</w:t>
      </w:r>
    </w:p>
    <w:p w14:paraId="7CE980DB" w14:textId="77777777" w:rsidR="00862990" w:rsidRPr="00862990" w:rsidRDefault="00862990" w:rsidP="00862990">
      <w:pPr>
        <w:spacing w:after="0" w:line="240" w:lineRule="auto"/>
        <w:rPr>
          <w:rFonts w:ascii="Times New Roman" w:eastAsia="Times New Roman" w:hAnsi="Times New Roman" w:cs="Times New Roman"/>
          <w:lang w:eastAsia="lt-LT"/>
        </w:rPr>
      </w:pPr>
      <w:r w:rsidRPr="00862990">
        <w:rPr>
          <w:rFonts w:ascii="Times New Roman" w:eastAsia="Times New Roman" w:hAnsi="Times New Roman" w:cs="Times New Roman"/>
          <w:lang w:eastAsia="lt-LT"/>
        </w:rPr>
        <w:t>Klonėnų vs. 1</w:t>
      </w:r>
    </w:p>
    <w:p w14:paraId="25013D15" w14:textId="77777777" w:rsidR="00862990" w:rsidRPr="00862990" w:rsidRDefault="00862990" w:rsidP="00862990">
      <w:pPr>
        <w:spacing w:after="0" w:line="240" w:lineRule="auto"/>
        <w:rPr>
          <w:rFonts w:ascii="Times New Roman" w:eastAsia="Times New Roman" w:hAnsi="Times New Roman" w:cs="Times New Roman"/>
          <w:lang w:eastAsia="lt-LT"/>
        </w:rPr>
      </w:pPr>
      <w:r w:rsidRPr="00862990">
        <w:rPr>
          <w:rFonts w:ascii="Times New Roman" w:eastAsia="Times New Roman" w:hAnsi="Times New Roman" w:cs="Times New Roman"/>
          <w:lang w:eastAsia="lt-LT"/>
        </w:rPr>
        <w:t xml:space="preserve">LT-19156 Širvintų r. sav. </w:t>
      </w:r>
    </w:p>
    <w:p w14:paraId="3B911B48" w14:textId="77777777" w:rsidR="00862990" w:rsidRPr="00862990" w:rsidRDefault="00862990" w:rsidP="00862990">
      <w:pPr>
        <w:numPr>
          <w:ilvl w:val="12"/>
          <w:numId w:val="0"/>
        </w:numPr>
        <w:spacing w:after="0" w:line="240" w:lineRule="auto"/>
        <w:rPr>
          <w:rFonts w:ascii="Times New Roman" w:eastAsia="Times New Roman" w:hAnsi="Times New Roman" w:cs="Times New Roman"/>
          <w:lang w:eastAsia="lt-LT"/>
        </w:rPr>
      </w:pPr>
      <w:r w:rsidRPr="00862990">
        <w:rPr>
          <w:rFonts w:ascii="Times New Roman" w:eastAsia="Times New Roman" w:hAnsi="Times New Roman" w:cs="Times New Roman"/>
          <w:lang w:eastAsia="lt-LT"/>
        </w:rPr>
        <w:t>Lietuva</w:t>
      </w:r>
    </w:p>
    <w:p w14:paraId="777A099E" w14:textId="45C29B27" w:rsidR="003C7724" w:rsidRDefault="003C7724" w:rsidP="003C7724">
      <w:pPr>
        <w:autoSpaceDE w:val="0"/>
        <w:autoSpaceDN w:val="0"/>
        <w:adjustRightInd w:val="0"/>
        <w:spacing w:after="0" w:line="240" w:lineRule="auto"/>
        <w:ind w:right="-2"/>
        <w:rPr>
          <w:rFonts w:ascii="Times New Roman" w:eastAsia="Times New Roman" w:hAnsi="Times New Roman" w:cs="Times New Roman"/>
          <w:lang w:eastAsia="de-DE"/>
        </w:rPr>
      </w:pPr>
    </w:p>
    <w:p w14:paraId="28956CF9" w14:textId="77777777" w:rsidR="00D56A37" w:rsidRDefault="00D56A37" w:rsidP="00D56A37">
      <w:pPr>
        <w:spacing w:after="0" w:line="240" w:lineRule="auto"/>
        <w:rPr>
          <w:rFonts w:ascii="Times New Roman" w:hAnsi="Times New Roman" w:cs="Times New Roman"/>
          <w:bCs/>
          <w:iCs/>
        </w:rPr>
      </w:pPr>
      <w:r>
        <w:rPr>
          <w:rFonts w:ascii="Times New Roman" w:hAnsi="Times New Roman" w:cs="Times New Roman"/>
          <w:bCs/>
          <w:iCs/>
        </w:rPr>
        <w:t xml:space="preserve">arba </w:t>
      </w:r>
    </w:p>
    <w:p w14:paraId="0782548B" w14:textId="77777777" w:rsidR="00D56A37" w:rsidRDefault="00D56A37" w:rsidP="00D56A37">
      <w:pPr>
        <w:spacing w:after="0" w:line="240" w:lineRule="auto"/>
        <w:rPr>
          <w:rFonts w:ascii="Times New Roman" w:hAnsi="Times New Roman" w:cs="Times New Roman"/>
          <w:bCs/>
          <w:iCs/>
        </w:rPr>
      </w:pPr>
    </w:p>
    <w:p w14:paraId="2DF201EF" w14:textId="77777777" w:rsidR="00D56A37" w:rsidRPr="00E10C04" w:rsidRDefault="00D56A37" w:rsidP="00D56A37">
      <w:pPr>
        <w:spacing w:after="0" w:line="240" w:lineRule="auto"/>
        <w:rPr>
          <w:rFonts w:ascii="Times New Roman" w:hAnsi="Times New Roman" w:cs="Times New Roman"/>
          <w:color w:val="010E18"/>
        </w:rPr>
      </w:pPr>
      <w:r w:rsidRPr="00E10C04">
        <w:rPr>
          <w:rFonts w:ascii="Times New Roman" w:hAnsi="Times New Roman" w:cs="Times New Roman"/>
          <w:color w:val="010E18"/>
        </w:rPr>
        <w:t xml:space="preserve">Cefea Sp. z o.o. sp. k., </w:t>
      </w:r>
    </w:p>
    <w:p w14:paraId="3840F276" w14:textId="77777777" w:rsidR="00D56A37" w:rsidRPr="00647053" w:rsidRDefault="00D56A37" w:rsidP="00D56A37">
      <w:pPr>
        <w:spacing w:after="0" w:line="240" w:lineRule="auto"/>
        <w:rPr>
          <w:rFonts w:ascii="Times New Roman" w:hAnsi="Times New Roman" w:cs="Times New Roman"/>
          <w:color w:val="010E18"/>
        </w:rPr>
      </w:pPr>
      <w:r w:rsidRPr="00647053">
        <w:rPr>
          <w:rFonts w:ascii="Times New Roman" w:hAnsi="Times New Roman" w:cs="Times New Roman"/>
          <w:color w:val="010E18"/>
        </w:rPr>
        <w:t>ul. Działkowa 56</w:t>
      </w:r>
    </w:p>
    <w:p w14:paraId="2EA25B08" w14:textId="77777777" w:rsidR="00D56A37" w:rsidRPr="00E10C04" w:rsidRDefault="00D56A37" w:rsidP="00D56A37">
      <w:pPr>
        <w:spacing w:after="0" w:line="240" w:lineRule="auto"/>
        <w:rPr>
          <w:rFonts w:ascii="Times New Roman" w:hAnsi="Times New Roman" w:cs="Times New Roman"/>
          <w:color w:val="010E18"/>
        </w:rPr>
      </w:pPr>
      <w:r w:rsidRPr="00647053">
        <w:rPr>
          <w:rFonts w:ascii="Times New Roman" w:hAnsi="Times New Roman" w:cs="Times New Roman"/>
          <w:color w:val="010E18"/>
        </w:rPr>
        <w:t>02-234 Warszawa</w:t>
      </w:r>
    </w:p>
    <w:p w14:paraId="55C6F9BD" w14:textId="09B0EEDE" w:rsidR="00D56A37" w:rsidRDefault="00D56A37" w:rsidP="00D56A37">
      <w:pPr>
        <w:autoSpaceDE w:val="0"/>
        <w:autoSpaceDN w:val="0"/>
        <w:adjustRightInd w:val="0"/>
        <w:spacing w:after="0" w:line="240" w:lineRule="auto"/>
        <w:ind w:right="-2"/>
        <w:rPr>
          <w:rFonts w:ascii="Times New Roman" w:hAnsi="Times New Roman" w:cs="Times New Roman"/>
          <w:color w:val="010E18"/>
        </w:rPr>
      </w:pPr>
      <w:r w:rsidRPr="00E10C04">
        <w:rPr>
          <w:rFonts w:ascii="Times New Roman" w:hAnsi="Times New Roman" w:cs="Times New Roman"/>
          <w:color w:val="010E18"/>
        </w:rPr>
        <w:t>Lenkija</w:t>
      </w:r>
    </w:p>
    <w:p w14:paraId="63C87C22" w14:textId="77777777" w:rsidR="00D56A37" w:rsidRPr="00A32E4B" w:rsidRDefault="00D56A37" w:rsidP="00D56A37">
      <w:pPr>
        <w:autoSpaceDE w:val="0"/>
        <w:autoSpaceDN w:val="0"/>
        <w:adjustRightInd w:val="0"/>
        <w:spacing w:after="0" w:line="240" w:lineRule="auto"/>
        <w:ind w:right="-2"/>
        <w:rPr>
          <w:rFonts w:ascii="Times New Roman" w:eastAsia="Times New Roman" w:hAnsi="Times New Roman" w:cs="Times New Roman"/>
          <w:lang w:eastAsia="de-DE"/>
        </w:rPr>
      </w:pPr>
    </w:p>
    <w:bookmarkEnd w:id="4"/>
    <w:bookmarkEnd w:id="5"/>
    <w:p w14:paraId="1FCFF8E6" w14:textId="28BFDE70" w:rsidR="00D57C1C" w:rsidRPr="00A32E4B" w:rsidRDefault="00D57C1C" w:rsidP="00D57C1C">
      <w:pPr>
        <w:pStyle w:val="CM16"/>
        <w:spacing w:after="0"/>
        <w:rPr>
          <w:i/>
          <w:iCs/>
          <w:sz w:val="22"/>
          <w:szCs w:val="22"/>
          <w:lang w:val="lt-LT"/>
        </w:rPr>
      </w:pPr>
      <w:r w:rsidRPr="00A32E4B">
        <w:rPr>
          <w:i/>
          <w:iCs/>
          <w:sz w:val="22"/>
          <w:szCs w:val="22"/>
          <w:lang w:val="lt-LT"/>
        </w:rPr>
        <w:t xml:space="preserve">Lygiagrečiai importuojamas nuo referencinio </w:t>
      </w:r>
      <w:r w:rsidR="00A92B1D" w:rsidRPr="00A32E4B">
        <w:rPr>
          <w:i/>
          <w:iCs/>
          <w:sz w:val="22"/>
          <w:szCs w:val="22"/>
          <w:lang w:val="lt-LT"/>
        </w:rPr>
        <w:t>vaist</w:t>
      </w:r>
      <w:r w:rsidR="00A92B1D">
        <w:rPr>
          <w:i/>
          <w:iCs/>
          <w:sz w:val="22"/>
          <w:szCs w:val="22"/>
          <w:lang w:val="lt-LT"/>
        </w:rPr>
        <w:t>o</w:t>
      </w:r>
      <w:r w:rsidR="00A92B1D" w:rsidRPr="00A32E4B">
        <w:rPr>
          <w:i/>
          <w:iCs/>
          <w:sz w:val="22"/>
          <w:szCs w:val="22"/>
          <w:lang w:val="lt-LT"/>
        </w:rPr>
        <w:t xml:space="preserve"> </w:t>
      </w:r>
      <w:r w:rsidR="00B07506" w:rsidRPr="00A32E4B">
        <w:rPr>
          <w:i/>
          <w:iCs/>
          <w:sz w:val="22"/>
          <w:szCs w:val="22"/>
          <w:lang w:val="lt-LT"/>
        </w:rPr>
        <w:t xml:space="preserve">skiriasi </w:t>
      </w:r>
      <w:r w:rsidRPr="00A32E4B">
        <w:rPr>
          <w:i/>
          <w:iCs/>
          <w:sz w:val="22"/>
          <w:szCs w:val="22"/>
          <w:lang w:val="lt-LT"/>
        </w:rPr>
        <w:t>tinkamumo laiku: lyg. imp. – 2 metai, referencinio – 3 metai; išvaizda: lyg. imp. kapsul</w:t>
      </w:r>
      <w:r w:rsidR="00A12AB7">
        <w:rPr>
          <w:i/>
          <w:iCs/>
          <w:sz w:val="22"/>
          <w:szCs w:val="22"/>
          <w:lang w:val="lt-LT"/>
        </w:rPr>
        <w:t>ė su</w:t>
      </w:r>
      <w:r w:rsidRPr="00A32E4B">
        <w:rPr>
          <w:i/>
          <w:iCs/>
          <w:sz w:val="22"/>
          <w:szCs w:val="22"/>
          <w:lang w:val="lt-LT"/>
        </w:rPr>
        <w:t xml:space="preserve"> oranžiniu dangteliu ir korpusu</w:t>
      </w:r>
      <w:r w:rsidR="00A12AB7">
        <w:rPr>
          <w:i/>
          <w:iCs/>
          <w:sz w:val="22"/>
          <w:szCs w:val="22"/>
          <w:lang w:val="lt-LT"/>
        </w:rPr>
        <w:t xml:space="preserve"> bei</w:t>
      </w:r>
      <w:r w:rsidRPr="00A32E4B">
        <w:rPr>
          <w:i/>
          <w:iCs/>
          <w:sz w:val="22"/>
          <w:szCs w:val="22"/>
          <w:lang w:val="lt-LT"/>
        </w:rPr>
        <w:t xml:space="preserve"> užrašais „93“ ir </w:t>
      </w:r>
      <w:r w:rsidRPr="00A32E4B">
        <w:rPr>
          <w:i/>
          <w:iCs/>
          <w:sz w:val="22"/>
          <w:szCs w:val="22"/>
          <w:lang w:val="lt-LT"/>
        </w:rPr>
        <w:lastRenderedPageBreak/>
        <w:t xml:space="preserve">„39“, referencinio </w:t>
      </w:r>
      <w:r w:rsidR="00A12AB7">
        <w:rPr>
          <w:i/>
          <w:iCs/>
          <w:sz w:val="22"/>
          <w:szCs w:val="22"/>
          <w:lang w:val="lt-LT"/>
        </w:rPr>
        <w:t xml:space="preserve">– </w:t>
      </w:r>
      <w:r w:rsidRPr="00A32E4B">
        <w:rPr>
          <w:i/>
          <w:iCs/>
          <w:sz w:val="22"/>
          <w:szCs w:val="22"/>
          <w:lang w:val="lt-LT"/>
        </w:rPr>
        <w:t>su geltonu nepermatomu korpusu ir dangteliu; pagalbinėmis medžiagomis: lyg. imp. kapsulės turinyje yra pregelifikuoto kukurūzų krakmolo, o referencini</w:t>
      </w:r>
      <w:r w:rsidR="00234CAF">
        <w:rPr>
          <w:i/>
          <w:iCs/>
          <w:sz w:val="22"/>
          <w:szCs w:val="22"/>
          <w:lang w:val="lt-LT"/>
        </w:rPr>
        <w:t>ame</w:t>
      </w:r>
      <w:r w:rsidRPr="00A32E4B">
        <w:rPr>
          <w:i/>
          <w:iCs/>
          <w:sz w:val="22"/>
          <w:szCs w:val="22"/>
          <w:lang w:val="lt-LT"/>
        </w:rPr>
        <w:t xml:space="preserve"> – kukurūzų krakmolo ir bevandenės laktozės, lyg. imp. kapsulės korpuse yra eritrozino (E127), saulėlydžio geltonojo FCF (E110), šelako (E904), propilenglikolio ir juodojo geležies oksido (E172), referenciniam</w:t>
      </w:r>
      <w:r w:rsidR="000B069F">
        <w:rPr>
          <w:i/>
          <w:iCs/>
          <w:sz w:val="22"/>
          <w:szCs w:val="22"/>
          <w:lang w:val="lt-LT"/>
        </w:rPr>
        <w:t>e</w:t>
      </w:r>
      <w:r w:rsidRPr="00A32E4B">
        <w:rPr>
          <w:i/>
          <w:iCs/>
          <w:sz w:val="22"/>
          <w:szCs w:val="22"/>
          <w:lang w:val="lt-LT"/>
        </w:rPr>
        <w:t xml:space="preserve"> – geltonojo geležies oksido (E172).</w:t>
      </w:r>
    </w:p>
    <w:p w14:paraId="088C44D5" w14:textId="77777777" w:rsidR="00D57C1C" w:rsidRPr="00A32E4B" w:rsidRDefault="00D57C1C" w:rsidP="00D57C1C">
      <w:pPr>
        <w:spacing w:after="0" w:line="240" w:lineRule="auto"/>
        <w:rPr>
          <w:rFonts w:ascii="Times New Roman" w:eastAsia="Times New Roman" w:hAnsi="Times New Roman" w:cs="Times New Roman"/>
          <w:lang w:eastAsia="x-none"/>
        </w:rPr>
      </w:pPr>
    </w:p>
    <w:p w14:paraId="0839587A" w14:textId="77777777" w:rsidR="00D57C1C" w:rsidRPr="00A32E4B" w:rsidRDefault="00D57C1C" w:rsidP="00D57C1C">
      <w:pPr>
        <w:spacing w:after="0" w:line="240" w:lineRule="auto"/>
        <w:rPr>
          <w:rFonts w:ascii="Times New Roman" w:eastAsia="Times New Roman" w:hAnsi="Times New Roman" w:cs="Times New Roman"/>
          <w:lang w:eastAsia="de-DE"/>
        </w:rPr>
      </w:pPr>
    </w:p>
    <w:p w14:paraId="1B040389" w14:textId="77F01EF9" w:rsidR="00D57C1C" w:rsidRPr="00A32E4B" w:rsidRDefault="00D57C1C" w:rsidP="00D57C1C">
      <w:pPr>
        <w:spacing w:after="0" w:line="240" w:lineRule="auto"/>
        <w:rPr>
          <w:rFonts w:ascii="Times New Roman" w:eastAsia="Times New Roman" w:hAnsi="Times New Roman" w:cs="Times New Roman"/>
          <w:b/>
          <w:lang w:eastAsia="x-none"/>
        </w:rPr>
      </w:pPr>
      <w:r w:rsidRPr="00A32E4B">
        <w:rPr>
          <w:rFonts w:ascii="Times New Roman" w:eastAsia="Times New Roman" w:hAnsi="Times New Roman" w:cs="Times New Roman"/>
          <w:b/>
          <w:lang w:eastAsia="x-none"/>
        </w:rPr>
        <w:t xml:space="preserve">Šis pakuotės lapelis paskutinį kartą peržiūrėtas </w:t>
      </w:r>
      <w:r w:rsidR="00D65A70">
        <w:rPr>
          <w:rFonts w:ascii="Times New Roman" w:eastAsia="Times New Roman" w:hAnsi="Times New Roman" w:cs="Times New Roman"/>
          <w:b/>
          <w:lang w:eastAsia="x-none"/>
        </w:rPr>
        <w:t>2020-01-</w:t>
      </w:r>
      <w:r w:rsidR="004326A4">
        <w:rPr>
          <w:rFonts w:ascii="Times New Roman" w:eastAsia="Times New Roman" w:hAnsi="Times New Roman" w:cs="Times New Roman"/>
          <w:b/>
          <w:lang w:eastAsia="x-none"/>
        </w:rPr>
        <w:t>31</w:t>
      </w:r>
      <w:bookmarkStart w:id="6" w:name="_GoBack"/>
      <w:bookmarkEnd w:id="6"/>
    </w:p>
    <w:p w14:paraId="04084FA0" w14:textId="77777777" w:rsidR="00D57C1C" w:rsidRPr="00A32E4B" w:rsidRDefault="00D57C1C" w:rsidP="00D57C1C">
      <w:pPr>
        <w:spacing w:after="0" w:line="240" w:lineRule="auto"/>
        <w:rPr>
          <w:rFonts w:ascii="Times New Roman" w:eastAsia="Times New Roman" w:hAnsi="Times New Roman" w:cs="Times New Roman"/>
          <w:b/>
          <w:lang w:eastAsia="x-none"/>
        </w:rPr>
      </w:pPr>
    </w:p>
    <w:p w14:paraId="4DE37116" w14:textId="77777777" w:rsidR="00D57C1C" w:rsidRPr="00A32E4B" w:rsidRDefault="00D57C1C" w:rsidP="00D57C1C">
      <w:pPr>
        <w:spacing w:after="0" w:line="240" w:lineRule="auto"/>
        <w:rPr>
          <w:rFonts w:ascii="Times New Roman" w:eastAsia="Times New Roman" w:hAnsi="Times New Roman" w:cs="Times New Roman"/>
          <w:color w:val="0000FF"/>
          <w:u w:val="single"/>
          <w:lang w:eastAsia="de-DE"/>
        </w:rPr>
      </w:pPr>
      <w:r w:rsidRPr="00A32E4B">
        <w:rPr>
          <w:rFonts w:ascii="Times New Roman" w:eastAsia="Times New Roman" w:hAnsi="Times New Roman" w:cs="Times New Roman"/>
          <w:lang w:eastAsia="de-DE"/>
        </w:rPr>
        <w:t>Išsami informacija apie šį vaistą pateikiama Valstybinės vaistų kontrolės tarnybos prie Lietuvos Respublikos  sveikatos apsaugos ministerijos tinklalapyje</w:t>
      </w:r>
      <w:r w:rsidRPr="00A32E4B">
        <w:rPr>
          <w:rFonts w:ascii="Times New Roman" w:eastAsia="Times New Roman" w:hAnsi="Times New Roman" w:cs="Times New Roman"/>
          <w:i/>
          <w:lang w:eastAsia="de-DE"/>
        </w:rPr>
        <w:t xml:space="preserve"> </w:t>
      </w:r>
      <w:hyperlink r:id="rId13" w:history="1">
        <w:r w:rsidRPr="00A32E4B">
          <w:rPr>
            <w:rFonts w:ascii="Times New Roman" w:eastAsia="Times New Roman" w:hAnsi="Times New Roman" w:cs="Times New Roman"/>
            <w:color w:val="0000FF"/>
            <w:u w:val="single"/>
            <w:lang w:eastAsia="de-DE"/>
          </w:rPr>
          <w:t>http://www.vvkt.lt</w:t>
        </w:r>
      </w:hyperlink>
      <w:r w:rsidRPr="00A32E4B">
        <w:rPr>
          <w:rFonts w:ascii="Times New Roman" w:eastAsia="Times New Roman" w:hAnsi="Times New Roman" w:cs="Times New Roman"/>
          <w:color w:val="0000FF"/>
          <w:u w:val="single"/>
          <w:lang w:eastAsia="de-DE"/>
        </w:rPr>
        <w:t>.</w:t>
      </w:r>
    </w:p>
    <w:p w14:paraId="2976292B" w14:textId="77777777" w:rsidR="00D57C1C" w:rsidRPr="00A32E4B" w:rsidRDefault="00D57C1C" w:rsidP="00D57C1C">
      <w:pPr>
        <w:spacing w:after="0" w:line="240" w:lineRule="auto"/>
        <w:rPr>
          <w:rFonts w:ascii="Times New Roman" w:eastAsia="Times New Roman" w:hAnsi="Times New Roman" w:cs="Times New Roman"/>
          <w:color w:val="0000FF"/>
          <w:u w:val="single"/>
          <w:lang w:eastAsia="de-DE"/>
        </w:rPr>
      </w:pPr>
    </w:p>
    <w:p w14:paraId="351617BC" w14:textId="77777777" w:rsidR="00D57C1C" w:rsidRPr="00A32E4B" w:rsidRDefault="00D57C1C" w:rsidP="00D57C1C">
      <w:pPr>
        <w:spacing w:after="0" w:line="240" w:lineRule="auto"/>
        <w:rPr>
          <w:rFonts w:ascii="Times New Roman" w:eastAsia="Times New Roman" w:hAnsi="Times New Roman" w:cs="Times New Roman"/>
          <w:lang w:eastAsia="de-DE"/>
        </w:rPr>
      </w:pPr>
    </w:p>
    <w:p w14:paraId="2B995B38" w14:textId="77777777" w:rsidR="00D57C1C" w:rsidRPr="00A32E4B" w:rsidRDefault="00D57C1C" w:rsidP="00D57C1C">
      <w:pPr>
        <w:spacing w:after="0" w:line="240" w:lineRule="auto"/>
        <w:rPr>
          <w:rFonts w:ascii="Times New Roman" w:eastAsia="Times New Roman" w:hAnsi="Times New Roman" w:cs="Times New Roman"/>
          <w:lang w:eastAsia="de-DE"/>
        </w:rPr>
      </w:pPr>
    </w:p>
    <w:p w14:paraId="354D379B" w14:textId="77777777" w:rsidR="00D57C1C" w:rsidRPr="00A32E4B" w:rsidRDefault="00D57C1C" w:rsidP="00D57C1C">
      <w:pPr>
        <w:rPr>
          <w:rFonts w:ascii="Times New Roman" w:eastAsia="Calibri" w:hAnsi="Times New Roman" w:cs="Times New Roman"/>
        </w:rPr>
      </w:pPr>
    </w:p>
    <w:p w14:paraId="6E5AFAFD" w14:textId="77777777" w:rsidR="00867275" w:rsidRPr="00A32E4B" w:rsidRDefault="00867275">
      <w:pPr>
        <w:rPr>
          <w:rFonts w:ascii="Times New Roman" w:hAnsi="Times New Roman" w:cs="Times New Roman"/>
        </w:rPr>
      </w:pPr>
    </w:p>
    <w:sectPr w:rsidR="00867275" w:rsidRPr="00A32E4B" w:rsidSect="00D57C1C">
      <w:footerReference w:type="default" r:id="rId14"/>
      <w:pgSz w:w="12240" w:h="15840"/>
      <w:pgMar w:top="117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E702987" w14:textId="77777777" w:rsidR="008440E2" w:rsidRDefault="008440E2">
      <w:pPr>
        <w:spacing w:after="0" w:line="240" w:lineRule="auto"/>
      </w:pPr>
      <w:r>
        <w:separator/>
      </w:r>
    </w:p>
  </w:endnote>
  <w:endnote w:type="continuationSeparator" w:id="0">
    <w:p w14:paraId="59C82D0D" w14:textId="77777777" w:rsidR="008440E2" w:rsidRDefault="008440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1434993"/>
      <w:docPartObj>
        <w:docPartGallery w:val="Page Numbers (Bottom of Page)"/>
        <w:docPartUnique/>
      </w:docPartObj>
    </w:sdtPr>
    <w:sdtEndPr>
      <w:rPr>
        <w:noProof/>
      </w:rPr>
    </w:sdtEndPr>
    <w:sdtContent>
      <w:p w14:paraId="2D3EBB7C" w14:textId="5FF869B9" w:rsidR="00D57C1C" w:rsidRDefault="00D57C1C">
        <w:pPr>
          <w:pStyle w:val="Footer"/>
          <w:jc w:val="right"/>
        </w:pPr>
        <w:r>
          <w:fldChar w:fldCharType="begin"/>
        </w:r>
        <w:r>
          <w:instrText xml:space="preserve"> PAGE   \* MERGEFORMAT </w:instrText>
        </w:r>
        <w:r>
          <w:fldChar w:fldCharType="separate"/>
        </w:r>
        <w:r w:rsidR="004326A4">
          <w:rPr>
            <w:noProof/>
          </w:rPr>
          <w:t>14</w:t>
        </w:r>
        <w:r>
          <w:rPr>
            <w:noProof/>
          </w:rPr>
          <w:fldChar w:fldCharType="end"/>
        </w:r>
      </w:p>
    </w:sdtContent>
  </w:sdt>
  <w:p w14:paraId="5AAB4B9A" w14:textId="77777777" w:rsidR="00D57C1C" w:rsidRDefault="00D57C1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CB3F44" w14:textId="77777777" w:rsidR="008440E2" w:rsidRDefault="008440E2">
      <w:pPr>
        <w:spacing w:after="0" w:line="240" w:lineRule="auto"/>
      </w:pPr>
      <w:r>
        <w:separator/>
      </w:r>
    </w:p>
  </w:footnote>
  <w:footnote w:type="continuationSeparator" w:id="0">
    <w:p w14:paraId="5B5047F6" w14:textId="77777777" w:rsidR="008440E2" w:rsidRDefault="008440E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857341"/>
    <w:multiLevelType w:val="hybridMultilevel"/>
    <w:tmpl w:val="8B584DBE"/>
    <w:lvl w:ilvl="0" w:tplc="6590B7E4">
      <w:start w:val="1"/>
      <w:numFmt w:val="bullet"/>
      <w:lvlText w:val=""/>
      <w:lvlJc w:val="left"/>
      <w:pPr>
        <w:tabs>
          <w:tab w:val="num" w:pos="720"/>
        </w:tabs>
        <w:ind w:left="720" w:hanging="360"/>
      </w:pPr>
      <w:rPr>
        <w:rFonts w:ascii="Symbol" w:hAnsi="Symbol" w:hint="default"/>
      </w:rPr>
    </w:lvl>
    <w:lvl w:ilvl="1" w:tplc="04270003">
      <w:start w:val="1"/>
      <w:numFmt w:val="bullet"/>
      <w:lvlText w:val="o"/>
      <w:lvlJc w:val="left"/>
      <w:pPr>
        <w:tabs>
          <w:tab w:val="num" w:pos="1440"/>
        </w:tabs>
        <w:ind w:left="1440" w:hanging="360"/>
      </w:pPr>
      <w:rPr>
        <w:rFonts w:ascii="Courier New" w:hAnsi="Courier New" w:cs="Times New Roman"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Times New Roman"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Times New Roman"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ADE60E6"/>
    <w:multiLevelType w:val="hybridMultilevel"/>
    <w:tmpl w:val="24D8CB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BC34CB6"/>
    <w:multiLevelType w:val="hybridMultilevel"/>
    <w:tmpl w:val="2CB69C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49221A4"/>
    <w:multiLevelType w:val="hybridMultilevel"/>
    <w:tmpl w:val="81B43D48"/>
    <w:lvl w:ilvl="0" w:tplc="04270001">
      <w:start w:val="1"/>
      <w:numFmt w:val="bullet"/>
      <w:lvlText w:val=""/>
      <w:lvlJc w:val="left"/>
      <w:pPr>
        <w:tabs>
          <w:tab w:val="num" w:pos="720"/>
        </w:tabs>
        <w:ind w:left="720" w:hanging="360"/>
      </w:pPr>
      <w:rPr>
        <w:rFonts w:ascii="Symbol" w:hAnsi="Symbol" w:hint="default"/>
      </w:rPr>
    </w:lvl>
    <w:lvl w:ilvl="1" w:tplc="C8FA94F4">
      <w:start w:val="1"/>
      <w:numFmt w:val="bullet"/>
      <w:lvlText w:val=""/>
      <w:lvlJc w:val="left"/>
      <w:pPr>
        <w:tabs>
          <w:tab w:val="num" w:pos="1440"/>
        </w:tabs>
        <w:ind w:left="1440" w:hanging="360"/>
      </w:pPr>
      <w:rPr>
        <w:rFonts w:ascii="Symbol" w:hAnsi="Symbol" w:hint="default"/>
        <w:color w:val="auto"/>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Times New Roman"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Times New Roman"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E0666CF"/>
    <w:multiLevelType w:val="hybridMultilevel"/>
    <w:tmpl w:val="3DA44FB0"/>
    <w:lvl w:ilvl="0" w:tplc="22E28720">
      <w:start w:val="1"/>
      <w:numFmt w:val="decimal"/>
      <w:lvlText w:val="%1."/>
      <w:lvlJc w:val="left"/>
      <w:pPr>
        <w:tabs>
          <w:tab w:val="num" w:pos="1080"/>
        </w:tabs>
        <w:ind w:left="1080" w:hanging="720"/>
      </w:pPr>
      <w:rPr>
        <w:rFonts w:ascii="Times New Roman" w:hAnsi="Times New Roman" w:cs="Times New Roman" w:hint="default"/>
      </w:rPr>
    </w:lvl>
    <w:lvl w:ilvl="1" w:tplc="04070019">
      <w:start w:val="1"/>
      <w:numFmt w:val="lowerLetter"/>
      <w:lvlText w:val="%2."/>
      <w:lvlJc w:val="left"/>
      <w:pPr>
        <w:tabs>
          <w:tab w:val="num" w:pos="1440"/>
        </w:tabs>
        <w:ind w:left="1440" w:hanging="360"/>
      </w:pPr>
      <w:rPr>
        <w:rFonts w:ascii="Times New Roman" w:hAnsi="Times New Roman" w:cs="Times New Roman"/>
      </w:rPr>
    </w:lvl>
    <w:lvl w:ilvl="2" w:tplc="0407001B">
      <w:start w:val="1"/>
      <w:numFmt w:val="lowerRoman"/>
      <w:lvlText w:val="%3."/>
      <w:lvlJc w:val="right"/>
      <w:pPr>
        <w:tabs>
          <w:tab w:val="num" w:pos="2160"/>
        </w:tabs>
        <w:ind w:left="2160" w:hanging="180"/>
      </w:pPr>
      <w:rPr>
        <w:rFonts w:ascii="Times New Roman" w:hAnsi="Times New Roman" w:cs="Times New Roman"/>
      </w:rPr>
    </w:lvl>
    <w:lvl w:ilvl="3" w:tplc="0407000F">
      <w:start w:val="1"/>
      <w:numFmt w:val="decimal"/>
      <w:lvlText w:val="%4."/>
      <w:lvlJc w:val="left"/>
      <w:pPr>
        <w:tabs>
          <w:tab w:val="num" w:pos="2880"/>
        </w:tabs>
        <w:ind w:left="2880" w:hanging="360"/>
      </w:pPr>
      <w:rPr>
        <w:rFonts w:ascii="Times New Roman" w:hAnsi="Times New Roman" w:cs="Times New Roman"/>
      </w:rPr>
    </w:lvl>
    <w:lvl w:ilvl="4" w:tplc="04070019">
      <w:start w:val="1"/>
      <w:numFmt w:val="lowerLetter"/>
      <w:lvlText w:val="%5."/>
      <w:lvlJc w:val="left"/>
      <w:pPr>
        <w:tabs>
          <w:tab w:val="num" w:pos="3600"/>
        </w:tabs>
        <w:ind w:left="3600" w:hanging="360"/>
      </w:pPr>
      <w:rPr>
        <w:rFonts w:ascii="Times New Roman" w:hAnsi="Times New Roman" w:cs="Times New Roman"/>
      </w:rPr>
    </w:lvl>
    <w:lvl w:ilvl="5" w:tplc="0407001B">
      <w:start w:val="1"/>
      <w:numFmt w:val="lowerRoman"/>
      <w:lvlText w:val="%6."/>
      <w:lvlJc w:val="right"/>
      <w:pPr>
        <w:tabs>
          <w:tab w:val="num" w:pos="4320"/>
        </w:tabs>
        <w:ind w:left="4320" w:hanging="180"/>
      </w:pPr>
      <w:rPr>
        <w:rFonts w:ascii="Times New Roman" w:hAnsi="Times New Roman" w:cs="Times New Roman"/>
      </w:rPr>
    </w:lvl>
    <w:lvl w:ilvl="6" w:tplc="0407000F">
      <w:start w:val="1"/>
      <w:numFmt w:val="decimal"/>
      <w:lvlText w:val="%7."/>
      <w:lvlJc w:val="left"/>
      <w:pPr>
        <w:tabs>
          <w:tab w:val="num" w:pos="5040"/>
        </w:tabs>
        <w:ind w:left="5040" w:hanging="360"/>
      </w:pPr>
      <w:rPr>
        <w:rFonts w:ascii="Times New Roman" w:hAnsi="Times New Roman" w:cs="Times New Roman"/>
      </w:rPr>
    </w:lvl>
    <w:lvl w:ilvl="7" w:tplc="04070019">
      <w:start w:val="1"/>
      <w:numFmt w:val="lowerLetter"/>
      <w:lvlText w:val="%8."/>
      <w:lvlJc w:val="left"/>
      <w:pPr>
        <w:tabs>
          <w:tab w:val="num" w:pos="5760"/>
        </w:tabs>
        <w:ind w:left="5760" w:hanging="360"/>
      </w:pPr>
      <w:rPr>
        <w:rFonts w:ascii="Times New Roman" w:hAnsi="Times New Roman" w:cs="Times New Roman"/>
      </w:rPr>
    </w:lvl>
    <w:lvl w:ilvl="8" w:tplc="0407001B">
      <w:start w:val="1"/>
      <w:numFmt w:val="lowerRoman"/>
      <w:lvlText w:val="%9."/>
      <w:lvlJc w:val="right"/>
      <w:pPr>
        <w:tabs>
          <w:tab w:val="num" w:pos="6480"/>
        </w:tabs>
        <w:ind w:left="6480" w:hanging="180"/>
      </w:pPr>
      <w:rPr>
        <w:rFonts w:ascii="Times New Roman" w:hAnsi="Times New Roman" w:cs="Times New Roman"/>
      </w:rPr>
    </w:lvl>
  </w:abstractNum>
  <w:abstractNum w:abstractNumId="5" w15:restartNumberingAfterBreak="0">
    <w:nsid w:val="3AFE7508"/>
    <w:multiLevelType w:val="hybridMultilevel"/>
    <w:tmpl w:val="F0F452D8"/>
    <w:lvl w:ilvl="0" w:tplc="0427000F">
      <w:start w:val="1"/>
      <w:numFmt w:val="decimal"/>
      <w:lvlText w:val="%1."/>
      <w:lvlJc w:val="left"/>
      <w:pPr>
        <w:tabs>
          <w:tab w:val="num" w:pos="720"/>
        </w:tabs>
        <w:ind w:left="720" w:hanging="360"/>
      </w:pPr>
      <w:rPr>
        <w:rFonts w:cs="Times New Roman"/>
      </w:rPr>
    </w:lvl>
    <w:lvl w:ilvl="1" w:tplc="04270019">
      <w:start w:val="1"/>
      <w:numFmt w:val="lowerLetter"/>
      <w:lvlText w:val="%2."/>
      <w:lvlJc w:val="left"/>
      <w:pPr>
        <w:tabs>
          <w:tab w:val="num" w:pos="1440"/>
        </w:tabs>
        <w:ind w:left="1440" w:hanging="360"/>
      </w:pPr>
      <w:rPr>
        <w:rFonts w:cs="Times New Roman"/>
      </w:rPr>
    </w:lvl>
    <w:lvl w:ilvl="2" w:tplc="0427001B">
      <w:start w:val="1"/>
      <w:numFmt w:val="lowerRoman"/>
      <w:lvlText w:val="%3."/>
      <w:lvlJc w:val="right"/>
      <w:pPr>
        <w:tabs>
          <w:tab w:val="num" w:pos="2160"/>
        </w:tabs>
        <w:ind w:left="2160" w:hanging="180"/>
      </w:pPr>
      <w:rPr>
        <w:rFonts w:cs="Times New Roman"/>
      </w:rPr>
    </w:lvl>
    <w:lvl w:ilvl="3" w:tplc="0427000F">
      <w:start w:val="1"/>
      <w:numFmt w:val="decimal"/>
      <w:lvlText w:val="%4."/>
      <w:lvlJc w:val="left"/>
      <w:pPr>
        <w:tabs>
          <w:tab w:val="num" w:pos="2880"/>
        </w:tabs>
        <w:ind w:left="2880" w:hanging="360"/>
      </w:pPr>
      <w:rPr>
        <w:rFonts w:cs="Times New Roman"/>
      </w:rPr>
    </w:lvl>
    <w:lvl w:ilvl="4" w:tplc="04270019">
      <w:start w:val="1"/>
      <w:numFmt w:val="lowerLetter"/>
      <w:lvlText w:val="%5."/>
      <w:lvlJc w:val="left"/>
      <w:pPr>
        <w:tabs>
          <w:tab w:val="num" w:pos="3600"/>
        </w:tabs>
        <w:ind w:left="3600" w:hanging="360"/>
      </w:pPr>
      <w:rPr>
        <w:rFonts w:cs="Times New Roman"/>
      </w:rPr>
    </w:lvl>
    <w:lvl w:ilvl="5" w:tplc="0427001B">
      <w:start w:val="1"/>
      <w:numFmt w:val="lowerRoman"/>
      <w:lvlText w:val="%6."/>
      <w:lvlJc w:val="right"/>
      <w:pPr>
        <w:tabs>
          <w:tab w:val="num" w:pos="4320"/>
        </w:tabs>
        <w:ind w:left="4320" w:hanging="180"/>
      </w:pPr>
      <w:rPr>
        <w:rFonts w:cs="Times New Roman"/>
      </w:rPr>
    </w:lvl>
    <w:lvl w:ilvl="6" w:tplc="0427000F">
      <w:start w:val="1"/>
      <w:numFmt w:val="decimal"/>
      <w:lvlText w:val="%7."/>
      <w:lvlJc w:val="left"/>
      <w:pPr>
        <w:tabs>
          <w:tab w:val="num" w:pos="5040"/>
        </w:tabs>
        <w:ind w:left="5040" w:hanging="360"/>
      </w:pPr>
      <w:rPr>
        <w:rFonts w:cs="Times New Roman"/>
      </w:rPr>
    </w:lvl>
    <w:lvl w:ilvl="7" w:tplc="04270019">
      <w:start w:val="1"/>
      <w:numFmt w:val="lowerLetter"/>
      <w:lvlText w:val="%8."/>
      <w:lvlJc w:val="left"/>
      <w:pPr>
        <w:tabs>
          <w:tab w:val="num" w:pos="5760"/>
        </w:tabs>
        <w:ind w:left="5760" w:hanging="360"/>
      </w:pPr>
      <w:rPr>
        <w:rFonts w:cs="Times New Roman"/>
      </w:rPr>
    </w:lvl>
    <w:lvl w:ilvl="8" w:tplc="0427001B">
      <w:start w:val="1"/>
      <w:numFmt w:val="lowerRoman"/>
      <w:lvlText w:val="%9."/>
      <w:lvlJc w:val="right"/>
      <w:pPr>
        <w:tabs>
          <w:tab w:val="num" w:pos="6480"/>
        </w:tabs>
        <w:ind w:left="6480" w:hanging="180"/>
      </w:pPr>
      <w:rPr>
        <w:rFonts w:cs="Times New Roman"/>
      </w:rPr>
    </w:lvl>
  </w:abstractNum>
  <w:abstractNum w:abstractNumId="6" w15:restartNumberingAfterBreak="0">
    <w:nsid w:val="533A0F67"/>
    <w:multiLevelType w:val="hybridMultilevel"/>
    <w:tmpl w:val="1E0AAE4E"/>
    <w:lvl w:ilvl="0" w:tplc="6590B7E4">
      <w:start w:val="1"/>
      <w:numFmt w:val="bullet"/>
      <w:lvlText w:val=""/>
      <w:lvlJc w:val="left"/>
      <w:pPr>
        <w:tabs>
          <w:tab w:val="num" w:pos="720"/>
        </w:tabs>
        <w:ind w:left="720" w:hanging="360"/>
      </w:pPr>
      <w:rPr>
        <w:rFonts w:ascii="Symbol" w:hAnsi="Symbol" w:hint="default"/>
      </w:rPr>
    </w:lvl>
    <w:lvl w:ilvl="1" w:tplc="04270003">
      <w:start w:val="1"/>
      <w:numFmt w:val="bullet"/>
      <w:lvlText w:val="o"/>
      <w:lvlJc w:val="left"/>
      <w:pPr>
        <w:tabs>
          <w:tab w:val="num" w:pos="1440"/>
        </w:tabs>
        <w:ind w:left="1440" w:hanging="360"/>
      </w:pPr>
      <w:rPr>
        <w:rFonts w:ascii="Courier New" w:hAnsi="Courier New" w:cs="Times New Roman"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Times New Roman"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Times New Roman"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5AD24BB"/>
    <w:multiLevelType w:val="hybridMultilevel"/>
    <w:tmpl w:val="B47451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59FA1C4C"/>
    <w:multiLevelType w:val="hybridMultilevel"/>
    <w:tmpl w:val="DDFEDC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66440165"/>
    <w:multiLevelType w:val="multilevel"/>
    <w:tmpl w:val="71729AC2"/>
    <w:lvl w:ilvl="0">
      <w:start w:val="6"/>
      <w:numFmt w:val="decimal"/>
      <w:lvlText w:val="%1."/>
      <w:lvlJc w:val="left"/>
      <w:pPr>
        <w:tabs>
          <w:tab w:val="num" w:pos="720"/>
        </w:tabs>
        <w:ind w:left="720" w:hanging="720"/>
      </w:pPr>
      <w:rPr>
        <w:rFonts w:cs="Times New Roman"/>
        <w:b/>
        <w:bCs/>
        <w:sz w:val="22"/>
        <w:szCs w:val="22"/>
      </w:rPr>
    </w:lvl>
    <w:lvl w:ilvl="1">
      <w:start w:val="6"/>
      <w:numFmt w:val="decimal"/>
      <w:lvlText w:val="%1.%2."/>
      <w:lvlJc w:val="left"/>
      <w:pPr>
        <w:tabs>
          <w:tab w:val="num" w:pos="720"/>
        </w:tabs>
        <w:ind w:left="720" w:hanging="720"/>
      </w:pPr>
      <w:rPr>
        <w:rFonts w:cs="Times New Roman"/>
        <w:b/>
        <w:bCs/>
        <w:sz w:val="22"/>
        <w:szCs w:val="22"/>
      </w:rPr>
    </w:lvl>
    <w:lvl w:ilvl="2">
      <w:start w:val="1"/>
      <w:numFmt w:val="decimal"/>
      <w:lvlText w:val="%1.%2.%3."/>
      <w:lvlJc w:val="left"/>
      <w:pPr>
        <w:tabs>
          <w:tab w:val="num" w:pos="720"/>
        </w:tabs>
        <w:ind w:left="720" w:hanging="720"/>
      </w:pPr>
      <w:rPr>
        <w:rFonts w:cs="Times New Roman"/>
        <w:b/>
        <w:bCs/>
        <w:sz w:val="22"/>
        <w:szCs w:val="22"/>
      </w:rPr>
    </w:lvl>
    <w:lvl w:ilvl="3">
      <w:start w:val="1"/>
      <w:numFmt w:val="decimal"/>
      <w:lvlText w:val="%1.%2.%3.%4."/>
      <w:lvlJc w:val="left"/>
      <w:pPr>
        <w:tabs>
          <w:tab w:val="num" w:pos="720"/>
        </w:tabs>
        <w:ind w:left="720" w:hanging="720"/>
      </w:pPr>
      <w:rPr>
        <w:rFonts w:cs="Times New Roman"/>
        <w:b/>
        <w:bCs/>
        <w:sz w:val="22"/>
        <w:szCs w:val="22"/>
      </w:rPr>
    </w:lvl>
    <w:lvl w:ilvl="4">
      <w:start w:val="1"/>
      <w:numFmt w:val="decimal"/>
      <w:lvlText w:val="%1.%2.%3.%4.%5."/>
      <w:lvlJc w:val="left"/>
      <w:pPr>
        <w:tabs>
          <w:tab w:val="num" w:pos="1080"/>
        </w:tabs>
        <w:ind w:left="1080" w:hanging="1080"/>
      </w:pPr>
      <w:rPr>
        <w:rFonts w:cs="Times New Roman"/>
        <w:b/>
        <w:bCs/>
        <w:sz w:val="22"/>
        <w:szCs w:val="22"/>
      </w:rPr>
    </w:lvl>
    <w:lvl w:ilvl="5">
      <w:start w:val="1"/>
      <w:numFmt w:val="decimal"/>
      <w:lvlText w:val="%1.%2.%3.%4.%5.%6."/>
      <w:lvlJc w:val="left"/>
      <w:pPr>
        <w:tabs>
          <w:tab w:val="num" w:pos="1080"/>
        </w:tabs>
        <w:ind w:left="1080" w:hanging="1080"/>
      </w:pPr>
      <w:rPr>
        <w:rFonts w:cs="Times New Roman"/>
        <w:b/>
        <w:bCs/>
        <w:sz w:val="22"/>
        <w:szCs w:val="22"/>
      </w:rPr>
    </w:lvl>
    <w:lvl w:ilvl="6">
      <w:start w:val="1"/>
      <w:numFmt w:val="decimal"/>
      <w:lvlText w:val="%1.%2.%3.%4.%5.%6.%7."/>
      <w:lvlJc w:val="left"/>
      <w:pPr>
        <w:tabs>
          <w:tab w:val="num" w:pos="1440"/>
        </w:tabs>
        <w:ind w:left="1440" w:hanging="1440"/>
      </w:pPr>
      <w:rPr>
        <w:rFonts w:cs="Times New Roman"/>
        <w:b/>
        <w:bCs/>
        <w:sz w:val="22"/>
        <w:szCs w:val="22"/>
      </w:rPr>
    </w:lvl>
    <w:lvl w:ilvl="7">
      <w:start w:val="1"/>
      <w:numFmt w:val="decimal"/>
      <w:lvlText w:val="%1.%2.%3.%4.%5.%6.%7.%8."/>
      <w:lvlJc w:val="left"/>
      <w:pPr>
        <w:tabs>
          <w:tab w:val="num" w:pos="1440"/>
        </w:tabs>
        <w:ind w:left="1440" w:hanging="1440"/>
      </w:pPr>
      <w:rPr>
        <w:rFonts w:cs="Times New Roman"/>
        <w:b/>
        <w:bCs/>
        <w:sz w:val="22"/>
        <w:szCs w:val="22"/>
      </w:rPr>
    </w:lvl>
    <w:lvl w:ilvl="8">
      <w:start w:val="1"/>
      <w:numFmt w:val="decimal"/>
      <w:lvlText w:val="%1.%2.%3.%4.%5.%6.%7.%8.%9."/>
      <w:lvlJc w:val="left"/>
      <w:pPr>
        <w:tabs>
          <w:tab w:val="num" w:pos="1800"/>
        </w:tabs>
        <w:ind w:left="1800" w:hanging="1800"/>
      </w:pPr>
      <w:rPr>
        <w:rFonts w:cs="Times New Roman"/>
        <w:b/>
        <w:bCs/>
        <w:sz w:val="22"/>
        <w:szCs w:val="22"/>
      </w:rPr>
    </w:lvl>
  </w:abstractNum>
  <w:abstractNum w:abstractNumId="10" w15:restartNumberingAfterBreak="0">
    <w:nsid w:val="6BBC5813"/>
    <w:multiLevelType w:val="hybridMultilevel"/>
    <w:tmpl w:val="51EE83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6FE024CA"/>
    <w:multiLevelType w:val="hybridMultilevel"/>
    <w:tmpl w:val="30404C30"/>
    <w:lvl w:ilvl="0" w:tplc="6590B7E4">
      <w:start w:val="1"/>
      <w:numFmt w:val="bullet"/>
      <w:lvlText w:val=""/>
      <w:lvlJc w:val="left"/>
      <w:pPr>
        <w:tabs>
          <w:tab w:val="num" w:pos="720"/>
        </w:tabs>
        <w:ind w:left="720" w:hanging="360"/>
      </w:pPr>
      <w:rPr>
        <w:rFonts w:ascii="Symbol" w:hAnsi="Symbol" w:hint="default"/>
      </w:rPr>
    </w:lvl>
    <w:lvl w:ilvl="1" w:tplc="52867832">
      <w:start w:val="2"/>
      <w:numFmt w:val="bullet"/>
      <w:lvlText w:val="-"/>
      <w:lvlJc w:val="left"/>
      <w:pPr>
        <w:tabs>
          <w:tab w:val="num" w:pos="1440"/>
        </w:tabs>
        <w:ind w:left="1440" w:hanging="360"/>
      </w:pPr>
      <w:rPr>
        <w:rFonts w:ascii="Times New Roman" w:eastAsia="Times New Roman" w:hAnsi="Times New Roman" w:cs="Times New Roman" w:hint="default"/>
        <w:color w:val="000000"/>
        <w:sz w:val="24"/>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Times New Roman"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Times New Roman"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3764B79"/>
    <w:multiLevelType w:val="hybridMultilevel"/>
    <w:tmpl w:val="51662A16"/>
    <w:lvl w:ilvl="0" w:tplc="6590B7E4">
      <w:start w:val="1"/>
      <w:numFmt w:val="bullet"/>
      <w:lvlText w:val=""/>
      <w:lvlJc w:val="left"/>
      <w:pPr>
        <w:tabs>
          <w:tab w:val="num" w:pos="720"/>
        </w:tabs>
        <w:ind w:left="720" w:hanging="360"/>
      </w:pPr>
      <w:rPr>
        <w:rFonts w:ascii="Symbol" w:hAnsi="Symbol" w:hint="default"/>
      </w:rPr>
    </w:lvl>
    <w:lvl w:ilvl="1" w:tplc="04270003">
      <w:start w:val="1"/>
      <w:numFmt w:val="bullet"/>
      <w:lvlText w:val="o"/>
      <w:lvlJc w:val="left"/>
      <w:pPr>
        <w:tabs>
          <w:tab w:val="num" w:pos="1440"/>
        </w:tabs>
        <w:ind w:left="1440" w:hanging="360"/>
      </w:pPr>
      <w:rPr>
        <w:rFonts w:ascii="Courier New" w:hAnsi="Courier New" w:cs="Times New Roman"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Times New Roman"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Times New Roman"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62363EE"/>
    <w:multiLevelType w:val="hybridMultilevel"/>
    <w:tmpl w:val="23D28482"/>
    <w:lvl w:ilvl="0" w:tplc="04270001">
      <w:start w:val="1"/>
      <w:numFmt w:val="bullet"/>
      <w:lvlText w:val=""/>
      <w:lvlJc w:val="left"/>
      <w:pPr>
        <w:tabs>
          <w:tab w:val="num" w:pos="720"/>
        </w:tabs>
        <w:ind w:left="720" w:hanging="360"/>
      </w:pPr>
      <w:rPr>
        <w:rFonts w:ascii="Symbol" w:hAnsi="Symbol" w:hint="default"/>
      </w:rPr>
    </w:lvl>
    <w:lvl w:ilvl="1" w:tplc="04270003">
      <w:start w:val="1"/>
      <w:numFmt w:val="bullet"/>
      <w:lvlText w:val="o"/>
      <w:lvlJc w:val="left"/>
      <w:pPr>
        <w:tabs>
          <w:tab w:val="num" w:pos="1440"/>
        </w:tabs>
        <w:ind w:left="1440" w:hanging="360"/>
      </w:pPr>
      <w:rPr>
        <w:rFonts w:ascii="Courier New" w:hAnsi="Courier New" w:cs="Courier New"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Courier New"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Courier New"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D143638"/>
    <w:multiLevelType w:val="hybridMultilevel"/>
    <w:tmpl w:val="9C5879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7F7C7B1B"/>
    <w:multiLevelType w:val="hybridMultilevel"/>
    <w:tmpl w:val="05003F46"/>
    <w:lvl w:ilvl="0" w:tplc="FFFFFFFF">
      <w:start w:val="1"/>
      <w:numFmt w:val="upperLetter"/>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num w:numId="1">
    <w:abstractNumId w:val="9"/>
  </w:num>
  <w:num w:numId="2">
    <w:abstractNumId w:val="9"/>
    <w:lvlOverride w:ilvl="0">
      <w:startOverride w:val="6"/>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5"/>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num>
  <w:num w:numId="11">
    <w:abstractNumId w:val="0"/>
  </w:num>
  <w:num w:numId="12">
    <w:abstractNumId w:val="11"/>
  </w:num>
  <w:num w:numId="13">
    <w:abstractNumId w:val="12"/>
  </w:num>
  <w:num w:numId="14">
    <w:abstractNumId w:val="2"/>
  </w:num>
  <w:num w:numId="15">
    <w:abstractNumId w:val="1"/>
  </w:num>
  <w:num w:numId="16">
    <w:abstractNumId w:val="10"/>
  </w:num>
  <w:num w:numId="17">
    <w:abstractNumId w:val="14"/>
  </w:num>
  <w:num w:numId="18">
    <w:abstractNumId w:val="8"/>
  </w:num>
  <w:num w:numId="19">
    <w:abstractNumId w:val="7"/>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7C1C"/>
    <w:rsid w:val="000B069F"/>
    <w:rsid w:val="000B53DC"/>
    <w:rsid w:val="00167F35"/>
    <w:rsid w:val="001C4697"/>
    <w:rsid w:val="00234CAF"/>
    <w:rsid w:val="002865DE"/>
    <w:rsid w:val="002E372A"/>
    <w:rsid w:val="003C7724"/>
    <w:rsid w:val="004326A4"/>
    <w:rsid w:val="004609F7"/>
    <w:rsid w:val="005C124C"/>
    <w:rsid w:val="00686113"/>
    <w:rsid w:val="0073426E"/>
    <w:rsid w:val="00744759"/>
    <w:rsid w:val="00790455"/>
    <w:rsid w:val="008440E2"/>
    <w:rsid w:val="00862990"/>
    <w:rsid w:val="00867275"/>
    <w:rsid w:val="008A4FB7"/>
    <w:rsid w:val="00916B24"/>
    <w:rsid w:val="0092613F"/>
    <w:rsid w:val="009D5ADB"/>
    <w:rsid w:val="00A12AB7"/>
    <w:rsid w:val="00A32E4B"/>
    <w:rsid w:val="00A57D65"/>
    <w:rsid w:val="00A64514"/>
    <w:rsid w:val="00A92B1D"/>
    <w:rsid w:val="00A96A8F"/>
    <w:rsid w:val="00B07506"/>
    <w:rsid w:val="00BE1937"/>
    <w:rsid w:val="00CF244F"/>
    <w:rsid w:val="00D15CA2"/>
    <w:rsid w:val="00D56A37"/>
    <w:rsid w:val="00D57C1C"/>
    <w:rsid w:val="00D65A70"/>
    <w:rsid w:val="00E7430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7E3EF"/>
  <w15:chartTrackingRefBased/>
  <w15:docId w15:val="{A8351648-A9D2-479F-9111-2EB7A97E7D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D57C1C"/>
    <w:pPr>
      <w:keepNext/>
      <w:spacing w:before="240" w:after="60" w:line="240" w:lineRule="auto"/>
      <w:outlineLvl w:val="0"/>
    </w:pPr>
    <w:rPr>
      <w:rFonts w:ascii="Arial" w:eastAsia="Times New Roman" w:hAnsi="Arial" w:cs="Times New Roman"/>
      <w:b/>
      <w:bCs/>
      <w:kern w:val="32"/>
      <w:sz w:val="32"/>
      <w:szCs w:val="32"/>
      <w:lang w:val="x-none" w:eastAsia="x-none"/>
    </w:rPr>
  </w:style>
  <w:style w:type="paragraph" w:styleId="Heading2">
    <w:name w:val="heading 2"/>
    <w:basedOn w:val="Normal"/>
    <w:next w:val="Normal"/>
    <w:link w:val="Heading2Char"/>
    <w:unhideWhenUsed/>
    <w:qFormat/>
    <w:rsid w:val="00D57C1C"/>
    <w:pPr>
      <w:keepNext/>
      <w:spacing w:before="240" w:after="60" w:line="240" w:lineRule="auto"/>
      <w:outlineLvl w:val="1"/>
    </w:pPr>
    <w:rPr>
      <w:rFonts w:ascii="Arial" w:eastAsia="Times New Roman" w:hAnsi="Arial" w:cs="Times New Roman"/>
      <w:b/>
      <w:bCs/>
      <w:i/>
      <w:iCs/>
      <w:sz w:val="28"/>
      <w:szCs w:val="28"/>
      <w:lang w:val="de-DE" w:eastAsia="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57C1C"/>
    <w:rPr>
      <w:rFonts w:ascii="Arial" w:eastAsia="Times New Roman" w:hAnsi="Arial" w:cs="Times New Roman"/>
      <w:b/>
      <w:bCs/>
      <w:kern w:val="32"/>
      <w:sz w:val="32"/>
      <w:szCs w:val="32"/>
      <w:lang w:val="x-none" w:eastAsia="x-none"/>
    </w:rPr>
  </w:style>
  <w:style w:type="character" w:customStyle="1" w:styleId="Heading2Char">
    <w:name w:val="Heading 2 Char"/>
    <w:basedOn w:val="DefaultParagraphFont"/>
    <w:link w:val="Heading2"/>
    <w:rsid w:val="00D57C1C"/>
    <w:rPr>
      <w:rFonts w:ascii="Arial" w:eastAsia="Times New Roman" w:hAnsi="Arial" w:cs="Times New Roman"/>
      <w:b/>
      <w:bCs/>
      <w:i/>
      <w:iCs/>
      <w:sz w:val="28"/>
      <w:szCs w:val="28"/>
      <w:lang w:val="de-DE" w:eastAsia="de-DE"/>
    </w:rPr>
  </w:style>
  <w:style w:type="numbering" w:customStyle="1" w:styleId="NoList1">
    <w:name w:val="No List1"/>
    <w:next w:val="NoList"/>
    <w:uiPriority w:val="99"/>
    <w:semiHidden/>
    <w:unhideWhenUsed/>
    <w:rsid w:val="00D57C1C"/>
  </w:style>
  <w:style w:type="character" w:styleId="Hyperlink">
    <w:name w:val="Hyperlink"/>
    <w:semiHidden/>
    <w:unhideWhenUsed/>
    <w:rsid w:val="00D57C1C"/>
    <w:rPr>
      <w:rFonts w:ascii="Times New Roman" w:hAnsi="Times New Roman" w:cs="Times New Roman" w:hint="default"/>
      <w:color w:val="0000FF"/>
      <w:u w:val="single"/>
    </w:rPr>
  </w:style>
  <w:style w:type="character" w:styleId="FollowedHyperlink">
    <w:name w:val="FollowedHyperlink"/>
    <w:semiHidden/>
    <w:unhideWhenUsed/>
    <w:rsid w:val="00D57C1C"/>
    <w:rPr>
      <w:color w:val="606420"/>
      <w:u w:val="single"/>
    </w:rPr>
  </w:style>
  <w:style w:type="paragraph" w:styleId="NormalWeb">
    <w:name w:val="Normal (Web)"/>
    <w:basedOn w:val="Normal"/>
    <w:unhideWhenUsed/>
    <w:rsid w:val="00D57C1C"/>
    <w:pPr>
      <w:spacing w:before="100" w:beforeAutospacing="1" w:after="75" w:line="240" w:lineRule="auto"/>
    </w:pPr>
    <w:rPr>
      <w:rFonts w:ascii="Times New Roman" w:eastAsia="Times New Roman" w:hAnsi="Times New Roman" w:cs="Times New Roman"/>
      <w:color w:val="000000"/>
      <w:sz w:val="24"/>
      <w:szCs w:val="24"/>
      <w:lang w:val="de-DE" w:eastAsia="de-DE"/>
    </w:rPr>
  </w:style>
  <w:style w:type="paragraph" w:styleId="CommentText">
    <w:name w:val="annotation text"/>
    <w:basedOn w:val="Normal"/>
    <w:link w:val="CommentTextChar"/>
    <w:semiHidden/>
    <w:unhideWhenUsed/>
    <w:rsid w:val="00D57C1C"/>
    <w:pPr>
      <w:spacing w:after="0" w:line="240" w:lineRule="auto"/>
    </w:pPr>
    <w:rPr>
      <w:rFonts w:ascii="Times New Roman" w:eastAsia="Times New Roman" w:hAnsi="Times New Roman" w:cs="Times New Roman"/>
      <w:sz w:val="20"/>
      <w:szCs w:val="20"/>
      <w:lang w:val="de-DE" w:eastAsia="de-DE"/>
    </w:rPr>
  </w:style>
  <w:style w:type="character" w:customStyle="1" w:styleId="CommentTextChar">
    <w:name w:val="Comment Text Char"/>
    <w:basedOn w:val="DefaultParagraphFont"/>
    <w:link w:val="CommentText"/>
    <w:semiHidden/>
    <w:rsid w:val="00D57C1C"/>
    <w:rPr>
      <w:rFonts w:ascii="Times New Roman" w:eastAsia="Times New Roman" w:hAnsi="Times New Roman" w:cs="Times New Roman"/>
      <w:sz w:val="20"/>
      <w:szCs w:val="20"/>
      <w:lang w:val="de-DE" w:eastAsia="de-DE"/>
    </w:rPr>
  </w:style>
  <w:style w:type="paragraph" w:styleId="Header">
    <w:name w:val="header"/>
    <w:basedOn w:val="Normal"/>
    <w:link w:val="HeaderChar"/>
    <w:unhideWhenUsed/>
    <w:rsid w:val="00D57C1C"/>
    <w:pPr>
      <w:tabs>
        <w:tab w:val="center" w:pos="4819"/>
        <w:tab w:val="right" w:pos="9638"/>
      </w:tabs>
      <w:spacing w:after="0" w:line="240" w:lineRule="auto"/>
    </w:pPr>
    <w:rPr>
      <w:rFonts w:ascii="Times New Roman" w:eastAsia="Times New Roman" w:hAnsi="Times New Roman" w:cs="Times New Roman"/>
      <w:sz w:val="24"/>
      <w:szCs w:val="24"/>
      <w:lang w:val="de-DE" w:eastAsia="de-DE"/>
    </w:rPr>
  </w:style>
  <w:style w:type="character" w:customStyle="1" w:styleId="HeaderChar">
    <w:name w:val="Header Char"/>
    <w:basedOn w:val="DefaultParagraphFont"/>
    <w:link w:val="Header"/>
    <w:rsid w:val="00D57C1C"/>
    <w:rPr>
      <w:rFonts w:ascii="Times New Roman" w:eastAsia="Times New Roman" w:hAnsi="Times New Roman" w:cs="Times New Roman"/>
      <w:sz w:val="24"/>
      <w:szCs w:val="24"/>
      <w:lang w:val="de-DE" w:eastAsia="de-DE"/>
    </w:rPr>
  </w:style>
  <w:style w:type="paragraph" w:styleId="Footer">
    <w:name w:val="footer"/>
    <w:basedOn w:val="Normal"/>
    <w:link w:val="FooterChar"/>
    <w:uiPriority w:val="99"/>
    <w:unhideWhenUsed/>
    <w:rsid w:val="00D57C1C"/>
    <w:pPr>
      <w:tabs>
        <w:tab w:val="center" w:pos="4320"/>
        <w:tab w:val="right" w:pos="8640"/>
      </w:tabs>
      <w:spacing w:after="0" w:line="240" w:lineRule="auto"/>
    </w:pPr>
    <w:rPr>
      <w:rFonts w:ascii="Times New Roman" w:eastAsia="Times New Roman" w:hAnsi="Times New Roman" w:cs="Times New Roman"/>
      <w:sz w:val="24"/>
      <w:szCs w:val="24"/>
      <w:lang w:val="de-DE" w:eastAsia="de-DE"/>
    </w:rPr>
  </w:style>
  <w:style w:type="character" w:customStyle="1" w:styleId="FooterChar">
    <w:name w:val="Footer Char"/>
    <w:basedOn w:val="DefaultParagraphFont"/>
    <w:link w:val="Footer"/>
    <w:uiPriority w:val="99"/>
    <w:rsid w:val="00D57C1C"/>
    <w:rPr>
      <w:rFonts w:ascii="Times New Roman" w:eastAsia="Times New Roman" w:hAnsi="Times New Roman" w:cs="Times New Roman"/>
      <w:sz w:val="24"/>
      <w:szCs w:val="24"/>
      <w:lang w:val="de-DE" w:eastAsia="de-DE"/>
    </w:rPr>
  </w:style>
  <w:style w:type="paragraph" w:styleId="Title">
    <w:name w:val="Title"/>
    <w:basedOn w:val="Normal"/>
    <w:link w:val="TitleChar"/>
    <w:qFormat/>
    <w:rsid w:val="00D57C1C"/>
    <w:pPr>
      <w:spacing w:after="0" w:line="360" w:lineRule="auto"/>
      <w:jc w:val="center"/>
    </w:pPr>
    <w:rPr>
      <w:rFonts w:ascii="Times New Roman" w:eastAsia="Times New Roman" w:hAnsi="Times New Roman" w:cs="Times New Roman"/>
      <w:sz w:val="28"/>
      <w:szCs w:val="28"/>
      <w:lang w:val="en-US" w:eastAsia="x-none"/>
    </w:rPr>
  </w:style>
  <w:style w:type="character" w:customStyle="1" w:styleId="TitleChar">
    <w:name w:val="Title Char"/>
    <w:basedOn w:val="DefaultParagraphFont"/>
    <w:link w:val="Title"/>
    <w:rsid w:val="00D57C1C"/>
    <w:rPr>
      <w:rFonts w:ascii="Times New Roman" w:eastAsia="Times New Roman" w:hAnsi="Times New Roman" w:cs="Times New Roman"/>
      <w:sz w:val="28"/>
      <w:szCs w:val="28"/>
      <w:lang w:val="en-US" w:eastAsia="x-none"/>
    </w:rPr>
  </w:style>
  <w:style w:type="paragraph" w:styleId="BodyText">
    <w:name w:val="Body Text"/>
    <w:basedOn w:val="Normal"/>
    <w:link w:val="BodyTextChar"/>
    <w:semiHidden/>
    <w:unhideWhenUsed/>
    <w:rsid w:val="00D57C1C"/>
    <w:pPr>
      <w:spacing w:after="120" w:line="240" w:lineRule="auto"/>
    </w:pPr>
    <w:rPr>
      <w:rFonts w:ascii="Times New Roman" w:eastAsia="Times New Roman" w:hAnsi="Times New Roman" w:cs="Times New Roman"/>
      <w:sz w:val="20"/>
      <w:szCs w:val="20"/>
      <w:lang w:val="x-none" w:eastAsia="lt-LT"/>
    </w:rPr>
  </w:style>
  <w:style w:type="character" w:customStyle="1" w:styleId="BodyTextChar">
    <w:name w:val="Body Text Char"/>
    <w:basedOn w:val="DefaultParagraphFont"/>
    <w:link w:val="BodyText"/>
    <w:semiHidden/>
    <w:rsid w:val="00D57C1C"/>
    <w:rPr>
      <w:rFonts w:ascii="Times New Roman" w:eastAsia="Times New Roman" w:hAnsi="Times New Roman" w:cs="Times New Roman"/>
      <w:sz w:val="20"/>
      <w:szCs w:val="20"/>
      <w:lang w:val="x-none" w:eastAsia="lt-LT"/>
    </w:rPr>
  </w:style>
  <w:style w:type="paragraph" w:styleId="BodyText2">
    <w:name w:val="Body Text 2"/>
    <w:basedOn w:val="Normal"/>
    <w:link w:val="BodyText2Char"/>
    <w:unhideWhenUsed/>
    <w:rsid w:val="00D57C1C"/>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rsid w:val="00D57C1C"/>
    <w:rPr>
      <w:rFonts w:ascii="Times New Roman" w:eastAsia="Times New Roman" w:hAnsi="Times New Roman" w:cs="Times New Roman"/>
      <w:sz w:val="24"/>
      <w:szCs w:val="24"/>
      <w:lang w:val="x-none" w:eastAsia="x-none"/>
    </w:rPr>
  </w:style>
  <w:style w:type="paragraph" w:styleId="CommentSubject">
    <w:name w:val="annotation subject"/>
    <w:basedOn w:val="CommentText"/>
    <w:next w:val="CommentText"/>
    <w:link w:val="CommentSubjectChar"/>
    <w:semiHidden/>
    <w:unhideWhenUsed/>
    <w:rsid w:val="00D57C1C"/>
    <w:rPr>
      <w:b/>
      <w:bCs/>
    </w:rPr>
  </w:style>
  <w:style w:type="character" w:customStyle="1" w:styleId="CommentSubjectChar">
    <w:name w:val="Comment Subject Char"/>
    <w:basedOn w:val="CommentTextChar"/>
    <w:link w:val="CommentSubject"/>
    <w:semiHidden/>
    <w:rsid w:val="00D57C1C"/>
    <w:rPr>
      <w:rFonts w:ascii="Times New Roman" w:eastAsia="Times New Roman" w:hAnsi="Times New Roman" w:cs="Times New Roman"/>
      <w:b/>
      <w:bCs/>
      <w:sz w:val="20"/>
      <w:szCs w:val="20"/>
      <w:lang w:val="de-DE" w:eastAsia="de-DE"/>
    </w:rPr>
  </w:style>
  <w:style w:type="paragraph" w:styleId="BalloonText">
    <w:name w:val="Balloon Text"/>
    <w:basedOn w:val="Normal"/>
    <w:link w:val="BalloonTextChar"/>
    <w:uiPriority w:val="99"/>
    <w:semiHidden/>
    <w:unhideWhenUsed/>
    <w:rsid w:val="00D57C1C"/>
    <w:pPr>
      <w:spacing w:after="0" w:line="240" w:lineRule="auto"/>
    </w:pPr>
    <w:rPr>
      <w:rFonts w:ascii="Tahoma" w:eastAsia="Times New Roman" w:hAnsi="Tahoma" w:cs="Times New Roman"/>
      <w:sz w:val="16"/>
      <w:szCs w:val="16"/>
      <w:lang w:val="de-DE" w:eastAsia="de-DE"/>
    </w:rPr>
  </w:style>
  <w:style w:type="character" w:customStyle="1" w:styleId="BalloonTextChar">
    <w:name w:val="Balloon Text Char"/>
    <w:basedOn w:val="DefaultParagraphFont"/>
    <w:link w:val="BalloonText"/>
    <w:uiPriority w:val="99"/>
    <w:semiHidden/>
    <w:rsid w:val="00D57C1C"/>
    <w:rPr>
      <w:rFonts w:ascii="Tahoma" w:eastAsia="Times New Roman" w:hAnsi="Tahoma" w:cs="Times New Roman"/>
      <w:sz w:val="16"/>
      <w:szCs w:val="16"/>
      <w:lang w:val="de-DE" w:eastAsia="de-DE"/>
    </w:rPr>
  </w:style>
  <w:style w:type="paragraph" w:styleId="ListParagraph">
    <w:name w:val="List Paragraph"/>
    <w:basedOn w:val="Normal"/>
    <w:uiPriority w:val="34"/>
    <w:qFormat/>
    <w:rsid w:val="00D57C1C"/>
    <w:pPr>
      <w:spacing w:after="0" w:line="240" w:lineRule="auto"/>
      <w:ind w:left="1296"/>
    </w:pPr>
    <w:rPr>
      <w:rFonts w:ascii="Times New Roman" w:eastAsia="Times New Roman" w:hAnsi="Times New Roman" w:cs="Times New Roman"/>
      <w:sz w:val="24"/>
      <w:szCs w:val="24"/>
      <w:lang w:val="de-DE" w:eastAsia="de-DE"/>
    </w:rPr>
  </w:style>
  <w:style w:type="paragraph" w:customStyle="1" w:styleId="Default">
    <w:name w:val="Default"/>
    <w:rsid w:val="00D57C1C"/>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val="de-DE" w:eastAsia="de-DE"/>
    </w:rPr>
  </w:style>
  <w:style w:type="paragraph" w:customStyle="1" w:styleId="CM1">
    <w:name w:val="CM1"/>
    <w:basedOn w:val="Default"/>
    <w:next w:val="Default"/>
    <w:rsid w:val="00D57C1C"/>
    <w:pPr>
      <w:spacing w:line="260" w:lineRule="atLeast"/>
    </w:pPr>
    <w:rPr>
      <w:color w:val="auto"/>
    </w:rPr>
  </w:style>
  <w:style w:type="paragraph" w:customStyle="1" w:styleId="CM15">
    <w:name w:val="CM15"/>
    <w:basedOn w:val="Default"/>
    <w:next w:val="Default"/>
    <w:rsid w:val="00D57C1C"/>
    <w:pPr>
      <w:spacing w:after="258"/>
    </w:pPr>
    <w:rPr>
      <w:color w:val="auto"/>
    </w:rPr>
  </w:style>
  <w:style w:type="paragraph" w:customStyle="1" w:styleId="CM16">
    <w:name w:val="CM16"/>
    <w:basedOn w:val="Default"/>
    <w:next w:val="Default"/>
    <w:rsid w:val="00D57C1C"/>
    <w:pPr>
      <w:spacing w:after="505"/>
    </w:pPr>
    <w:rPr>
      <w:color w:val="auto"/>
    </w:rPr>
  </w:style>
  <w:style w:type="paragraph" w:customStyle="1" w:styleId="CM2">
    <w:name w:val="CM2"/>
    <w:basedOn w:val="Default"/>
    <w:next w:val="Default"/>
    <w:rsid w:val="00D57C1C"/>
    <w:pPr>
      <w:spacing w:line="520" w:lineRule="atLeast"/>
    </w:pPr>
    <w:rPr>
      <w:color w:val="auto"/>
    </w:rPr>
  </w:style>
  <w:style w:type="paragraph" w:customStyle="1" w:styleId="CM4">
    <w:name w:val="CM4"/>
    <w:basedOn w:val="Default"/>
    <w:next w:val="Default"/>
    <w:rsid w:val="00D57C1C"/>
    <w:pPr>
      <w:spacing w:line="260" w:lineRule="atLeast"/>
    </w:pPr>
    <w:rPr>
      <w:color w:val="auto"/>
    </w:rPr>
  </w:style>
  <w:style w:type="paragraph" w:customStyle="1" w:styleId="CM17">
    <w:name w:val="CM17"/>
    <w:basedOn w:val="Default"/>
    <w:next w:val="Default"/>
    <w:rsid w:val="00D57C1C"/>
    <w:pPr>
      <w:spacing w:after="353"/>
    </w:pPr>
    <w:rPr>
      <w:color w:val="auto"/>
    </w:rPr>
  </w:style>
  <w:style w:type="paragraph" w:customStyle="1" w:styleId="CM5">
    <w:name w:val="CM5"/>
    <w:basedOn w:val="Default"/>
    <w:next w:val="Default"/>
    <w:rsid w:val="00D57C1C"/>
    <w:pPr>
      <w:spacing w:line="260" w:lineRule="atLeast"/>
    </w:pPr>
    <w:rPr>
      <w:color w:val="auto"/>
    </w:rPr>
  </w:style>
  <w:style w:type="paragraph" w:customStyle="1" w:styleId="CM10">
    <w:name w:val="CM10"/>
    <w:basedOn w:val="Default"/>
    <w:next w:val="Default"/>
    <w:rsid w:val="00D57C1C"/>
    <w:pPr>
      <w:spacing w:line="260" w:lineRule="atLeast"/>
    </w:pPr>
    <w:rPr>
      <w:color w:val="auto"/>
    </w:rPr>
  </w:style>
  <w:style w:type="paragraph" w:customStyle="1" w:styleId="CM11">
    <w:name w:val="CM11"/>
    <w:basedOn w:val="Default"/>
    <w:next w:val="Default"/>
    <w:rsid w:val="00D57C1C"/>
    <w:pPr>
      <w:spacing w:line="260" w:lineRule="atLeast"/>
    </w:pPr>
    <w:rPr>
      <w:color w:val="auto"/>
    </w:rPr>
  </w:style>
  <w:style w:type="paragraph" w:customStyle="1" w:styleId="CM12">
    <w:name w:val="CM12"/>
    <w:basedOn w:val="Default"/>
    <w:next w:val="Default"/>
    <w:rsid w:val="00D57C1C"/>
    <w:pPr>
      <w:spacing w:line="260" w:lineRule="atLeast"/>
    </w:pPr>
    <w:rPr>
      <w:color w:val="auto"/>
    </w:rPr>
  </w:style>
  <w:style w:type="paragraph" w:customStyle="1" w:styleId="CM13">
    <w:name w:val="CM13"/>
    <w:basedOn w:val="Default"/>
    <w:next w:val="Default"/>
    <w:rsid w:val="00D57C1C"/>
    <w:pPr>
      <w:spacing w:line="260" w:lineRule="atLeast"/>
    </w:pPr>
    <w:rPr>
      <w:color w:val="auto"/>
    </w:rPr>
  </w:style>
  <w:style w:type="paragraph" w:customStyle="1" w:styleId="CM18">
    <w:name w:val="CM18"/>
    <w:basedOn w:val="Default"/>
    <w:next w:val="Default"/>
    <w:rsid w:val="00D57C1C"/>
    <w:pPr>
      <w:spacing w:after="193"/>
    </w:pPr>
    <w:rPr>
      <w:color w:val="auto"/>
    </w:rPr>
  </w:style>
  <w:style w:type="paragraph" w:customStyle="1" w:styleId="CM14">
    <w:name w:val="CM14"/>
    <w:basedOn w:val="Default"/>
    <w:next w:val="Default"/>
    <w:rsid w:val="00D57C1C"/>
    <w:pPr>
      <w:spacing w:line="263" w:lineRule="atLeast"/>
    </w:pPr>
    <w:rPr>
      <w:color w:val="auto"/>
    </w:rPr>
  </w:style>
  <w:style w:type="paragraph" w:customStyle="1" w:styleId="PI-1EMEASMCA">
    <w:name w:val="PI-1 EMEA_SMCA"/>
    <w:basedOn w:val="Heading2"/>
    <w:autoRedefine/>
    <w:rsid w:val="00D57C1C"/>
    <w:pPr>
      <w:tabs>
        <w:tab w:val="left" w:pos="540"/>
      </w:tabs>
      <w:spacing w:before="0" w:after="0"/>
      <w:ind w:left="709" w:hanging="709"/>
    </w:pPr>
    <w:rPr>
      <w:rFonts w:ascii="Times New Roman" w:hAnsi="Times New Roman"/>
      <w:i w:val="0"/>
      <w:iCs w:val="0"/>
      <w:sz w:val="22"/>
      <w:szCs w:val="22"/>
      <w:lang w:val="lt-LT" w:eastAsia="en-US"/>
    </w:rPr>
  </w:style>
  <w:style w:type="character" w:customStyle="1" w:styleId="BTEMEASMCAChar">
    <w:name w:val="BT EMEA_SMCA Char"/>
    <w:link w:val="BTEMEASMCA"/>
    <w:locked/>
    <w:rsid w:val="00D57C1C"/>
    <w:rPr>
      <w:rFonts w:ascii="Times New Roman" w:eastAsia="Times New Roman" w:hAnsi="Times New Roman" w:cs="Times New Roman"/>
      <w:noProof/>
      <w:sz w:val="20"/>
      <w:szCs w:val="20"/>
      <w:lang w:val="x-none" w:eastAsia="x-none"/>
    </w:rPr>
  </w:style>
  <w:style w:type="paragraph" w:customStyle="1" w:styleId="BTEMEASMCA">
    <w:name w:val="BT EMEA_SMCA"/>
    <w:basedOn w:val="Normal"/>
    <w:link w:val="BTEMEASMCAChar"/>
    <w:autoRedefine/>
    <w:rsid w:val="00D57C1C"/>
    <w:pPr>
      <w:spacing w:after="0" w:line="240" w:lineRule="auto"/>
    </w:pPr>
    <w:rPr>
      <w:rFonts w:ascii="Times New Roman" w:eastAsia="Times New Roman" w:hAnsi="Times New Roman" w:cs="Times New Roman"/>
      <w:noProof/>
      <w:sz w:val="20"/>
      <w:szCs w:val="20"/>
      <w:lang w:val="x-none" w:eastAsia="x-none"/>
    </w:rPr>
  </w:style>
  <w:style w:type="paragraph" w:customStyle="1" w:styleId="TTEMEASMCA">
    <w:name w:val="TT EMEA_SMCA"/>
    <w:basedOn w:val="Heading1"/>
    <w:autoRedefine/>
    <w:rsid w:val="00D57C1C"/>
    <w:pPr>
      <w:keepNext w:val="0"/>
      <w:tabs>
        <w:tab w:val="left" w:pos="567"/>
      </w:tabs>
      <w:spacing w:before="0" w:after="0"/>
      <w:jc w:val="center"/>
    </w:pPr>
    <w:rPr>
      <w:rFonts w:ascii="Times New Roman" w:hAnsi="Times New Roman"/>
      <w:caps/>
      <w:kern w:val="0"/>
      <w:sz w:val="22"/>
      <w:szCs w:val="22"/>
      <w:lang w:val="en-US"/>
    </w:rPr>
  </w:style>
  <w:style w:type="paragraph" w:customStyle="1" w:styleId="BT-EMEASMCA">
    <w:name w:val="BT- EMEA_SMCA"/>
    <w:basedOn w:val="BTEMEASMCA"/>
    <w:autoRedefine/>
    <w:rsid w:val="00D57C1C"/>
    <w:pPr>
      <w:tabs>
        <w:tab w:val="num" w:pos="720"/>
      </w:tabs>
      <w:ind w:left="720" w:hanging="363"/>
    </w:pPr>
    <w:rPr>
      <w:noProof w:val="0"/>
    </w:rPr>
  </w:style>
  <w:style w:type="character" w:customStyle="1" w:styleId="PI-1labEMEASMCAChar">
    <w:name w:val="PI-1_lab EMEA_SMCA Char"/>
    <w:link w:val="PI-1labEMEASMCA"/>
    <w:locked/>
    <w:rsid w:val="00D57C1C"/>
    <w:rPr>
      <w:rFonts w:ascii="Times New Roman" w:eastAsia="Times New Roman" w:hAnsi="Times New Roman" w:cs="Times New Roman"/>
      <w:b/>
      <w:bCs/>
      <w:noProof/>
      <w:sz w:val="20"/>
      <w:szCs w:val="20"/>
      <w:lang w:val="x-none" w:eastAsia="x-none"/>
    </w:rPr>
  </w:style>
  <w:style w:type="paragraph" w:customStyle="1" w:styleId="PI-1labEMEASMCA">
    <w:name w:val="PI-1_lab EMEA_SMCA"/>
    <w:basedOn w:val="Normal"/>
    <w:link w:val="PI-1labEMEASMCAChar"/>
    <w:autoRedefine/>
    <w:rsid w:val="00D57C1C"/>
    <w:pPr>
      <w:pBdr>
        <w:top w:val="single" w:sz="4" w:space="1" w:color="auto"/>
        <w:left w:val="single" w:sz="4" w:space="4" w:color="auto"/>
        <w:bottom w:val="single" w:sz="4" w:space="1" w:color="auto"/>
        <w:right w:val="single" w:sz="4" w:space="4" w:color="auto"/>
      </w:pBdr>
      <w:tabs>
        <w:tab w:val="left" w:pos="540"/>
      </w:tabs>
      <w:spacing w:after="0" w:line="240" w:lineRule="auto"/>
    </w:pPr>
    <w:rPr>
      <w:rFonts w:ascii="Times New Roman" w:eastAsia="Times New Roman" w:hAnsi="Times New Roman" w:cs="Times New Roman"/>
      <w:b/>
      <w:bCs/>
      <w:noProof/>
      <w:sz w:val="20"/>
      <w:szCs w:val="20"/>
      <w:lang w:val="x-none" w:eastAsia="x-none"/>
    </w:rPr>
  </w:style>
  <w:style w:type="paragraph" w:customStyle="1" w:styleId="BTbEMEASMCA">
    <w:name w:val="BT(b) EMEA_SMCA"/>
    <w:basedOn w:val="BTEMEASMCA"/>
    <w:autoRedefine/>
    <w:rsid w:val="00D57C1C"/>
    <w:rPr>
      <w:b/>
    </w:rPr>
  </w:style>
  <w:style w:type="paragraph" w:customStyle="1" w:styleId="BTeEMEASMCA">
    <w:name w:val="BT(e) EMEA_SMCA"/>
    <w:basedOn w:val="BTEMEASMCA"/>
    <w:autoRedefine/>
    <w:rsid w:val="00D57C1C"/>
    <w:pPr>
      <w:jc w:val="center"/>
    </w:pPr>
  </w:style>
  <w:style w:type="paragraph" w:customStyle="1" w:styleId="PI-3EMEASMCA">
    <w:name w:val="PI-3 EMEA_SMCA"/>
    <w:basedOn w:val="Normal"/>
    <w:autoRedefine/>
    <w:rsid w:val="00D57C1C"/>
    <w:pPr>
      <w:spacing w:after="0" w:line="220" w:lineRule="exact"/>
    </w:pPr>
    <w:rPr>
      <w:rFonts w:ascii="Times New Roman" w:eastAsia="Times New Roman" w:hAnsi="Times New Roman" w:cs="Times New Roman"/>
      <w:b/>
      <w:bCs/>
    </w:rPr>
  </w:style>
  <w:style w:type="paragraph" w:customStyle="1" w:styleId="Sraopastraipa1">
    <w:name w:val="Sąrašo pastraipa1"/>
    <w:basedOn w:val="Normal"/>
    <w:uiPriority w:val="34"/>
    <w:qFormat/>
    <w:rsid w:val="00D57C1C"/>
    <w:pPr>
      <w:spacing w:after="0" w:line="240" w:lineRule="auto"/>
      <w:ind w:left="1296"/>
    </w:pPr>
    <w:rPr>
      <w:rFonts w:ascii="Times New Roman" w:eastAsia="Times New Roman" w:hAnsi="Times New Roman" w:cs="Times New Roman"/>
      <w:sz w:val="24"/>
      <w:szCs w:val="24"/>
      <w:lang w:val="de-DE" w:eastAsia="de-DE"/>
    </w:rPr>
  </w:style>
  <w:style w:type="character" w:styleId="CommentReference">
    <w:name w:val="annotation reference"/>
    <w:semiHidden/>
    <w:unhideWhenUsed/>
    <w:rsid w:val="00D57C1C"/>
    <w:rPr>
      <w:sz w:val="16"/>
      <w:szCs w:val="16"/>
    </w:rPr>
  </w:style>
  <w:style w:type="character" w:customStyle="1" w:styleId="hps">
    <w:name w:val="hps"/>
    <w:basedOn w:val="DefaultParagraphFont"/>
    <w:rsid w:val="00D57C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vvkt.l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vvkt.l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NepageidaujamaR@vvkt.l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www.vvkt.l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F3DE31FBD468C4185A4E2E493B5F0DA" ma:contentTypeVersion="12" ma:contentTypeDescription="Create a new document." ma:contentTypeScope="" ma:versionID="0a9bce809a9e6827db9a899340eabe6b">
  <xsd:schema xmlns:xsd="http://www.w3.org/2001/XMLSchema" xmlns:xs="http://www.w3.org/2001/XMLSchema" xmlns:p="http://schemas.microsoft.com/office/2006/metadata/properties" xmlns:ns2="8c54d1d4-8a50-4b16-b050-2289fc7c4d80" xmlns:ns3="cb0b4dfd-1452-42df-bcc2-835b32a0f636" targetNamespace="http://schemas.microsoft.com/office/2006/metadata/properties" ma:root="true" ma:fieldsID="c5a7fa959feeaab903a1583ac4bd1d64" ns2:_="" ns3:_="">
    <xsd:import namespace="8c54d1d4-8a50-4b16-b050-2289fc7c4d80"/>
    <xsd:import namespace="cb0b4dfd-1452-42df-bcc2-835b32a0f63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54d1d4-8a50-4b16-b050-2289fc7c4d8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b0b4dfd-1452-42df-bcc2-835b32a0f63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D804E5A-E596-4286-AD45-11298211892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62ABC61-C52E-4E95-8C2A-B2455E6839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54d1d4-8a50-4b16-b050-2289fc7c4d80"/>
    <ds:schemaRef ds:uri="cb0b4dfd-1452-42df-bcc2-835b32a0f6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59D095C-59BE-4B7C-871A-A3A7B3DB018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14864</Words>
  <Characters>8473</Characters>
  <Application>Microsoft Office Word</Application>
  <DocSecurity>0</DocSecurity>
  <Lines>70</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ITL</dc:creator>
  <cp:keywords/>
  <dc:description/>
  <cp:lastModifiedBy>Renata Tomaševič</cp:lastModifiedBy>
  <cp:revision>6</cp:revision>
  <dcterms:created xsi:type="dcterms:W3CDTF">2020-01-21T12:14:00Z</dcterms:created>
  <dcterms:modified xsi:type="dcterms:W3CDTF">2020-01-31T06:27:00Z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0x010100DF3DE31FBD468C4185A4E2E493B5F0DA</vt:lpwstr>
  </property>
</Properties>
</file>