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D97B" w14:textId="77777777" w:rsidR="008972CF" w:rsidRDefault="008972CF" w:rsidP="008972CF">
      <w:pPr>
        <w:ind w:right="8"/>
        <w:jc w:val="center"/>
        <w:rPr>
          <w:sz w:val="20"/>
          <w:szCs w:val="20"/>
        </w:rPr>
      </w:pPr>
      <w:r>
        <w:rPr>
          <w:rFonts w:eastAsia="Times New Roman"/>
          <w:b/>
          <w:bCs/>
          <w:sz w:val="21"/>
          <w:szCs w:val="21"/>
        </w:rPr>
        <w:t>B. PAKUOTĖS LAPELIS</w:t>
      </w:r>
    </w:p>
    <w:p w14:paraId="2FF20EFD" w14:textId="77777777" w:rsidR="008972CF" w:rsidRDefault="008972CF" w:rsidP="008972CF">
      <w:pPr>
        <w:sectPr w:rsidR="008972CF">
          <w:pgSz w:w="11900" w:h="16840"/>
          <w:pgMar w:top="1440" w:right="1440" w:bottom="451" w:left="1440" w:header="0" w:footer="0" w:gutter="0"/>
          <w:cols w:space="720" w:equalWidth="0">
            <w:col w:w="9028"/>
          </w:cols>
        </w:sectPr>
      </w:pPr>
    </w:p>
    <w:p w14:paraId="7435C870" w14:textId="77777777" w:rsidR="008972CF" w:rsidRDefault="008972CF" w:rsidP="008972CF">
      <w:pPr>
        <w:spacing w:line="200" w:lineRule="exact"/>
        <w:rPr>
          <w:sz w:val="20"/>
          <w:szCs w:val="20"/>
        </w:rPr>
      </w:pPr>
    </w:p>
    <w:p w14:paraId="4E576A4C" w14:textId="77777777" w:rsidR="008972CF" w:rsidRDefault="008972CF" w:rsidP="008972CF">
      <w:pPr>
        <w:spacing w:line="200" w:lineRule="exact"/>
        <w:rPr>
          <w:sz w:val="20"/>
          <w:szCs w:val="20"/>
        </w:rPr>
      </w:pPr>
    </w:p>
    <w:p w14:paraId="0A95B7F6" w14:textId="77777777" w:rsidR="008972CF" w:rsidRDefault="008972CF" w:rsidP="008972CF">
      <w:pPr>
        <w:spacing w:line="200" w:lineRule="exact"/>
        <w:rPr>
          <w:sz w:val="20"/>
          <w:szCs w:val="20"/>
        </w:rPr>
      </w:pPr>
    </w:p>
    <w:p w14:paraId="2CBEFD62" w14:textId="77777777" w:rsidR="008972CF" w:rsidRDefault="008972CF" w:rsidP="008972CF">
      <w:pPr>
        <w:spacing w:line="200" w:lineRule="exact"/>
        <w:rPr>
          <w:sz w:val="20"/>
          <w:szCs w:val="20"/>
        </w:rPr>
      </w:pPr>
    </w:p>
    <w:p w14:paraId="360B681A" w14:textId="77777777" w:rsidR="008972CF" w:rsidRDefault="008972CF" w:rsidP="008972CF">
      <w:pPr>
        <w:spacing w:line="200" w:lineRule="exact"/>
        <w:rPr>
          <w:sz w:val="20"/>
          <w:szCs w:val="20"/>
        </w:rPr>
      </w:pPr>
    </w:p>
    <w:p w14:paraId="6EA57C91" w14:textId="77777777" w:rsidR="008972CF" w:rsidRDefault="008972CF" w:rsidP="008972CF">
      <w:pPr>
        <w:spacing w:line="200" w:lineRule="exact"/>
        <w:rPr>
          <w:sz w:val="20"/>
          <w:szCs w:val="20"/>
        </w:rPr>
      </w:pPr>
    </w:p>
    <w:p w14:paraId="5DA8BFAF" w14:textId="77777777" w:rsidR="008972CF" w:rsidRDefault="008972CF" w:rsidP="008972CF">
      <w:pPr>
        <w:spacing w:line="200" w:lineRule="exact"/>
        <w:rPr>
          <w:sz w:val="20"/>
          <w:szCs w:val="20"/>
        </w:rPr>
      </w:pPr>
    </w:p>
    <w:p w14:paraId="2DCE83E7" w14:textId="77777777" w:rsidR="008972CF" w:rsidRDefault="008972CF" w:rsidP="008972CF">
      <w:pPr>
        <w:spacing w:line="200" w:lineRule="exact"/>
        <w:rPr>
          <w:sz w:val="20"/>
          <w:szCs w:val="20"/>
        </w:rPr>
      </w:pPr>
    </w:p>
    <w:p w14:paraId="66A6FAE6" w14:textId="77777777" w:rsidR="008972CF" w:rsidRDefault="008972CF" w:rsidP="008972CF">
      <w:pPr>
        <w:spacing w:line="200" w:lineRule="exact"/>
        <w:rPr>
          <w:sz w:val="20"/>
          <w:szCs w:val="20"/>
        </w:rPr>
      </w:pPr>
    </w:p>
    <w:p w14:paraId="2EF43C6C" w14:textId="77777777" w:rsidR="008972CF" w:rsidRDefault="008972CF" w:rsidP="008972CF">
      <w:pPr>
        <w:spacing w:line="200" w:lineRule="exact"/>
        <w:rPr>
          <w:sz w:val="20"/>
          <w:szCs w:val="20"/>
        </w:rPr>
      </w:pPr>
    </w:p>
    <w:p w14:paraId="6ABEC02B" w14:textId="77777777" w:rsidR="008972CF" w:rsidRDefault="008972CF" w:rsidP="008972CF">
      <w:pPr>
        <w:spacing w:line="200" w:lineRule="exact"/>
        <w:rPr>
          <w:sz w:val="20"/>
          <w:szCs w:val="20"/>
        </w:rPr>
      </w:pPr>
    </w:p>
    <w:p w14:paraId="32DF0FA8" w14:textId="77777777" w:rsidR="008972CF" w:rsidRDefault="008972CF" w:rsidP="008972CF">
      <w:pPr>
        <w:spacing w:line="200" w:lineRule="exact"/>
        <w:rPr>
          <w:sz w:val="20"/>
          <w:szCs w:val="20"/>
        </w:rPr>
      </w:pPr>
    </w:p>
    <w:p w14:paraId="3268784C" w14:textId="77777777" w:rsidR="008972CF" w:rsidRDefault="008972CF" w:rsidP="008972CF">
      <w:pPr>
        <w:spacing w:line="200" w:lineRule="exact"/>
        <w:rPr>
          <w:sz w:val="20"/>
          <w:szCs w:val="20"/>
        </w:rPr>
      </w:pPr>
    </w:p>
    <w:p w14:paraId="6CDBD466" w14:textId="77777777" w:rsidR="008972CF" w:rsidRDefault="008972CF" w:rsidP="008972CF">
      <w:pPr>
        <w:spacing w:line="200" w:lineRule="exact"/>
        <w:rPr>
          <w:sz w:val="20"/>
          <w:szCs w:val="20"/>
        </w:rPr>
      </w:pPr>
    </w:p>
    <w:p w14:paraId="48703042" w14:textId="77777777" w:rsidR="008972CF" w:rsidRDefault="008972CF" w:rsidP="008972CF">
      <w:pPr>
        <w:spacing w:line="200" w:lineRule="exact"/>
        <w:rPr>
          <w:sz w:val="20"/>
          <w:szCs w:val="20"/>
        </w:rPr>
      </w:pPr>
    </w:p>
    <w:p w14:paraId="12F840B3" w14:textId="77777777" w:rsidR="008972CF" w:rsidRDefault="008972CF" w:rsidP="008972CF">
      <w:pPr>
        <w:spacing w:line="200" w:lineRule="exact"/>
        <w:rPr>
          <w:sz w:val="20"/>
          <w:szCs w:val="20"/>
        </w:rPr>
      </w:pPr>
    </w:p>
    <w:p w14:paraId="58D6DC02" w14:textId="77777777" w:rsidR="008972CF" w:rsidRDefault="008972CF" w:rsidP="008972CF">
      <w:pPr>
        <w:spacing w:line="200" w:lineRule="exact"/>
        <w:rPr>
          <w:sz w:val="20"/>
          <w:szCs w:val="20"/>
        </w:rPr>
      </w:pPr>
    </w:p>
    <w:p w14:paraId="45C30F6B" w14:textId="77777777" w:rsidR="008972CF" w:rsidRDefault="008972CF" w:rsidP="008972CF">
      <w:pPr>
        <w:spacing w:line="200" w:lineRule="exact"/>
        <w:rPr>
          <w:sz w:val="20"/>
          <w:szCs w:val="20"/>
        </w:rPr>
      </w:pPr>
    </w:p>
    <w:p w14:paraId="67335BC7" w14:textId="77777777" w:rsidR="008972CF" w:rsidRDefault="008972CF" w:rsidP="008972CF">
      <w:pPr>
        <w:spacing w:line="200" w:lineRule="exact"/>
        <w:rPr>
          <w:sz w:val="20"/>
          <w:szCs w:val="20"/>
        </w:rPr>
      </w:pPr>
    </w:p>
    <w:p w14:paraId="3854CE50" w14:textId="77777777" w:rsidR="008972CF" w:rsidRDefault="008972CF" w:rsidP="008972CF">
      <w:pPr>
        <w:spacing w:line="200" w:lineRule="exact"/>
        <w:rPr>
          <w:sz w:val="20"/>
          <w:szCs w:val="20"/>
        </w:rPr>
      </w:pPr>
    </w:p>
    <w:p w14:paraId="287BB7EB" w14:textId="77777777" w:rsidR="008972CF" w:rsidRDefault="008972CF" w:rsidP="008972CF">
      <w:pPr>
        <w:spacing w:line="200" w:lineRule="exact"/>
        <w:rPr>
          <w:sz w:val="20"/>
          <w:szCs w:val="20"/>
        </w:rPr>
      </w:pPr>
    </w:p>
    <w:p w14:paraId="2D4B7895" w14:textId="77777777" w:rsidR="008972CF" w:rsidRDefault="008972CF" w:rsidP="008972CF">
      <w:pPr>
        <w:spacing w:line="200" w:lineRule="exact"/>
        <w:rPr>
          <w:sz w:val="20"/>
          <w:szCs w:val="20"/>
        </w:rPr>
      </w:pPr>
    </w:p>
    <w:p w14:paraId="435DA72C" w14:textId="77777777" w:rsidR="008972CF" w:rsidRDefault="008972CF" w:rsidP="008972CF">
      <w:pPr>
        <w:spacing w:line="200" w:lineRule="exact"/>
        <w:rPr>
          <w:sz w:val="20"/>
          <w:szCs w:val="20"/>
        </w:rPr>
      </w:pPr>
    </w:p>
    <w:p w14:paraId="7AE321EA" w14:textId="77777777" w:rsidR="008972CF" w:rsidRDefault="008972CF" w:rsidP="008972CF">
      <w:pPr>
        <w:spacing w:line="200" w:lineRule="exact"/>
        <w:rPr>
          <w:sz w:val="20"/>
          <w:szCs w:val="20"/>
        </w:rPr>
      </w:pPr>
    </w:p>
    <w:p w14:paraId="76991387" w14:textId="77777777" w:rsidR="008972CF" w:rsidRDefault="008972CF" w:rsidP="008972CF">
      <w:pPr>
        <w:spacing w:line="200" w:lineRule="exact"/>
        <w:rPr>
          <w:sz w:val="20"/>
          <w:szCs w:val="20"/>
        </w:rPr>
      </w:pPr>
    </w:p>
    <w:p w14:paraId="698F1641" w14:textId="77777777" w:rsidR="008972CF" w:rsidRDefault="008972CF" w:rsidP="008972CF">
      <w:pPr>
        <w:spacing w:line="200" w:lineRule="exact"/>
        <w:rPr>
          <w:sz w:val="20"/>
          <w:szCs w:val="20"/>
        </w:rPr>
      </w:pPr>
    </w:p>
    <w:p w14:paraId="3155B154" w14:textId="77777777" w:rsidR="008972CF" w:rsidRDefault="008972CF" w:rsidP="008972CF">
      <w:pPr>
        <w:spacing w:line="200" w:lineRule="exact"/>
        <w:rPr>
          <w:sz w:val="20"/>
          <w:szCs w:val="20"/>
        </w:rPr>
      </w:pPr>
    </w:p>
    <w:p w14:paraId="3F80A4B4" w14:textId="77777777" w:rsidR="008972CF" w:rsidRDefault="008972CF" w:rsidP="008972CF">
      <w:pPr>
        <w:spacing w:line="200" w:lineRule="exact"/>
        <w:rPr>
          <w:sz w:val="20"/>
          <w:szCs w:val="20"/>
        </w:rPr>
      </w:pPr>
    </w:p>
    <w:p w14:paraId="453B6847" w14:textId="77777777" w:rsidR="008972CF" w:rsidRDefault="008972CF" w:rsidP="008972CF">
      <w:pPr>
        <w:spacing w:line="200" w:lineRule="exact"/>
        <w:rPr>
          <w:sz w:val="20"/>
          <w:szCs w:val="20"/>
        </w:rPr>
      </w:pPr>
    </w:p>
    <w:p w14:paraId="131C524C" w14:textId="77777777" w:rsidR="008972CF" w:rsidRDefault="008972CF" w:rsidP="008972CF">
      <w:pPr>
        <w:spacing w:line="200" w:lineRule="exact"/>
        <w:rPr>
          <w:sz w:val="20"/>
          <w:szCs w:val="20"/>
        </w:rPr>
      </w:pPr>
    </w:p>
    <w:p w14:paraId="408DF3AB" w14:textId="77777777" w:rsidR="008972CF" w:rsidRDefault="008972CF" w:rsidP="008972CF">
      <w:pPr>
        <w:spacing w:line="200" w:lineRule="exact"/>
        <w:rPr>
          <w:sz w:val="20"/>
          <w:szCs w:val="20"/>
        </w:rPr>
      </w:pPr>
    </w:p>
    <w:p w14:paraId="20C9BA98" w14:textId="77777777" w:rsidR="008972CF" w:rsidRDefault="008972CF" w:rsidP="008972CF">
      <w:pPr>
        <w:spacing w:line="200" w:lineRule="exact"/>
        <w:rPr>
          <w:sz w:val="20"/>
          <w:szCs w:val="20"/>
        </w:rPr>
      </w:pPr>
    </w:p>
    <w:p w14:paraId="76081A07" w14:textId="77777777" w:rsidR="008972CF" w:rsidRDefault="008972CF" w:rsidP="008972CF">
      <w:pPr>
        <w:spacing w:line="200" w:lineRule="exact"/>
        <w:rPr>
          <w:sz w:val="20"/>
          <w:szCs w:val="20"/>
        </w:rPr>
      </w:pPr>
    </w:p>
    <w:p w14:paraId="2FDB8351" w14:textId="77777777" w:rsidR="008972CF" w:rsidRDefault="008972CF" w:rsidP="008972CF">
      <w:pPr>
        <w:spacing w:line="200" w:lineRule="exact"/>
        <w:rPr>
          <w:sz w:val="20"/>
          <w:szCs w:val="20"/>
        </w:rPr>
      </w:pPr>
    </w:p>
    <w:p w14:paraId="13498F2C" w14:textId="77777777" w:rsidR="008972CF" w:rsidRDefault="008972CF" w:rsidP="008972CF">
      <w:pPr>
        <w:spacing w:line="200" w:lineRule="exact"/>
        <w:rPr>
          <w:sz w:val="20"/>
          <w:szCs w:val="20"/>
        </w:rPr>
      </w:pPr>
    </w:p>
    <w:p w14:paraId="08064F2C" w14:textId="77777777" w:rsidR="008972CF" w:rsidRDefault="008972CF" w:rsidP="008972CF">
      <w:pPr>
        <w:spacing w:line="200" w:lineRule="exact"/>
        <w:rPr>
          <w:sz w:val="20"/>
          <w:szCs w:val="20"/>
        </w:rPr>
      </w:pPr>
    </w:p>
    <w:p w14:paraId="751809B2" w14:textId="77777777" w:rsidR="008972CF" w:rsidRDefault="008972CF" w:rsidP="008972CF">
      <w:pPr>
        <w:spacing w:line="200" w:lineRule="exact"/>
        <w:rPr>
          <w:sz w:val="20"/>
          <w:szCs w:val="20"/>
        </w:rPr>
      </w:pPr>
    </w:p>
    <w:p w14:paraId="3638F324" w14:textId="77777777" w:rsidR="008972CF" w:rsidRDefault="008972CF" w:rsidP="008972CF">
      <w:pPr>
        <w:spacing w:line="200" w:lineRule="exact"/>
        <w:rPr>
          <w:sz w:val="20"/>
          <w:szCs w:val="20"/>
        </w:rPr>
      </w:pPr>
    </w:p>
    <w:p w14:paraId="41D4811F" w14:textId="77777777" w:rsidR="008972CF" w:rsidRDefault="008972CF" w:rsidP="008972CF">
      <w:pPr>
        <w:spacing w:line="200" w:lineRule="exact"/>
        <w:rPr>
          <w:sz w:val="20"/>
          <w:szCs w:val="20"/>
        </w:rPr>
      </w:pPr>
    </w:p>
    <w:p w14:paraId="106A6253" w14:textId="77777777" w:rsidR="008972CF" w:rsidRDefault="008972CF" w:rsidP="008972CF">
      <w:pPr>
        <w:spacing w:line="200" w:lineRule="exact"/>
        <w:rPr>
          <w:sz w:val="20"/>
          <w:szCs w:val="20"/>
        </w:rPr>
      </w:pPr>
    </w:p>
    <w:p w14:paraId="5C4AB862" w14:textId="77777777" w:rsidR="008972CF" w:rsidRDefault="008972CF" w:rsidP="008972CF">
      <w:pPr>
        <w:spacing w:line="200" w:lineRule="exact"/>
        <w:rPr>
          <w:sz w:val="20"/>
          <w:szCs w:val="20"/>
        </w:rPr>
      </w:pPr>
    </w:p>
    <w:p w14:paraId="39906437" w14:textId="77777777" w:rsidR="008972CF" w:rsidRDefault="008972CF" w:rsidP="008972CF">
      <w:pPr>
        <w:spacing w:line="236" w:lineRule="exact"/>
        <w:rPr>
          <w:sz w:val="20"/>
          <w:szCs w:val="20"/>
        </w:rPr>
      </w:pPr>
    </w:p>
    <w:p w14:paraId="736158EF" w14:textId="77777777" w:rsidR="008972CF" w:rsidRDefault="008972CF" w:rsidP="008972CF">
      <w:pPr>
        <w:ind w:right="88"/>
        <w:jc w:val="center"/>
        <w:rPr>
          <w:sz w:val="20"/>
          <w:szCs w:val="20"/>
        </w:rPr>
      </w:pPr>
      <w:r>
        <w:rPr>
          <w:rFonts w:ascii="Arial" w:eastAsia="Arial" w:hAnsi="Arial" w:cs="Arial"/>
          <w:sz w:val="16"/>
          <w:szCs w:val="16"/>
        </w:rPr>
        <w:t>43</w:t>
      </w:r>
    </w:p>
    <w:p w14:paraId="789DC98C" w14:textId="77777777" w:rsidR="008972CF" w:rsidRDefault="008972CF" w:rsidP="008972CF">
      <w:pPr>
        <w:sectPr w:rsidR="008972CF">
          <w:type w:val="continuous"/>
          <w:pgSz w:w="11900" w:h="16840"/>
          <w:pgMar w:top="1440" w:right="1440" w:bottom="451" w:left="1440" w:header="0" w:footer="0" w:gutter="0"/>
          <w:cols w:space="720" w:equalWidth="0">
            <w:col w:w="9028"/>
          </w:cols>
        </w:sectPr>
      </w:pPr>
    </w:p>
    <w:p w14:paraId="584A0275" w14:textId="77777777" w:rsidR="008972CF" w:rsidRDefault="008972CF" w:rsidP="008972CF">
      <w:pPr>
        <w:ind w:right="-13"/>
        <w:jc w:val="center"/>
        <w:rPr>
          <w:sz w:val="20"/>
          <w:szCs w:val="20"/>
        </w:rPr>
      </w:pPr>
      <w:bookmarkStart w:id="0" w:name="page44"/>
      <w:bookmarkEnd w:id="0"/>
      <w:r>
        <w:rPr>
          <w:rFonts w:eastAsia="Times New Roman"/>
          <w:b/>
          <w:bCs/>
        </w:rPr>
        <w:lastRenderedPageBreak/>
        <w:t>Pakuotės lapelis: informacija pacientui</w:t>
      </w:r>
    </w:p>
    <w:p w14:paraId="2A4D336C" w14:textId="77777777" w:rsidR="008972CF" w:rsidRDefault="008972CF" w:rsidP="008972CF">
      <w:pPr>
        <w:spacing w:line="252" w:lineRule="exact"/>
        <w:rPr>
          <w:sz w:val="20"/>
          <w:szCs w:val="20"/>
        </w:rPr>
      </w:pPr>
    </w:p>
    <w:p w14:paraId="6EBA85CE" w14:textId="77777777" w:rsidR="008972CF" w:rsidRDefault="008972CF" w:rsidP="008972CF">
      <w:pPr>
        <w:ind w:right="-13"/>
        <w:jc w:val="center"/>
        <w:rPr>
          <w:sz w:val="20"/>
          <w:szCs w:val="20"/>
        </w:rPr>
      </w:pPr>
      <w:r>
        <w:rPr>
          <w:rFonts w:eastAsia="Times New Roman"/>
          <w:b/>
          <w:bCs/>
        </w:rPr>
        <w:t>CABOMETYX 20 mg plėvele dengtos tabletės</w:t>
      </w:r>
    </w:p>
    <w:p w14:paraId="04AC2C4C" w14:textId="77777777" w:rsidR="008972CF" w:rsidRDefault="008972CF" w:rsidP="008972CF">
      <w:pPr>
        <w:ind w:right="-13"/>
        <w:jc w:val="center"/>
        <w:rPr>
          <w:sz w:val="20"/>
          <w:szCs w:val="20"/>
        </w:rPr>
      </w:pPr>
      <w:r>
        <w:rPr>
          <w:rFonts w:eastAsia="Times New Roman"/>
          <w:b/>
          <w:bCs/>
        </w:rPr>
        <w:t>CABOMETYX 40 mg plėvele dengtos tabletės</w:t>
      </w:r>
    </w:p>
    <w:p w14:paraId="5C2C07D8" w14:textId="77777777" w:rsidR="008972CF" w:rsidRDefault="008972CF" w:rsidP="008972CF">
      <w:pPr>
        <w:ind w:right="-13"/>
        <w:jc w:val="center"/>
        <w:rPr>
          <w:sz w:val="20"/>
          <w:szCs w:val="20"/>
        </w:rPr>
      </w:pPr>
      <w:r>
        <w:rPr>
          <w:rFonts w:eastAsia="Times New Roman"/>
          <w:b/>
          <w:bCs/>
        </w:rPr>
        <w:t>CABOMETYX 60 mg plėvele dengtos tabletės</w:t>
      </w:r>
    </w:p>
    <w:p w14:paraId="2035D811" w14:textId="77777777" w:rsidR="008972CF" w:rsidRDefault="008972CF" w:rsidP="008972CF">
      <w:pPr>
        <w:spacing w:line="1" w:lineRule="exact"/>
        <w:rPr>
          <w:sz w:val="20"/>
          <w:szCs w:val="20"/>
        </w:rPr>
      </w:pPr>
    </w:p>
    <w:p w14:paraId="4CAEBB8C" w14:textId="77777777" w:rsidR="008972CF" w:rsidRDefault="008972CF" w:rsidP="008972CF">
      <w:pPr>
        <w:ind w:right="-13"/>
        <w:jc w:val="center"/>
        <w:rPr>
          <w:sz w:val="20"/>
          <w:szCs w:val="20"/>
        </w:rPr>
      </w:pPr>
      <w:r>
        <w:rPr>
          <w:rFonts w:eastAsia="Times New Roman"/>
        </w:rPr>
        <w:t>kabozantinibas</w:t>
      </w:r>
    </w:p>
    <w:p w14:paraId="665DCC9D" w14:textId="77777777" w:rsidR="008972CF" w:rsidRDefault="008972CF" w:rsidP="008972CF">
      <w:pPr>
        <w:spacing w:line="254" w:lineRule="exact"/>
        <w:rPr>
          <w:sz w:val="20"/>
          <w:szCs w:val="20"/>
        </w:rPr>
      </w:pPr>
    </w:p>
    <w:p w14:paraId="377F8C4F" w14:textId="77777777" w:rsidR="008972CF" w:rsidRDefault="008972CF" w:rsidP="008972CF">
      <w:pPr>
        <w:spacing w:line="246" w:lineRule="auto"/>
        <w:ind w:left="2" w:right="188"/>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33369468" w14:textId="77777777" w:rsidR="008972CF" w:rsidRDefault="008972CF" w:rsidP="008972CF">
      <w:pPr>
        <w:spacing w:line="260" w:lineRule="exact"/>
        <w:rPr>
          <w:sz w:val="20"/>
          <w:szCs w:val="20"/>
        </w:rPr>
      </w:pPr>
    </w:p>
    <w:p w14:paraId="4FE82E3A" w14:textId="77777777" w:rsidR="008972CF" w:rsidRDefault="008972CF" w:rsidP="008972CF">
      <w:pPr>
        <w:spacing w:line="233" w:lineRule="auto"/>
        <w:ind w:left="2" w:right="268"/>
        <w:rPr>
          <w:sz w:val="20"/>
          <w:szCs w:val="20"/>
        </w:rPr>
      </w:pPr>
      <w:r>
        <w:rPr>
          <w:rFonts w:eastAsia="Times New Roman"/>
          <w:b/>
          <w:bCs/>
        </w:rPr>
        <w:t>Atidžiai perskaitykite visą šį lapelį, prieš pradėdami vartoti vaistą, nes jame pateikiama Jums svarbi informacija.</w:t>
      </w:r>
    </w:p>
    <w:p w14:paraId="194235BF" w14:textId="77777777" w:rsidR="008972CF" w:rsidRDefault="008972CF" w:rsidP="008972CF">
      <w:pPr>
        <w:spacing w:line="255" w:lineRule="exact"/>
        <w:rPr>
          <w:sz w:val="20"/>
          <w:szCs w:val="20"/>
        </w:rPr>
      </w:pPr>
    </w:p>
    <w:p w14:paraId="1C14AF97" w14:textId="77777777" w:rsidR="008972CF" w:rsidRDefault="008972CF" w:rsidP="008972CF">
      <w:pPr>
        <w:numPr>
          <w:ilvl w:val="0"/>
          <w:numId w:val="1"/>
        </w:numPr>
        <w:tabs>
          <w:tab w:val="left" w:pos="542"/>
        </w:tabs>
        <w:ind w:left="542" w:hanging="542"/>
        <w:rPr>
          <w:rFonts w:eastAsia="Times New Roman"/>
        </w:rPr>
      </w:pPr>
      <w:r>
        <w:rPr>
          <w:rFonts w:eastAsia="Times New Roman"/>
        </w:rPr>
        <w:t>Neišmeskite šio lapelio, nes vėl gali prireikti jį perskaityti.</w:t>
      </w:r>
    </w:p>
    <w:p w14:paraId="60A0E71B" w14:textId="77777777" w:rsidR="008972CF" w:rsidRDefault="008972CF" w:rsidP="008972CF">
      <w:pPr>
        <w:numPr>
          <w:ilvl w:val="0"/>
          <w:numId w:val="1"/>
        </w:numPr>
        <w:tabs>
          <w:tab w:val="left" w:pos="542"/>
        </w:tabs>
        <w:ind w:left="542" w:hanging="542"/>
        <w:rPr>
          <w:rFonts w:eastAsia="Times New Roman"/>
        </w:rPr>
      </w:pPr>
      <w:r>
        <w:rPr>
          <w:rFonts w:eastAsia="Times New Roman"/>
        </w:rPr>
        <w:t>Jeigu kiltų daugiau klausimų, kreipkitės į gydytoją arba vaistininką.</w:t>
      </w:r>
    </w:p>
    <w:p w14:paraId="17CED9F1" w14:textId="77777777" w:rsidR="008972CF" w:rsidRDefault="008972CF" w:rsidP="008972CF">
      <w:pPr>
        <w:spacing w:line="12" w:lineRule="exact"/>
        <w:rPr>
          <w:rFonts w:eastAsia="Times New Roman"/>
        </w:rPr>
      </w:pPr>
    </w:p>
    <w:p w14:paraId="758BB1F0" w14:textId="77777777" w:rsidR="008972CF" w:rsidRDefault="008972CF" w:rsidP="008972CF">
      <w:pPr>
        <w:numPr>
          <w:ilvl w:val="0"/>
          <w:numId w:val="1"/>
        </w:numPr>
        <w:tabs>
          <w:tab w:val="left" w:pos="542"/>
        </w:tabs>
        <w:spacing w:line="234" w:lineRule="auto"/>
        <w:ind w:left="542" w:right="748" w:hanging="54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0B3637A8" w14:textId="77777777" w:rsidR="008972CF" w:rsidRDefault="008972CF" w:rsidP="008972CF">
      <w:pPr>
        <w:spacing w:line="11" w:lineRule="exact"/>
        <w:rPr>
          <w:rFonts w:eastAsia="Times New Roman"/>
        </w:rPr>
      </w:pPr>
    </w:p>
    <w:p w14:paraId="3A01D810" w14:textId="77777777" w:rsidR="008972CF" w:rsidRDefault="008972CF" w:rsidP="008972CF">
      <w:pPr>
        <w:numPr>
          <w:ilvl w:val="0"/>
          <w:numId w:val="1"/>
        </w:numPr>
        <w:tabs>
          <w:tab w:val="left" w:pos="542"/>
        </w:tabs>
        <w:spacing w:line="234" w:lineRule="auto"/>
        <w:ind w:left="542" w:right="748" w:hanging="542"/>
        <w:rPr>
          <w:rFonts w:eastAsia="Times New Roman"/>
        </w:rPr>
      </w:pPr>
      <w:r>
        <w:rPr>
          <w:rFonts w:eastAsia="Times New Roman"/>
        </w:rPr>
        <w:t>Jeigu pasireiškė šalutinis poveikis (net jeigu jis šiame lapelyje nenurodytas), kreipkitės į gydytoją. Žr. 4 skyrių.</w:t>
      </w:r>
    </w:p>
    <w:p w14:paraId="73CAA1D8" w14:textId="77777777" w:rsidR="008972CF" w:rsidRDefault="008972CF" w:rsidP="008972CF">
      <w:pPr>
        <w:spacing w:line="200" w:lineRule="exact"/>
        <w:rPr>
          <w:sz w:val="20"/>
          <w:szCs w:val="20"/>
        </w:rPr>
      </w:pPr>
    </w:p>
    <w:p w14:paraId="3FAFD8F9" w14:textId="77777777" w:rsidR="008972CF" w:rsidRDefault="008972CF" w:rsidP="008972CF">
      <w:pPr>
        <w:spacing w:line="307" w:lineRule="exact"/>
        <w:rPr>
          <w:sz w:val="20"/>
          <w:szCs w:val="20"/>
        </w:rPr>
      </w:pPr>
    </w:p>
    <w:p w14:paraId="5823ABE3" w14:textId="77777777" w:rsidR="008972CF" w:rsidRDefault="008972CF" w:rsidP="008972CF">
      <w:pPr>
        <w:ind w:left="2"/>
        <w:rPr>
          <w:sz w:val="20"/>
          <w:szCs w:val="20"/>
        </w:rPr>
      </w:pPr>
      <w:r>
        <w:rPr>
          <w:rFonts w:eastAsia="Times New Roman"/>
          <w:b/>
          <w:bCs/>
        </w:rPr>
        <w:t>Apie ką rašoma šiame lapelyje?</w:t>
      </w:r>
    </w:p>
    <w:p w14:paraId="6B85FEBA" w14:textId="77777777" w:rsidR="008972CF" w:rsidRDefault="008972CF" w:rsidP="008972CF">
      <w:pPr>
        <w:spacing w:line="252" w:lineRule="exact"/>
        <w:rPr>
          <w:sz w:val="20"/>
          <w:szCs w:val="20"/>
        </w:rPr>
      </w:pPr>
    </w:p>
    <w:p w14:paraId="0E8A088E" w14:textId="77777777" w:rsidR="008972CF" w:rsidRDefault="008972CF" w:rsidP="008972CF">
      <w:pPr>
        <w:numPr>
          <w:ilvl w:val="0"/>
          <w:numId w:val="2"/>
        </w:numPr>
        <w:tabs>
          <w:tab w:val="left" w:pos="422"/>
        </w:tabs>
        <w:ind w:left="422" w:hanging="422"/>
        <w:rPr>
          <w:rFonts w:eastAsia="Times New Roman"/>
        </w:rPr>
      </w:pPr>
      <w:r>
        <w:rPr>
          <w:rFonts w:eastAsia="Times New Roman"/>
        </w:rPr>
        <w:t>Kas yra CABOMETYX ir kam jis vartojamas</w:t>
      </w:r>
    </w:p>
    <w:p w14:paraId="6076E11D" w14:textId="77777777" w:rsidR="008972CF" w:rsidRDefault="008972CF" w:rsidP="008972CF">
      <w:pPr>
        <w:numPr>
          <w:ilvl w:val="0"/>
          <w:numId w:val="2"/>
        </w:numPr>
        <w:tabs>
          <w:tab w:val="left" w:pos="422"/>
        </w:tabs>
        <w:ind w:left="422" w:hanging="422"/>
        <w:rPr>
          <w:rFonts w:eastAsia="Times New Roman"/>
        </w:rPr>
      </w:pPr>
      <w:r>
        <w:rPr>
          <w:rFonts w:eastAsia="Times New Roman"/>
        </w:rPr>
        <w:t>Kas žinotina prieš vartojant CABOMETYX</w:t>
      </w:r>
    </w:p>
    <w:p w14:paraId="4BA6F1D9" w14:textId="77777777" w:rsidR="008972CF" w:rsidRDefault="008972CF" w:rsidP="008972CF">
      <w:pPr>
        <w:numPr>
          <w:ilvl w:val="0"/>
          <w:numId w:val="2"/>
        </w:numPr>
        <w:tabs>
          <w:tab w:val="left" w:pos="422"/>
        </w:tabs>
        <w:ind w:left="422" w:hanging="422"/>
        <w:rPr>
          <w:rFonts w:eastAsia="Times New Roman"/>
        </w:rPr>
      </w:pPr>
      <w:r>
        <w:rPr>
          <w:rFonts w:eastAsia="Times New Roman"/>
        </w:rPr>
        <w:t>Kaip vartoti CABOMETYX</w:t>
      </w:r>
    </w:p>
    <w:p w14:paraId="5E98E347" w14:textId="77777777" w:rsidR="008972CF" w:rsidRDefault="008972CF" w:rsidP="008972CF">
      <w:pPr>
        <w:numPr>
          <w:ilvl w:val="0"/>
          <w:numId w:val="2"/>
        </w:numPr>
        <w:tabs>
          <w:tab w:val="left" w:pos="422"/>
        </w:tabs>
        <w:ind w:left="422" w:hanging="422"/>
        <w:rPr>
          <w:rFonts w:eastAsia="Times New Roman"/>
        </w:rPr>
      </w:pPr>
      <w:r>
        <w:rPr>
          <w:rFonts w:eastAsia="Times New Roman"/>
        </w:rPr>
        <w:t>Galimas šalutinis poveikis</w:t>
      </w:r>
    </w:p>
    <w:p w14:paraId="2A5405A4" w14:textId="77777777" w:rsidR="008972CF" w:rsidRDefault="008972CF" w:rsidP="008972CF">
      <w:pPr>
        <w:numPr>
          <w:ilvl w:val="0"/>
          <w:numId w:val="2"/>
        </w:numPr>
        <w:tabs>
          <w:tab w:val="left" w:pos="422"/>
        </w:tabs>
        <w:ind w:left="422" w:hanging="422"/>
        <w:rPr>
          <w:rFonts w:eastAsia="Times New Roman"/>
        </w:rPr>
      </w:pPr>
      <w:r>
        <w:rPr>
          <w:rFonts w:eastAsia="Times New Roman"/>
        </w:rPr>
        <w:t>Kaip laikyti CABOMETYX</w:t>
      </w:r>
    </w:p>
    <w:p w14:paraId="74693F2A" w14:textId="77777777" w:rsidR="008972CF" w:rsidRDefault="008972CF" w:rsidP="008972CF">
      <w:pPr>
        <w:numPr>
          <w:ilvl w:val="0"/>
          <w:numId w:val="2"/>
        </w:numPr>
        <w:tabs>
          <w:tab w:val="left" w:pos="422"/>
        </w:tabs>
        <w:ind w:left="422" w:hanging="422"/>
        <w:rPr>
          <w:rFonts w:eastAsia="Times New Roman"/>
        </w:rPr>
      </w:pPr>
      <w:r>
        <w:rPr>
          <w:rFonts w:eastAsia="Times New Roman"/>
        </w:rPr>
        <w:t>Pakuotės turinys ir kita informacija</w:t>
      </w:r>
    </w:p>
    <w:p w14:paraId="04A91F41" w14:textId="77777777" w:rsidR="008972CF" w:rsidRDefault="008972CF" w:rsidP="008972CF">
      <w:pPr>
        <w:spacing w:line="200" w:lineRule="exact"/>
        <w:rPr>
          <w:sz w:val="20"/>
          <w:szCs w:val="20"/>
        </w:rPr>
      </w:pPr>
    </w:p>
    <w:p w14:paraId="6720B0CA" w14:textId="77777777" w:rsidR="008972CF" w:rsidRDefault="008972CF" w:rsidP="008972CF">
      <w:pPr>
        <w:spacing w:line="307" w:lineRule="exact"/>
        <w:rPr>
          <w:sz w:val="20"/>
          <w:szCs w:val="20"/>
        </w:rPr>
      </w:pPr>
    </w:p>
    <w:p w14:paraId="6C2B2DB7" w14:textId="77777777" w:rsidR="008972CF" w:rsidRDefault="008972CF" w:rsidP="008972CF">
      <w:pPr>
        <w:numPr>
          <w:ilvl w:val="0"/>
          <w:numId w:val="3"/>
        </w:numPr>
        <w:tabs>
          <w:tab w:val="left" w:pos="562"/>
        </w:tabs>
        <w:ind w:left="562" w:hanging="562"/>
        <w:rPr>
          <w:rFonts w:eastAsia="Times New Roman"/>
          <w:b/>
          <w:bCs/>
        </w:rPr>
      </w:pPr>
      <w:r>
        <w:rPr>
          <w:rFonts w:eastAsia="Times New Roman"/>
          <w:b/>
          <w:bCs/>
        </w:rPr>
        <w:t>Kas yra CABOMETYX ir kam jis vartojamas</w:t>
      </w:r>
    </w:p>
    <w:p w14:paraId="4F85BABE" w14:textId="77777777" w:rsidR="008972CF" w:rsidRDefault="008972CF" w:rsidP="008972CF">
      <w:pPr>
        <w:spacing w:line="252" w:lineRule="exact"/>
        <w:rPr>
          <w:sz w:val="20"/>
          <w:szCs w:val="20"/>
        </w:rPr>
      </w:pPr>
    </w:p>
    <w:p w14:paraId="5859EF34" w14:textId="77777777" w:rsidR="008972CF" w:rsidRDefault="008972CF" w:rsidP="008972CF">
      <w:pPr>
        <w:ind w:left="2"/>
        <w:rPr>
          <w:sz w:val="20"/>
          <w:szCs w:val="20"/>
        </w:rPr>
      </w:pPr>
      <w:r>
        <w:rPr>
          <w:rFonts w:eastAsia="Times New Roman"/>
          <w:b/>
          <w:bCs/>
        </w:rPr>
        <w:t>Kas yra CABOMETYX</w:t>
      </w:r>
    </w:p>
    <w:p w14:paraId="0D3A721D" w14:textId="77777777" w:rsidR="008972CF" w:rsidRDefault="008972CF" w:rsidP="008972CF">
      <w:pPr>
        <w:ind w:left="2"/>
        <w:rPr>
          <w:sz w:val="20"/>
          <w:szCs w:val="20"/>
        </w:rPr>
      </w:pPr>
      <w:r>
        <w:rPr>
          <w:rFonts w:eastAsia="Times New Roman"/>
        </w:rPr>
        <w:t>CABOMETYX yra vaistas nuo vėžio, kurio veiklioji medžiaga – kabozantinibas.</w:t>
      </w:r>
    </w:p>
    <w:p w14:paraId="16387C4F" w14:textId="77777777" w:rsidR="008972CF" w:rsidRDefault="008972CF" w:rsidP="008972CF">
      <w:pPr>
        <w:spacing w:line="253" w:lineRule="exact"/>
        <w:rPr>
          <w:sz w:val="20"/>
          <w:szCs w:val="20"/>
        </w:rPr>
      </w:pPr>
    </w:p>
    <w:p w14:paraId="100597E7" w14:textId="77777777" w:rsidR="008972CF" w:rsidRDefault="008972CF" w:rsidP="008972CF">
      <w:pPr>
        <w:ind w:left="2"/>
        <w:rPr>
          <w:sz w:val="20"/>
          <w:szCs w:val="20"/>
        </w:rPr>
      </w:pPr>
      <w:r>
        <w:rPr>
          <w:rFonts w:eastAsia="Times New Roman"/>
        </w:rPr>
        <w:t>Jis vartojamas gydyti</w:t>
      </w:r>
    </w:p>
    <w:p w14:paraId="41A12B0C" w14:textId="77777777" w:rsidR="008972CF" w:rsidRDefault="008972CF" w:rsidP="008972CF">
      <w:pPr>
        <w:numPr>
          <w:ilvl w:val="0"/>
          <w:numId w:val="4"/>
        </w:numPr>
        <w:tabs>
          <w:tab w:val="left" w:pos="362"/>
        </w:tabs>
        <w:ind w:left="362" w:hanging="362"/>
        <w:rPr>
          <w:rFonts w:eastAsia="Times New Roman"/>
        </w:rPr>
      </w:pPr>
      <w:r>
        <w:rPr>
          <w:rFonts w:eastAsia="Times New Roman"/>
        </w:rPr>
        <w:t>išplitusį tam tikro tipo inkstų vėžį suaugusiems pacientams, vadinamą inkstų ląstelių karcinoma,</w:t>
      </w:r>
    </w:p>
    <w:p w14:paraId="5EFD32B1" w14:textId="77777777" w:rsidR="008972CF" w:rsidRDefault="008972CF" w:rsidP="008972CF">
      <w:pPr>
        <w:numPr>
          <w:ilvl w:val="0"/>
          <w:numId w:val="4"/>
        </w:numPr>
        <w:tabs>
          <w:tab w:val="left" w:pos="362"/>
        </w:tabs>
        <w:ind w:left="362" w:hanging="362"/>
        <w:rPr>
          <w:rFonts w:eastAsia="Times New Roman"/>
        </w:rPr>
      </w:pPr>
      <w:r>
        <w:rPr>
          <w:rFonts w:eastAsia="Times New Roman"/>
        </w:rPr>
        <w:t>kepenų vėžį suaugusiems pacientams, kurie anksčiau buvo gydyti tam tikru vaistu nuo vėžio</w:t>
      </w:r>
    </w:p>
    <w:p w14:paraId="328E8725" w14:textId="77777777" w:rsidR="008972CF" w:rsidRDefault="008972CF" w:rsidP="008972CF">
      <w:pPr>
        <w:ind w:left="362"/>
        <w:rPr>
          <w:rFonts w:eastAsia="Times New Roman"/>
        </w:rPr>
      </w:pPr>
      <w:r>
        <w:rPr>
          <w:rFonts w:eastAsia="Times New Roman"/>
        </w:rPr>
        <w:t>(sorafenibu).</w:t>
      </w:r>
    </w:p>
    <w:p w14:paraId="20E35DED" w14:textId="77777777" w:rsidR="008972CF" w:rsidRDefault="008972CF" w:rsidP="008972CF">
      <w:pPr>
        <w:spacing w:line="253" w:lineRule="exact"/>
        <w:rPr>
          <w:sz w:val="20"/>
          <w:szCs w:val="20"/>
        </w:rPr>
      </w:pPr>
    </w:p>
    <w:p w14:paraId="4D970B83" w14:textId="77777777" w:rsidR="008972CF" w:rsidRDefault="008972CF" w:rsidP="008972CF">
      <w:pPr>
        <w:ind w:left="2"/>
        <w:rPr>
          <w:sz w:val="20"/>
          <w:szCs w:val="20"/>
        </w:rPr>
      </w:pPr>
      <w:r>
        <w:rPr>
          <w:rFonts w:eastAsia="Times New Roman"/>
          <w:b/>
          <w:bCs/>
        </w:rPr>
        <w:t>Kaip veikia CABOMETYX</w:t>
      </w:r>
    </w:p>
    <w:p w14:paraId="36A18632" w14:textId="77777777" w:rsidR="008972CF" w:rsidRDefault="008972CF" w:rsidP="008972CF">
      <w:pPr>
        <w:spacing w:line="13" w:lineRule="exact"/>
        <w:rPr>
          <w:sz w:val="20"/>
          <w:szCs w:val="20"/>
        </w:rPr>
      </w:pPr>
    </w:p>
    <w:p w14:paraId="6DA5EB53" w14:textId="77777777" w:rsidR="008972CF" w:rsidRDefault="008972CF" w:rsidP="008972CF">
      <w:pPr>
        <w:spacing w:line="236" w:lineRule="auto"/>
        <w:ind w:left="2" w:right="348"/>
        <w:rPr>
          <w:sz w:val="20"/>
          <w:szCs w:val="20"/>
        </w:rPr>
      </w:pPr>
      <w:r>
        <w:rPr>
          <w:rFonts w:eastAsia="Times New Roman"/>
        </w:rPr>
        <w:t>CABOMETYX blokuoja baltymus, vadinamus receptoriaus tiroksino kinazėmis (RTK), kurios dalyvauja ląstelių dauginimosi ir jas maitinančių naujų kraujagyslių susidarymo procesuose. Vėžio ląstelėse gali būti labai didelis šių baltymų kiekis, o CABOMETYX, blokuodamas jų veiklą, gali sulėtinti naviko augimą ir padėti nutraukti vėžiui reikalingo kraujo tiekimą.</w:t>
      </w:r>
    </w:p>
    <w:p w14:paraId="1141D414" w14:textId="77777777" w:rsidR="008972CF" w:rsidRDefault="008972CF" w:rsidP="008972CF">
      <w:pPr>
        <w:spacing w:line="200" w:lineRule="exact"/>
        <w:rPr>
          <w:sz w:val="20"/>
          <w:szCs w:val="20"/>
        </w:rPr>
      </w:pPr>
    </w:p>
    <w:p w14:paraId="2571BFBC" w14:textId="77777777" w:rsidR="008972CF" w:rsidRDefault="008972CF" w:rsidP="008972CF">
      <w:pPr>
        <w:spacing w:line="311" w:lineRule="exact"/>
        <w:rPr>
          <w:sz w:val="20"/>
          <w:szCs w:val="20"/>
        </w:rPr>
      </w:pPr>
    </w:p>
    <w:p w14:paraId="17D5592E" w14:textId="77777777" w:rsidR="008972CF" w:rsidRDefault="008972CF" w:rsidP="008972CF">
      <w:pPr>
        <w:numPr>
          <w:ilvl w:val="0"/>
          <w:numId w:val="5"/>
        </w:numPr>
        <w:tabs>
          <w:tab w:val="left" w:pos="562"/>
        </w:tabs>
        <w:ind w:left="562" w:hanging="562"/>
        <w:rPr>
          <w:rFonts w:eastAsia="Times New Roman"/>
          <w:b/>
          <w:bCs/>
        </w:rPr>
      </w:pPr>
      <w:r>
        <w:rPr>
          <w:rFonts w:eastAsia="Times New Roman"/>
          <w:b/>
          <w:bCs/>
        </w:rPr>
        <w:t>Kas žinotina prieš vartojant CABOMETYX</w:t>
      </w:r>
    </w:p>
    <w:p w14:paraId="6ECAF0EE" w14:textId="77777777" w:rsidR="008972CF" w:rsidRDefault="008972CF" w:rsidP="008972CF">
      <w:pPr>
        <w:spacing w:line="252" w:lineRule="exact"/>
        <w:rPr>
          <w:sz w:val="20"/>
          <w:szCs w:val="20"/>
        </w:rPr>
      </w:pPr>
    </w:p>
    <w:p w14:paraId="7A89D5A4" w14:textId="77777777" w:rsidR="008972CF" w:rsidRDefault="008972CF" w:rsidP="008972CF">
      <w:pPr>
        <w:ind w:left="2"/>
        <w:rPr>
          <w:sz w:val="20"/>
          <w:szCs w:val="20"/>
        </w:rPr>
      </w:pPr>
      <w:r>
        <w:rPr>
          <w:rFonts w:eastAsia="Times New Roman"/>
          <w:b/>
          <w:bCs/>
        </w:rPr>
        <w:t>CABOMETYX vartoti negalima</w:t>
      </w:r>
    </w:p>
    <w:p w14:paraId="14D5E619" w14:textId="77777777" w:rsidR="008972CF" w:rsidRDefault="008972CF" w:rsidP="008972CF">
      <w:pPr>
        <w:spacing w:line="12" w:lineRule="exact"/>
        <w:rPr>
          <w:sz w:val="20"/>
          <w:szCs w:val="20"/>
        </w:rPr>
      </w:pPr>
    </w:p>
    <w:p w14:paraId="6CE907C0" w14:textId="77777777" w:rsidR="008972CF" w:rsidRDefault="008972CF" w:rsidP="008972CF">
      <w:pPr>
        <w:ind w:left="362"/>
        <w:rPr>
          <w:sz w:val="20"/>
          <w:szCs w:val="20"/>
        </w:rPr>
      </w:pPr>
      <w:r>
        <w:rPr>
          <w:rFonts w:eastAsia="Times New Roman"/>
          <w:sz w:val="21"/>
          <w:szCs w:val="21"/>
        </w:rPr>
        <w:t>– jeigu yra alergija kabozantinibui arba bet kuriai pagalbinei šio vaisto medžiagai (jos išvardytos</w:t>
      </w:r>
    </w:p>
    <w:p w14:paraId="42DB3335" w14:textId="77777777" w:rsidR="008972CF" w:rsidRDefault="008972CF" w:rsidP="008972CF">
      <w:pPr>
        <w:ind w:left="722"/>
        <w:rPr>
          <w:sz w:val="20"/>
          <w:szCs w:val="20"/>
        </w:rPr>
      </w:pPr>
      <w:r>
        <w:rPr>
          <w:rFonts w:eastAsia="Times New Roman"/>
        </w:rPr>
        <w:t>6 skyriuje).</w:t>
      </w:r>
    </w:p>
    <w:p w14:paraId="6E4845CD" w14:textId="77777777" w:rsidR="008972CF" w:rsidRDefault="008972CF" w:rsidP="008972CF">
      <w:pPr>
        <w:spacing w:line="200" w:lineRule="exact"/>
        <w:rPr>
          <w:sz w:val="20"/>
          <w:szCs w:val="20"/>
        </w:rPr>
      </w:pPr>
    </w:p>
    <w:p w14:paraId="65AAC999" w14:textId="77777777" w:rsidR="008972CF" w:rsidRDefault="008972CF" w:rsidP="008972CF">
      <w:pPr>
        <w:spacing w:line="200" w:lineRule="exact"/>
        <w:rPr>
          <w:sz w:val="20"/>
          <w:szCs w:val="20"/>
        </w:rPr>
      </w:pPr>
    </w:p>
    <w:p w14:paraId="6404E3CC" w14:textId="77777777" w:rsidR="008972CF" w:rsidRDefault="008972CF" w:rsidP="008972CF">
      <w:pPr>
        <w:spacing w:line="381" w:lineRule="exact"/>
        <w:rPr>
          <w:sz w:val="20"/>
          <w:szCs w:val="20"/>
        </w:rPr>
      </w:pPr>
    </w:p>
    <w:p w14:paraId="2AA3F48F" w14:textId="77777777" w:rsidR="008972CF" w:rsidRDefault="008972CF" w:rsidP="008972CF">
      <w:pPr>
        <w:ind w:right="86"/>
        <w:jc w:val="center"/>
        <w:rPr>
          <w:sz w:val="20"/>
          <w:szCs w:val="20"/>
        </w:rPr>
      </w:pPr>
      <w:r>
        <w:rPr>
          <w:rFonts w:ascii="Arial" w:eastAsia="Arial" w:hAnsi="Arial" w:cs="Arial"/>
          <w:sz w:val="16"/>
          <w:szCs w:val="16"/>
        </w:rPr>
        <w:t>44</w:t>
      </w:r>
    </w:p>
    <w:p w14:paraId="6EE9D78E" w14:textId="77777777" w:rsidR="008972CF" w:rsidRDefault="008972CF" w:rsidP="008972CF">
      <w:pPr>
        <w:sectPr w:rsidR="008972CF">
          <w:pgSz w:w="11900" w:h="16840"/>
          <w:pgMar w:top="1132" w:right="1440" w:bottom="451" w:left="1418" w:header="0" w:footer="0" w:gutter="0"/>
          <w:cols w:space="720" w:equalWidth="0">
            <w:col w:w="9049"/>
          </w:cols>
        </w:sectPr>
      </w:pPr>
    </w:p>
    <w:p w14:paraId="1BFF58FA" w14:textId="77777777" w:rsidR="008972CF" w:rsidRDefault="008972CF" w:rsidP="008972CF">
      <w:pPr>
        <w:rPr>
          <w:sz w:val="20"/>
          <w:szCs w:val="20"/>
        </w:rPr>
      </w:pPr>
      <w:bookmarkStart w:id="1" w:name="page45"/>
      <w:bookmarkEnd w:id="1"/>
      <w:r>
        <w:rPr>
          <w:rFonts w:eastAsia="Times New Roman"/>
          <w:b/>
          <w:bCs/>
        </w:rPr>
        <w:lastRenderedPageBreak/>
        <w:t>Įspėjimai ir atsargumo priemonės</w:t>
      </w:r>
    </w:p>
    <w:p w14:paraId="2E0521FF" w14:textId="77777777" w:rsidR="008972CF" w:rsidRDefault="008972CF" w:rsidP="008972CF">
      <w:pPr>
        <w:spacing w:line="252" w:lineRule="exact"/>
        <w:rPr>
          <w:sz w:val="20"/>
          <w:szCs w:val="20"/>
        </w:rPr>
      </w:pPr>
    </w:p>
    <w:p w14:paraId="15F60FCD" w14:textId="77777777" w:rsidR="008972CF" w:rsidRDefault="008972CF" w:rsidP="008972CF">
      <w:pPr>
        <w:rPr>
          <w:sz w:val="20"/>
          <w:szCs w:val="20"/>
        </w:rPr>
      </w:pPr>
      <w:r>
        <w:rPr>
          <w:rFonts w:eastAsia="Times New Roman"/>
        </w:rPr>
        <w:t>Pasitarkite su gydytoju arba vaistininku prieš pradėdami vartoti CABOMETYX, jeigu:</w:t>
      </w:r>
    </w:p>
    <w:p w14:paraId="1BC8EEFC" w14:textId="77777777" w:rsidR="008972CF" w:rsidRDefault="008972CF" w:rsidP="008972CF">
      <w:pPr>
        <w:spacing w:line="253" w:lineRule="exact"/>
        <w:rPr>
          <w:sz w:val="20"/>
          <w:szCs w:val="20"/>
        </w:rPr>
      </w:pPr>
    </w:p>
    <w:p w14:paraId="06850647" w14:textId="77777777" w:rsidR="008972CF" w:rsidRDefault="008972CF" w:rsidP="008972CF">
      <w:pPr>
        <w:rPr>
          <w:sz w:val="20"/>
          <w:szCs w:val="20"/>
        </w:rPr>
      </w:pPr>
      <w:r>
        <w:rPr>
          <w:rFonts w:eastAsia="Times New Roman"/>
        </w:rPr>
        <w:t>–aukštas Jūsų kraujospūdis;</w:t>
      </w:r>
    </w:p>
    <w:p w14:paraId="384E8545" w14:textId="77777777" w:rsidR="008972CF" w:rsidRDefault="008972CF" w:rsidP="008972CF">
      <w:pPr>
        <w:spacing w:line="13" w:lineRule="exact"/>
        <w:rPr>
          <w:sz w:val="20"/>
          <w:szCs w:val="20"/>
        </w:rPr>
      </w:pPr>
    </w:p>
    <w:p w14:paraId="375B79BD" w14:textId="77777777" w:rsidR="008972CF" w:rsidRDefault="008972CF" w:rsidP="008972CF">
      <w:pPr>
        <w:spacing w:line="234" w:lineRule="auto"/>
        <w:ind w:left="540" w:right="808" w:hanging="540"/>
        <w:rPr>
          <w:sz w:val="20"/>
          <w:szCs w:val="20"/>
        </w:rPr>
      </w:pPr>
      <w:r>
        <w:rPr>
          <w:rFonts w:eastAsia="Times New Roman"/>
        </w:rPr>
        <w:t>–jeigu Jums šiuo metu arba praeityje buvo diagnozuota aneurizma (kraujagyslės sienelės išsipūtimas ir susilpnėjimas) arba kraujagyslės sienelės įplyšimas.</w:t>
      </w:r>
    </w:p>
    <w:p w14:paraId="4B5A210D" w14:textId="77777777" w:rsidR="008972CF" w:rsidRDefault="008972CF" w:rsidP="008972CF">
      <w:pPr>
        <w:rPr>
          <w:sz w:val="20"/>
          <w:szCs w:val="20"/>
        </w:rPr>
      </w:pPr>
      <w:r>
        <w:rPr>
          <w:rFonts w:eastAsia="Times New Roman"/>
        </w:rPr>
        <w:t>–</w:t>
      </w:r>
      <w:r>
        <w:rPr>
          <w:rFonts w:eastAsia="Times New Roman"/>
          <w:sz w:val="21"/>
          <w:szCs w:val="21"/>
        </w:rPr>
        <w:t>vargina viduriavimas;</w:t>
      </w:r>
    </w:p>
    <w:p w14:paraId="5BB2BDF2" w14:textId="77777777" w:rsidR="008972CF" w:rsidRDefault="008972CF" w:rsidP="008972CF">
      <w:pPr>
        <w:rPr>
          <w:sz w:val="20"/>
          <w:szCs w:val="20"/>
        </w:rPr>
      </w:pPr>
      <w:r>
        <w:rPr>
          <w:rFonts w:eastAsia="Times New Roman"/>
        </w:rPr>
        <w:t>–</w:t>
      </w:r>
      <w:r>
        <w:rPr>
          <w:rFonts w:eastAsia="Times New Roman"/>
          <w:sz w:val="21"/>
          <w:szCs w:val="21"/>
        </w:rPr>
        <w:t>neseniai buvo reikšmingas kraujavimas;</w:t>
      </w:r>
    </w:p>
    <w:p w14:paraId="732DDF07" w14:textId="77777777" w:rsidR="008972CF" w:rsidRDefault="008972CF" w:rsidP="008972CF">
      <w:pPr>
        <w:spacing w:line="11" w:lineRule="exact"/>
        <w:rPr>
          <w:sz w:val="20"/>
          <w:szCs w:val="20"/>
        </w:rPr>
      </w:pPr>
    </w:p>
    <w:p w14:paraId="41D201E2" w14:textId="77777777" w:rsidR="008972CF" w:rsidRDefault="008972CF" w:rsidP="008972CF">
      <w:pPr>
        <w:spacing w:line="234" w:lineRule="auto"/>
        <w:ind w:left="540" w:right="1168" w:hanging="540"/>
        <w:rPr>
          <w:sz w:val="20"/>
          <w:szCs w:val="20"/>
        </w:rPr>
      </w:pPr>
      <w:r>
        <w:rPr>
          <w:rFonts w:eastAsia="Times New Roman"/>
        </w:rPr>
        <w:t>–per pastarąjį mėnesį Jums buvo atlikta operacija (arba planuojama atlikti chirurginę intervenciją), įskaitant odontologinę chirurginę intervenciją;</w:t>
      </w:r>
    </w:p>
    <w:p w14:paraId="309F1C23" w14:textId="77777777" w:rsidR="008972CF" w:rsidRDefault="008972CF" w:rsidP="008972CF">
      <w:pPr>
        <w:spacing w:line="13" w:lineRule="exact"/>
        <w:rPr>
          <w:sz w:val="20"/>
          <w:szCs w:val="20"/>
        </w:rPr>
      </w:pPr>
    </w:p>
    <w:p w14:paraId="630726CE" w14:textId="77777777" w:rsidR="008972CF" w:rsidRDefault="008972CF" w:rsidP="008972CF">
      <w:pPr>
        <w:spacing w:line="234" w:lineRule="auto"/>
        <w:ind w:left="540" w:right="888" w:hanging="540"/>
        <w:rPr>
          <w:sz w:val="20"/>
          <w:szCs w:val="20"/>
        </w:rPr>
      </w:pPr>
      <w:r>
        <w:rPr>
          <w:rFonts w:eastAsia="Times New Roman"/>
        </w:rPr>
        <w:t>–sergate uždegimine žarnų liga (pavyzdžiui, Krono liga ar opiniu kolitu, divertikulitu ar apendicitu);</w:t>
      </w:r>
    </w:p>
    <w:p w14:paraId="2468A09A" w14:textId="77777777" w:rsidR="008972CF" w:rsidRDefault="008972CF" w:rsidP="008972CF">
      <w:pPr>
        <w:rPr>
          <w:sz w:val="20"/>
          <w:szCs w:val="20"/>
        </w:rPr>
      </w:pPr>
      <w:r>
        <w:rPr>
          <w:rFonts w:eastAsia="Times New Roman"/>
        </w:rPr>
        <w:t>–neseniai kojose buvo krešulių, patyrėte insultą ar širdies priepuolį;</w:t>
      </w:r>
    </w:p>
    <w:p w14:paraId="5CE5FFC5" w14:textId="77777777" w:rsidR="008972CF" w:rsidRDefault="008972CF" w:rsidP="008972CF">
      <w:pPr>
        <w:rPr>
          <w:sz w:val="20"/>
          <w:szCs w:val="20"/>
        </w:rPr>
      </w:pPr>
      <w:r>
        <w:rPr>
          <w:rFonts w:eastAsia="Times New Roman"/>
        </w:rPr>
        <w:t>–</w:t>
      </w:r>
      <w:r>
        <w:rPr>
          <w:rFonts w:eastAsia="Times New Roman"/>
          <w:sz w:val="21"/>
          <w:szCs w:val="21"/>
        </w:rPr>
        <w:t>sergate kepenų ar inkstų liga.</w:t>
      </w:r>
    </w:p>
    <w:p w14:paraId="7E9221DF" w14:textId="77777777" w:rsidR="008972CF" w:rsidRDefault="008972CF" w:rsidP="008972CF">
      <w:pPr>
        <w:spacing w:line="253" w:lineRule="exact"/>
        <w:rPr>
          <w:sz w:val="20"/>
          <w:szCs w:val="20"/>
        </w:rPr>
      </w:pPr>
    </w:p>
    <w:p w14:paraId="472A6B23" w14:textId="77777777" w:rsidR="008972CF" w:rsidRDefault="008972CF" w:rsidP="008972CF">
      <w:pPr>
        <w:rPr>
          <w:sz w:val="20"/>
          <w:szCs w:val="20"/>
        </w:rPr>
      </w:pPr>
      <w:r>
        <w:rPr>
          <w:rFonts w:eastAsia="Times New Roman"/>
          <w:b/>
          <w:bCs/>
        </w:rPr>
        <w:t>Jei Jus vargina kuris nors iš šių sutrikimų, pasakykite gydytojui.</w:t>
      </w:r>
    </w:p>
    <w:p w14:paraId="415CF2C2" w14:textId="77777777" w:rsidR="008972CF" w:rsidRDefault="008972CF" w:rsidP="008972CF">
      <w:pPr>
        <w:spacing w:line="265" w:lineRule="exact"/>
        <w:rPr>
          <w:sz w:val="20"/>
          <w:szCs w:val="20"/>
        </w:rPr>
      </w:pPr>
    </w:p>
    <w:p w14:paraId="25D9DC89" w14:textId="77777777" w:rsidR="008972CF" w:rsidRDefault="008972CF" w:rsidP="008972CF">
      <w:pPr>
        <w:spacing w:line="237" w:lineRule="auto"/>
        <w:ind w:right="128"/>
        <w:rPr>
          <w:sz w:val="20"/>
          <w:szCs w:val="20"/>
        </w:rPr>
      </w:pPr>
      <w:r>
        <w:rPr>
          <w:rFonts w:eastAsia="Times New Roman"/>
        </w:rPr>
        <w:t>Jus gali tekti gydyti nuo šių sutrikimų arba gydytojas gali nuspręsti pakeisti Jums skiriamą CABOMETYX dozę arba visai nutraukti gydymą. Taip pat žr. 4 skyrių „</w:t>
      </w:r>
      <w:r>
        <w:rPr>
          <w:rFonts w:eastAsia="Times New Roman"/>
          <w:i/>
          <w:iCs/>
        </w:rPr>
        <w:t>Galimas šalutinis poveikis“</w:t>
      </w:r>
      <w:r>
        <w:rPr>
          <w:rFonts w:eastAsia="Times New Roman"/>
        </w:rPr>
        <w:t>. Savo odontologui taip pat turite pasakyti, kad vartojate CABOMETYX. Labai svarbu, kad gerai prižiūrėtumėte savo burną gydymo CABOMETYX metu.</w:t>
      </w:r>
    </w:p>
    <w:p w14:paraId="31EE485D" w14:textId="77777777" w:rsidR="008972CF" w:rsidRDefault="008972CF" w:rsidP="008972CF">
      <w:pPr>
        <w:spacing w:line="254" w:lineRule="exact"/>
        <w:rPr>
          <w:sz w:val="20"/>
          <w:szCs w:val="20"/>
        </w:rPr>
      </w:pPr>
    </w:p>
    <w:p w14:paraId="1D5AF466" w14:textId="77777777" w:rsidR="008972CF" w:rsidRDefault="008972CF" w:rsidP="008972CF">
      <w:pPr>
        <w:rPr>
          <w:sz w:val="20"/>
          <w:szCs w:val="20"/>
        </w:rPr>
      </w:pPr>
      <w:r>
        <w:rPr>
          <w:rFonts w:eastAsia="Times New Roman"/>
          <w:b/>
          <w:bCs/>
        </w:rPr>
        <w:t>Vaikams ir paaugliams</w:t>
      </w:r>
    </w:p>
    <w:p w14:paraId="455EB403" w14:textId="77777777" w:rsidR="008972CF" w:rsidRDefault="008972CF" w:rsidP="008972CF">
      <w:pPr>
        <w:spacing w:line="265" w:lineRule="exact"/>
        <w:rPr>
          <w:sz w:val="20"/>
          <w:szCs w:val="20"/>
        </w:rPr>
      </w:pPr>
    </w:p>
    <w:p w14:paraId="5D2CB174" w14:textId="77777777" w:rsidR="008972CF" w:rsidRDefault="008972CF" w:rsidP="008972CF">
      <w:pPr>
        <w:spacing w:line="234" w:lineRule="auto"/>
        <w:ind w:right="848"/>
        <w:rPr>
          <w:sz w:val="20"/>
          <w:szCs w:val="20"/>
        </w:rPr>
      </w:pPr>
      <w:r>
        <w:rPr>
          <w:rFonts w:eastAsia="Times New Roman"/>
        </w:rPr>
        <w:t>Vaikams ir paaugliams vartoti CABOMETYX nerekomenduojama. CAMOBETYX poveikis jaunesniems kaip 18 metų amžiaus asmenims netirtas.</w:t>
      </w:r>
    </w:p>
    <w:p w14:paraId="16A08B3B" w14:textId="77777777" w:rsidR="008972CF" w:rsidRDefault="008972CF" w:rsidP="008972CF">
      <w:pPr>
        <w:spacing w:line="254" w:lineRule="exact"/>
        <w:rPr>
          <w:sz w:val="20"/>
          <w:szCs w:val="20"/>
        </w:rPr>
      </w:pPr>
    </w:p>
    <w:p w14:paraId="280A12FA" w14:textId="77777777" w:rsidR="008972CF" w:rsidRDefault="008972CF" w:rsidP="008972CF">
      <w:pPr>
        <w:rPr>
          <w:sz w:val="20"/>
          <w:szCs w:val="20"/>
        </w:rPr>
      </w:pPr>
      <w:r>
        <w:rPr>
          <w:rFonts w:eastAsia="Times New Roman"/>
          <w:b/>
          <w:bCs/>
        </w:rPr>
        <w:t>Kiti vaistai ir CABOMETYX</w:t>
      </w:r>
    </w:p>
    <w:p w14:paraId="2586D1AB" w14:textId="77777777" w:rsidR="008972CF" w:rsidRDefault="008972CF" w:rsidP="008972CF">
      <w:pPr>
        <w:spacing w:line="265" w:lineRule="exact"/>
        <w:rPr>
          <w:sz w:val="20"/>
          <w:szCs w:val="20"/>
        </w:rPr>
      </w:pPr>
    </w:p>
    <w:p w14:paraId="40266696" w14:textId="77777777" w:rsidR="008972CF" w:rsidRDefault="008972CF" w:rsidP="008972CF">
      <w:pPr>
        <w:spacing w:line="237" w:lineRule="auto"/>
        <w:ind w:right="48"/>
        <w:rPr>
          <w:sz w:val="20"/>
          <w:szCs w:val="20"/>
        </w:rPr>
      </w:pPr>
      <w:r>
        <w:rPr>
          <w:rFonts w:eastAsia="Times New Roman"/>
        </w:rPr>
        <w:t>Jeigu vartojate arba neseniai vartojote kitų vaistų, įskaitant įsigytus be recepto, apie tai pasakykite gydytojui arba vaistininkui. To reikia todėl, kad CABOMETYX gali daryti įtaką kitų vaistų poveikiui. Kai kurie kiti vaistai taip pat gali įtakoti CABOMETYX poveikį. Tai gali reikšti, kad gydytojui reikės pakeisti Jūsų vartojamo (-ų) vaisto (-ų) dozę (-es). Turite pasakyti gydytojui apie visus vartojamus vaistus, o ypač jei vartojate:</w:t>
      </w:r>
    </w:p>
    <w:p w14:paraId="1C3A5DB0" w14:textId="77777777" w:rsidR="008972CF" w:rsidRDefault="008972CF" w:rsidP="008972CF">
      <w:pPr>
        <w:spacing w:line="269" w:lineRule="exact"/>
        <w:rPr>
          <w:sz w:val="20"/>
          <w:szCs w:val="20"/>
        </w:rPr>
      </w:pPr>
    </w:p>
    <w:p w14:paraId="0628F093" w14:textId="77777777" w:rsidR="008972CF" w:rsidRDefault="008972CF" w:rsidP="008972CF">
      <w:pPr>
        <w:numPr>
          <w:ilvl w:val="0"/>
          <w:numId w:val="6"/>
        </w:numPr>
        <w:tabs>
          <w:tab w:val="left" w:pos="720"/>
        </w:tabs>
        <w:spacing w:line="234" w:lineRule="auto"/>
        <w:ind w:left="720" w:right="1148" w:hanging="362"/>
        <w:rPr>
          <w:rFonts w:eastAsia="Times New Roman"/>
        </w:rPr>
      </w:pPr>
      <w:r>
        <w:rPr>
          <w:rFonts w:eastAsia="Times New Roman"/>
        </w:rPr>
        <w:t>vaistų nuo grybelių sukeltos infekcijos, tokių kaip itrakonazolas, ketokonazolas ir posakonazolas;</w:t>
      </w:r>
    </w:p>
    <w:p w14:paraId="6BA1DD63" w14:textId="77777777" w:rsidR="008972CF" w:rsidRDefault="008972CF" w:rsidP="008972CF">
      <w:pPr>
        <w:spacing w:line="13" w:lineRule="exact"/>
        <w:rPr>
          <w:rFonts w:eastAsia="Times New Roman"/>
        </w:rPr>
      </w:pPr>
    </w:p>
    <w:p w14:paraId="3BB722B0" w14:textId="77777777" w:rsidR="008972CF" w:rsidRDefault="008972CF" w:rsidP="008972CF">
      <w:pPr>
        <w:numPr>
          <w:ilvl w:val="0"/>
          <w:numId w:val="6"/>
        </w:numPr>
        <w:tabs>
          <w:tab w:val="left" w:pos="720"/>
        </w:tabs>
        <w:spacing w:line="234" w:lineRule="auto"/>
        <w:ind w:left="720" w:right="68" w:hanging="362"/>
        <w:rPr>
          <w:rFonts w:eastAsia="Times New Roman"/>
        </w:rPr>
      </w:pPr>
      <w:r>
        <w:rPr>
          <w:rFonts w:eastAsia="Times New Roman"/>
        </w:rPr>
        <w:t>vaistų nuo bakterijų sukeltos infekcijos (antibiotikų), tokių kaip eritromicinas, klaritromicinas ir rifampicinas;</w:t>
      </w:r>
    </w:p>
    <w:p w14:paraId="7BBAA05C" w14:textId="77777777" w:rsidR="008972CF" w:rsidRDefault="008972CF" w:rsidP="008972CF">
      <w:pPr>
        <w:numPr>
          <w:ilvl w:val="0"/>
          <w:numId w:val="6"/>
        </w:numPr>
        <w:tabs>
          <w:tab w:val="left" w:pos="720"/>
        </w:tabs>
        <w:ind w:left="720" w:hanging="362"/>
        <w:rPr>
          <w:rFonts w:eastAsia="Times New Roman"/>
        </w:rPr>
      </w:pPr>
      <w:r>
        <w:rPr>
          <w:rFonts w:eastAsia="Times New Roman"/>
        </w:rPr>
        <w:t>vaistų nuo alergijos, tokių kaip feksofenadinas;</w:t>
      </w:r>
    </w:p>
    <w:p w14:paraId="41A6F53D" w14:textId="77777777" w:rsidR="008972CF" w:rsidRDefault="008972CF" w:rsidP="008972CF">
      <w:pPr>
        <w:spacing w:line="11" w:lineRule="exact"/>
        <w:rPr>
          <w:rFonts w:eastAsia="Times New Roman"/>
        </w:rPr>
      </w:pPr>
    </w:p>
    <w:p w14:paraId="3D1AFCE7" w14:textId="77777777" w:rsidR="008972CF" w:rsidRDefault="008972CF" w:rsidP="008972CF">
      <w:pPr>
        <w:numPr>
          <w:ilvl w:val="0"/>
          <w:numId w:val="6"/>
        </w:numPr>
        <w:tabs>
          <w:tab w:val="left" w:pos="720"/>
        </w:tabs>
        <w:spacing w:line="234" w:lineRule="auto"/>
        <w:ind w:left="720" w:right="628" w:hanging="362"/>
        <w:rPr>
          <w:rFonts w:eastAsia="Times New Roman"/>
        </w:rPr>
      </w:pPr>
      <w:r>
        <w:rPr>
          <w:rFonts w:eastAsia="Times New Roman"/>
        </w:rPr>
        <w:t>vaistų krūtinės anginai (krūtinės skausmui dėl nepakankamo širdies aprūpinimo krauju) gydyti, pvz., ranolazino;</w:t>
      </w:r>
    </w:p>
    <w:p w14:paraId="4F64F84B" w14:textId="77777777" w:rsidR="008972CF" w:rsidRDefault="008972CF" w:rsidP="008972CF">
      <w:pPr>
        <w:numPr>
          <w:ilvl w:val="0"/>
          <w:numId w:val="6"/>
        </w:numPr>
        <w:tabs>
          <w:tab w:val="left" w:pos="720"/>
        </w:tabs>
        <w:ind w:left="720" w:hanging="362"/>
        <w:rPr>
          <w:rFonts w:eastAsia="Times New Roman"/>
        </w:rPr>
      </w:pPr>
      <w:r>
        <w:rPr>
          <w:rFonts w:eastAsia="Times New Roman"/>
        </w:rPr>
        <w:t>vaistų nuo epilepsijos ar traukulių, tokių kaip fenitoinas, karbamazepinas ir fenobarbitalis;</w:t>
      </w:r>
    </w:p>
    <w:p w14:paraId="6F962EEF" w14:textId="77777777" w:rsidR="008972CF" w:rsidRDefault="008972CF" w:rsidP="008972CF">
      <w:pPr>
        <w:spacing w:line="12" w:lineRule="exact"/>
        <w:rPr>
          <w:rFonts w:eastAsia="Times New Roman"/>
        </w:rPr>
      </w:pPr>
    </w:p>
    <w:p w14:paraId="6F9370EC" w14:textId="77777777" w:rsidR="008972CF" w:rsidRDefault="008972CF" w:rsidP="008972CF">
      <w:pPr>
        <w:numPr>
          <w:ilvl w:val="0"/>
          <w:numId w:val="6"/>
        </w:numPr>
        <w:tabs>
          <w:tab w:val="left" w:pos="720"/>
        </w:tabs>
        <w:spacing w:line="234" w:lineRule="auto"/>
        <w:ind w:left="720" w:right="48" w:hanging="362"/>
        <w:rPr>
          <w:rFonts w:eastAsia="Times New Roman"/>
        </w:rPr>
      </w:pPr>
      <w:r>
        <w:rPr>
          <w:rFonts w:eastAsia="Times New Roman"/>
        </w:rPr>
        <w:t xml:space="preserve">vaistažolių preparatų, kurių sudėtyje yra jonažolių </w:t>
      </w:r>
      <w:r>
        <w:rPr>
          <w:rFonts w:eastAsia="Times New Roman"/>
          <w:i/>
          <w:iCs/>
        </w:rPr>
        <w:t>(Hypericum perforatum)</w:t>
      </w:r>
      <w:r>
        <w:rPr>
          <w:rFonts w:eastAsia="Times New Roman"/>
        </w:rPr>
        <w:t>, kartais vartojamų nuo depresijos ar su depresija susijusių sutrikimų, pavyzdžiui, nerimo;</w:t>
      </w:r>
    </w:p>
    <w:p w14:paraId="065FEF5F" w14:textId="77777777" w:rsidR="008972CF" w:rsidRDefault="008972CF" w:rsidP="008972CF">
      <w:pPr>
        <w:numPr>
          <w:ilvl w:val="0"/>
          <w:numId w:val="6"/>
        </w:numPr>
        <w:tabs>
          <w:tab w:val="left" w:pos="720"/>
        </w:tabs>
        <w:ind w:left="720" w:hanging="362"/>
        <w:rPr>
          <w:rFonts w:eastAsia="Times New Roman"/>
        </w:rPr>
      </w:pPr>
      <w:r>
        <w:rPr>
          <w:rFonts w:eastAsia="Times New Roman"/>
        </w:rPr>
        <w:t>vaistų, skiriamų kraujui skystinti, tokių kaip varfarinas ir dabigatrano eteksilatas;</w:t>
      </w:r>
    </w:p>
    <w:p w14:paraId="296EB6B3" w14:textId="77777777" w:rsidR="008972CF" w:rsidRDefault="008972CF" w:rsidP="008972CF">
      <w:pPr>
        <w:spacing w:line="12" w:lineRule="exact"/>
        <w:rPr>
          <w:rFonts w:eastAsia="Times New Roman"/>
        </w:rPr>
      </w:pPr>
    </w:p>
    <w:p w14:paraId="1763CACB" w14:textId="77777777" w:rsidR="008972CF" w:rsidRDefault="008972CF" w:rsidP="008972CF">
      <w:pPr>
        <w:numPr>
          <w:ilvl w:val="0"/>
          <w:numId w:val="6"/>
        </w:numPr>
        <w:tabs>
          <w:tab w:val="left" w:pos="720"/>
        </w:tabs>
        <w:spacing w:line="234" w:lineRule="auto"/>
        <w:ind w:left="720" w:right="288" w:hanging="362"/>
        <w:rPr>
          <w:rFonts w:eastAsia="Times New Roman"/>
        </w:rPr>
      </w:pPr>
      <w:r>
        <w:rPr>
          <w:rFonts w:eastAsia="Times New Roman"/>
        </w:rPr>
        <w:t>vaistų, skirtų kraujospūdžiui mažinti ar gydyti nuo kitų širdies ligų, pavyzdžiui, aliskirenas, ambrisentanas, digoksinas, talinololis ir tolvaptanas;</w:t>
      </w:r>
    </w:p>
    <w:p w14:paraId="6A679873" w14:textId="77777777" w:rsidR="008972CF" w:rsidRDefault="008972CF" w:rsidP="008972CF">
      <w:pPr>
        <w:numPr>
          <w:ilvl w:val="0"/>
          <w:numId w:val="6"/>
        </w:numPr>
        <w:tabs>
          <w:tab w:val="left" w:pos="720"/>
        </w:tabs>
        <w:ind w:left="720" w:hanging="362"/>
        <w:rPr>
          <w:rFonts w:eastAsia="Times New Roman"/>
        </w:rPr>
      </w:pPr>
      <w:r>
        <w:rPr>
          <w:rFonts w:eastAsia="Times New Roman"/>
        </w:rPr>
        <w:t>vaistų nuo diabeto, tokių kaip saksagliptinas ir sitagliptinas;</w:t>
      </w:r>
    </w:p>
    <w:p w14:paraId="2350514A" w14:textId="77777777" w:rsidR="008972CF" w:rsidRDefault="008972CF" w:rsidP="008972CF">
      <w:pPr>
        <w:numPr>
          <w:ilvl w:val="0"/>
          <w:numId w:val="6"/>
        </w:numPr>
        <w:tabs>
          <w:tab w:val="left" w:pos="720"/>
        </w:tabs>
        <w:ind w:left="720" w:hanging="362"/>
        <w:rPr>
          <w:rFonts w:eastAsia="Times New Roman"/>
        </w:rPr>
      </w:pPr>
      <w:r>
        <w:rPr>
          <w:rFonts w:eastAsia="Times New Roman"/>
        </w:rPr>
        <w:t>vaistų nuo podagros, tokių kaip kolchicinas;</w:t>
      </w:r>
    </w:p>
    <w:p w14:paraId="5B4B51BB" w14:textId="77777777" w:rsidR="008972CF" w:rsidRDefault="008972CF" w:rsidP="008972CF">
      <w:pPr>
        <w:numPr>
          <w:ilvl w:val="0"/>
          <w:numId w:val="6"/>
        </w:numPr>
        <w:tabs>
          <w:tab w:val="left" w:pos="720"/>
        </w:tabs>
        <w:ind w:left="720" w:hanging="362"/>
        <w:rPr>
          <w:rFonts w:eastAsia="Times New Roman"/>
        </w:rPr>
      </w:pPr>
      <w:r>
        <w:rPr>
          <w:rFonts w:eastAsia="Times New Roman"/>
        </w:rPr>
        <w:t>vaistų nuo ŽIV ar AIDS, tokių kaip efavirenzas, ritonaviras, maravirokas ir emtricitabinas;</w:t>
      </w:r>
    </w:p>
    <w:p w14:paraId="738B6891" w14:textId="77777777" w:rsidR="008972CF" w:rsidRDefault="008972CF" w:rsidP="008972CF">
      <w:pPr>
        <w:spacing w:line="11" w:lineRule="exact"/>
        <w:rPr>
          <w:rFonts w:eastAsia="Times New Roman"/>
        </w:rPr>
      </w:pPr>
    </w:p>
    <w:p w14:paraId="4637899F" w14:textId="77777777" w:rsidR="008972CF" w:rsidRDefault="008972CF" w:rsidP="008972CF">
      <w:pPr>
        <w:numPr>
          <w:ilvl w:val="0"/>
          <w:numId w:val="6"/>
        </w:numPr>
        <w:tabs>
          <w:tab w:val="left" w:pos="720"/>
        </w:tabs>
        <w:spacing w:line="234" w:lineRule="auto"/>
        <w:ind w:left="720" w:right="308" w:hanging="362"/>
        <w:rPr>
          <w:rFonts w:eastAsia="Times New Roman"/>
        </w:rPr>
      </w:pPr>
      <w:r>
        <w:rPr>
          <w:rFonts w:eastAsia="Times New Roman"/>
        </w:rPr>
        <w:t>vaistų, skiriamų siekiant išvengti transplantato atmetimo (ciklosporino), ir vaistų derinių su ciklosporinu gydant nuo reumatoidinio artrito ir psoriazės.</w:t>
      </w:r>
    </w:p>
    <w:p w14:paraId="5BA777D8" w14:textId="77777777" w:rsidR="008972CF" w:rsidRDefault="008972CF" w:rsidP="008972CF">
      <w:pPr>
        <w:spacing w:line="254" w:lineRule="exact"/>
        <w:rPr>
          <w:sz w:val="20"/>
          <w:szCs w:val="20"/>
        </w:rPr>
      </w:pPr>
    </w:p>
    <w:p w14:paraId="42AD8691" w14:textId="77777777" w:rsidR="008972CF" w:rsidRDefault="008972CF" w:rsidP="008972CF">
      <w:pPr>
        <w:rPr>
          <w:sz w:val="20"/>
          <w:szCs w:val="20"/>
        </w:rPr>
      </w:pPr>
      <w:r>
        <w:rPr>
          <w:rFonts w:eastAsia="Times New Roman"/>
        </w:rPr>
        <w:t>Geriamieji kontraceptikai</w:t>
      </w:r>
    </w:p>
    <w:p w14:paraId="16102E23" w14:textId="77777777" w:rsidR="008972CF" w:rsidRDefault="008972CF" w:rsidP="008972CF">
      <w:pPr>
        <w:spacing w:line="340" w:lineRule="exact"/>
        <w:rPr>
          <w:sz w:val="20"/>
          <w:szCs w:val="20"/>
        </w:rPr>
      </w:pPr>
    </w:p>
    <w:p w14:paraId="05C6B6CE" w14:textId="77777777" w:rsidR="008972CF" w:rsidRDefault="008972CF" w:rsidP="008972CF">
      <w:pPr>
        <w:ind w:right="68"/>
        <w:jc w:val="center"/>
        <w:rPr>
          <w:sz w:val="20"/>
          <w:szCs w:val="20"/>
        </w:rPr>
      </w:pPr>
      <w:r>
        <w:rPr>
          <w:rFonts w:ascii="Arial" w:eastAsia="Arial" w:hAnsi="Arial" w:cs="Arial"/>
          <w:sz w:val="16"/>
          <w:szCs w:val="16"/>
        </w:rPr>
        <w:t>45</w:t>
      </w:r>
    </w:p>
    <w:p w14:paraId="335FB841" w14:textId="77777777" w:rsidR="008972CF" w:rsidRDefault="008972CF" w:rsidP="008972CF">
      <w:pPr>
        <w:sectPr w:rsidR="008972CF">
          <w:pgSz w:w="11900" w:h="16840"/>
          <w:pgMar w:top="1132" w:right="1440" w:bottom="451" w:left="1420" w:header="0" w:footer="0" w:gutter="0"/>
          <w:cols w:space="720" w:equalWidth="0">
            <w:col w:w="9048"/>
          </w:cols>
        </w:sectPr>
      </w:pPr>
    </w:p>
    <w:p w14:paraId="7A2C7106" w14:textId="77777777" w:rsidR="008972CF" w:rsidRDefault="008972CF" w:rsidP="008972CF">
      <w:pPr>
        <w:spacing w:line="235" w:lineRule="auto"/>
        <w:ind w:left="2" w:right="168"/>
        <w:rPr>
          <w:sz w:val="20"/>
          <w:szCs w:val="20"/>
        </w:rPr>
      </w:pPr>
      <w:bookmarkStart w:id="2" w:name="page46"/>
      <w:bookmarkEnd w:id="2"/>
      <w:r>
        <w:rPr>
          <w:rFonts w:eastAsia="Times New Roman"/>
        </w:rPr>
        <w:lastRenderedPageBreak/>
        <w:t>Jei CABOMETYX vartojate kartu su geriamaisiais kontraceptikais, pastarieji gali būti neveiksmingi. Vartodami CABOMETYX ir dar mažiausiai 4 mėnesius po gydymo pabaigos papildomai turite naudoti barjerinį nėštumo kontrolės metodą (pvz., prezervatyvą ar diafragmą).</w:t>
      </w:r>
    </w:p>
    <w:p w14:paraId="15F8E419" w14:textId="77777777" w:rsidR="008972CF" w:rsidRDefault="008972CF" w:rsidP="008972CF">
      <w:pPr>
        <w:spacing w:line="256" w:lineRule="exact"/>
        <w:rPr>
          <w:sz w:val="20"/>
          <w:szCs w:val="20"/>
        </w:rPr>
      </w:pPr>
    </w:p>
    <w:p w14:paraId="085362BC" w14:textId="77777777" w:rsidR="008972CF" w:rsidRDefault="008972CF" w:rsidP="008972CF">
      <w:pPr>
        <w:ind w:left="2"/>
        <w:rPr>
          <w:sz w:val="20"/>
          <w:szCs w:val="20"/>
        </w:rPr>
      </w:pPr>
      <w:r>
        <w:rPr>
          <w:rFonts w:eastAsia="Times New Roman"/>
          <w:b/>
          <w:bCs/>
        </w:rPr>
        <w:t>CABOMETYX vartojimas su maistu</w:t>
      </w:r>
    </w:p>
    <w:p w14:paraId="01FF7D00" w14:textId="77777777" w:rsidR="008972CF" w:rsidRDefault="008972CF" w:rsidP="008972CF">
      <w:pPr>
        <w:spacing w:line="266" w:lineRule="exact"/>
        <w:rPr>
          <w:sz w:val="20"/>
          <w:szCs w:val="20"/>
        </w:rPr>
      </w:pPr>
    </w:p>
    <w:p w14:paraId="416B0D0A" w14:textId="77777777" w:rsidR="008972CF" w:rsidRDefault="008972CF" w:rsidP="008972CF">
      <w:pPr>
        <w:spacing w:line="235" w:lineRule="auto"/>
        <w:ind w:left="2" w:right="328"/>
        <w:rPr>
          <w:sz w:val="20"/>
          <w:szCs w:val="20"/>
        </w:rPr>
      </w:pPr>
      <w:r>
        <w:rPr>
          <w:rFonts w:eastAsia="Times New Roman"/>
        </w:rPr>
        <w:t>CABOMETYX vartoti su maistu negalima. Likus mažiausiai 2 valandoms iki CABOMETYX vartojimo ir 1 valandą po vaisto vartojimo valgyti negalite. Kol vartojate šio vaisto, venkite valgyti produktų, kuriuose yra greipfrutų sulčių, nes jie gali padidinti CABOMETYX kiekį jūsų kraujyje.</w:t>
      </w:r>
    </w:p>
    <w:p w14:paraId="42E020A3" w14:textId="77777777" w:rsidR="008972CF" w:rsidRDefault="008972CF" w:rsidP="008972CF">
      <w:pPr>
        <w:spacing w:line="256" w:lineRule="exact"/>
        <w:rPr>
          <w:sz w:val="20"/>
          <w:szCs w:val="20"/>
        </w:rPr>
      </w:pPr>
    </w:p>
    <w:p w14:paraId="2B50DC31" w14:textId="77777777" w:rsidR="008972CF" w:rsidRDefault="008972CF" w:rsidP="008972CF">
      <w:pPr>
        <w:ind w:left="2"/>
        <w:rPr>
          <w:sz w:val="20"/>
          <w:szCs w:val="20"/>
        </w:rPr>
      </w:pPr>
      <w:r>
        <w:rPr>
          <w:rFonts w:eastAsia="Times New Roman"/>
          <w:b/>
          <w:bCs/>
        </w:rPr>
        <w:t>Nėštumas, žindymo laikotarpis ir vaisingumas</w:t>
      </w:r>
    </w:p>
    <w:p w14:paraId="581C0882" w14:textId="77777777" w:rsidR="008972CF" w:rsidRDefault="008972CF" w:rsidP="008972CF">
      <w:pPr>
        <w:spacing w:line="266" w:lineRule="exact"/>
        <w:rPr>
          <w:sz w:val="20"/>
          <w:szCs w:val="20"/>
        </w:rPr>
      </w:pPr>
    </w:p>
    <w:p w14:paraId="467F52B8" w14:textId="77777777" w:rsidR="008972CF" w:rsidRDefault="008972CF" w:rsidP="008972CF">
      <w:pPr>
        <w:spacing w:line="250" w:lineRule="auto"/>
        <w:ind w:left="2" w:right="168"/>
        <w:rPr>
          <w:sz w:val="20"/>
          <w:szCs w:val="20"/>
        </w:rPr>
      </w:pPr>
      <w:r>
        <w:rPr>
          <w:rFonts w:eastAsia="Times New Roman"/>
          <w:b/>
          <w:bCs/>
          <w:sz w:val="21"/>
          <w:szCs w:val="21"/>
        </w:rPr>
        <w:t xml:space="preserve">Kol esate gydoma CABOMETYX, reikia vengti pastoti. </w:t>
      </w:r>
      <w:r>
        <w:rPr>
          <w:rFonts w:eastAsia="Times New Roman"/>
          <w:sz w:val="21"/>
          <w:szCs w:val="21"/>
        </w:rPr>
        <w:t>Jei Jūs ar gydomo vyro partnerė gali</w:t>
      </w:r>
      <w:r>
        <w:rPr>
          <w:rFonts w:eastAsia="Times New Roman"/>
          <w:b/>
          <w:bCs/>
          <w:sz w:val="21"/>
          <w:szCs w:val="21"/>
        </w:rPr>
        <w:t xml:space="preserve"> </w:t>
      </w:r>
      <w:r>
        <w:rPr>
          <w:rFonts w:eastAsia="Times New Roman"/>
          <w:sz w:val="21"/>
          <w:szCs w:val="21"/>
        </w:rPr>
        <w:t>pastoti, per gydymo laikotarpį ir mažiausiai 4 mėnesius po gydymo pabaigos reikia naudoti tinkamas nėštumo kontrolės priemones. Pasitarkite su gydytoju, kokios nėštumo kontrolės priemonės yra tinkamos vartojant CABOMETYX (taip pat žr. skyrių „Kiti vaistai ir CABOMETYX“ aukščiau).</w:t>
      </w:r>
    </w:p>
    <w:p w14:paraId="1D95417A" w14:textId="77777777" w:rsidR="008972CF" w:rsidRDefault="008972CF" w:rsidP="008972CF">
      <w:pPr>
        <w:spacing w:line="259" w:lineRule="exact"/>
        <w:rPr>
          <w:sz w:val="20"/>
          <w:szCs w:val="20"/>
        </w:rPr>
      </w:pPr>
    </w:p>
    <w:p w14:paraId="01FD96A1" w14:textId="77777777" w:rsidR="008972CF" w:rsidRDefault="008972CF" w:rsidP="008972CF">
      <w:pPr>
        <w:spacing w:line="233" w:lineRule="auto"/>
        <w:ind w:left="2" w:right="188"/>
        <w:rPr>
          <w:sz w:val="20"/>
          <w:szCs w:val="20"/>
        </w:rPr>
      </w:pPr>
      <w:r>
        <w:rPr>
          <w:rFonts w:eastAsia="Times New Roman"/>
        </w:rPr>
        <w:t>Jeigu gydymo CABOMETYX metu Jūs ar gydomo vyro partnerė pastoja ar planuoja pastoti, apie tai pasakykite gydytojui.</w:t>
      </w:r>
    </w:p>
    <w:p w14:paraId="78883F87" w14:textId="77777777" w:rsidR="008972CF" w:rsidRDefault="008972CF" w:rsidP="008972CF">
      <w:pPr>
        <w:spacing w:line="267" w:lineRule="exact"/>
        <w:rPr>
          <w:sz w:val="20"/>
          <w:szCs w:val="20"/>
        </w:rPr>
      </w:pPr>
    </w:p>
    <w:p w14:paraId="1DFA2239" w14:textId="77777777" w:rsidR="008972CF" w:rsidRDefault="008972CF" w:rsidP="008972CF">
      <w:pPr>
        <w:spacing w:line="236" w:lineRule="auto"/>
        <w:ind w:left="2" w:right="208"/>
        <w:rPr>
          <w:sz w:val="20"/>
          <w:szCs w:val="20"/>
        </w:rPr>
      </w:pPr>
      <w:r>
        <w:rPr>
          <w:rFonts w:eastAsia="Times New Roman"/>
          <w:b/>
          <w:bCs/>
        </w:rPr>
        <w:t xml:space="preserve">PRIEŠ pradėdami vartoti CABOMETYX pasakykite gydytojui, </w:t>
      </w:r>
      <w:r>
        <w:rPr>
          <w:rFonts w:eastAsia="Times New Roman"/>
        </w:rPr>
        <w:t>jei Jūs ar gydomo vyro partnerė</w:t>
      </w:r>
      <w:r>
        <w:rPr>
          <w:rFonts w:eastAsia="Times New Roman"/>
          <w:b/>
          <w:bCs/>
        </w:rPr>
        <w:t xml:space="preserve"> </w:t>
      </w:r>
      <w:r>
        <w:rPr>
          <w:rFonts w:eastAsia="Times New Roman"/>
        </w:rPr>
        <w:t>planuoja ar svarsto galimybę pastoti pabaigus gydymą. Gali būti, kad gydymas CABOMETYX paveiks Jūsų vaisingumą.</w:t>
      </w:r>
    </w:p>
    <w:p w14:paraId="1FFF98C9" w14:textId="77777777" w:rsidR="008972CF" w:rsidRDefault="008972CF" w:rsidP="008972CF">
      <w:pPr>
        <w:spacing w:line="265" w:lineRule="exact"/>
        <w:rPr>
          <w:sz w:val="20"/>
          <w:szCs w:val="20"/>
        </w:rPr>
      </w:pPr>
    </w:p>
    <w:p w14:paraId="2B9513B7" w14:textId="77777777" w:rsidR="008972CF" w:rsidRDefault="008972CF" w:rsidP="008972CF">
      <w:pPr>
        <w:spacing w:line="236" w:lineRule="auto"/>
        <w:ind w:left="2" w:right="148"/>
        <w:jc w:val="both"/>
        <w:rPr>
          <w:sz w:val="20"/>
          <w:szCs w:val="20"/>
        </w:rPr>
      </w:pPr>
      <w:r>
        <w:rPr>
          <w:rFonts w:eastAsia="Times New Roman"/>
        </w:rPr>
        <w:t>CABOMETYX vartojančios moterys per gydymo laikotarpį ir dar mažiausiai 4 mėnesius po gydymo pabaigos negali žindyti kūdikio, nes kabozantinibo ir (arba) jo metabolitų gali patekti į motinos pieną ir pakenkti kūdikiui.</w:t>
      </w:r>
    </w:p>
    <w:p w14:paraId="11220BE8" w14:textId="77777777" w:rsidR="008972CF" w:rsidRDefault="008972CF" w:rsidP="008972CF">
      <w:pPr>
        <w:spacing w:line="254" w:lineRule="exact"/>
        <w:rPr>
          <w:sz w:val="20"/>
          <w:szCs w:val="20"/>
        </w:rPr>
      </w:pPr>
    </w:p>
    <w:p w14:paraId="622F6E23" w14:textId="77777777" w:rsidR="008972CF" w:rsidRDefault="008972CF" w:rsidP="008972CF">
      <w:pPr>
        <w:ind w:left="2"/>
        <w:rPr>
          <w:sz w:val="20"/>
          <w:szCs w:val="20"/>
        </w:rPr>
      </w:pPr>
      <w:r>
        <w:rPr>
          <w:rFonts w:eastAsia="Times New Roman"/>
          <w:b/>
          <w:bCs/>
        </w:rPr>
        <w:t>Vairavimas ir mechanizmų valdymas</w:t>
      </w:r>
    </w:p>
    <w:p w14:paraId="50A13105" w14:textId="77777777" w:rsidR="008972CF" w:rsidRDefault="008972CF" w:rsidP="008972CF">
      <w:pPr>
        <w:spacing w:line="265" w:lineRule="exact"/>
        <w:rPr>
          <w:sz w:val="20"/>
          <w:szCs w:val="20"/>
        </w:rPr>
      </w:pPr>
    </w:p>
    <w:p w14:paraId="52E273C4" w14:textId="77777777" w:rsidR="008972CF" w:rsidRDefault="008972CF" w:rsidP="008972CF">
      <w:pPr>
        <w:spacing w:line="250" w:lineRule="auto"/>
        <w:ind w:left="2" w:right="588"/>
        <w:rPr>
          <w:sz w:val="20"/>
          <w:szCs w:val="20"/>
        </w:rPr>
      </w:pPr>
      <w:r>
        <w:rPr>
          <w:rFonts w:eastAsia="Times New Roman"/>
          <w:sz w:val="21"/>
          <w:szCs w:val="21"/>
        </w:rPr>
        <w:t>Vairuodami ar valdydami mechanizmus būkite atsargūs. Nepamirškite, kad CABOMETYX gali sukelti nuovargį ar silpnumą ir daryti įtaką Jūsų gebėjimui vairuoti ar valdyti mechanizmus.</w:t>
      </w:r>
    </w:p>
    <w:p w14:paraId="54801612" w14:textId="77777777" w:rsidR="008972CF" w:rsidRDefault="008972CF" w:rsidP="008972CF">
      <w:pPr>
        <w:spacing w:line="257" w:lineRule="exact"/>
        <w:rPr>
          <w:sz w:val="20"/>
          <w:szCs w:val="20"/>
        </w:rPr>
      </w:pPr>
    </w:p>
    <w:p w14:paraId="50DB91A5" w14:textId="77777777" w:rsidR="008972CF" w:rsidRDefault="008972CF" w:rsidP="008972CF">
      <w:pPr>
        <w:spacing w:line="234" w:lineRule="auto"/>
        <w:ind w:left="2" w:right="308"/>
        <w:rPr>
          <w:sz w:val="20"/>
          <w:szCs w:val="20"/>
        </w:rPr>
      </w:pPr>
      <w:r>
        <w:rPr>
          <w:rFonts w:eastAsia="Times New Roman"/>
        </w:rPr>
        <w:t>CABOMETYX sudėtyje yra laktozės (cukraus rūšis). Jei gydytojas yra sakęs, kad netoleruojate kai kurių cukraus rūšių, kreipkitės į jį prieš pradėdami vartoti šį vaistą.</w:t>
      </w:r>
    </w:p>
    <w:p w14:paraId="126F505E" w14:textId="77777777" w:rsidR="008972CF" w:rsidRDefault="008972CF" w:rsidP="008972CF">
      <w:pPr>
        <w:spacing w:line="200" w:lineRule="exact"/>
        <w:rPr>
          <w:sz w:val="20"/>
          <w:szCs w:val="20"/>
        </w:rPr>
      </w:pPr>
    </w:p>
    <w:p w14:paraId="536AEF6D" w14:textId="77777777" w:rsidR="008972CF" w:rsidRDefault="008972CF" w:rsidP="008972CF">
      <w:pPr>
        <w:spacing w:line="306" w:lineRule="exact"/>
        <w:rPr>
          <w:sz w:val="20"/>
          <w:szCs w:val="20"/>
        </w:rPr>
      </w:pPr>
    </w:p>
    <w:p w14:paraId="48701B2A" w14:textId="77777777" w:rsidR="008972CF" w:rsidRDefault="008972CF" w:rsidP="008972CF">
      <w:pPr>
        <w:numPr>
          <w:ilvl w:val="0"/>
          <w:numId w:val="7"/>
        </w:numPr>
        <w:tabs>
          <w:tab w:val="left" w:pos="562"/>
        </w:tabs>
        <w:ind w:left="562" w:hanging="562"/>
        <w:rPr>
          <w:rFonts w:eastAsia="Times New Roman"/>
          <w:b/>
          <w:bCs/>
        </w:rPr>
      </w:pPr>
      <w:r>
        <w:rPr>
          <w:rFonts w:eastAsia="Times New Roman"/>
          <w:b/>
          <w:bCs/>
        </w:rPr>
        <w:t>Kaip vartoti CABOMETYX</w:t>
      </w:r>
    </w:p>
    <w:p w14:paraId="0FCEE9AF" w14:textId="77777777" w:rsidR="008972CF" w:rsidRDefault="008972CF" w:rsidP="008972CF">
      <w:pPr>
        <w:spacing w:line="266" w:lineRule="exact"/>
        <w:rPr>
          <w:sz w:val="20"/>
          <w:szCs w:val="20"/>
        </w:rPr>
      </w:pPr>
    </w:p>
    <w:p w14:paraId="0FE7A6BC" w14:textId="77777777" w:rsidR="008972CF" w:rsidRDefault="008972CF" w:rsidP="008972CF">
      <w:pPr>
        <w:spacing w:line="233" w:lineRule="auto"/>
        <w:ind w:left="2" w:right="108"/>
        <w:rPr>
          <w:sz w:val="20"/>
          <w:szCs w:val="20"/>
        </w:rPr>
      </w:pPr>
      <w:r>
        <w:rPr>
          <w:rFonts w:eastAsia="Times New Roman"/>
        </w:rPr>
        <w:t>Visada vartokite šį vaistą tiksliai kaip nurodė gydytojas arba vaistininkas. Jeigu abejojate, kreipkitės į gydytoją arba vaistininką.</w:t>
      </w:r>
    </w:p>
    <w:p w14:paraId="44F42AB3" w14:textId="77777777" w:rsidR="008972CF" w:rsidRDefault="008972CF" w:rsidP="008972CF">
      <w:pPr>
        <w:spacing w:line="267" w:lineRule="exact"/>
        <w:rPr>
          <w:sz w:val="20"/>
          <w:szCs w:val="20"/>
        </w:rPr>
      </w:pPr>
    </w:p>
    <w:p w14:paraId="6616FBE7" w14:textId="77777777" w:rsidR="008972CF" w:rsidRDefault="008972CF" w:rsidP="008972CF">
      <w:pPr>
        <w:spacing w:line="236" w:lineRule="auto"/>
        <w:ind w:left="2" w:right="368"/>
        <w:rPr>
          <w:sz w:val="20"/>
          <w:szCs w:val="20"/>
        </w:rPr>
      </w:pPr>
      <w:r>
        <w:rPr>
          <w:rFonts w:eastAsia="Times New Roman"/>
        </w:rPr>
        <w:t>Turite vartoti šį vaistą tol, kol gydytojas nuspręs gydymą nutraukti. Jei pasireikštų sunkus šalutinis poveikis, gydytojas gali nuspręsti pakeisti dozę arba gydymą nutraukti anksčiau, nei planuota. Gydytojas pasakys, ar reikia koreguoti Jūsų dozę.</w:t>
      </w:r>
    </w:p>
    <w:p w14:paraId="1ACAB5D2" w14:textId="77777777" w:rsidR="008972CF" w:rsidRDefault="008972CF" w:rsidP="008972CF">
      <w:pPr>
        <w:spacing w:line="265" w:lineRule="exact"/>
        <w:rPr>
          <w:sz w:val="20"/>
          <w:szCs w:val="20"/>
        </w:rPr>
      </w:pPr>
    </w:p>
    <w:p w14:paraId="6DADF827" w14:textId="77777777" w:rsidR="008972CF" w:rsidRDefault="008972CF" w:rsidP="008972CF">
      <w:pPr>
        <w:spacing w:line="234" w:lineRule="auto"/>
        <w:ind w:left="2" w:right="248"/>
        <w:rPr>
          <w:sz w:val="20"/>
          <w:szCs w:val="20"/>
        </w:rPr>
      </w:pPr>
      <w:r>
        <w:rPr>
          <w:rFonts w:eastAsia="Times New Roman"/>
        </w:rPr>
        <w:t>CABOMETYX reikia vartoti kartą per parą. Įprasta dozė yra 60 mg, tačiau gydytojas gali nuspręsti, kad Jums tinkama kita dozė.</w:t>
      </w:r>
    </w:p>
    <w:p w14:paraId="4615D938" w14:textId="77777777" w:rsidR="008972CF" w:rsidRDefault="008972CF" w:rsidP="008972CF">
      <w:pPr>
        <w:spacing w:line="267" w:lineRule="exact"/>
        <w:rPr>
          <w:sz w:val="20"/>
          <w:szCs w:val="20"/>
        </w:rPr>
      </w:pPr>
    </w:p>
    <w:p w14:paraId="4F3B064B" w14:textId="77777777" w:rsidR="008972CF" w:rsidRDefault="008972CF" w:rsidP="008972CF">
      <w:pPr>
        <w:spacing w:line="235" w:lineRule="auto"/>
        <w:ind w:left="2" w:right="188"/>
        <w:rPr>
          <w:sz w:val="20"/>
          <w:szCs w:val="20"/>
        </w:rPr>
      </w:pPr>
      <w:r>
        <w:rPr>
          <w:rFonts w:eastAsia="Times New Roman"/>
        </w:rPr>
        <w:t xml:space="preserve">CABOMETYX </w:t>
      </w:r>
      <w:r>
        <w:rPr>
          <w:rFonts w:eastAsia="Times New Roman"/>
          <w:b/>
          <w:bCs/>
        </w:rPr>
        <w:t>negalima</w:t>
      </w:r>
      <w:r>
        <w:rPr>
          <w:rFonts w:eastAsia="Times New Roman"/>
        </w:rPr>
        <w:t xml:space="preserve"> vartoti su maistu. Likus mažiausiai 2 valandoms iki CABOMETYX vartojimo ir 1 valandą po vaisto vartojimo turite nieko nevalgyti. Išgerkite tabletę užgerdami stikline vandens. Tabletės nesmulkinkite.</w:t>
      </w:r>
    </w:p>
    <w:p w14:paraId="266D59FE" w14:textId="77777777" w:rsidR="008972CF" w:rsidRDefault="008972CF" w:rsidP="008972CF">
      <w:pPr>
        <w:spacing w:line="256" w:lineRule="exact"/>
        <w:rPr>
          <w:sz w:val="20"/>
          <w:szCs w:val="20"/>
        </w:rPr>
      </w:pPr>
    </w:p>
    <w:p w14:paraId="4C222A95" w14:textId="77777777" w:rsidR="008972CF" w:rsidRDefault="008972CF" w:rsidP="008972CF">
      <w:pPr>
        <w:ind w:left="2"/>
        <w:rPr>
          <w:sz w:val="20"/>
          <w:szCs w:val="20"/>
        </w:rPr>
      </w:pPr>
      <w:r>
        <w:rPr>
          <w:rFonts w:eastAsia="Times New Roman"/>
          <w:b/>
          <w:bCs/>
        </w:rPr>
        <w:t>Ką daryti pavartojus per didelę CABOMETYX dozę?</w:t>
      </w:r>
    </w:p>
    <w:p w14:paraId="55C870A4" w14:textId="77777777" w:rsidR="008972CF" w:rsidRDefault="008972CF" w:rsidP="008972CF">
      <w:pPr>
        <w:spacing w:line="13" w:lineRule="exact"/>
        <w:rPr>
          <w:sz w:val="20"/>
          <w:szCs w:val="20"/>
        </w:rPr>
      </w:pPr>
    </w:p>
    <w:p w14:paraId="05962D9B" w14:textId="77777777" w:rsidR="008972CF" w:rsidRDefault="008972CF" w:rsidP="008972CF">
      <w:pPr>
        <w:spacing w:line="234" w:lineRule="auto"/>
        <w:ind w:left="2" w:right="88"/>
        <w:rPr>
          <w:sz w:val="20"/>
          <w:szCs w:val="20"/>
        </w:rPr>
      </w:pPr>
      <w:r>
        <w:rPr>
          <w:rFonts w:eastAsia="Times New Roman"/>
        </w:rPr>
        <w:t>Jeigu suvartojote didesnę CABOMETYX dozę, nei nurodyta, nedelsdami pasitarkite su gydytoju arba kreipkitės į ligoninę; su savimi turėkite tabletes ir šį lapelį.</w:t>
      </w:r>
    </w:p>
    <w:p w14:paraId="6D60479B" w14:textId="77777777" w:rsidR="008972CF" w:rsidRDefault="008972CF" w:rsidP="008972CF">
      <w:pPr>
        <w:spacing w:line="340" w:lineRule="exact"/>
        <w:rPr>
          <w:sz w:val="20"/>
          <w:szCs w:val="20"/>
        </w:rPr>
      </w:pPr>
    </w:p>
    <w:p w14:paraId="21A7FD45" w14:textId="77777777" w:rsidR="008972CF" w:rsidRDefault="008972CF" w:rsidP="008972CF">
      <w:pPr>
        <w:ind w:right="66"/>
        <w:jc w:val="center"/>
        <w:rPr>
          <w:sz w:val="20"/>
          <w:szCs w:val="20"/>
        </w:rPr>
      </w:pPr>
      <w:r>
        <w:rPr>
          <w:rFonts w:ascii="Arial" w:eastAsia="Arial" w:hAnsi="Arial" w:cs="Arial"/>
          <w:sz w:val="16"/>
          <w:szCs w:val="16"/>
        </w:rPr>
        <w:t>46</w:t>
      </w:r>
    </w:p>
    <w:p w14:paraId="44AC1290" w14:textId="77777777" w:rsidR="008972CF" w:rsidRDefault="008972CF" w:rsidP="008972CF">
      <w:pPr>
        <w:sectPr w:rsidR="008972CF">
          <w:pgSz w:w="11900" w:h="16840"/>
          <w:pgMar w:top="1144" w:right="1440" w:bottom="451" w:left="1418" w:header="0" w:footer="0" w:gutter="0"/>
          <w:cols w:space="720" w:equalWidth="0">
            <w:col w:w="9049"/>
          </w:cols>
        </w:sectPr>
      </w:pPr>
    </w:p>
    <w:p w14:paraId="1850F7A1" w14:textId="77777777" w:rsidR="008972CF" w:rsidRDefault="008972CF" w:rsidP="008972CF">
      <w:pPr>
        <w:ind w:left="2"/>
        <w:rPr>
          <w:sz w:val="20"/>
          <w:szCs w:val="20"/>
        </w:rPr>
      </w:pPr>
      <w:bookmarkStart w:id="3" w:name="page47"/>
      <w:bookmarkEnd w:id="3"/>
      <w:r>
        <w:rPr>
          <w:rFonts w:eastAsia="Times New Roman"/>
          <w:b/>
          <w:bCs/>
        </w:rPr>
        <w:lastRenderedPageBreak/>
        <w:t>Pamiršus pavartoti CABOMETYX</w:t>
      </w:r>
    </w:p>
    <w:p w14:paraId="7538A2BE" w14:textId="77777777" w:rsidR="008972CF" w:rsidRDefault="008972CF" w:rsidP="008972CF">
      <w:pPr>
        <w:spacing w:line="13" w:lineRule="exact"/>
        <w:rPr>
          <w:sz w:val="20"/>
          <w:szCs w:val="20"/>
        </w:rPr>
      </w:pPr>
    </w:p>
    <w:p w14:paraId="18C84943" w14:textId="77777777" w:rsidR="008972CF" w:rsidRDefault="008972CF" w:rsidP="008972CF">
      <w:pPr>
        <w:spacing w:line="233" w:lineRule="auto"/>
        <w:ind w:left="142" w:right="208" w:hanging="142"/>
        <w:rPr>
          <w:sz w:val="20"/>
          <w:szCs w:val="20"/>
        </w:rPr>
      </w:pPr>
      <w:r>
        <w:rPr>
          <w:rFonts w:eastAsia="Times New Roman"/>
        </w:rPr>
        <w:t>– Jeigu iki kitos dozės vartojimo liko ne mažiau kaip 12 valandų, kiek įmanoma greičiau suvartokite praleistą dozę. Kitą dozę vartokite įprastu metu.</w:t>
      </w:r>
    </w:p>
    <w:p w14:paraId="56AF5B17" w14:textId="77777777" w:rsidR="008972CF" w:rsidRDefault="008972CF" w:rsidP="008972CF">
      <w:pPr>
        <w:spacing w:line="14" w:lineRule="exact"/>
        <w:rPr>
          <w:sz w:val="20"/>
          <w:szCs w:val="20"/>
        </w:rPr>
      </w:pPr>
    </w:p>
    <w:p w14:paraId="204673B3" w14:textId="77777777" w:rsidR="008972CF" w:rsidRDefault="008972CF" w:rsidP="008972CF">
      <w:pPr>
        <w:spacing w:line="234" w:lineRule="auto"/>
        <w:ind w:left="142" w:right="128" w:hanging="142"/>
        <w:rPr>
          <w:sz w:val="20"/>
          <w:szCs w:val="20"/>
        </w:rPr>
      </w:pPr>
      <w:r>
        <w:rPr>
          <w:rFonts w:eastAsia="Times New Roman"/>
        </w:rPr>
        <w:t>– Jeigu iki kitos dozės vartojimo liko mažiau kaip 12 valandų, praleistos dozės nevartokite. Kitą dozę vartokite įprastu metu.</w:t>
      </w:r>
    </w:p>
    <w:p w14:paraId="49D1548C" w14:textId="77777777" w:rsidR="008972CF" w:rsidRDefault="008972CF" w:rsidP="008972CF">
      <w:pPr>
        <w:spacing w:line="200" w:lineRule="exact"/>
        <w:rPr>
          <w:sz w:val="20"/>
          <w:szCs w:val="20"/>
        </w:rPr>
      </w:pPr>
    </w:p>
    <w:p w14:paraId="7EA55360" w14:textId="77777777" w:rsidR="008972CF" w:rsidRDefault="008972CF" w:rsidP="008972CF">
      <w:pPr>
        <w:spacing w:line="307" w:lineRule="exact"/>
        <w:rPr>
          <w:sz w:val="20"/>
          <w:szCs w:val="20"/>
        </w:rPr>
      </w:pPr>
    </w:p>
    <w:p w14:paraId="277C85E2" w14:textId="77777777" w:rsidR="008972CF" w:rsidRDefault="008972CF" w:rsidP="008972CF">
      <w:pPr>
        <w:numPr>
          <w:ilvl w:val="0"/>
          <w:numId w:val="8"/>
        </w:numPr>
        <w:tabs>
          <w:tab w:val="left" w:pos="562"/>
        </w:tabs>
        <w:ind w:left="562" w:hanging="562"/>
        <w:rPr>
          <w:rFonts w:eastAsia="Times New Roman"/>
          <w:b/>
          <w:bCs/>
        </w:rPr>
      </w:pPr>
      <w:r>
        <w:rPr>
          <w:rFonts w:eastAsia="Times New Roman"/>
          <w:b/>
          <w:bCs/>
        </w:rPr>
        <w:t>Galimas šalutinis poveikis</w:t>
      </w:r>
    </w:p>
    <w:p w14:paraId="6F28FA41" w14:textId="77777777" w:rsidR="008972CF" w:rsidRDefault="008972CF" w:rsidP="008972CF">
      <w:pPr>
        <w:spacing w:line="265" w:lineRule="exact"/>
        <w:rPr>
          <w:sz w:val="20"/>
          <w:szCs w:val="20"/>
        </w:rPr>
      </w:pPr>
    </w:p>
    <w:p w14:paraId="12157093" w14:textId="77777777" w:rsidR="008972CF" w:rsidRDefault="008972CF" w:rsidP="008972CF">
      <w:pPr>
        <w:spacing w:line="236" w:lineRule="auto"/>
        <w:ind w:left="2" w:right="248"/>
        <w:rPr>
          <w:sz w:val="20"/>
          <w:szCs w:val="20"/>
        </w:rPr>
      </w:pPr>
      <w:r>
        <w:rPr>
          <w:rFonts w:eastAsia="Times New Roman"/>
        </w:rPr>
        <w:t>Šis vaistas, kaip ir visi kiti, gali sukelti šalutinį poveikį, nors jis pasireiškia ne visiems žmonėms. Jei Jums pasireiškia šalutinis poveikis, gydytojas gali nurodyti vartoti mažesnę CABOMETYX dozę. Gydytojas taip pat gali paskirti kitų vaistų, kurie padės kontroliuoti šalutinį poveikį.</w:t>
      </w:r>
    </w:p>
    <w:p w14:paraId="5B8C6CAD" w14:textId="77777777" w:rsidR="008972CF" w:rsidRDefault="008972CF" w:rsidP="008972CF">
      <w:pPr>
        <w:spacing w:line="265" w:lineRule="exact"/>
        <w:rPr>
          <w:sz w:val="20"/>
          <w:szCs w:val="20"/>
        </w:rPr>
      </w:pPr>
    </w:p>
    <w:p w14:paraId="3532084F" w14:textId="77777777" w:rsidR="008972CF" w:rsidRDefault="008972CF" w:rsidP="008972CF">
      <w:pPr>
        <w:spacing w:line="234" w:lineRule="auto"/>
        <w:ind w:left="2" w:right="508"/>
        <w:rPr>
          <w:sz w:val="20"/>
          <w:szCs w:val="20"/>
        </w:rPr>
      </w:pPr>
      <w:r>
        <w:rPr>
          <w:rFonts w:eastAsia="Times New Roman"/>
          <w:b/>
          <w:bCs/>
        </w:rPr>
        <w:t>Jei pastebite bet kurį toliau išvardytą šalutinį poveikį nedelsiant kreipkitės į gydytoją – gali prireikti skubaus medicininio gydymo:</w:t>
      </w:r>
    </w:p>
    <w:p w14:paraId="5B7581E9" w14:textId="77777777" w:rsidR="008972CF" w:rsidRDefault="008972CF" w:rsidP="008972CF">
      <w:pPr>
        <w:spacing w:line="29" w:lineRule="exact"/>
        <w:rPr>
          <w:sz w:val="20"/>
          <w:szCs w:val="20"/>
        </w:rPr>
      </w:pPr>
    </w:p>
    <w:p w14:paraId="46059EDC" w14:textId="77777777" w:rsidR="008972CF" w:rsidRDefault="008972CF" w:rsidP="008972CF">
      <w:pPr>
        <w:numPr>
          <w:ilvl w:val="0"/>
          <w:numId w:val="9"/>
        </w:numPr>
        <w:tabs>
          <w:tab w:val="left" w:pos="722"/>
        </w:tabs>
        <w:spacing w:line="235" w:lineRule="auto"/>
        <w:ind w:left="722" w:right="388" w:hanging="362"/>
        <w:rPr>
          <w:rFonts w:ascii="Arial" w:eastAsia="Arial" w:hAnsi="Arial" w:cs="Arial"/>
        </w:rPr>
      </w:pPr>
      <w:r>
        <w:rPr>
          <w:rFonts w:eastAsia="Times New Roman"/>
        </w:rPr>
        <w:t>simptomus, įskaitant pilvo skausmą, pykinimą (šleikštulį), vėmimą, vidurių užkietėjimą ar karščiavimą. Tai gali būti virškinimo sistemos organų perforacijos – skrandyje ar žarnose atsiradusios skylės – požymiai, kurie gali kelti pavojų gyvybei;</w:t>
      </w:r>
    </w:p>
    <w:p w14:paraId="60AC483E" w14:textId="77777777" w:rsidR="008972CF" w:rsidRDefault="008972CF" w:rsidP="008972CF">
      <w:pPr>
        <w:spacing w:line="31" w:lineRule="exact"/>
        <w:rPr>
          <w:rFonts w:ascii="Arial" w:eastAsia="Arial" w:hAnsi="Arial" w:cs="Arial"/>
        </w:rPr>
      </w:pPr>
    </w:p>
    <w:p w14:paraId="4C5C690F" w14:textId="77777777" w:rsidR="008972CF" w:rsidRDefault="008972CF" w:rsidP="008972CF">
      <w:pPr>
        <w:numPr>
          <w:ilvl w:val="0"/>
          <w:numId w:val="9"/>
        </w:numPr>
        <w:tabs>
          <w:tab w:val="left" w:pos="722"/>
        </w:tabs>
        <w:spacing w:line="245" w:lineRule="auto"/>
        <w:ind w:left="722" w:right="548" w:hanging="362"/>
        <w:rPr>
          <w:rFonts w:ascii="Arial" w:eastAsia="Arial" w:hAnsi="Arial" w:cs="Arial"/>
          <w:sz w:val="21"/>
          <w:szCs w:val="21"/>
        </w:rPr>
      </w:pPr>
      <w:r>
        <w:rPr>
          <w:rFonts w:eastAsia="Times New Roman"/>
          <w:sz w:val="21"/>
          <w:szCs w:val="21"/>
        </w:rPr>
        <w:t>sunkų ar nekontroliuojamą kraujavimą, pasireiškiantį simptomais, tokiais, kaip vėmimas krauju, juodos išmatos, kraujas šlapime, galvos skausmas, atsikosėjimas krauju;</w:t>
      </w:r>
    </w:p>
    <w:p w14:paraId="10374BEE" w14:textId="77777777" w:rsidR="008972CF" w:rsidRDefault="008972CF" w:rsidP="008972CF">
      <w:pPr>
        <w:spacing w:line="14" w:lineRule="exact"/>
        <w:rPr>
          <w:rFonts w:ascii="Arial" w:eastAsia="Arial" w:hAnsi="Arial" w:cs="Arial"/>
          <w:sz w:val="21"/>
          <w:szCs w:val="21"/>
        </w:rPr>
      </w:pPr>
    </w:p>
    <w:p w14:paraId="34689705" w14:textId="77777777" w:rsidR="008972CF" w:rsidRDefault="008972CF" w:rsidP="008972CF">
      <w:pPr>
        <w:numPr>
          <w:ilvl w:val="0"/>
          <w:numId w:val="9"/>
        </w:numPr>
        <w:tabs>
          <w:tab w:val="left" w:pos="722"/>
        </w:tabs>
        <w:ind w:left="722" w:hanging="362"/>
        <w:rPr>
          <w:rFonts w:ascii="Arial" w:eastAsia="Arial" w:hAnsi="Arial" w:cs="Arial"/>
        </w:rPr>
      </w:pPr>
      <w:r>
        <w:rPr>
          <w:rFonts w:eastAsia="Times New Roman"/>
        </w:rPr>
        <w:t>plaštakų ar pėdų patinimą, skausmą ar dusulį;</w:t>
      </w:r>
    </w:p>
    <w:p w14:paraId="2B765F14" w14:textId="77777777" w:rsidR="008972CF" w:rsidRDefault="008972CF" w:rsidP="008972CF">
      <w:pPr>
        <w:spacing w:line="14" w:lineRule="exact"/>
        <w:rPr>
          <w:rFonts w:ascii="Arial" w:eastAsia="Arial" w:hAnsi="Arial" w:cs="Arial"/>
        </w:rPr>
      </w:pPr>
    </w:p>
    <w:p w14:paraId="772A47F2" w14:textId="77777777" w:rsidR="008972CF" w:rsidRDefault="008972CF" w:rsidP="008972CF">
      <w:pPr>
        <w:numPr>
          <w:ilvl w:val="0"/>
          <w:numId w:val="9"/>
        </w:numPr>
        <w:tabs>
          <w:tab w:val="left" w:pos="722"/>
        </w:tabs>
        <w:ind w:left="722" w:hanging="362"/>
        <w:rPr>
          <w:rFonts w:ascii="Arial" w:eastAsia="Arial" w:hAnsi="Arial" w:cs="Arial"/>
        </w:rPr>
      </w:pPr>
      <w:r>
        <w:rPr>
          <w:rFonts w:eastAsia="Times New Roman"/>
        </w:rPr>
        <w:t>prastą žaizdos gijimą;</w:t>
      </w:r>
    </w:p>
    <w:p w14:paraId="2C170C45" w14:textId="77777777" w:rsidR="008972CF" w:rsidRDefault="008972CF" w:rsidP="008972CF">
      <w:pPr>
        <w:spacing w:line="28" w:lineRule="exact"/>
        <w:rPr>
          <w:rFonts w:ascii="Arial" w:eastAsia="Arial" w:hAnsi="Arial" w:cs="Arial"/>
        </w:rPr>
      </w:pPr>
    </w:p>
    <w:p w14:paraId="0B3E8890" w14:textId="77777777" w:rsidR="008972CF" w:rsidRDefault="008972CF" w:rsidP="008972CF">
      <w:pPr>
        <w:numPr>
          <w:ilvl w:val="0"/>
          <w:numId w:val="9"/>
        </w:numPr>
        <w:tabs>
          <w:tab w:val="left" w:pos="722"/>
        </w:tabs>
        <w:spacing w:line="235" w:lineRule="auto"/>
        <w:ind w:left="722" w:right="308" w:hanging="362"/>
        <w:rPr>
          <w:rFonts w:ascii="Arial" w:eastAsia="Arial" w:hAnsi="Arial" w:cs="Arial"/>
        </w:rPr>
      </w:pPr>
      <w:r>
        <w:rPr>
          <w:rFonts w:eastAsia="Times New Roman"/>
        </w:rPr>
        <w:t>traukulius, galvos skausmą, sumišimą, negalėjimą sutelkti dėmesio. Tai gali būti sutrikimo, vadinamo užpakalinės grįžtamosios encefalopatijos sindromu (UGES), požymiai. UGES atsiranda retai (mažiau kaip 1 žmogui iš 1000);</w:t>
      </w:r>
    </w:p>
    <w:p w14:paraId="7909B973" w14:textId="77777777" w:rsidR="008972CF" w:rsidRDefault="008972CF" w:rsidP="008972CF">
      <w:pPr>
        <w:spacing w:line="16" w:lineRule="exact"/>
        <w:rPr>
          <w:rFonts w:ascii="Arial" w:eastAsia="Arial" w:hAnsi="Arial" w:cs="Arial"/>
        </w:rPr>
      </w:pPr>
    </w:p>
    <w:p w14:paraId="051C7960" w14:textId="77777777" w:rsidR="008972CF" w:rsidRDefault="008972CF" w:rsidP="008972CF">
      <w:pPr>
        <w:numPr>
          <w:ilvl w:val="0"/>
          <w:numId w:val="9"/>
        </w:numPr>
        <w:tabs>
          <w:tab w:val="left" w:pos="722"/>
        </w:tabs>
        <w:ind w:left="722" w:hanging="362"/>
        <w:rPr>
          <w:rFonts w:ascii="Arial" w:eastAsia="Arial" w:hAnsi="Arial" w:cs="Arial"/>
        </w:rPr>
      </w:pPr>
      <w:r>
        <w:rPr>
          <w:rFonts w:eastAsia="Times New Roman"/>
        </w:rPr>
        <w:t>mieguistumą, sumišimą arba netekus sąmonės. Taip gali nutikti dėl kepenų veiklos sutrikimo;</w:t>
      </w:r>
    </w:p>
    <w:p w14:paraId="30691072" w14:textId="77777777" w:rsidR="008972CF" w:rsidRDefault="008972CF" w:rsidP="008972CF">
      <w:pPr>
        <w:spacing w:line="28" w:lineRule="exact"/>
        <w:rPr>
          <w:rFonts w:ascii="Arial" w:eastAsia="Arial" w:hAnsi="Arial" w:cs="Arial"/>
        </w:rPr>
      </w:pPr>
    </w:p>
    <w:p w14:paraId="49A8C493" w14:textId="77777777" w:rsidR="008972CF" w:rsidRDefault="008972CF" w:rsidP="008972CF">
      <w:pPr>
        <w:numPr>
          <w:ilvl w:val="0"/>
          <w:numId w:val="9"/>
        </w:numPr>
        <w:tabs>
          <w:tab w:val="left" w:pos="722"/>
        </w:tabs>
        <w:spacing w:line="235" w:lineRule="auto"/>
        <w:ind w:left="722" w:right="288" w:hanging="362"/>
        <w:rPr>
          <w:rFonts w:ascii="Arial" w:eastAsia="Arial" w:hAnsi="Arial" w:cs="Arial"/>
        </w:rPr>
      </w:pPr>
      <w:r>
        <w:rPr>
          <w:rFonts w:eastAsia="Times New Roman"/>
        </w:rPr>
        <w:t>burnos, dantų ir (arba) žandikaulio skausmą, burnos ertmės patinimą ar skausmingumą, žandikaulio nutirpimą ar sunkumo jausmą arba dantų klibėjimą. Tai galėtų būti žandikaulio kaulų pažeidimo (osteonekrozės) požymiai.</w:t>
      </w:r>
    </w:p>
    <w:p w14:paraId="6A8A091A" w14:textId="77777777" w:rsidR="008972CF" w:rsidRDefault="008972CF" w:rsidP="008972CF">
      <w:pPr>
        <w:spacing w:line="255" w:lineRule="exact"/>
        <w:rPr>
          <w:sz w:val="20"/>
          <w:szCs w:val="20"/>
        </w:rPr>
      </w:pPr>
    </w:p>
    <w:p w14:paraId="4C8C1225" w14:textId="77777777" w:rsidR="008972CF" w:rsidRDefault="008972CF" w:rsidP="008972CF">
      <w:pPr>
        <w:ind w:left="2"/>
        <w:rPr>
          <w:sz w:val="20"/>
          <w:szCs w:val="20"/>
        </w:rPr>
      </w:pPr>
      <w:r>
        <w:rPr>
          <w:rFonts w:eastAsia="Times New Roman"/>
          <w:b/>
          <w:bCs/>
        </w:rPr>
        <w:t>Kitas šalutinis poveikis</w:t>
      </w:r>
    </w:p>
    <w:p w14:paraId="34A0FE44" w14:textId="77777777" w:rsidR="008972CF" w:rsidRDefault="008972CF" w:rsidP="008972CF">
      <w:pPr>
        <w:spacing w:line="253" w:lineRule="exact"/>
        <w:rPr>
          <w:sz w:val="20"/>
          <w:szCs w:val="20"/>
        </w:rPr>
      </w:pPr>
    </w:p>
    <w:p w14:paraId="1F4754F7" w14:textId="77777777" w:rsidR="008972CF" w:rsidRDefault="008972CF" w:rsidP="008972CF">
      <w:pPr>
        <w:ind w:left="2"/>
        <w:rPr>
          <w:sz w:val="20"/>
          <w:szCs w:val="20"/>
        </w:rPr>
      </w:pPr>
      <w:r>
        <w:rPr>
          <w:rFonts w:eastAsia="Times New Roman"/>
          <w:b/>
          <w:bCs/>
        </w:rPr>
        <w:t xml:space="preserve">Labai dažnas šalutinis poveikis </w:t>
      </w:r>
      <w:r>
        <w:rPr>
          <w:rFonts w:eastAsia="Times New Roman"/>
        </w:rPr>
        <w:t>(gali pasireikšti daugiau kaip 1 iš 10 žmonių)</w:t>
      </w:r>
    </w:p>
    <w:p w14:paraId="0E934E8B" w14:textId="77777777" w:rsidR="008972CF" w:rsidRDefault="008972CF" w:rsidP="008972CF">
      <w:pPr>
        <w:spacing w:line="282" w:lineRule="exact"/>
        <w:rPr>
          <w:sz w:val="20"/>
          <w:szCs w:val="20"/>
        </w:rPr>
      </w:pPr>
    </w:p>
    <w:p w14:paraId="4438D08F" w14:textId="77777777" w:rsidR="008972CF" w:rsidRDefault="008972CF" w:rsidP="008972CF">
      <w:pPr>
        <w:numPr>
          <w:ilvl w:val="0"/>
          <w:numId w:val="10"/>
        </w:numPr>
        <w:tabs>
          <w:tab w:val="left" w:pos="722"/>
        </w:tabs>
        <w:spacing w:line="233" w:lineRule="auto"/>
        <w:ind w:left="722" w:right="848" w:hanging="362"/>
        <w:rPr>
          <w:rFonts w:ascii="Arial" w:eastAsia="Arial" w:hAnsi="Arial" w:cs="Arial"/>
        </w:rPr>
      </w:pPr>
      <w:r>
        <w:rPr>
          <w:rFonts w:eastAsia="Times New Roman"/>
        </w:rPr>
        <w:t>Skrandžio sutrikimas, įskaitant viduriavimą, pykinimą, vėmimą, vidurių užkietėjimą, nevirškinimą ir pilvo skausmą.</w:t>
      </w:r>
    </w:p>
    <w:p w14:paraId="52A5E247" w14:textId="77777777" w:rsidR="008972CF" w:rsidRDefault="008972CF" w:rsidP="008972CF">
      <w:pPr>
        <w:spacing w:line="16" w:lineRule="exact"/>
        <w:rPr>
          <w:rFonts w:ascii="Arial" w:eastAsia="Arial" w:hAnsi="Arial" w:cs="Arial"/>
        </w:rPr>
      </w:pPr>
    </w:p>
    <w:p w14:paraId="40E69FF3"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Pūslės, plaštakų ar kojų padų skausmas, odos išbėrimas ar paraudimas.</w:t>
      </w:r>
    </w:p>
    <w:p w14:paraId="6A93052A" w14:textId="77777777" w:rsidR="008972CF" w:rsidRDefault="008972CF" w:rsidP="008972CF">
      <w:pPr>
        <w:spacing w:line="14" w:lineRule="exact"/>
        <w:rPr>
          <w:rFonts w:ascii="Arial" w:eastAsia="Arial" w:hAnsi="Arial" w:cs="Arial"/>
        </w:rPr>
      </w:pPr>
    </w:p>
    <w:p w14:paraId="253A1EEF"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Sumažėjęs apetitas, svorio kritimas, pakitęs skonio pojūtis.</w:t>
      </w:r>
    </w:p>
    <w:p w14:paraId="41C18846" w14:textId="77777777" w:rsidR="008972CF" w:rsidRDefault="008972CF" w:rsidP="008972CF">
      <w:pPr>
        <w:spacing w:line="14" w:lineRule="exact"/>
        <w:rPr>
          <w:rFonts w:ascii="Arial" w:eastAsia="Arial" w:hAnsi="Arial" w:cs="Arial"/>
        </w:rPr>
      </w:pPr>
    </w:p>
    <w:p w14:paraId="3895A9EA"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Nuovargis, silpnumas, galvos skausmas, galvos svaigimas.</w:t>
      </w:r>
    </w:p>
    <w:p w14:paraId="60A45098" w14:textId="77777777" w:rsidR="008972CF" w:rsidRDefault="008972CF" w:rsidP="008972CF">
      <w:pPr>
        <w:spacing w:line="14" w:lineRule="exact"/>
        <w:rPr>
          <w:rFonts w:ascii="Arial" w:eastAsia="Arial" w:hAnsi="Arial" w:cs="Arial"/>
        </w:rPr>
      </w:pPr>
    </w:p>
    <w:p w14:paraId="1AB4C837"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Hipertenzija (kraujospūdžio padidėjimas).</w:t>
      </w:r>
    </w:p>
    <w:p w14:paraId="24719629" w14:textId="77777777" w:rsidR="008972CF" w:rsidRDefault="008972CF" w:rsidP="008972CF">
      <w:pPr>
        <w:spacing w:line="14" w:lineRule="exact"/>
        <w:rPr>
          <w:rFonts w:ascii="Arial" w:eastAsia="Arial" w:hAnsi="Arial" w:cs="Arial"/>
        </w:rPr>
      </w:pPr>
    </w:p>
    <w:p w14:paraId="349A74DE"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Mažakraujystė (mažas raudonųjų kraujo ląstelių kiekis).</w:t>
      </w:r>
    </w:p>
    <w:p w14:paraId="2482378D" w14:textId="77777777" w:rsidR="008972CF" w:rsidRDefault="008972CF" w:rsidP="008972CF">
      <w:pPr>
        <w:spacing w:line="13" w:lineRule="exact"/>
        <w:rPr>
          <w:rFonts w:ascii="Arial" w:eastAsia="Arial" w:hAnsi="Arial" w:cs="Arial"/>
        </w:rPr>
      </w:pPr>
    </w:p>
    <w:p w14:paraId="3299D9F7"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Mažas trombocitų kiekis.</w:t>
      </w:r>
    </w:p>
    <w:p w14:paraId="534BA5FB" w14:textId="77777777" w:rsidR="008972CF" w:rsidRDefault="008972CF" w:rsidP="008972CF">
      <w:pPr>
        <w:spacing w:line="14" w:lineRule="exact"/>
        <w:rPr>
          <w:rFonts w:ascii="Arial" w:eastAsia="Arial" w:hAnsi="Arial" w:cs="Arial"/>
        </w:rPr>
      </w:pPr>
    </w:p>
    <w:p w14:paraId="182B7271"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Burnos ar ryklės paraudimas, patinimas, sunkumas kalbėti, užkimimas, kosulys.</w:t>
      </w:r>
    </w:p>
    <w:p w14:paraId="55D20DE0" w14:textId="77777777" w:rsidR="008972CF" w:rsidRDefault="008972CF" w:rsidP="008972CF">
      <w:pPr>
        <w:spacing w:line="28" w:lineRule="exact"/>
        <w:rPr>
          <w:rFonts w:ascii="Arial" w:eastAsia="Arial" w:hAnsi="Arial" w:cs="Arial"/>
        </w:rPr>
      </w:pPr>
    </w:p>
    <w:p w14:paraId="766B2662" w14:textId="77777777" w:rsidR="008972CF" w:rsidRDefault="008972CF" w:rsidP="008972CF">
      <w:pPr>
        <w:numPr>
          <w:ilvl w:val="0"/>
          <w:numId w:val="10"/>
        </w:numPr>
        <w:tabs>
          <w:tab w:val="left" w:pos="722"/>
        </w:tabs>
        <w:spacing w:line="233" w:lineRule="auto"/>
        <w:ind w:left="722" w:right="148" w:hanging="362"/>
        <w:rPr>
          <w:rFonts w:ascii="Arial" w:eastAsia="Arial" w:hAnsi="Arial" w:cs="Arial"/>
        </w:rPr>
      </w:pPr>
      <w:r>
        <w:rPr>
          <w:rFonts w:eastAsia="Times New Roman"/>
        </w:rPr>
        <w:t>Kraujo tyrimų, atliekamų siekiant stebėti bendrą sveikatos būklę ir organų funkciją (įskaitant kepenų ir inkstų), pokyčiai, sumažėjęs elektrolitų (pavyzdžiui, magnio ar kalio) kiekis.</w:t>
      </w:r>
    </w:p>
    <w:p w14:paraId="07AC7FE8" w14:textId="77777777" w:rsidR="008972CF" w:rsidRDefault="008972CF" w:rsidP="008972CF">
      <w:pPr>
        <w:spacing w:line="16" w:lineRule="exact"/>
        <w:rPr>
          <w:rFonts w:ascii="Arial" w:eastAsia="Arial" w:hAnsi="Arial" w:cs="Arial"/>
        </w:rPr>
      </w:pPr>
    </w:p>
    <w:p w14:paraId="7FB395F5" w14:textId="77777777" w:rsidR="008972CF" w:rsidRDefault="008972CF" w:rsidP="008972CF">
      <w:pPr>
        <w:numPr>
          <w:ilvl w:val="0"/>
          <w:numId w:val="10"/>
        </w:numPr>
        <w:tabs>
          <w:tab w:val="left" w:pos="722"/>
        </w:tabs>
        <w:ind w:left="722" w:hanging="362"/>
        <w:rPr>
          <w:rFonts w:ascii="Arial" w:eastAsia="Arial" w:hAnsi="Arial" w:cs="Arial"/>
        </w:rPr>
      </w:pPr>
      <w:r>
        <w:rPr>
          <w:rFonts w:eastAsia="Times New Roman"/>
        </w:rPr>
        <w:t>Dusulys.</w:t>
      </w:r>
    </w:p>
    <w:p w14:paraId="278CDE6D" w14:textId="77777777" w:rsidR="008972CF" w:rsidRDefault="008972CF" w:rsidP="008972CF">
      <w:pPr>
        <w:spacing w:line="13" w:lineRule="exact"/>
        <w:rPr>
          <w:rFonts w:ascii="Arial" w:eastAsia="Arial" w:hAnsi="Arial" w:cs="Arial"/>
        </w:rPr>
      </w:pPr>
    </w:p>
    <w:p w14:paraId="623DD057" w14:textId="77777777" w:rsidR="008972CF" w:rsidRDefault="008972CF" w:rsidP="008972CF">
      <w:pPr>
        <w:numPr>
          <w:ilvl w:val="0"/>
          <w:numId w:val="10"/>
        </w:numPr>
        <w:tabs>
          <w:tab w:val="left" w:pos="722"/>
        </w:tabs>
        <w:spacing w:line="234" w:lineRule="auto"/>
        <w:ind w:left="722" w:right="408" w:hanging="362"/>
        <w:rPr>
          <w:rFonts w:ascii="Arial" w:eastAsia="Arial" w:hAnsi="Arial" w:cs="Arial"/>
          <w:sz w:val="20"/>
          <w:szCs w:val="20"/>
        </w:rPr>
      </w:pPr>
      <w:r>
        <w:rPr>
          <w:rFonts w:eastAsia="Times New Roman"/>
        </w:rPr>
        <w:t>Skydliaukės veiklos susilpnėjimas, galintis pasireikšti nuovargiu, svorio didėjimu, vidurių užkietėjimu, šalčio pojūčiu ir odos sausumu.</w:t>
      </w:r>
    </w:p>
    <w:p w14:paraId="786E8426" w14:textId="77777777" w:rsidR="008972CF" w:rsidRDefault="008972CF" w:rsidP="008972CF">
      <w:pPr>
        <w:numPr>
          <w:ilvl w:val="0"/>
          <w:numId w:val="10"/>
        </w:numPr>
        <w:tabs>
          <w:tab w:val="left" w:pos="722"/>
        </w:tabs>
        <w:ind w:left="722" w:hanging="362"/>
        <w:rPr>
          <w:rFonts w:ascii="Arial" w:eastAsia="Arial" w:hAnsi="Arial" w:cs="Arial"/>
          <w:sz w:val="20"/>
          <w:szCs w:val="20"/>
        </w:rPr>
      </w:pPr>
      <w:r>
        <w:rPr>
          <w:rFonts w:eastAsia="Times New Roman"/>
        </w:rPr>
        <w:t>Kojų ir rankų patinimas.</w:t>
      </w:r>
    </w:p>
    <w:p w14:paraId="42D0B13F" w14:textId="77777777" w:rsidR="008972CF" w:rsidRDefault="008972CF" w:rsidP="008972CF">
      <w:pPr>
        <w:numPr>
          <w:ilvl w:val="0"/>
          <w:numId w:val="10"/>
        </w:numPr>
        <w:tabs>
          <w:tab w:val="left" w:pos="722"/>
        </w:tabs>
        <w:ind w:left="722" w:hanging="362"/>
        <w:rPr>
          <w:rFonts w:ascii="Arial" w:eastAsia="Arial" w:hAnsi="Arial" w:cs="Arial"/>
          <w:sz w:val="20"/>
          <w:szCs w:val="20"/>
        </w:rPr>
      </w:pPr>
      <w:r>
        <w:rPr>
          <w:rFonts w:eastAsia="Times New Roman"/>
        </w:rPr>
        <w:t>Plaštakų, rankų, kojų ar pėdų skausmas.</w:t>
      </w:r>
    </w:p>
    <w:p w14:paraId="5B2C9913" w14:textId="77777777" w:rsidR="008972CF" w:rsidRDefault="008972CF" w:rsidP="008972CF">
      <w:pPr>
        <w:numPr>
          <w:ilvl w:val="0"/>
          <w:numId w:val="10"/>
        </w:numPr>
        <w:tabs>
          <w:tab w:val="left" w:pos="722"/>
        </w:tabs>
        <w:ind w:left="722" w:hanging="362"/>
        <w:rPr>
          <w:rFonts w:ascii="Arial" w:eastAsia="Arial" w:hAnsi="Arial" w:cs="Arial"/>
          <w:sz w:val="20"/>
          <w:szCs w:val="20"/>
        </w:rPr>
      </w:pPr>
      <w:r>
        <w:rPr>
          <w:rFonts w:eastAsia="Times New Roman"/>
        </w:rPr>
        <w:t>Albumino kiekio sumažėjimas kraujyje.</w:t>
      </w:r>
    </w:p>
    <w:p w14:paraId="58F949EA" w14:textId="77777777" w:rsidR="008972CF" w:rsidRDefault="008972CF" w:rsidP="008972CF">
      <w:pPr>
        <w:spacing w:line="253" w:lineRule="exact"/>
        <w:rPr>
          <w:sz w:val="20"/>
          <w:szCs w:val="20"/>
        </w:rPr>
      </w:pPr>
    </w:p>
    <w:p w14:paraId="6E9571F1" w14:textId="77777777" w:rsidR="008972CF" w:rsidRDefault="008972CF" w:rsidP="008972CF">
      <w:pPr>
        <w:ind w:left="2"/>
        <w:rPr>
          <w:sz w:val="20"/>
          <w:szCs w:val="20"/>
        </w:rPr>
      </w:pPr>
      <w:r>
        <w:rPr>
          <w:rFonts w:eastAsia="Times New Roman"/>
          <w:b/>
          <w:bCs/>
        </w:rPr>
        <w:t xml:space="preserve">Dažnas šalutinis poveikis </w:t>
      </w:r>
      <w:r>
        <w:rPr>
          <w:rFonts w:eastAsia="Times New Roman"/>
        </w:rPr>
        <w:t>(gali pasireikšti mažiau kaip 1 iš 10 žmonių)</w:t>
      </w:r>
    </w:p>
    <w:p w14:paraId="764125E1" w14:textId="77777777" w:rsidR="008972CF" w:rsidRDefault="008972CF" w:rsidP="008972CF">
      <w:pPr>
        <w:spacing w:line="253" w:lineRule="exact"/>
        <w:rPr>
          <w:sz w:val="20"/>
          <w:szCs w:val="20"/>
        </w:rPr>
      </w:pPr>
    </w:p>
    <w:p w14:paraId="3C572857" w14:textId="77777777" w:rsidR="008972CF" w:rsidRDefault="008972CF" w:rsidP="008972CF">
      <w:pPr>
        <w:numPr>
          <w:ilvl w:val="0"/>
          <w:numId w:val="11"/>
        </w:numPr>
        <w:tabs>
          <w:tab w:val="left" w:pos="722"/>
        </w:tabs>
        <w:ind w:left="722" w:hanging="362"/>
        <w:rPr>
          <w:rFonts w:ascii="Arial" w:eastAsia="Arial" w:hAnsi="Arial" w:cs="Arial"/>
          <w:sz w:val="20"/>
          <w:szCs w:val="20"/>
        </w:rPr>
      </w:pPr>
      <w:r>
        <w:rPr>
          <w:rFonts w:eastAsia="Times New Roman"/>
        </w:rPr>
        <w:t>Abscesas (pūlių sankaupa, lydima patinimo ir uždegimo).</w:t>
      </w:r>
    </w:p>
    <w:p w14:paraId="76B37854" w14:textId="77777777" w:rsidR="008972CF" w:rsidRDefault="008972CF" w:rsidP="008972CF">
      <w:pPr>
        <w:numPr>
          <w:ilvl w:val="0"/>
          <w:numId w:val="11"/>
        </w:numPr>
        <w:tabs>
          <w:tab w:val="left" w:pos="722"/>
        </w:tabs>
        <w:ind w:left="722" w:hanging="362"/>
        <w:rPr>
          <w:rFonts w:ascii="Arial" w:eastAsia="Arial" w:hAnsi="Arial" w:cs="Arial"/>
          <w:sz w:val="20"/>
          <w:szCs w:val="20"/>
        </w:rPr>
      </w:pPr>
      <w:r>
        <w:rPr>
          <w:rFonts w:eastAsia="Times New Roman"/>
        </w:rPr>
        <w:t>Dehidratacija.</w:t>
      </w:r>
    </w:p>
    <w:p w14:paraId="5E1C2FD7" w14:textId="77777777" w:rsidR="008972CF" w:rsidRDefault="008972CF" w:rsidP="008972CF">
      <w:pPr>
        <w:spacing w:line="71" w:lineRule="exact"/>
        <w:rPr>
          <w:sz w:val="20"/>
          <w:szCs w:val="20"/>
        </w:rPr>
      </w:pPr>
    </w:p>
    <w:p w14:paraId="7A6438B9" w14:textId="77777777" w:rsidR="008972CF" w:rsidRDefault="008972CF" w:rsidP="008972CF">
      <w:pPr>
        <w:ind w:right="66"/>
        <w:jc w:val="center"/>
        <w:rPr>
          <w:sz w:val="20"/>
          <w:szCs w:val="20"/>
        </w:rPr>
      </w:pPr>
      <w:r>
        <w:rPr>
          <w:rFonts w:ascii="Arial" w:eastAsia="Arial" w:hAnsi="Arial" w:cs="Arial"/>
          <w:sz w:val="16"/>
          <w:szCs w:val="16"/>
        </w:rPr>
        <w:t>47</w:t>
      </w:r>
    </w:p>
    <w:p w14:paraId="71E10771" w14:textId="77777777" w:rsidR="008972CF" w:rsidRDefault="008972CF" w:rsidP="008972CF">
      <w:pPr>
        <w:sectPr w:rsidR="008972CF">
          <w:pgSz w:w="11900" w:h="16840"/>
          <w:pgMar w:top="1132" w:right="1440" w:bottom="451" w:left="1418" w:header="0" w:footer="0" w:gutter="0"/>
          <w:cols w:space="720" w:equalWidth="0">
            <w:col w:w="9049"/>
          </w:cols>
        </w:sectPr>
      </w:pPr>
    </w:p>
    <w:p w14:paraId="60E76C2A" w14:textId="77777777" w:rsidR="008972CF" w:rsidRDefault="008972CF" w:rsidP="008972CF">
      <w:pPr>
        <w:numPr>
          <w:ilvl w:val="0"/>
          <w:numId w:val="12"/>
        </w:numPr>
        <w:tabs>
          <w:tab w:val="left" w:pos="722"/>
        </w:tabs>
        <w:ind w:left="722" w:hanging="362"/>
        <w:rPr>
          <w:rFonts w:ascii="Arial" w:eastAsia="Arial" w:hAnsi="Arial" w:cs="Arial"/>
          <w:sz w:val="20"/>
          <w:szCs w:val="20"/>
        </w:rPr>
      </w:pPr>
      <w:bookmarkStart w:id="4" w:name="page48"/>
      <w:bookmarkEnd w:id="4"/>
      <w:r>
        <w:rPr>
          <w:rFonts w:eastAsia="Times New Roman"/>
        </w:rPr>
        <w:lastRenderedPageBreak/>
        <w:t>Sunkumas ryti.</w:t>
      </w:r>
    </w:p>
    <w:p w14:paraId="292D79AD"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Spengimas ausyse.</w:t>
      </w:r>
    </w:p>
    <w:p w14:paraId="50A1A356"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Kraujo krešuliai kraujagyslėse ir plaučiuose.</w:t>
      </w:r>
    </w:p>
    <w:p w14:paraId="6403EAA3"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Sumažėjęs baltųjų kraujo ląstelių kiekis.</w:t>
      </w:r>
    </w:p>
    <w:p w14:paraId="054D6B9A"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Cukraus kiekio kraujyje padidėjimas ar sumažėjimas.</w:t>
      </w:r>
    </w:p>
    <w:p w14:paraId="06259424"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Sumažėjęs kalcio, natrio ir fosfatų kiekis kraujyje.</w:t>
      </w:r>
    </w:p>
    <w:p w14:paraId="6AB0EE76"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Padidėjęs kalio kiekis kraujyje.</w:t>
      </w:r>
    </w:p>
    <w:p w14:paraId="20B9065A"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Bilirubino kiekio kraujyje padidėjimas (dėl to gali atsirasti odos ar akių gelta).</w:t>
      </w:r>
    </w:p>
    <w:p w14:paraId="75356A3B"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Padidėjęs amilazės kiekis kraujyje.</w:t>
      </w:r>
    </w:p>
    <w:p w14:paraId="1D395AD6"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Padidėjęs lipazės kiekis kraujyje.</w:t>
      </w:r>
    </w:p>
    <w:p w14:paraId="3C5E91E5"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Padidėjęs cholesterolio ar trigliceridų kiekis kraujyje.</w:t>
      </w:r>
    </w:p>
    <w:p w14:paraId="130FC2FB"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Galūnių tirpimas, dilgčiojimas, deginimo pojūtis arba skausmas.</w:t>
      </w:r>
    </w:p>
    <w:p w14:paraId="5EB7C0EB"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Jūsų kūno audinių skausmingas įtrūkimas ar kreivas suaugimas.</w:t>
      </w:r>
    </w:p>
    <w:p w14:paraId="4A70D7E1"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Gastroezofaginio refliukso liga (skrandžio rūgštingumo padidėjimas).</w:t>
      </w:r>
    </w:p>
    <w:p w14:paraId="6616AAC7"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Hemorojus (veninių mazgų išangėje susidarymas).</w:t>
      </w:r>
    </w:p>
    <w:p w14:paraId="0EA27E8B"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Burnos džiūvimas ir skausmas burnoje.</w:t>
      </w:r>
    </w:p>
    <w:p w14:paraId="0ADD63B4"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Mieguistumas, sumišimas ar sąmonės praradimas dėl kepenų funkcijos sutrikimo.</w:t>
      </w:r>
    </w:p>
    <w:p w14:paraId="6A46B59F"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Sausa oda, stiprus odos niežėjimas, spuogai.</w:t>
      </w:r>
    </w:p>
    <w:p w14:paraId="35B28EAC"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Viršutinio odos sluoksnio sustorėjimas.</w:t>
      </w:r>
    </w:p>
    <w:p w14:paraId="1E182445"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Nuplikimas (plaukų išslinkimas ir išretėjimas), plaukų spalvos pokyčiai.</w:t>
      </w:r>
    </w:p>
    <w:p w14:paraId="1F341EFE"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Sąnarių skausmas, raumenų spazmai.</w:t>
      </w:r>
    </w:p>
    <w:p w14:paraId="2D95CB65"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Baltymas šlapime (nustatomas, atlikus tyrimus).</w:t>
      </w:r>
    </w:p>
    <w:p w14:paraId="66A8A25A" w14:textId="77777777" w:rsidR="008972CF" w:rsidRDefault="008972CF" w:rsidP="008972CF">
      <w:pPr>
        <w:numPr>
          <w:ilvl w:val="0"/>
          <w:numId w:val="12"/>
        </w:numPr>
        <w:tabs>
          <w:tab w:val="left" w:pos="722"/>
        </w:tabs>
        <w:ind w:left="722" w:hanging="362"/>
        <w:rPr>
          <w:rFonts w:ascii="Arial" w:eastAsia="Arial" w:hAnsi="Arial" w:cs="Arial"/>
          <w:sz w:val="20"/>
          <w:szCs w:val="20"/>
        </w:rPr>
      </w:pPr>
      <w:r>
        <w:rPr>
          <w:rFonts w:eastAsia="Times New Roman"/>
        </w:rPr>
        <w:t>Deginimo ar dilgčiojimo pojūtis liežuvyje.</w:t>
      </w:r>
    </w:p>
    <w:p w14:paraId="6E694D87" w14:textId="77777777" w:rsidR="008972CF" w:rsidRDefault="008972CF" w:rsidP="008972CF">
      <w:pPr>
        <w:spacing w:line="252" w:lineRule="exact"/>
        <w:rPr>
          <w:sz w:val="20"/>
          <w:szCs w:val="20"/>
        </w:rPr>
      </w:pPr>
    </w:p>
    <w:p w14:paraId="58D03764" w14:textId="77777777" w:rsidR="008972CF" w:rsidRDefault="008972CF" w:rsidP="008972CF">
      <w:pPr>
        <w:ind w:left="2"/>
        <w:rPr>
          <w:sz w:val="20"/>
          <w:szCs w:val="20"/>
        </w:rPr>
      </w:pPr>
      <w:r>
        <w:rPr>
          <w:rFonts w:eastAsia="Times New Roman"/>
          <w:b/>
          <w:bCs/>
        </w:rPr>
        <w:t xml:space="preserve">Nedažnas šalutinis poveikis </w:t>
      </w:r>
      <w:r>
        <w:rPr>
          <w:rFonts w:eastAsia="Times New Roman"/>
        </w:rPr>
        <w:t>(gali pasireikšti mažiau kaip 1 iš 100 žmonių)</w:t>
      </w:r>
    </w:p>
    <w:p w14:paraId="46E9E134" w14:textId="77777777" w:rsidR="008972CF" w:rsidRDefault="008972CF" w:rsidP="008972CF">
      <w:pPr>
        <w:spacing w:line="254" w:lineRule="exact"/>
        <w:rPr>
          <w:sz w:val="20"/>
          <w:szCs w:val="20"/>
        </w:rPr>
      </w:pPr>
    </w:p>
    <w:p w14:paraId="1571549F" w14:textId="77777777" w:rsidR="008972CF" w:rsidRDefault="008972CF" w:rsidP="008972CF">
      <w:pPr>
        <w:numPr>
          <w:ilvl w:val="0"/>
          <w:numId w:val="13"/>
        </w:numPr>
        <w:tabs>
          <w:tab w:val="left" w:pos="722"/>
        </w:tabs>
        <w:ind w:left="722" w:hanging="362"/>
        <w:rPr>
          <w:rFonts w:ascii="Arial" w:eastAsia="Arial" w:hAnsi="Arial" w:cs="Arial"/>
          <w:sz w:val="20"/>
          <w:szCs w:val="20"/>
        </w:rPr>
      </w:pPr>
      <w:r>
        <w:rPr>
          <w:rFonts w:eastAsia="Times New Roman"/>
        </w:rPr>
        <w:t>Traukuliai.</w:t>
      </w:r>
    </w:p>
    <w:p w14:paraId="37C80B3D" w14:textId="77777777" w:rsidR="008972CF" w:rsidRDefault="008972CF" w:rsidP="008972CF">
      <w:pPr>
        <w:numPr>
          <w:ilvl w:val="0"/>
          <w:numId w:val="13"/>
        </w:numPr>
        <w:tabs>
          <w:tab w:val="left" w:pos="722"/>
        </w:tabs>
        <w:ind w:left="722" w:hanging="362"/>
        <w:rPr>
          <w:rFonts w:ascii="Arial" w:eastAsia="Arial" w:hAnsi="Arial" w:cs="Arial"/>
          <w:sz w:val="20"/>
          <w:szCs w:val="20"/>
        </w:rPr>
      </w:pPr>
      <w:r>
        <w:rPr>
          <w:rFonts w:eastAsia="Times New Roman"/>
        </w:rPr>
        <w:t>Kasos uždegimas.</w:t>
      </w:r>
    </w:p>
    <w:p w14:paraId="1063F4D6" w14:textId="77777777" w:rsidR="008972CF" w:rsidRDefault="008972CF" w:rsidP="008972CF">
      <w:pPr>
        <w:numPr>
          <w:ilvl w:val="0"/>
          <w:numId w:val="13"/>
        </w:numPr>
        <w:tabs>
          <w:tab w:val="left" w:pos="722"/>
        </w:tabs>
        <w:ind w:left="722" w:hanging="362"/>
        <w:rPr>
          <w:rFonts w:ascii="Arial" w:eastAsia="Arial" w:hAnsi="Arial" w:cs="Arial"/>
          <w:sz w:val="20"/>
          <w:szCs w:val="20"/>
        </w:rPr>
      </w:pPr>
      <w:r>
        <w:rPr>
          <w:rFonts w:eastAsia="Times New Roman"/>
        </w:rPr>
        <w:t>Tulžies ištekėjimo iš kepenų sumažėjimas.</w:t>
      </w:r>
    </w:p>
    <w:p w14:paraId="65B468C4" w14:textId="77777777" w:rsidR="008972CF" w:rsidRDefault="008972CF" w:rsidP="008972CF">
      <w:pPr>
        <w:numPr>
          <w:ilvl w:val="0"/>
          <w:numId w:val="13"/>
        </w:numPr>
        <w:tabs>
          <w:tab w:val="left" w:pos="722"/>
        </w:tabs>
        <w:ind w:left="722" w:hanging="362"/>
        <w:rPr>
          <w:rFonts w:ascii="Arial" w:eastAsia="Arial" w:hAnsi="Arial" w:cs="Arial"/>
          <w:sz w:val="20"/>
          <w:szCs w:val="20"/>
        </w:rPr>
      </w:pPr>
      <w:r>
        <w:rPr>
          <w:rFonts w:eastAsia="Times New Roman"/>
        </w:rPr>
        <w:t>Kaulo pažeidimas žandikaulyje.</w:t>
      </w:r>
    </w:p>
    <w:p w14:paraId="55241BCA" w14:textId="77777777" w:rsidR="008972CF" w:rsidRDefault="008972CF" w:rsidP="008972CF">
      <w:pPr>
        <w:numPr>
          <w:ilvl w:val="0"/>
          <w:numId w:val="13"/>
        </w:numPr>
        <w:tabs>
          <w:tab w:val="left" w:pos="722"/>
        </w:tabs>
        <w:ind w:left="722" w:hanging="362"/>
        <w:rPr>
          <w:rFonts w:ascii="Arial" w:eastAsia="Arial" w:hAnsi="Arial" w:cs="Arial"/>
          <w:sz w:val="20"/>
          <w:szCs w:val="20"/>
        </w:rPr>
      </w:pPr>
      <w:r>
        <w:rPr>
          <w:rFonts w:eastAsia="Times New Roman"/>
        </w:rPr>
        <w:t>Žaizdų gijimo komplikacijos.</w:t>
      </w:r>
    </w:p>
    <w:p w14:paraId="654B067F" w14:textId="77777777" w:rsidR="008972CF" w:rsidRDefault="008972CF" w:rsidP="008972CF">
      <w:pPr>
        <w:spacing w:line="253" w:lineRule="exact"/>
        <w:rPr>
          <w:sz w:val="20"/>
          <w:szCs w:val="20"/>
        </w:rPr>
      </w:pPr>
    </w:p>
    <w:p w14:paraId="0A45287B" w14:textId="77777777" w:rsidR="008972CF" w:rsidRDefault="008972CF" w:rsidP="008972CF">
      <w:pPr>
        <w:ind w:left="2"/>
        <w:rPr>
          <w:sz w:val="20"/>
          <w:szCs w:val="20"/>
        </w:rPr>
      </w:pPr>
      <w:r>
        <w:rPr>
          <w:rFonts w:eastAsia="Times New Roman"/>
          <w:b/>
          <w:bCs/>
        </w:rPr>
        <w:t xml:space="preserve">Dažnis nežinomas </w:t>
      </w:r>
      <w:r>
        <w:rPr>
          <w:rFonts w:eastAsia="Times New Roman"/>
        </w:rPr>
        <w:t>(negali būti apskaičiuotas pagal turimus duomenis)</w:t>
      </w:r>
    </w:p>
    <w:p w14:paraId="1A2EB135" w14:textId="77777777" w:rsidR="008972CF" w:rsidRDefault="008972CF" w:rsidP="008972CF">
      <w:pPr>
        <w:spacing w:line="253" w:lineRule="exact"/>
        <w:rPr>
          <w:sz w:val="20"/>
          <w:szCs w:val="20"/>
        </w:rPr>
      </w:pPr>
    </w:p>
    <w:p w14:paraId="0C50EC6A" w14:textId="77777777" w:rsidR="008972CF" w:rsidRDefault="008972CF" w:rsidP="008972CF">
      <w:pPr>
        <w:numPr>
          <w:ilvl w:val="0"/>
          <w:numId w:val="14"/>
        </w:numPr>
        <w:tabs>
          <w:tab w:val="left" w:pos="722"/>
        </w:tabs>
        <w:ind w:left="722" w:hanging="362"/>
        <w:rPr>
          <w:rFonts w:ascii="Arial" w:eastAsia="Arial" w:hAnsi="Arial" w:cs="Arial"/>
          <w:sz w:val="20"/>
          <w:szCs w:val="20"/>
        </w:rPr>
      </w:pPr>
      <w:r>
        <w:rPr>
          <w:rFonts w:eastAsia="Times New Roman"/>
        </w:rPr>
        <w:t>Insultas</w:t>
      </w:r>
    </w:p>
    <w:p w14:paraId="178A4DCA" w14:textId="77777777" w:rsidR="008972CF" w:rsidRDefault="008972CF" w:rsidP="008972CF">
      <w:pPr>
        <w:numPr>
          <w:ilvl w:val="0"/>
          <w:numId w:val="14"/>
        </w:numPr>
        <w:tabs>
          <w:tab w:val="left" w:pos="722"/>
        </w:tabs>
        <w:ind w:left="722" w:hanging="362"/>
        <w:rPr>
          <w:rFonts w:ascii="Arial" w:eastAsia="Arial" w:hAnsi="Arial" w:cs="Arial"/>
          <w:sz w:val="20"/>
          <w:szCs w:val="20"/>
        </w:rPr>
      </w:pPr>
      <w:r>
        <w:rPr>
          <w:rFonts w:eastAsia="Times New Roman"/>
        </w:rPr>
        <w:t>Širdies priepuolis</w:t>
      </w:r>
    </w:p>
    <w:p w14:paraId="2FD70976" w14:textId="77777777" w:rsidR="008972CF" w:rsidRDefault="008972CF" w:rsidP="008972CF">
      <w:pPr>
        <w:spacing w:line="11" w:lineRule="exact"/>
        <w:rPr>
          <w:rFonts w:ascii="Arial" w:eastAsia="Arial" w:hAnsi="Arial" w:cs="Arial"/>
          <w:sz w:val="20"/>
          <w:szCs w:val="20"/>
        </w:rPr>
      </w:pPr>
    </w:p>
    <w:p w14:paraId="6792CDDB" w14:textId="77777777" w:rsidR="008972CF" w:rsidRDefault="008972CF" w:rsidP="008972CF">
      <w:pPr>
        <w:numPr>
          <w:ilvl w:val="0"/>
          <w:numId w:val="14"/>
        </w:numPr>
        <w:tabs>
          <w:tab w:val="left" w:pos="722"/>
        </w:tabs>
        <w:spacing w:line="234" w:lineRule="auto"/>
        <w:ind w:left="722" w:right="708" w:hanging="362"/>
        <w:rPr>
          <w:rFonts w:ascii="Arial" w:eastAsia="Arial" w:hAnsi="Arial" w:cs="Arial"/>
          <w:sz w:val="20"/>
          <w:szCs w:val="20"/>
        </w:rPr>
      </w:pPr>
      <w:r>
        <w:rPr>
          <w:rFonts w:eastAsia="Times New Roman"/>
        </w:rPr>
        <w:t>Kraujagyslės sienelės išsipūtimas ir susilpnėjimas arba kraujagyslės sienelės įplyšimas (aneurizmos ir arterijų disekacijos)</w:t>
      </w:r>
    </w:p>
    <w:p w14:paraId="05F02A2C" w14:textId="77777777" w:rsidR="008972CF" w:rsidRDefault="008972CF" w:rsidP="008972CF">
      <w:pPr>
        <w:spacing w:line="254" w:lineRule="exact"/>
        <w:rPr>
          <w:sz w:val="20"/>
          <w:szCs w:val="20"/>
        </w:rPr>
      </w:pPr>
    </w:p>
    <w:p w14:paraId="698E84C4" w14:textId="77777777" w:rsidR="008972CF" w:rsidRDefault="008972CF" w:rsidP="008972CF">
      <w:pPr>
        <w:ind w:left="2"/>
        <w:rPr>
          <w:sz w:val="20"/>
          <w:szCs w:val="20"/>
        </w:rPr>
      </w:pPr>
      <w:r>
        <w:rPr>
          <w:rFonts w:eastAsia="Times New Roman"/>
          <w:b/>
          <w:bCs/>
        </w:rPr>
        <w:t>Pranešimas apie šalutinį poveikį</w:t>
      </w:r>
    </w:p>
    <w:p w14:paraId="1B88488B" w14:textId="77777777" w:rsidR="008972CF" w:rsidRDefault="008972CF" w:rsidP="008972CF">
      <w:pPr>
        <w:spacing w:line="12" w:lineRule="exact"/>
        <w:rPr>
          <w:sz w:val="20"/>
          <w:szCs w:val="20"/>
        </w:rPr>
      </w:pPr>
    </w:p>
    <w:p w14:paraId="5653C134" w14:textId="77777777" w:rsidR="008972CF" w:rsidRDefault="008972CF" w:rsidP="008972CF">
      <w:pPr>
        <w:spacing w:line="237" w:lineRule="auto"/>
        <w:ind w:left="2" w:right="268"/>
        <w:rPr>
          <w:sz w:val="20"/>
          <w:szCs w:val="20"/>
        </w:rPr>
      </w:pPr>
      <w:r>
        <w:rPr>
          <w:rFonts w:eastAsia="Times New Roman"/>
        </w:rPr>
        <w:t xml:space="preserve">Jeigu pasireiškė šalutinis poveikis, įskaitant šiame lapelyje nenurodytą, pasakykite gydytojui arba vaistininkui. Apie šalutinį poveikį taip pat galite pranešti tiesiogiai naudodamiesi </w:t>
      </w:r>
      <w:r>
        <w:rPr>
          <w:rFonts w:eastAsia="Times New Roman"/>
          <w:color w:val="0000FF"/>
          <w:highlight w:val="lightGray"/>
          <w:u w:val="single"/>
        </w:rPr>
        <w:t>V priede</w:t>
      </w:r>
      <w:r>
        <w:rPr>
          <w:rFonts w:eastAsia="Times New Roman"/>
        </w:rPr>
        <w:t xml:space="preserve"> </w:t>
      </w:r>
      <w:r>
        <w:rPr>
          <w:rFonts w:eastAsia="Times New Roman"/>
          <w:highlight w:val="lightGray"/>
        </w:rPr>
        <w:t>nurodyta</w:t>
      </w:r>
      <w:r>
        <w:rPr>
          <w:rFonts w:eastAsia="Times New Roman"/>
        </w:rPr>
        <w:t xml:space="preserve"> </w:t>
      </w:r>
      <w:r>
        <w:rPr>
          <w:rFonts w:eastAsia="Times New Roman"/>
          <w:highlight w:val="lightGray"/>
        </w:rPr>
        <w:t>nacionaline pranešimo sistema</w:t>
      </w:r>
      <w:r>
        <w:rPr>
          <w:rFonts w:eastAsia="Times New Roman"/>
        </w:rPr>
        <w:t>.</w:t>
      </w:r>
      <w:r>
        <w:rPr>
          <w:rFonts w:eastAsia="Times New Roman"/>
          <w:highlight w:val="lightGray"/>
        </w:rPr>
        <w:t xml:space="preserve">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6627D762" w14:textId="77777777" w:rsidR="008972CF" w:rsidRDefault="008972CF" w:rsidP="008972CF">
      <w:pPr>
        <w:spacing w:line="200" w:lineRule="exact"/>
        <w:rPr>
          <w:sz w:val="20"/>
          <w:szCs w:val="20"/>
        </w:rPr>
      </w:pPr>
    </w:p>
    <w:p w14:paraId="217EAF3C" w14:textId="77777777" w:rsidR="008972CF" w:rsidRDefault="008972CF" w:rsidP="008972CF">
      <w:pPr>
        <w:spacing w:line="306" w:lineRule="exact"/>
        <w:rPr>
          <w:sz w:val="20"/>
          <w:szCs w:val="20"/>
        </w:rPr>
      </w:pPr>
    </w:p>
    <w:p w14:paraId="1415421A" w14:textId="13721112" w:rsidR="008972CF" w:rsidRDefault="008972CF" w:rsidP="008972CF">
      <w:pPr>
        <w:numPr>
          <w:ilvl w:val="0"/>
          <w:numId w:val="15"/>
        </w:numPr>
        <w:tabs>
          <w:tab w:val="left" w:pos="562"/>
        </w:tabs>
        <w:ind w:left="562" w:hanging="562"/>
        <w:rPr>
          <w:rFonts w:eastAsia="Times New Roman"/>
          <w:b/>
          <w:bCs/>
        </w:rPr>
      </w:pPr>
      <w:r>
        <w:rPr>
          <w:rFonts w:eastAsia="Times New Roman"/>
          <w:b/>
          <w:bCs/>
        </w:rPr>
        <w:t>Kaip laikyti CABOMETYX</w:t>
      </w:r>
    </w:p>
    <w:p w14:paraId="1A05A7EC" w14:textId="77777777" w:rsidR="001B79DF" w:rsidRDefault="001B79DF" w:rsidP="001B79DF">
      <w:pPr>
        <w:tabs>
          <w:tab w:val="left" w:pos="562"/>
        </w:tabs>
        <w:ind w:left="562"/>
        <w:rPr>
          <w:rFonts w:eastAsia="Times New Roman"/>
          <w:b/>
          <w:bCs/>
        </w:rPr>
      </w:pPr>
    </w:p>
    <w:p w14:paraId="3EB9392F" w14:textId="3D1616B6" w:rsidR="001B79DF" w:rsidRPr="001B79DF" w:rsidRDefault="001B79DF" w:rsidP="001B79DF">
      <w:pPr>
        <w:rPr>
          <w:sz w:val="20"/>
          <w:szCs w:val="20"/>
        </w:rPr>
      </w:pPr>
      <w:r w:rsidRPr="001B79DF">
        <w:rPr>
          <w:rFonts w:eastAsia="Times New Roman"/>
        </w:rPr>
        <w:t>Šį vaistą laikykite vaikams nepastebimoje ir nepasiekiamoje vietoje.</w:t>
      </w:r>
    </w:p>
    <w:p w14:paraId="68B94F37" w14:textId="2EB0A78C" w:rsidR="001B79DF" w:rsidRPr="001B79DF" w:rsidRDefault="001B79DF" w:rsidP="001B79DF">
      <w:pPr>
        <w:spacing w:line="235" w:lineRule="auto"/>
        <w:ind w:right="548"/>
        <w:rPr>
          <w:sz w:val="20"/>
          <w:szCs w:val="20"/>
        </w:rPr>
      </w:pPr>
      <w:r w:rsidRPr="001B79DF">
        <w:rPr>
          <w:rFonts w:eastAsia="Times New Roman"/>
        </w:rPr>
        <w:t>Ant lizdinės plokštelės, buteliuko etiketės ir dėžutės po „EXP“ nurodytam tinkamumo laikui pasibaigus, šio vaisto vartoti negalima. Vaistas tinkamas vartoti iki paskutinės nurodyto mėnesio dienos.</w:t>
      </w:r>
    </w:p>
    <w:p w14:paraId="2820DF80" w14:textId="77777777" w:rsidR="001B79DF" w:rsidRPr="001B79DF" w:rsidRDefault="001B79DF" w:rsidP="001B79DF">
      <w:pPr>
        <w:rPr>
          <w:sz w:val="20"/>
          <w:szCs w:val="20"/>
        </w:rPr>
      </w:pPr>
      <w:r w:rsidRPr="001B79DF">
        <w:rPr>
          <w:rFonts w:eastAsia="Times New Roman"/>
        </w:rPr>
        <w:t>Šiam vaistui specialių laikymo sąlygų nereikia.</w:t>
      </w:r>
    </w:p>
    <w:p w14:paraId="5DE8FF94" w14:textId="77777777" w:rsidR="001B79DF" w:rsidRPr="001B79DF" w:rsidRDefault="001B79DF" w:rsidP="001B79DF">
      <w:pPr>
        <w:spacing w:line="393" w:lineRule="exact"/>
        <w:rPr>
          <w:sz w:val="20"/>
          <w:szCs w:val="20"/>
        </w:rPr>
      </w:pPr>
    </w:p>
    <w:p w14:paraId="2D5C93FD" w14:textId="77777777" w:rsidR="001B79DF" w:rsidRDefault="001B79DF" w:rsidP="001B79DF">
      <w:pPr>
        <w:pStyle w:val="ListParagraph"/>
        <w:sectPr w:rsidR="001B79DF">
          <w:pgSz w:w="11900" w:h="16840"/>
          <w:pgMar w:top="1132" w:right="1440" w:bottom="451" w:left="1418" w:header="0" w:footer="0" w:gutter="0"/>
          <w:cols w:space="720" w:equalWidth="0">
            <w:col w:w="9049"/>
          </w:cols>
        </w:sectPr>
      </w:pPr>
    </w:p>
    <w:p w14:paraId="53A61398" w14:textId="77777777" w:rsidR="001B79DF" w:rsidRPr="001B79DF" w:rsidRDefault="001B79DF" w:rsidP="001B79DF">
      <w:pPr>
        <w:spacing w:line="234" w:lineRule="auto"/>
        <w:ind w:left="720" w:right="660"/>
        <w:rPr>
          <w:sz w:val="20"/>
          <w:szCs w:val="20"/>
        </w:rPr>
      </w:pPr>
      <w:bookmarkStart w:id="5" w:name="page49"/>
      <w:bookmarkEnd w:id="5"/>
      <w:r w:rsidRPr="001B79DF">
        <w:rPr>
          <w:rFonts w:eastAsia="Times New Roman"/>
        </w:rPr>
        <w:lastRenderedPageBreak/>
        <w:t>Vaistų negalima išmesti į kanalizaciją arba su buitinėmis atliekomis. Kaip išmesti nereikalingus vaistus, klauskite vaistininko. Šios priemonės padės apsaugoti aplinką.</w:t>
      </w:r>
    </w:p>
    <w:p w14:paraId="6338B4D3" w14:textId="77777777" w:rsidR="001B79DF" w:rsidRDefault="001B79DF" w:rsidP="001B79DF">
      <w:pPr>
        <w:tabs>
          <w:tab w:val="left" w:pos="562"/>
        </w:tabs>
        <w:ind w:left="562"/>
        <w:rPr>
          <w:rFonts w:eastAsia="Times New Roman"/>
          <w:b/>
          <w:bCs/>
        </w:rPr>
      </w:pPr>
    </w:p>
    <w:p w14:paraId="36BBE39C" w14:textId="54785682" w:rsidR="001B79DF" w:rsidRDefault="001B79DF" w:rsidP="008972CF">
      <w:pPr>
        <w:numPr>
          <w:ilvl w:val="0"/>
          <w:numId w:val="15"/>
        </w:numPr>
        <w:tabs>
          <w:tab w:val="left" w:pos="562"/>
        </w:tabs>
        <w:ind w:left="562" w:hanging="562"/>
        <w:rPr>
          <w:rFonts w:eastAsia="Times New Roman"/>
          <w:b/>
          <w:bCs/>
        </w:rPr>
      </w:pPr>
      <w:r>
        <w:rPr>
          <w:rFonts w:eastAsia="Times New Roman"/>
          <w:b/>
          <w:bCs/>
        </w:rPr>
        <w:t>Pakuotės turinys ir kita informacija</w:t>
      </w:r>
    </w:p>
    <w:p w14:paraId="0E95A6DB" w14:textId="77777777" w:rsidR="008972CF" w:rsidRDefault="008972CF" w:rsidP="008972CF">
      <w:pPr>
        <w:spacing w:line="254" w:lineRule="exact"/>
        <w:rPr>
          <w:sz w:val="20"/>
          <w:szCs w:val="20"/>
        </w:rPr>
      </w:pPr>
    </w:p>
    <w:p w14:paraId="5E5F6C71" w14:textId="279BA340" w:rsidR="008972CF" w:rsidRDefault="008972CF" w:rsidP="001B79DF">
      <w:pPr>
        <w:tabs>
          <w:tab w:val="left" w:pos="450"/>
        </w:tabs>
        <w:spacing w:line="468" w:lineRule="auto"/>
        <w:ind w:right="5140"/>
        <w:rPr>
          <w:rFonts w:eastAsia="Times New Roman"/>
          <w:b/>
          <w:bCs/>
        </w:rPr>
      </w:pPr>
      <w:r>
        <w:rPr>
          <w:rFonts w:eastAsia="Times New Roman"/>
          <w:b/>
          <w:bCs/>
        </w:rPr>
        <w:t>CABOMETYX sudėtis</w:t>
      </w:r>
    </w:p>
    <w:p w14:paraId="0DD008CA" w14:textId="77777777" w:rsidR="008972CF" w:rsidRDefault="008972CF" w:rsidP="008972CF">
      <w:pPr>
        <w:spacing w:line="13" w:lineRule="exact"/>
        <w:rPr>
          <w:sz w:val="20"/>
          <w:szCs w:val="20"/>
        </w:rPr>
      </w:pPr>
    </w:p>
    <w:p w14:paraId="00EDE9C7" w14:textId="77777777" w:rsidR="008972CF" w:rsidRDefault="008972CF" w:rsidP="008972CF">
      <w:pPr>
        <w:ind w:left="2"/>
        <w:rPr>
          <w:sz w:val="20"/>
          <w:szCs w:val="20"/>
        </w:rPr>
      </w:pPr>
      <w:r>
        <w:rPr>
          <w:rFonts w:eastAsia="Times New Roman"/>
        </w:rPr>
        <w:t>Veiklioji medžiaga yra kabozantinibo (</w:t>
      </w:r>
      <w:r>
        <w:rPr>
          <w:rFonts w:eastAsia="Times New Roman"/>
          <w:i/>
          <w:iCs/>
        </w:rPr>
        <w:t>S</w:t>
      </w:r>
      <w:r>
        <w:rPr>
          <w:rFonts w:eastAsia="Times New Roman"/>
        </w:rPr>
        <w:t>)-malatas.</w:t>
      </w:r>
    </w:p>
    <w:p w14:paraId="422E3A34" w14:textId="77777777" w:rsidR="008972CF" w:rsidRDefault="008972CF" w:rsidP="008972CF">
      <w:pPr>
        <w:spacing w:line="266" w:lineRule="exact"/>
        <w:rPr>
          <w:sz w:val="20"/>
          <w:szCs w:val="20"/>
        </w:rPr>
      </w:pPr>
    </w:p>
    <w:p w14:paraId="027BBE9A" w14:textId="77777777" w:rsidR="008972CF" w:rsidRDefault="008972CF" w:rsidP="008972CF">
      <w:pPr>
        <w:spacing w:line="234" w:lineRule="auto"/>
        <w:ind w:left="2" w:right="360"/>
        <w:rPr>
          <w:sz w:val="20"/>
          <w:szCs w:val="20"/>
        </w:rPr>
      </w:pPr>
      <w:r>
        <w:rPr>
          <w:rFonts w:eastAsia="Times New Roman"/>
        </w:rPr>
        <w:t>CABOMETYX 20 mg plėvele dengtos tabletės: kiekvienoje tabletėje yra kabozantinibo (</w:t>
      </w:r>
      <w:r>
        <w:rPr>
          <w:rFonts w:eastAsia="Times New Roman"/>
          <w:i/>
          <w:iCs/>
        </w:rPr>
        <w:t>S</w:t>
      </w:r>
      <w:r>
        <w:rPr>
          <w:rFonts w:eastAsia="Times New Roman"/>
        </w:rPr>
        <w:t>)-malato kiekis, atitinkantis 20 mg kabozantinibo.</w:t>
      </w:r>
    </w:p>
    <w:p w14:paraId="604BD37D" w14:textId="77777777" w:rsidR="008972CF" w:rsidRDefault="008972CF" w:rsidP="008972CF">
      <w:pPr>
        <w:spacing w:line="13" w:lineRule="exact"/>
        <w:rPr>
          <w:sz w:val="20"/>
          <w:szCs w:val="20"/>
        </w:rPr>
      </w:pPr>
    </w:p>
    <w:p w14:paraId="57FD4F6F" w14:textId="77777777" w:rsidR="008972CF" w:rsidRDefault="008972CF" w:rsidP="008972CF">
      <w:pPr>
        <w:spacing w:line="233" w:lineRule="auto"/>
        <w:ind w:left="2" w:right="360"/>
        <w:rPr>
          <w:sz w:val="20"/>
          <w:szCs w:val="20"/>
        </w:rPr>
      </w:pPr>
      <w:r>
        <w:rPr>
          <w:rFonts w:eastAsia="Times New Roman"/>
        </w:rPr>
        <w:t>CABOMETYX 40 mg plėvele dengtos tabletės: kiekvienoje tabletėje yra kabozantinibo (</w:t>
      </w:r>
      <w:r>
        <w:rPr>
          <w:rFonts w:eastAsia="Times New Roman"/>
          <w:i/>
          <w:iCs/>
        </w:rPr>
        <w:t>S</w:t>
      </w:r>
      <w:r>
        <w:rPr>
          <w:rFonts w:eastAsia="Times New Roman"/>
        </w:rPr>
        <w:t>)-malato kiekis, atitinkantis 40 mg kabozantinibo.</w:t>
      </w:r>
    </w:p>
    <w:p w14:paraId="2BDD2AD2" w14:textId="77777777" w:rsidR="008972CF" w:rsidRDefault="008972CF" w:rsidP="008972CF">
      <w:pPr>
        <w:spacing w:line="14" w:lineRule="exact"/>
        <w:rPr>
          <w:sz w:val="20"/>
          <w:szCs w:val="20"/>
        </w:rPr>
      </w:pPr>
    </w:p>
    <w:p w14:paraId="5EC0776E" w14:textId="77777777" w:rsidR="008972CF" w:rsidRDefault="008972CF" w:rsidP="008972CF">
      <w:pPr>
        <w:spacing w:line="234" w:lineRule="auto"/>
        <w:ind w:left="2"/>
        <w:rPr>
          <w:sz w:val="20"/>
          <w:szCs w:val="20"/>
        </w:rPr>
      </w:pPr>
      <w:r>
        <w:rPr>
          <w:rFonts w:eastAsia="Times New Roman"/>
        </w:rPr>
        <w:t>CABOMETYX 60 mg plėvele dengtos tabletės: kiekvienoje tabletėje yra kabozantinibo (</w:t>
      </w:r>
      <w:r>
        <w:rPr>
          <w:rFonts w:eastAsia="Times New Roman"/>
          <w:i/>
          <w:iCs/>
        </w:rPr>
        <w:t>S</w:t>
      </w:r>
      <w:r>
        <w:rPr>
          <w:rFonts w:eastAsia="Times New Roman"/>
        </w:rPr>
        <w:t>)-malato kiekis, atitinkantis 60 mg kabozantinibo.</w:t>
      </w:r>
    </w:p>
    <w:p w14:paraId="18B29932" w14:textId="77777777" w:rsidR="008972CF" w:rsidRDefault="008972CF" w:rsidP="008972CF">
      <w:pPr>
        <w:spacing w:line="254" w:lineRule="exact"/>
        <w:rPr>
          <w:sz w:val="20"/>
          <w:szCs w:val="20"/>
        </w:rPr>
      </w:pPr>
    </w:p>
    <w:p w14:paraId="16ABCBAA" w14:textId="77777777" w:rsidR="008972CF" w:rsidRDefault="008972CF" w:rsidP="008972CF">
      <w:pPr>
        <w:ind w:left="2"/>
        <w:rPr>
          <w:sz w:val="20"/>
          <w:szCs w:val="20"/>
        </w:rPr>
      </w:pPr>
      <w:r>
        <w:rPr>
          <w:rFonts w:eastAsia="Times New Roman"/>
        </w:rPr>
        <w:t>Pagalbinės medžiagos yra:</w:t>
      </w:r>
    </w:p>
    <w:p w14:paraId="57B0EA96" w14:textId="77777777" w:rsidR="008972CF" w:rsidRDefault="008972CF" w:rsidP="008972CF">
      <w:pPr>
        <w:spacing w:line="284" w:lineRule="exact"/>
        <w:rPr>
          <w:sz w:val="20"/>
          <w:szCs w:val="20"/>
        </w:rPr>
      </w:pPr>
    </w:p>
    <w:p w14:paraId="39244E51" w14:textId="77777777" w:rsidR="008972CF" w:rsidRDefault="008972CF" w:rsidP="008972CF">
      <w:pPr>
        <w:numPr>
          <w:ilvl w:val="0"/>
          <w:numId w:val="17"/>
        </w:numPr>
        <w:tabs>
          <w:tab w:val="left" w:pos="722"/>
        </w:tabs>
        <w:spacing w:line="236" w:lineRule="auto"/>
        <w:ind w:left="722" w:right="80" w:hanging="362"/>
        <w:rPr>
          <w:rFonts w:eastAsia="Times New Roman"/>
        </w:rPr>
      </w:pPr>
      <w:r>
        <w:rPr>
          <w:rFonts w:eastAsia="Times New Roman"/>
          <w:b/>
          <w:bCs/>
        </w:rPr>
        <w:t xml:space="preserve">Tabletės sudėtis: </w:t>
      </w:r>
      <w:r>
        <w:rPr>
          <w:rFonts w:eastAsia="Times New Roman"/>
        </w:rPr>
        <w:t>mikrokristalinė celiuliozė, bevandenė laktozė, hidroksipropilceliuliozė,</w:t>
      </w:r>
      <w:r>
        <w:rPr>
          <w:rFonts w:eastAsia="Times New Roman"/>
          <w:b/>
          <w:bCs/>
        </w:rPr>
        <w:t xml:space="preserve"> </w:t>
      </w:r>
      <w:r>
        <w:rPr>
          <w:rFonts w:eastAsia="Times New Roman"/>
        </w:rPr>
        <w:t>natrio kroskarmeliozė, bevandenis koloidinis silicio dioksidas, magnio stearatas (apie laktozės kiekį žr. 2 skyrių).</w:t>
      </w:r>
    </w:p>
    <w:p w14:paraId="40DD3A64" w14:textId="77777777" w:rsidR="008972CF" w:rsidRDefault="008972CF" w:rsidP="008972CF">
      <w:pPr>
        <w:spacing w:line="73" w:lineRule="exact"/>
        <w:rPr>
          <w:rFonts w:eastAsia="Times New Roman"/>
        </w:rPr>
      </w:pPr>
    </w:p>
    <w:p w14:paraId="0215D451" w14:textId="77777777" w:rsidR="008972CF" w:rsidRDefault="008972CF" w:rsidP="008972CF">
      <w:pPr>
        <w:numPr>
          <w:ilvl w:val="0"/>
          <w:numId w:val="17"/>
        </w:numPr>
        <w:tabs>
          <w:tab w:val="left" w:pos="722"/>
        </w:tabs>
        <w:spacing w:line="234" w:lineRule="auto"/>
        <w:ind w:left="722" w:right="360" w:hanging="362"/>
        <w:rPr>
          <w:rFonts w:eastAsia="Times New Roman"/>
        </w:rPr>
      </w:pPr>
      <w:r>
        <w:rPr>
          <w:rFonts w:eastAsia="Times New Roman"/>
          <w:b/>
          <w:bCs/>
        </w:rPr>
        <w:t xml:space="preserve">Dengiamoji plėvelė: </w:t>
      </w:r>
      <w:r>
        <w:rPr>
          <w:rFonts w:eastAsia="Times New Roman"/>
        </w:rPr>
        <w:t>hipromeliozė, titano dioksidas (E171), triacetinas, geltonasis geležies</w:t>
      </w:r>
      <w:r>
        <w:rPr>
          <w:rFonts w:eastAsia="Times New Roman"/>
          <w:b/>
          <w:bCs/>
        </w:rPr>
        <w:t xml:space="preserve"> </w:t>
      </w:r>
      <w:r>
        <w:rPr>
          <w:rFonts w:eastAsia="Times New Roman"/>
        </w:rPr>
        <w:t>oksidas (E172)</w:t>
      </w:r>
    </w:p>
    <w:p w14:paraId="1A7ECD91" w14:textId="77777777" w:rsidR="008972CF" w:rsidRDefault="008972CF" w:rsidP="008972CF">
      <w:pPr>
        <w:spacing w:line="314" w:lineRule="exact"/>
        <w:rPr>
          <w:sz w:val="20"/>
          <w:szCs w:val="20"/>
        </w:rPr>
      </w:pPr>
    </w:p>
    <w:p w14:paraId="0DA0F89E" w14:textId="77777777" w:rsidR="008972CF" w:rsidRDefault="008972CF" w:rsidP="008972CF">
      <w:pPr>
        <w:ind w:left="2"/>
        <w:rPr>
          <w:sz w:val="20"/>
          <w:szCs w:val="20"/>
        </w:rPr>
      </w:pPr>
      <w:r>
        <w:rPr>
          <w:rFonts w:eastAsia="Times New Roman"/>
          <w:b/>
          <w:bCs/>
        </w:rPr>
        <w:t>CABOMETYX išvaizda ir kiekis pakuotėje</w:t>
      </w:r>
    </w:p>
    <w:p w14:paraId="736E6DB5" w14:textId="77777777" w:rsidR="008972CF" w:rsidRDefault="008972CF" w:rsidP="008972CF">
      <w:pPr>
        <w:spacing w:line="265" w:lineRule="exact"/>
        <w:rPr>
          <w:sz w:val="20"/>
          <w:szCs w:val="20"/>
        </w:rPr>
      </w:pPr>
    </w:p>
    <w:p w14:paraId="6E73AE50" w14:textId="77777777" w:rsidR="008972CF" w:rsidRDefault="008972CF" w:rsidP="008972CF">
      <w:pPr>
        <w:spacing w:line="234" w:lineRule="auto"/>
        <w:ind w:left="2" w:right="440"/>
        <w:rPr>
          <w:sz w:val="20"/>
          <w:szCs w:val="20"/>
        </w:rPr>
      </w:pPr>
      <w:r>
        <w:rPr>
          <w:rFonts w:eastAsia="Times New Roman"/>
        </w:rPr>
        <w:t>CABOMETYX 20 mg plėvele dengtos tabletės yra geltonos, apvalios, be vagelės, vienoje tabletės pusėje yra raidės „XL“, kitoje pusėje – skaičius „20“.</w:t>
      </w:r>
    </w:p>
    <w:p w14:paraId="66F3331D" w14:textId="77777777" w:rsidR="008972CF" w:rsidRDefault="008972CF" w:rsidP="008972CF">
      <w:pPr>
        <w:spacing w:line="13" w:lineRule="exact"/>
        <w:rPr>
          <w:sz w:val="20"/>
          <w:szCs w:val="20"/>
        </w:rPr>
      </w:pPr>
    </w:p>
    <w:p w14:paraId="1AFCC9B6" w14:textId="77777777" w:rsidR="008972CF" w:rsidRDefault="008972CF" w:rsidP="008972CF">
      <w:pPr>
        <w:spacing w:line="234" w:lineRule="auto"/>
        <w:ind w:left="2" w:right="360"/>
        <w:rPr>
          <w:sz w:val="20"/>
          <w:szCs w:val="20"/>
        </w:rPr>
      </w:pPr>
      <w:r>
        <w:rPr>
          <w:rFonts w:eastAsia="Times New Roman"/>
        </w:rPr>
        <w:t>CABOMETYX 40 mg plėvele dengtos tabletės yra geltonos, trikampio formos, be vagelės, vienoje tabletės pusėje yra raidės „XL“, kitoje pusėje – skaičius „40“.</w:t>
      </w:r>
    </w:p>
    <w:p w14:paraId="6ED30D5A" w14:textId="77777777" w:rsidR="008972CF" w:rsidRDefault="008972CF" w:rsidP="008972CF">
      <w:pPr>
        <w:spacing w:line="13" w:lineRule="exact"/>
        <w:rPr>
          <w:sz w:val="20"/>
          <w:szCs w:val="20"/>
        </w:rPr>
      </w:pPr>
    </w:p>
    <w:p w14:paraId="31B4256A" w14:textId="77777777" w:rsidR="008972CF" w:rsidRDefault="008972CF" w:rsidP="008972CF">
      <w:pPr>
        <w:spacing w:line="234" w:lineRule="auto"/>
        <w:ind w:left="2" w:right="720"/>
        <w:rPr>
          <w:sz w:val="20"/>
          <w:szCs w:val="20"/>
        </w:rPr>
      </w:pPr>
      <w:r>
        <w:rPr>
          <w:rFonts w:eastAsia="Times New Roman"/>
        </w:rPr>
        <w:t>CABOMETYX 60 mg plėvele dengtos tabletės yra geltonos, ovalo formos, be vagelės, vienoje tabletės pusėje yra raidės „XL“, kitoje pusėje – skaičius „60“.</w:t>
      </w:r>
    </w:p>
    <w:p w14:paraId="670C26C0" w14:textId="77777777" w:rsidR="008972CF" w:rsidRDefault="008972CF" w:rsidP="008972CF">
      <w:pPr>
        <w:spacing w:line="253" w:lineRule="exact"/>
        <w:rPr>
          <w:sz w:val="20"/>
          <w:szCs w:val="20"/>
        </w:rPr>
      </w:pPr>
    </w:p>
    <w:p w14:paraId="58378C62" w14:textId="77777777" w:rsidR="008972CF" w:rsidRDefault="008972CF" w:rsidP="008972CF">
      <w:pPr>
        <w:ind w:left="2"/>
        <w:rPr>
          <w:sz w:val="20"/>
          <w:szCs w:val="20"/>
        </w:rPr>
      </w:pPr>
      <w:r>
        <w:rPr>
          <w:rFonts w:eastAsia="Times New Roman"/>
        </w:rPr>
        <w:t>CABOMETYX tabletės tiekiamos plastiko buteliukuose, kuriuose yra 30 tablečių.</w:t>
      </w:r>
    </w:p>
    <w:p w14:paraId="6611765F" w14:textId="77777777" w:rsidR="008972CF" w:rsidRDefault="008972CF" w:rsidP="008972CF">
      <w:pPr>
        <w:spacing w:line="13" w:lineRule="exact"/>
        <w:rPr>
          <w:sz w:val="20"/>
          <w:szCs w:val="20"/>
        </w:rPr>
      </w:pPr>
    </w:p>
    <w:p w14:paraId="46F7147F" w14:textId="77777777" w:rsidR="008972CF" w:rsidRDefault="008972CF" w:rsidP="008972CF">
      <w:pPr>
        <w:spacing w:line="234" w:lineRule="auto"/>
        <w:ind w:left="2" w:right="640"/>
        <w:rPr>
          <w:sz w:val="20"/>
          <w:szCs w:val="20"/>
        </w:rPr>
      </w:pPr>
      <w:r>
        <w:rPr>
          <w:rFonts w:eastAsia="Times New Roman"/>
        </w:rPr>
        <w:t>Buteliuke yra trys silikagelio sausiklio maišeliai. Maišelius laikykite buteliuke, sausiklio praryti negalima.</w:t>
      </w:r>
    </w:p>
    <w:p w14:paraId="0FDA1AE4" w14:textId="77777777" w:rsidR="008972CF" w:rsidRDefault="008972CF" w:rsidP="008972CF">
      <w:pPr>
        <w:spacing w:line="253" w:lineRule="exact"/>
        <w:rPr>
          <w:sz w:val="20"/>
          <w:szCs w:val="20"/>
        </w:rPr>
      </w:pPr>
    </w:p>
    <w:p w14:paraId="3D464CA2" w14:textId="77777777" w:rsidR="008972CF" w:rsidRDefault="008972CF" w:rsidP="008972CF">
      <w:pPr>
        <w:ind w:left="2"/>
        <w:rPr>
          <w:sz w:val="20"/>
          <w:szCs w:val="20"/>
        </w:rPr>
      </w:pPr>
      <w:r>
        <w:rPr>
          <w:rFonts w:eastAsia="Times New Roman"/>
          <w:b/>
          <w:bCs/>
        </w:rPr>
        <w:t>Registruotojas</w:t>
      </w:r>
    </w:p>
    <w:p w14:paraId="4CF6B858" w14:textId="77777777" w:rsidR="008972CF" w:rsidRDefault="008972CF" w:rsidP="008972CF">
      <w:pPr>
        <w:spacing w:line="253" w:lineRule="exact"/>
        <w:rPr>
          <w:sz w:val="20"/>
          <w:szCs w:val="20"/>
        </w:rPr>
      </w:pPr>
    </w:p>
    <w:p w14:paraId="300AEB7A" w14:textId="77777777" w:rsidR="008972CF" w:rsidRDefault="008972CF" w:rsidP="008972CF">
      <w:pPr>
        <w:ind w:left="2"/>
        <w:rPr>
          <w:sz w:val="20"/>
          <w:szCs w:val="20"/>
        </w:rPr>
      </w:pPr>
      <w:r>
        <w:rPr>
          <w:rFonts w:eastAsia="Times New Roman"/>
        </w:rPr>
        <w:t>Ipsen Pharma</w:t>
      </w:r>
    </w:p>
    <w:p w14:paraId="2DF86330" w14:textId="77777777" w:rsidR="008972CF" w:rsidRDefault="008972CF" w:rsidP="008972CF">
      <w:pPr>
        <w:ind w:left="2"/>
        <w:rPr>
          <w:sz w:val="20"/>
          <w:szCs w:val="20"/>
        </w:rPr>
      </w:pPr>
      <w:r>
        <w:rPr>
          <w:rFonts w:eastAsia="Times New Roman"/>
        </w:rPr>
        <w:t>65 quai Georges Gorse</w:t>
      </w:r>
    </w:p>
    <w:p w14:paraId="2D02074C" w14:textId="77777777" w:rsidR="008972CF" w:rsidRDefault="008972CF" w:rsidP="008972CF">
      <w:pPr>
        <w:ind w:left="2"/>
        <w:rPr>
          <w:sz w:val="20"/>
          <w:szCs w:val="20"/>
        </w:rPr>
      </w:pPr>
      <w:r>
        <w:rPr>
          <w:rFonts w:eastAsia="Times New Roman"/>
        </w:rPr>
        <w:t>92100 Boulogne-Billancourt</w:t>
      </w:r>
    </w:p>
    <w:p w14:paraId="41DEC6CD" w14:textId="77777777" w:rsidR="008972CF" w:rsidRDefault="008972CF" w:rsidP="008972CF">
      <w:pPr>
        <w:ind w:left="2"/>
        <w:rPr>
          <w:sz w:val="20"/>
          <w:szCs w:val="20"/>
        </w:rPr>
      </w:pPr>
      <w:r>
        <w:rPr>
          <w:rFonts w:eastAsia="Times New Roman"/>
        </w:rPr>
        <w:t>Prancūzija</w:t>
      </w:r>
    </w:p>
    <w:p w14:paraId="1A7D784C" w14:textId="77777777" w:rsidR="008972CF" w:rsidRDefault="008972CF" w:rsidP="008972CF">
      <w:pPr>
        <w:spacing w:line="200" w:lineRule="exact"/>
        <w:rPr>
          <w:sz w:val="20"/>
          <w:szCs w:val="20"/>
        </w:rPr>
      </w:pPr>
    </w:p>
    <w:p w14:paraId="5A7CBC92" w14:textId="77777777" w:rsidR="008972CF" w:rsidRDefault="008972CF" w:rsidP="008972CF">
      <w:pPr>
        <w:spacing w:line="305" w:lineRule="exact"/>
        <w:rPr>
          <w:sz w:val="20"/>
          <w:szCs w:val="20"/>
        </w:rPr>
      </w:pPr>
    </w:p>
    <w:p w14:paraId="7E5B1962" w14:textId="77777777" w:rsidR="008972CF" w:rsidRDefault="008972CF" w:rsidP="008972CF">
      <w:pPr>
        <w:ind w:left="2"/>
        <w:rPr>
          <w:sz w:val="20"/>
          <w:szCs w:val="20"/>
        </w:rPr>
      </w:pPr>
      <w:r>
        <w:rPr>
          <w:rFonts w:eastAsia="Times New Roman"/>
          <w:b/>
          <w:bCs/>
        </w:rPr>
        <w:t>Gamintojas</w:t>
      </w:r>
    </w:p>
    <w:p w14:paraId="07E9B778" w14:textId="77777777" w:rsidR="008972CF" w:rsidRDefault="008972CF" w:rsidP="008972CF">
      <w:pPr>
        <w:spacing w:line="254" w:lineRule="exact"/>
        <w:rPr>
          <w:sz w:val="20"/>
          <w:szCs w:val="20"/>
        </w:rPr>
      </w:pPr>
    </w:p>
    <w:p w14:paraId="2C303B9B" w14:textId="77777777" w:rsidR="008972CF" w:rsidRDefault="008972CF" w:rsidP="008972CF">
      <w:pPr>
        <w:ind w:left="2"/>
        <w:rPr>
          <w:sz w:val="20"/>
          <w:szCs w:val="20"/>
        </w:rPr>
      </w:pPr>
      <w:r>
        <w:rPr>
          <w:rFonts w:eastAsia="Times New Roman"/>
        </w:rPr>
        <w:t>Patheon France</w:t>
      </w:r>
    </w:p>
    <w:p w14:paraId="516B67F3" w14:textId="77777777" w:rsidR="008972CF" w:rsidRDefault="008972CF" w:rsidP="008972CF">
      <w:pPr>
        <w:ind w:left="2"/>
        <w:rPr>
          <w:sz w:val="20"/>
          <w:szCs w:val="20"/>
        </w:rPr>
      </w:pPr>
      <w:r>
        <w:rPr>
          <w:rFonts w:eastAsia="Times New Roman"/>
        </w:rPr>
        <w:t>40 Boulevard de Champaret</w:t>
      </w:r>
    </w:p>
    <w:p w14:paraId="207FA96D" w14:textId="77777777" w:rsidR="008972CF" w:rsidRDefault="008972CF" w:rsidP="008972CF">
      <w:pPr>
        <w:ind w:left="2"/>
        <w:rPr>
          <w:sz w:val="20"/>
          <w:szCs w:val="20"/>
        </w:rPr>
      </w:pPr>
      <w:r>
        <w:rPr>
          <w:rFonts w:eastAsia="Times New Roman"/>
        </w:rPr>
        <w:t>38300 Bourgoin Jallieu, Prancūzija</w:t>
      </w:r>
    </w:p>
    <w:p w14:paraId="5C936D66" w14:textId="77777777" w:rsidR="008972CF" w:rsidRDefault="008972CF" w:rsidP="008972CF">
      <w:pPr>
        <w:spacing w:line="263" w:lineRule="exact"/>
        <w:rPr>
          <w:sz w:val="20"/>
          <w:szCs w:val="20"/>
        </w:rPr>
      </w:pPr>
    </w:p>
    <w:p w14:paraId="1ED8C1BE" w14:textId="77777777" w:rsidR="008972CF" w:rsidRDefault="008972CF" w:rsidP="008972CF">
      <w:pPr>
        <w:ind w:left="2"/>
        <w:rPr>
          <w:sz w:val="20"/>
          <w:szCs w:val="20"/>
        </w:rPr>
      </w:pPr>
      <w:r>
        <w:rPr>
          <w:rFonts w:eastAsia="Times New Roman"/>
        </w:rPr>
        <w:t>arba</w:t>
      </w:r>
    </w:p>
    <w:p w14:paraId="7C8D47C6" w14:textId="77777777" w:rsidR="008972CF" w:rsidRDefault="008972CF" w:rsidP="008972CF">
      <w:pPr>
        <w:spacing w:line="267" w:lineRule="exact"/>
        <w:rPr>
          <w:sz w:val="20"/>
          <w:szCs w:val="20"/>
        </w:rPr>
      </w:pPr>
    </w:p>
    <w:p w14:paraId="53076825" w14:textId="77777777" w:rsidR="008972CF" w:rsidRDefault="008972CF" w:rsidP="008972CF">
      <w:pPr>
        <w:ind w:left="2"/>
        <w:rPr>
          <w:sz w:val="20"/>
          <w:szCs w:val="20"/>
        </w:rPr>
      </w:pPr>
      <w:r>
        <w:rPr>
          <w:rFonts w:eastAsia="Times New Roman"/>
          <w:highlight w:val="lightGray"/>
        </w:rPr>
        <w:t>Tjoapack Netherlands B.V.</w:t>
      </w:r>
    </w:p>
    <w:p w14:paraId="5E333EF6" w14:textId="77777777" w:rsidR="008972CF" w:rsidRDefault="008972CF" w:rsidP="008972CF">
      <w:pPr>
        <w:spacing w:line="7" w:lineRule="exact"/>
        <w:rPr>
          <w:sz w:val="20"/>
          <w:szCs w:val="20"/>
        </w:rPr>
      </w:pPr>
    </w:p>
    <w:p w14:paraId="6F03564E" w14:textId="77777777" w:rsidR="008972CF" w:rsidRDefault="008972CF" w:rsidP="008972CF">
      <w:pPr>
        <w:ind w:left="2"/>
        <w:rPr>
          <w:sz w:val="20"/>
          <w:szCs w:val="20"/>
        </w:rPr>
      </w:pPr>
      <w:r>
        <w:rPr>
          <w:rFonts w:eastAsia="Times New Roman"/>
          <w:highlight w:val="lightGray"/>
        </w:rPr>
        <w:t>Nieuwe Donk 9</w:t>
      </w:r>
    </w:p>
    <w:p w14:paraId="6E12E099" w14:textId="77777777" w:rsidR="008972CF" w:rsidRDefault="008972CF" w:rsidP="008972CF">
      <w:pPr>
        <w:spacing w:line="168" w:lineRule="exact"/>
        <w:rPr>
          <w:sz w:val="20"/>
          <w:szCs w:val="20"/>
        </w:rPr>
      </w:pPr>
    </w:p>
    <w:p w14:paraId="653F4DEF" w14:textId="77777777" w:rsidR="008972CF" w:rsidRDefault="008972CF" w:rsidP="008972CF">
      <w:pPr>
        <w:ind w:right="98"/>
        <w:jc w:val="center"/>
        <w:rPr>
          <w:sz w:val="20"/>
          <w:szCs w:val="20"/>
        </w:rPr>
      </w:pPr>
      <w:r>
        <w:rPr>
          <w:rFonts w:ascii="Arial" w:eastAsia="Arial" w:hAnsi="Arial" w:cs="Arial"/>
          <w:sz w:val="16"/>
          <w:szCs w:val="16"/>
        </w:rPr>
        <w:t>49</w:t>
      </w:r>
    </w:p>
    <w:p w14:paraId="489DA982" w14:textId="77777777" w:rsidR="008972CF" w:rsidRDefault="008972CF" w:rsidP="008972CF">
      <w:pPr>
        <w:sectPr w:rsidR="008972CF">
          <w:pgSz w:w="11900" w:h="16840"/>
          <w:pgMar w:top="1144" w:right="1408" w:bottom="451" w:left="1418" w:header="0" w:footer="0" w:gutter="0"/>
          <w:cols w:space="720" w:equalWidth="0">
            <w:col w:w="9082"/>
          </w:cols>
        </w:sectPr>
      </w:pPr>
    </w:p>
    <w:p w14:paraId="637CB857" w14:textId="77777777" w:rsidR="008972CF" w:rsidRDefault="008972CF" w:rsidP="008972CF">
      <w:pPr>
        <w:rPr>
          <w:sz w:val="20"/>
          <w:szCs w:val="20"/>
        </w:rPr>
      </w:pPr>
      <w:bookmarkStart w:id="6" w:name="page50"/>
      <w:bookmarkEnd w:id="6"/>
      <w:r>
        <w:rPr>
          <w:rFonts w:eastAsia="Times New Roman"/>
          <w:highlight w:val="lightGray"/>
        </w:rPr>
        <w:lastRenderedPageBreak/>
        <w:t>4879 AC Etten-Leur</w:t>
      </w:r>
    </w:p>
    <w:p w14:paraId="42B8D2D3" w14:textId="77777777" w:rsidR="008972CF" w:rsidRDefault="008972CF" w:rsidP="008972CF">
      <w:pPr>
        <w:spacing w:line="6" w:lineRule="exact"/>
        <w:rPr>
          <w:sz w:val="20"/>
          <w:szCs w:val="20"/>
        </w:rPr>
      </w:pPr>
    </w:p>
    <w:p w14:paraId="477CADBC" w14:textId="77777777" w:rsidR="008972CF" w:rsidRDefault="008972CF" w:rsidP="008972CF">
      <w:pPr>
        <w:rPr>
          <w:sz w:val="20"/>
          <w:szCs w:val="20"/>
        </w:rPr>
      </w:pPr>
      <w:r>
        <w:rPr>
          <w:rFonts w:eastAsia="Times New Roman"/>
          <w:highlight w:val="lightGray"/>
        </w:rPr>
        <w:t>Nyderlandai</w:t>
      </w:r>
    </w:p>
    <w:p w14:paraId="1521F145" w14:textId="77777777" w:rsidR="008972CF" w:rsidRDefault="008972CF" w:rsidP="008972CF">
      <w:pPr>
        <w:spacing w:line="257" w:lineRule="exact"/>
        <w:rPr>
          <w:sz w:val="20"/>
          <w:szCs w:val="20"/>
        </w:rPr>
      </w:pPr>
    </w:p>
    <w:p w14:paraId="5231B417" w14:textId="77777777" w:rsidR="008972CF" w:rsidRDefault="008972CF" w:rsidP="008972CF">
      <w:pPr>
        <w:rPr>
          <w:sz w:val="20"/>
          <w:szCs w:val="20"/>
        </w:rPr>
      </w:pPr>
      <w:r>
        <w:rPr>
          <w:rFonts w:eastAsia="Times New Roman"/>
        </w:rPr>
        <w:t>arba</w:t>
      </w:r>
    </w:p>
    <w:p w14:paraId="57D6AFE5" w14:textId="77777777" w:rsidR="008972CF" w:rsidRDefault="008972CF" w:rsidP="008972CF">
      <w:pPr>
        <w:spacing w:line="256" w:lineRule="exact"/>
        <w:rPr>
          <w:sz w:val="20"/>
          <w:szCs w:val="20"/>
        </w:rPr>
      </w:pPr>
    </w:p>
    <w:p w14:paraId="6226C05A" w14:textId="77777777" w:rsidR="008972CF" w:rsidRDefault="008972CF" w:rsidP="008972CF">
      <w:pPr>
        <w:rPr>
          <w:sz w:val="20"/>
          <w:szCs w:val="20"/>
        </w:rPr>
      </w:pPr>
      <w:r>
        <w:rPr>
          <w:rFonts w:eastAsia="Times New Roman"/>
          <w:highlight w:val="lightGray"/>
        </w:rPr>
        <w:t>Rottendorf Pharma GmbH</w:t>
      </w:r>
    </w:p>
    <w:p w14:paraId="03AE2693" w14:textId="77777777" w:rsidR="008972CF" w:rsidRDefault="008972CF" w:rsidP="008972CF">
      <w:pPr>
        <w:spacing w:line="7" w:lineRule="exact"/>
        <w:rPr>
          <w:sz w:val="20"/>
          <w:szCs w:val="20"/>
        </w:rPr>
      </w:pPr>
    </w:p>
    <w:p w14:paraId="4B0A7BC4" w14:textId="77777777" w:rsidR="008972CF" w:rsidRDefault="008972CF" w:rsidP="008972CF">
      <w:pPr>
        <w:rPr>
          <w:sz w:val="20"/>
          <w:szCs w:val="20"/>
        </w:rPr>
      </w:pPr>
      <w:r>
        <w:rPr>
          <w:rFonts w:eastAsia="Times New Roman"/>
          <w:highlight w:val="lightGray"/>
        </w:rPr>
        <w:t>Ostenfelderstrasse 51 – 61</w:t>
      </w:r>
    </w:p>
    <w:p w14:paraId="6C3AE80A" w14:textId="77777777" w:rsidR="008972CF" w:rsidRDefault="008972CF" w:rsidP="008972CF">
      <w:pPr>
        <w:spacing w:line="7" w:lineRule="exact"/>
        <w:rPr>
          <w:sz w:val="20"/>
          <w:szCs w:val="20"/>
        </w:rPr>
      </w:pPr>
    </w:p>
    <w:p w14:paraId="2AE4BFAB" w14:textId="77777777" w:rsidR="008972CF" w:rsidRDefault="008972CF" w:rsidP="008972CF">
      <w:pPr>
        <w:rPr>
          <w:sz w:val="20"/>
          <w:szCs w:val="20"/>
        </w:rPr>
      </w:pPr>
      <w:r>
        <w:rPr>
          <w:rFonts w:eastAsia="Times New Roman"/>
          <w:highlight w:val="lightGray"/>
        </w:rPr>
        <w:t>D-59320 Ennigerloh</w:t>
      </w:r>
    </w:p>
    <w:p w14:paraId="2499DCAA" w14:textId="77777777" w:rsidR="008972CF" w:rsidRDefault="008972CF" w:rsidP="008972CF">
      <w:pPr>
        <w:spacing w:line="6" w:lineRule="exact"/>
        <w:rPr>
          <w:sz w:val="20"/>
          <w:szCs w:val="20"/>
        </w:rPr>
      </w:pPr>
    </w:p>
    <w:p w14:paraId="3DB31B8F" w14:textId="77777777" w:rsidR="008972CF" w:rsidRDefault="008972CF" w:rsidP="008972CF">
      <w:pPr>
        <w:rPr>
          <w:sz w:val="20"/>
          <w:szCs w:val="20"/>
        </w:rPr>
      </w:pPr>
      <w:r>
        <w:rPr>
          <w:rFonts w:eastAsia="Times New Roman"/>
          <w:highlight w:val="lightGray"/>
        </w:rPr>
        <w:t>Vokietija</w:t>
      </w:r>
    </w:p>
    <w:p w14:paraId="1B350076" w14:textId="77777777" w:rsidR="008972CF" w:rsidRDefault="008972CF" w:rsidP="008972CF">
      <w:pPr>
        <w:spacing w:line="269" w:lineRule="exact"/>
        <w:rPr>
          <w:sz w:val="20"/>
          <w:szCs w:val="20"/>
        </w:rPr>
      </w:pPr>
    </w:p>
    <w:p w14:paraId="5B5F7B98" w14:textId="77777777" w:rsidR="008972CF" w:rsidRDefault="008972CF" w:rsidP="008972CF">
      <w:pPr>
        <w:rPr>
          <w:sz w:val="20"/>
          <w:szCs w:val="20"/>
        </w:rPr>
      </w:pPr>
      <w:r>
        <w:rPr>
          <w:rFonts w:eastAsia="Times New Roman"/>
          <w:sz w:val="21"/>
          <w:szCs w:val="21"/>
        </w:rPr>
        <w:t>Jeigu apie šį vaistą norite sužinoti daugiau, kreipkitės į vietinį registruotojo atstovą.</w:t>
      </w:r>
    </w:p>
    <w:p w14:paraId="7915500E" w14:textId="77777777" w:rsidR="008972CF" w:rsidRDefault="008972CF" w:rsidP="008972CF">
      <w:pPr>
        <w:sectPr w:rsidR="008972CF">
          <w:pgSz w:w="11900" w:h="16840"/>
          <w:pgMar w:top="1135" w:right="1328" w:bottom="451" w:left="1420" w:header="0" w:footer="0" w:gutter="0"/>
          <w:cols w:space="720" w:equalWidth="0">
            <w:col w:w="9160"/>
          </w:cols>
        </w:sectPr>
      </w:pPr>
    </w:p>
    <w:p w14:paraId="41AD211F" w14:textId="77777777" w:rsidR="008972CF" w:rsidRDefault="008972CF" w:rsidP="008972CF">
      <w:pPr>
        <w:spacing w:line="253" w:lineRule="exact"/>
        <w:rPr>
          <w:sz w:val="20"/>
          <w:szCs w:val="20"/>
        </w:rPr>
      </w:pPr>
    </w:p>
    <w:p w14:paraId="29DC7BCD" w14:textId="77777777" w:rsidR="008972CF" w:rsidRDefault="008972CF" w:rsidP="008972CF">
      <w:pPr>
        <w:ind w:left="100"/>
        <w:rPr>
          <w:sz w:val="20"/>
          <w:szCs w:val="20"/>
        </w:rPr>
      </w:pPr>
      <w:r>
        <w:rPr>
          <w:rFonts w:eastAsia="Times New Roman"/>
          <w:b/>
          <w:bCs/>
        </w:rPr>
        <w:t>België/Belgique/Belgien, Luxembourg/Luxemburg</w:t>
      </w:r>
    </w:p>
    <w:p w14:paraId="0A8643A3" w14:textId="77777777" w:rsidR="008972CF" w:rsidRDefault="008972CF" w:rsidP="008972CF">
      <w:pPr>
        <w:ind w:left="100"/>
        <w:rPr>
          <w:sz w:val="20"/>
          <w:szCs w:val="20"/>
        </w:rPr>
      </w:pPr>
      <w:r>
        <w:rPr>
          <w:rFonts w:eastAsia="Times New Roman"/>
        </w:rPr>
        <w:t>Ipsen NV Guldensporenpark 87</w:t>
      </w:r>
    </w:p>
    <w:p w14:paraId="5BDD87B9" w14:textId="77777777" w:rsidR="008972CF" w:rsidRDefault="008972CF" w:rsidP="008972CF">
      <w:pPr>
        <w:ind w:left="100"/>
        <w:rPr>
          <w:sz w:val="20"/>
          <w:szCs w:val="20"/>
        </w:rPr>
      </w:pPr>
      <w:r>
        <w:rPr>
          <w:rFonts w:eastAsia="Times New Roman"/>
        </w:rPr>
        <w:t>B-9820 Merelbeke</w:t>
      </w:r>
    </w:p>
    <w:p w14:paraId="5CACB74C" w14:textId="77777777" w:rsidR="008972CF" w:rsidRDefault="008972CF" w:rsidP="008972CF">
      <w:pPr>
        <w:ind w:left="100"/>
        <w:rPr>
          <w:sz w:val="20"/>
          <w:szCs w:val="20"/>
        </w:rPr>
      </w:pPr>
      <w:r>
        <w:rPr>
          <w:rFonts w:eastAsia="Times New Roman"/>
        </w:rPr>
        <w:t>België /Belgique/Belgien</w:t>
      </w:r>
    </w:p>
    <w:p w14:paraId="6900B872" w14:textId="77777777" w:rsidR="008972CF" w:rsidRDefault="008972CF" w:rsidP="008972CF">
      <w:pPr>
        <w:ind w:left="100"/>
        <w:rPr>
          <w:sz w:val="20"/>
          <w:szCs w:val="20"/>
        </w:rPr>
      </w:pPr>
      <w:r>
        <w:rPr>
          <w:rFonts w:eastAsia="Times New Roman"/>
        </w:rPr>
        <w:t>Tél/Tel: + 32 - 9 - 243 96 00</w:t>
      </w:r>
    </w:p>
    <w:p w14:paraId="5BB0E573" w14:textId="77777777" w:rsidR="008972CF" w:rsidRDefault="008972CF" w:rsidP="008972CF">
      <w:pPr>
        <w:spacing w:line="20" w:lineRule="exact"/>
        <w:rPr>
          <w:sz w:val="20"/>
          <w:szCs w:val="20"/>
        </w:rPr>
      </w:pPr>
      <w:r>
        <w:rPr>
          <w:sz w:val="20"/>
          <w:szCs w:val="20"/>
        </w:rPr>
        <w:br w:type="column"/>
      </w:r>
    </w:p>
    <w:p w14:paraId="2C5F462B" w14:textId="77777777" w:rsidR="008972CF" w:rsidRDefault="008972CF" w:rsidP="008972CF">
      <w:pPr>
        <w:spacing w:line="233" w:lineRule="exact"/>
        <w:rPr>
          <w:sz w:val="20"/>
          <w:szCs w:val="20"/>
        </w:rPr>
      </w:pPr>
    </w:p>
    <w:p w14:paraId="5E13ADD8" w14:textId="77777777" w:rsidR="008972CF" w:rsidRDefault="008972CF" w:rsidP="008972CF">
      <w:pPr>
        <w:rPr>
          <w:sz w:val="20"/>
          <w:szCs w:val="20"/>
        </w:rPr>
      </w:pPr>
      <w:r>
        <w:rPr>
          <w:rFonts w:eastAsia="Times New Roman"/>
          <w:b/>
          <w:bCs/>
        </w:rPr>
        <w:t>Italia</w:t>
      </w:r>
    </w:p>
    <w:p w14:paraId="34012996" w14:textId="77777777" w:rsidR="008972CF" w:rsidRDefault="008972CF" w:rsidP="008972CF">
      <w:pPr>
        <w:rPr>
          <w:sz w:val="20"/>
          <w:szCs w:val="20"/>
        </w:rPr>
      </w:pPr>
      <w:r>
        <w:rPr>
          <w:rFonts w:eastAsia="Times New Roman"/>
        </w:rPr>
        <w:t>Ipsen SpA</w:t>
      </w:r>
    </w:p>
    <w:p w14:paraId="2BA52B79" w14:textId="77777777" w:rsidR="008972CF" w:rsidRDefault="008972CF" w:rsidP="008972CF">
      <w:pPr>
        <w:spacing w:line="11" w:lineRule="exact"/>
        <w:rPr>
          <w:sz w:val="20"/>
          <w:szCs w:val="20"/>
        </w:rPr>
      </w:pPr>
    </w:p>
    <w:p w14:paraId="7A817B79" w14:textId="77777777" w:rsidR="008972CF" w:rsidRDefault="008972CF" w:rsidP="008972CF">
      <w:pPr>
        <w:rPr>
          <w:sz w:val="20"/>
          <w:szCs w:val="20"/>
        </w:rPr>
      </w:pPr>
      <w:r>
        <w:rPr>
          <w:rFonts w:eastAsia="Times New Roman"/>
          <w:sz w:val="21"/>
          <w:szCs w:val="21"/>
        </w:rPr>
        <w:t>Via del Bosco Rinnovato n. 6</w:t>
      </w:r>
    </w:p>
    <w:p w14:paraId="546ACBD7" w14:textId="77777777" w:rsidR="008972CF" w:rsidRDefault="008972CF" w:rsidP="008972CF">
      <w:pPr>
        <w:rPr>
          <w:sz w:val="20"/>
          <w:szCs w:val="20"/>
        </w:rPr>
      </w:pPr>
      <w:r>
        <w:rPr>
          <w:rFonts w:eastAsia="Times New Roman"/>
        </w:rPr>
        <w:t>Milanofiori Nord Palazzo U7</w:t>
      </w:r>
    </w:p>
    <w:p w14:paraId="201ACCC0" w14:textId="77777777" w:rsidR="008972CF" w:rsidRDefault="008972CF" w:rsidP="008972CF">
      <w:pPr>
        <w:rPr>
          <w:sz w:val="20"/>
          <w:szCs w:val="20"/>
        </w:rPr>
      </w:pPr>
      <w:r>
        <w:rPr>
          <w:rFonts w:eastAsia="Times New Roman"/>
        </w:rPr>
        <w:t>20090 Assago (Mi)</w:t>
      </w:r>
    </w:p>
    <w:p w14:paraId="3F2DACD4" w14:textId="77777777" w:rsidR="008972CF" w:rsidRDefault="008972CF" w:rsidP="008972CF">
      <w:pPr>
        <w:rPr>
          <w:sz w:val="20"/>
          <w:szCs w:val="20"/>
        </w:rPr>
      </w:pPr>
      <w:r>
        <w:rPr>
          <w:rFonts w:eastAsia="Times New Roman"/>
        </w:rPr>
        <w:t>Tel: + 39 - 02 - 39 22 41</w:t>
      </w:r>
    </w:p>
    <w:p w14:paraId="564C1B01" w14:textId="77777777" w:rsidR="008972CF" w:rsidRDefault="008972CF" w:rsidP="008972CF">
      <w:pPr>
        <w:spacing w:line="200" w:lineRule="exact"/>
        <w:rPr>
          <w:sz w:val="20"/>
          <w:szCs w:val="20"/>
        </w:rPr>
      </w:pPr>
    </w:p>
    <w:p w14:paraId="40B4D4F9" w14:textId="77777777" w:rsidR="008972CF" w:rsidRDefault="008972CF" w:rsidP="008972CF">
      <w:pPr>
        <w:sectPr w:rsidR="008972CF">
          <w:type w:val="continuous"/>
          <w:pgSz w:w="11900" w:h="16840"/>
          <w:pgMar w:top="1135" w:right="1328" w:bottom="451" w:left="1420" w:header="0" w:footer="0" w:gutter="0"/>
          <w:cols w:num="2" w:space="720" w:equalWidth="0">
            <w:col w:w="4820" w:space="320"/>
            <w:col w:w="4020"/>
          </w:cols>
        </w:sectPr>
      </w:pPr>
    </w:p>
    <w:p w14:paraId="745B259A" w14:textId="77777777" w:rsidR="008972CF" w:rsidRDefault="008972CF" w:rsidP="008972CF">
      <w:pPr>
        <w:spacing w:line="52" w:lineRule="exact"/>
        <w:rPr>
          <w:sz w:val="20"/>
          <w:szCs w:val="20"/>
        </w:rPr>
      </w:pPr>
    </w:p>
    <w:p w14:paraId="67BE7A48" w14:textId="77777777" w:rsidR="008972CF" w:rsidRDefault="008972CF" w:rsidP="008972CF">
      <w:pPr>
        <w:ind w:left="100"/>
        <w:rPr>
          <w:sz w:val="20"/>
          <w:szCs w:val="20"/>
        </w:rPr>
      </w:pPr>
      <w:r>
        <w:rPr>
          <w:rFonts w:eastAsia="Times New Roman"/>
          <w:b/>
          <w:bCs/>
        </w:rPr>
        <w:t>България</w:t>
      </w:r>
    </w:p>
    <w:p w14:paraId="11660762" w14:textId="77777777" w:rsidR="008972CF" w:rsidRDefault="008972CF" w:rsidP="008972CF">
      <w:pPr>
        <w:ind w:left="100"/>
        <w:rPr>
          <w:sz w:val="20"/>
          <w:szCs w:val="20"/>
        </w:rPr>
      </w:pPr>
      <w:r>
        <w:rPr>
          <w:rFonts w:eastAsia="Times New Roman"/>
        </w:rPr>
        <w:t>PharmaSwiss EOOD</w:t>
      </w:r>
    </w:p>
    <w:p w14:paraId="1235EB4F" w14:textId="77777777" w:rsidR="008972CF" w:rsidRDefault="008972CF" w:rsidP="008972CF">
      <w:pPr>
        <w:ind w:left="100"/>
        <w:rPr>
          <w:sz w:val="20"/>
          <w:szCs w:val="20"/>
        </w:rPr>
      </w:pPr>
      <w:r>
        <w:rPr>
          <w:rFonts w:eastAsia="Times New Roman"/>
        </w:rPr>
        <w:t>16, Troyanski Prohod Street,</w:t>
      </w:r>
    </w:p>
    <w:p w14:paraId="3990EBB9" w14:textId="77777777" w:rsidR="008972CF" w:rsidRDefault="008972CF" w:rsidP="008972CF">
      <w:pPr>
        <w:ind w:left="100"/>
        <w:rPr>
          <w:sz w:val="20"/>
          <w:szCs w:val="20"/>
        </w:rPr>
      </w:pPr>
      <w:r>
        <w:rPr>
          <w:rFonts w:eastAsia="Times New Roman"/>
        </w:rPr>
        <w:t>Floor 3, Office 8, Lagera</w:t>
      </w:r>
    </w:p>
    <w:p w14:paraId="07AFF0A0" w14:textId="77777777" w:rsidR="008972CF" w:rsidRDefault="008972CF" w:rsidP="008972CF">
      <w:pPr>
        <w:ind w:left="100"/>
        <w:rPr>
          <w:sz w:val="20"/>
          <w:szCs w:val="20"/>
        </w:rPr>
      </w:pPr>
      <w:r>
        <w:rPr>
          <w:rFonts w:eastAsia="Times New Roman"/>
        </w:rPr>
        <w:t>1612 Sofia</w:t>
      </w:r>
    </w:p>
    <w:p w14:paraId="03AEEA7E" w14:textId="77777777" w:rsidR="008972CF" w:rsidRDefault="008972CF" w:rsidP="008972CF">
      <w:pPr>
        <w:ind w:left="100"/>
        <w:rPr>
          <w:sz w:val="20"/>
          <w:szCs w:val="20"/>
        </w:rPr>
      </w:pPr>
      <w:r>
        <w:rPr>
          <w:rFonts w:eastAsia="Times New Roman"/>
        </w:rPr>
        <w:t>Тел.: +359 2 8952 110</w:t>
      </w:r>
    </w:p>
    <w:p w14:paraId="6866985F" w14:textId="77777777" w:rsidR="008972CF" w:rsidRDefault="008972CF" w:rsidP="008972CF">
      <w:pPr>
        <w:spacing w:line="20" w:lineRule="exact"/>
        <w:rPr>
          <w:sz w:val="20"/>
          <w:szCs w:val="20"/>
        </w:rPr>
      </w:pPr>
      <w:r>
        <w:rPr>
          <w:sz w:val="20"/>
          <w:szCs w:val="20"/>
        </w:rPr>
        <w:br w:type="column"/>
      </w:r>
    </w:p>
    <w:p w14:paraId="42F061FB" w14:textId="77777777" w:rsidR="008972CF" w:rsidRDefault="008972CF" w:rsidP="008972CF">
      <w:pPr>
        <w:spacing w:line="32" w:lineRule="exact"/>
        <w:rPr>
          <w:sz w:val="20"/>
          <w:szCs w:val="20"/>
        </w:rPr>
      </w:pPr>
    </w:p>
    <w:p w14:paraId="1AEBC27D" w14:textId="77777777" w:rsidR="008972CF" w:rsidRDefault="008972CF" w:rsidP="008972CF">
      <w:pPr>
        <w:rPr>
          <w:sz w:val="20"/>
          <w:szCs w:val="20"/>
        </w:rPr>
      </w:pPr>
      <w:r>
        <w:rPr>
          <w:rFonts w:eastAsia="Times New Roman"/>
          <w:b/>
          <w:bCs/>
        </w:rPr>
        <w:t>Latvija</w:t>
      </w:r>
    </w:p>
    <w:p w14:paraId="6190E2E4" w14:textId="77777777" w:rsidR="008972CF" w:rsidRDefault="008972CF" w:rsidP="008972CF">
      <w:pPr>
        <w:spacing w:line="12" w:lineRule="exact"/>
        <w:rPr>
          <w:sz w:val="20"/>
          <w:szCs w:val="20"/>
        </w:rPr>
      </w:pPr>
    </w:p>
    <w:p w14:paraId="0E5D287C" w14:textId="77777777" w:rsidR="008972CF" w:rsidRDefault="008972CF" w:rsidP="008972CF">
      <w:pPr>
        <w:rPr>
          <w:sz w:val="20"/>
          <w:szCs w:val="20"/>
        </w:rPr>
      </w:pPr>
      <w:r>
        <w:rPr>
          <w:rFonts w:eastAsia="Times New Roman"/>
          <w:sz w:val="21"/>
          <w:szCs w:val="21"/>
        </w:rPr>
        <w:t>Ipsen Pharma representative office</w:t>
      </w:r>
    </w:p>
    <w:p w14:paraId="26E6E6DA" w14:textId="77777777" w:rsidR="008972CF" w:rsidRDefault="008972CF" w:rsidP="008972CF">
      <w:pPr>
        <w:rPr>
          <w:sz w:val="20"/>
          <w:szCs w:val="20"/>
        </w:rPr>
      </w:pPr>
      <w:r>
        <w:rPr>
          <w:rFonts w:eastAsia="Times New Roman"/>
        </w:rPr>
        <w:t>Kalnciema street 33-5</w:t>
      </w:r>
    </w:p>
    <w:p w14:paraId="03330FD1" w14:textId="77777777" w:rsidR="008972CF" w:rsidRDefault="008972CF" w:rsidP="008972CF">
      <w:pPr>
        <w:rPr>
          <w:sz w:val="20"/>
          <w:szCs w:val="20"/>
        </w:rPr>
      </w:pPr>
      <w:r>
        <w:rPr>
          <w:rFonts w:eastAsia="Times New Roman"/>
        </w:rPr>
        <w:t>Riga</w:t>
      </w:r>
    </w:p>
    <w:p w14:paraId="58F27780" w14:textId="77777777" w:rsidR="008972CF" w:rsidRDefault="008972CF" w:rsidP="008972CF">
      <w:pPr>
        <w:rPr>
          <w:sz w:val="20"/>
          <w:szCs w:val="20"/>
        </w:rPr>
      </w:pPr>
      <w:r>
        <w:rPr>
          <w:rFonts w:eastAsia="Times New Roman"/>
        </w:rPr>
        <w:t>LV 1046</w:t>
      </w:r>
    </w:p>
    <w:p w14:paraId="68DF5AA4" w14:textId="77777777" w:rsidR="008972CF" w:rsidRDefault="008972CF" w:rsidP="008972CF">
      <w:pPr>
        <w:rPr>
          <w:sz w:val="20"/>
          <w:szCs w:val="20"/>
        </w:rPr>
      </w:pPr>
      <w:r>
        <w:rPr>
          <w:rFonts w:eastAsia="Times New Roman"/>
        </w:rPr>
        <w:t>Tel: +371 67622233</w:t>
      </w:r>
    </w:p>
    <w:p w14:paraId="5BA5410F" w14:textId="77777777" w:rsidR="008972CF" w:rsidRDefault="008972CF" w:rsidP="008972CF">
      <w:pPr>
        <w:spacing w:line="200" w:lineRule="exact"/>
        <w:rPr>
          <w:sz w:val="20"/>
          <w:szCs w:val="20"/>
        </w:rPr>
      </w:pPr>
    </w:p>
    <w:p w14:paraId="6DBDC379" w14:textId="77777777" w:rsidR="008972CF" w:rsidRDefault="008972CF" w:rsidP="008972CF">
      <w:pPr>
        <w:sectPr w:rsidR="008972CF">
          <w:type w:val="continuous"/>
          <w:pgSz w:w="11900" w:h="16840"/>
          <w:pgMar w:top="1135" w:right="1328" w:bottom="451" w:left="1420" w:header="0" w:footer="0" w:gutter="0"/>
          <w:cols w:num="2" w:space="720" w:equalWidth="0">
            <w:col w:w="4420" w:space="720"/>
            <w:col w:w="4020"/>
          </w:cols>
        </w:sectPr>
      </w:pPr>
    </w:p>
    <w:p w14:paraId="2400EFCC" w14:textId="77777777" w:rsidR="008972CF" w:rsidRDefault="008972CF" w:rsidP="008972CF">
      <w:pPr>
        <w:spacing w:line="53" w:lineRule="exact"/>
        <w:rPr>
          <w:sz w:val="20"/>
          <w:szCs w:val="20"/>
        </w:rPr>
      </w:pPr>
    </w:p>
    <w:p w14:paraId="52FC1BE2" w14:textId="77777777" w:rsidR="008972CF" w:rsidRDefault="008972CF" w:rsidP="008972CF">
      <w:pPr>
        <w:ind w:left="100"/>
        <w:rPr>
          <w:sz w:val="20"/>
          <w:szCs w:val="20"/>
        </w:rPr>
      </w:pPr>
      <w:r>
        <w:rPr>
          <w:rFonts w:eastAsia="Times New Roman"/>
          <w:b/>
          <w:bCs/>
        </w:rPr>
        <w:t>Česká republika</w:t>
      </w:r>
    </w:p>
    <w:p w14:paraId="2CC67E7A" w14:textId="77777777" w:rsidR="008972CF" w:rsidRDefault="008972CF" w:rsidP="008972CF">
      <w:pPr>
        <w:ind w:left="100"/>
        <w:rPr>
          <w:sz w:val="20"/>
          <w:szCs w:val="20"/>
        </w:rPr>
      </w:pPr>
      <w:r>
        <w:rPr>
          <w:rFonts w:eastAsia="Times New Roman"/>
        </w:rPr>
        <w:t>Ipsen Pharma, s.r.o.</w:t>
      </w:r>
    </w:p>
    <w:p w14:paraId="55EECBD6" w14:textId="77777777" w:rsidR="008972CF" w:rsidRDefault="008972CF" w:rsidP="008972CF">
      <w:pPr>
        <w:ind w:left="100"/>
        <w:rPr>
          <w:sz w:val="20"/>
          <w:szCs w:val="20"/>
        </w:rPr>
      </w:pPr>
      <w:r>
        <w:rPr>
          <w:rFonts w:eastAsia="Times New Roman"/>
        </w:rPr>
        <w:t>Olbrachtova 2006/9,</w:t>
      </w:r>
    </w:p>
    <w:p w14:paraId="450EAF74" w14:textId="77777777" w:rsidR="008972CF" w:rsidRDefault="008972CF" w:rsidP="008972CF">
      <w:pPr>
        <w:ind w:left="100"/>
        <w:rPr>
          <w:sz w:val="20"/>
          <w:szCs w:val="20"/>
        </w:rPr>
      </w:pPr>
      <w:r>
        <w:rPr>
          <w:rFonts w:eastAsia="Times New Roman"/>
        </w:rPr>
        <w:t>14000 Praha 4</w:t>
      </w:r>
    </w:p>
    <w:p w14:paraId="5F6DBF65" w14:textId="77777777" w:rsidR="008972CF" w:rsidRDefault="008972CF" w:rsidP="008972CF">
      <w:pPr>
        <w:spacing w:line="6" w:lineRule="exact"/>
        <w:rPr>
          <w:sz w:val="20"/>
          <w:szCs w:val="20"/>
        </w:rPr>
      </w:pPr>
    </w:p>
    <w:p w14:paraId="10545FC2" w14:textId="77777777" w:rsidR="008972CF" w:rsidRDefault="008972CF" w:rsidP="008972CF">
      <w:pPr>
        <w:ind w:left="100"/>
        <w:rPr>
          <w:sz w:val="20"/>
          <w:szCs w:val="20"/>
        </w:rPr>
      </w:pPr>
      <w:r>
        <w:rPr>
          <w:rFonts w:eastAsia="Times New Roman"/>
        </w:rPr>
        <w:t>Tel: + 420 242 481 821</w:t>
      </w:r>
    </w:p>
    <w:p w14:paraId="0FEA55B2" w14:textId="77777777" w:rsidR="008972CF" w:rsidRDefault="008972CF" w:rsidP="008972CF">
      <w:pPr>
        <w:spacing w:line="20" w:lineRule="exact"/>
        <w:rPr>
          <w:sz w:val="20"/>
          <w:szCs w:val="20"/>
        </w:rPr>
      </w:pPr>
      <w:r>
        <w:rPr>
          <w:sz w:val="20"/>
          <w:szCs w:val="20"/>
        </w:rPr>
        <w:br w:type="column"/>
      </w:r>
    </w:p>
    <w:p w14:paraId="2BE63454" w14:textId="77777777" w:rsidR="008972CF" w:rsidRDefault="008972CF" w:rsidP="008972CF">
      <w:pPr>
        <w:spacing w:line="33" w:lineRule="exact"/>
        <w:rPr>
          <w:sz w:val="20"/>
          <w:szCs w:val="20"/>
        </w:rPr>
      </w:pPr>
    </w:p>
    <w:p w14:paraId="397249DE" w14:textId="77777777" w:rsidR="008972CF" w:rsidRDefault="008972CF" w:rsidP="008972CF">
      <w:pPr>
        <w:rPr>
          <w:sz w:val="20"/>
          <w:szCs w:val="20"/>
        </w:rPr>
      </w:pPr>
      <w:r>
        <w:rPr>
          <w:rFonts w:eastAsia="Times New Roman"/>
          <w:b/>
          <w:bCs/>
        </w:rPr>
        <w:t>Lietuva</w:t>
      </w:r>
    </w:p>
    <w:p w14:paraId="70888AD5" w14:textId="77777777" w:rsidR="008972CF" w:rsidRDefault="008972CF" w:rsidP="008972CF">
      <w:pPr>
        <w:spacing w:line="12" w:lineRule="exact"/>
        <w:rPr>
          <w:sz w:val="20"/>
          <w:szCs w:val="20"/>
        </w:rPr>
      </w:pPr>
    </w:p>
    <w:p w14:paraId="41430EA1" w14:textId="77777777" w:rsidR="008972CF" w:rsidRDefault="008972CF" w:rsidP="008972CF">
      <w:pPr>
        <w:rPr>
          <w:sz w:val="20"/>
          <w:szCs w:val="20"/>
        </w:rPr>
      </w:pPr>
      <w:r>
        <w:rPr>
          <w:rFonts w:eastAsia="Times New Roman"/>
          <w:sz w:val="21"/>
          <w:szCs w:val="21"/>
        </w:rPr>
        <w:t>Ipsen Pharma SAS Lietuvos filialas</w:t>
      </w:r>
    </w:p>
    <w:p w14:paraId="44951D11" w14:textId="77777777" w:rsidR="008972CF" w:rsidRDefault="008972CF" w:rsidP="008972CF">
      <w:pPr>
        <w:spacing w:line="4" w:lineRule="exact"/>
        <w:rPr>
          <w:sz w:val="20"/>
          <w:szCs w:val="20"/>
        </w:rPr>
      </w:pPr>
    </w:p>
    <w:p w14:paraId="2788E234" w14:textId="77777777" w:rsidR="008972CF" w:rsidRDefault="008972CF" w:rsidP="008972CF">
      <w:pPr>
        <w:rPr>
          <w:sz w:val="20"/>
          <w:szCs w:val="20"/>
        </w:rPr>
      </w:pPr>
      <w:r>
        <w:rPr>
          <w:rFonts w:eastAsia="Times New Roman"/>
        </w:rPr>
        <w:t>T. Narbuto g. 5,</w:t>
      </w:r>
    </w:p>
    <w:p w14:paraId="495AB43D" w14:textId="77777777" w:rsidR="008972CF" w:rsidRDefault="008972CF" w:rsidP="008972CF">
      <w:pPr>
        <w:spacing w:line="3" w:lineRule="exact"/>
        <w:rPr>
          <w:sz w:val="20"/>
          <w:szCs w:val="20"/>
        </w:rPr>
      </w:pPr>
    </w:p>
    <w:p w14:paraId="37C16FB6" w14:textId="77777777" w:rsidR="008972CF" w:rsidRDefault="008972CF" w:rsidP="008972CF">
      <w:pPr>
        <w:rPr>
          <w:sz w:val="20"/>
          <w:szCs w:val="20"/>
        </w:rPr>
      </w:pPr>
      <w:r>
        <w:rPr>
          <w:rFonts w:eastAsia="Times New Roman"/>
        </w:rPr>
        <w:t>08105 Vilnius</w:t>
      </w:r>
    </w:p>
    <w:p w14:paraId="12E77402" w14:textId="77777777" w:rsidR="008972CF" w:rsidRDefault="008972CF" w:rsidP="008972CF">
      <w:pPr>
        <w:rPr>
          <w:sz w:val="20"/>
          <w:szCs w:val="20"/>
        </w:rPr>
      </w:pPr>
      <w:r>
        <w:rPr>
          <w:rFonts w:eastAsia="Times New Roman"/>
        </w:rPr>
        <w:t>Tel. + 370 700 33305</w:t>
      </w:r>
    </w:p>
    <w:p w14:paraId="545A30DD" w14:textId="77777777" w:rsidR="008972CF" w:rsidRDefault="008972CF" w:rsidP="008972CF">
      <w:pPr>
        <w:spacing w:line="200" w:lineRule="exact"/>
        <w:rPr>
          <w:sz w:val="20"/>
          <w:szCs w:val="20"/>
        </w:rPr>
      </w:pPr>
    </w:p>
    <w:p w14:paraId="23117AB5" w14:textId="77777777" w:rsidR="008972CF" w:rsidRDefault="008972CF" w:rsidP="008972CF">
      <w:pPr>
        <w:sectPr w:rsidR="008972CF">
          <w:type w:val="continuous"/>
          <w:pgSz w:w="11900" w:h="16840"/>
          <w:pgMar w:top="1135" w:right="1328" w:bottom="451" w:left="1420" w:header="0" w:footer="0" w:gutter="0"/>
          <w:cols w:num="2" w:space="720" w:equalWidth="0">
            <w:col w:w="4420" w:space="720"/>
            <w:col w:w="4020"/>
          </w:cols>
        </w:sectPr>
      </w:pPr>
    </w:p>
    <w:p w14:paraId="709D4539" w14:textId="77777777" w:rsidR="008972CF" w:rsidRDefault="008972CF" w:rsidP="008972CF">
      <w:pPr>
        <w:spacing w:line="53"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820"/>
        <w:gridCol w:w="2780"/>
      </w:tblGrid>
      <w:tr w:rsidR="008972CF" w14:paraId="4242B434" w14:textId="77777777" w:rsidTr="006A099D">
        <w:trPr>
          <w:trHeight w:val="253"/>
        </w:trPr>
        <w:tc>
          <w:tcPr>
            <w:tcW w:w="4820" w:type="dxa"/>
            <w:vAlign w:val="bottom"/>
          </w:tcPr>
          <w:p w14:paraId="5C7582E2" w14:textId="77777777" w:rsidR="008972CF" w:rsidRDefault="008972CF" w:rsidP="006A099D">
            <w:pPr>
              <w:rPr>
                <w:sz w:val="20"/>
                <w:szCs w:val="20"/>
              </w:rPr>
            </w:pPr>
            <w:r>
              <w:rPr>
                <w:rFonts w:eastAsia="Times New Roman"/>
                <w:b/>
                <w:bCs/>
              </w:rPr>
              <w:t>Danmark, Norge, Suomi/Finland, Sverige, Ísland</w:t>
            </w:r>
          </w:p>
        </w:tc>
        <w:tc>
          <w:tcPr>
            <w:tcW w:w="2780" w:type="dxa"/>
            <w:vAlign w:val="bottom"/>
          </w:tcPr>
          <w:p w14:paraId="232AF697" w14:textId="77777777" w:rsidR="008972CF" w:rsidRDefault="008972CF" w:rsidP="006A099D">
            <w:pPr>
              <w:ind w:left="220"/>
              <w:rPr>
                <w:sz w:val="20"/>
                <w:szCs w:val="20"/>
              </w:rPr>
            </w:pPr>
            <w:r>
              <w:rPr>
                <w:rFonts w:eastAsia="Times New Roman"/>
                <w:b/>
                <w:bCs/>
              </w:rPr>
              <w:t>Magyarország</w:t>
            </w:r>
          </w:p>
        </w:tc>
      </w:tr>
      <w:tr w:rsidR="008972CF" w14:paraId="074FF455" w14:textId="77777777" w:rsidTr="006A099D">
        <w:trPr>
          <w:trHeight w:val="257"/>
        </w:trPr>
        <w:tc>
          <w:tcPr>
            <w:tcW w:w="4820" w:type="dxa"/>
            <w:vAlign w:val="bottom"/>
          </w:tcPr>
          <w:p w14:paraId="14081552" w14:textId="77777777" w:rsidR="008972CF" w:rsidRDefault="008972CF" w:rsidP="006A099D">
            <w:pPr>
              <w:rPr>
                <w:sz w:val="20"/>
                <w:szCs w:val="20"/>
              </w:rPr>
            </w:pPr>
            <w:r>
              <w:rPr>
                <w:rFonts w:eastAsia="Times New Roman"/>
              </w:rPr>
              <w:t>Institut Produits Synthèse (IPSEN) AB</w:t>
            </w:r>
          </w:p>
        </w:tc>
        <w:tc>
          <w:tcPr>
            <w:tcW w:w="2780" w:type="dxa"/>
            <w:vAlign w:val="bottom"/>
          </w:tcPr>
          <w:p w14:paraId="1526A9E2" w14:textId="77777777" w:rsidR="008972CF" w:rsidRDefault="008972CF" w:rsidP="006A099D">
            <w:pPr>
              <w:ind w:left="220"/>
              <w:rPr>
                <w:sz w:val="20"/>
                <w:szCs w:val="20"/>
              </w:rPr>
            </w:pPr>
            <w:r>
              <w:rPr>
                <w:rFonts w:eastAsia="Times New Roman"/>
                <w:w w:val="98"/>
              </w:rPr>
              <w:t>IPSEN Pharma Hungary Kft.</w:t>
            </w:r>
          </w:p>
        </w:tc>
      </w:tr>
      <w:tr w:rsidR="008972CF" w14:paraId="3C6B4669" w14:textId="77777777" w:rsidTr="006A099D">
        <w:trPr>
          <w:trHeight w:val="259"/>
        </w:trPr>
        <w:tc>
          <w:tcPr>
            <w:tcW w:w="4820" w:type="dxa"/>
            <w:vAlign w:val="bottom"/>
          </w:tcPr>
          <w:p w14:paraId="215D2152" w14:textId="77777777" w:rsidR="008972CF" w:rsidRDefault="008972CF" w:rsidP="006A099D">
            <w:pPr>
              <w:spacing w:line="248" w:lineRule="exact"/>
              <w:rPr>
                <w:sz w:val="20"/>
                <w:szCs w:val="20"/>
              </w:rPr>
            </w:pPr>
            <w:r>
              <w:rPr>
                <w:rFonts w:eastAsia="Times New Roman"/>
              </w:rPr>
              <w:t>Kista Science Tower</w:t>
            </w:r>
          </w:p>
        </w:tc>
        <w:tc>
          <w:tcPr>
            <w:tcW w:w="2780" w:type="dxa"/>
            <w:vAlign w:val="bottom"/>
          </w:tcPr>
          <w:p w14:paraId="0CD4025C" w14:textId="77777777" w:rsidR="008972CF" w:rsidRDefault="008972CF" w:rsidP="006A099D">
            <w:pPr>
              <w:ind w:left="220"/>
              <w:rPr>
                <w:sz w:val="20"/>
                <w:szCs w:val="20"/>
              </w:rPr>
            </w:pPr>
            <w:r>
              <w:rPr>
                <w:rFonts w:eastAsia="Times New Roman"/>
              </w:rPr>
              <w:t>Váci út 33. IX. em.</w:t>
            </w:r>
          </w:p>
        </w:tc>
      </w:tr>
      <w:tr w:rsidR="008972CF" w14:paraId="796FD810" w14:textId="77777777" w:rsidTr="006A099D">
        <w:trPr>
          <w:trHeight w:val="255"/>
        </w:trPr>
        <w:tc>
          <w:tcPr>
            <w:tcW w:w="4820" w:type="dxa"/>
            <w:vAlign w:val="bottom"/>
          </w:tcPr>
          <w:p w14:paraId="7A78EC74" w14:textId="77777777" w:rsidR="008972CF" w:rsidRDefault="008972CF" w:rsidP="006A099D">
            <w:pPr>
              <w:spacing w:line="242" w:lineRule="exact"/>
              <w:rPr>
                <w:sz w:val="20"/>
                <w:szCs w:val="20"/>
              </w:rPr>
            </w:pPr>
            <w:r>
              <w:rPr>
                <w:rFonts w:eastAsia="Times New Roman"/>
              </w:rPr>
              <w:t>Färögatan 33</w:t>
            </w:r>
          </w:p>
        </w:tc>
        <w:tc>
          <w:tcPr>
            <w:tcW w:w="2780" w:type="dxa"/>
            <w:vAlign w:val="bottom"/>
          </w:tcPr>
          <w:p w14:paraId="0C1414D5" w14:textId="77777777" w:rsidR="008972CF" w:rsidRDefault="008972CF" w:rsidP="006A099D">
            <w:pPr>
              <w:ind w:left="220"/>
              <w:rPr>
                <w:sz w:val="20"/>
                <w:szCs w:val="20"/>
              </w:rPr>
            </w:pPr>
            <w:r>
              <w:rPr>
                <w:rFonts w:eastAsia="Times New Roman"/>
              </w:rPr>
              <w:t>H-1134 Budapest</w:t>
            </w:r>
          </w:p>
        </w:tc>
      </w:tr>
      <w:tr w:rsidR="008972CF" w14:paraId="0231646D" w14:textId="77777777" w:rsidTr="006A099D">
        <w:trPr>
          <w:trHeight w:val="255"/>
        </w:trPr>
        <w:tc>
          <w:tcPr>
            <w:tcW w:w="4820" w:type="dxa"/>
            <w:vAlign w:val="bottom"/>
          </w:tcPr>
          <w:p w14:paraId="52C0CFDA" w14:textId="77777777" w:rsidR="008972CF" w:rsidRDefault="008972CF" w:rsidP="006A099D">
            <w:pPr>
              <w:spacing w:line="241" w:lineRule="exact"/>
              <w:rPr>
                <w:sz w:val="20"/>
                <w:szCs w:val="20"/>
              </w:rPr>
            </w:pPr>
            <w:r>
              <w:rPr>
                <w:rFonts w:eastAsia="Times New Roman"/>
              </w:rPr>
              <w:t>SE- 164 51 Kista</w:t>
            </w:r>
          </w:p>
        </w:tc>
        <w:tc>
          <w:tcPr>
            <w:tcW w:w="2780" w:type="dxa"/>
            <w:vAlign w:val="bottom"/>
          </w:tcPr>
          <w:p w14:paraId="49F2C9B8" w14:textId="77777777" w:rsidR="008972CF" w:rsidRDefault="008972CF" w:rsidP="006A099D">
            <w:pPr>
              <w:ind w:left="220"/>
              <w:rPr>
                <w:sz w:val="20"/>
                <w:szCs w:val="20"/>
              </w:rPr>
            </w:pPr>
            <w:r>
              <w:rPr>
                <w:rFonts w:eastAsia="Times New Roman"/>
              </w:rPr>
              <w:t>Tel.: +36-1-555-5930</w:t>
            </w:r>
          </w:p>
        </w:tc>
      </w:tr>
      <w:tr w:rsidR="008972CF" w14:paraId="216ECF22" w14:textId="77777777" w:rsidTr="006A099D">
        <w:trPr>
          <w:trHeight w:val="253"/>
        </w:trPr>
        <w:tc>
          <w:tcPr>
            <w:tcW w:w="4820" w:type="dxa"/>
            <w:vAlign w:val="bottom"/>
          </w:tcPr>
          <w:p w14:paraId="3BE64F23" w14:textId="77777777" w:rsidR="008972CF" w:rsidRDefault="008972CF" w:rsidP="006A099D">
            <w:pPr>
              <w:rPr>
                <w:sz w:val="20"/>
                <w:szCs w:val="20"/>
              </w:rPr>
            </w:pPr>
            <w:r>
              <w:rPr>
                <w:rFonts w:eastAsia="Times New Roman"/>
              </w:rPr>
              <w:t>Sverige/Ruotsi/Svíþjóð</w:t>
            </w:r>
          </w:p>
        </w:tc>
        <w:tc>
          <w:tcPr>
            <w:tcW w:w="2780" w:type="dxa"/>
            <w:vAlign w:val="bottom"/>
          </w:tcPr>
          <w:p w14:paraId="0D76CBA2" w14:textId="77777777" w:rsidR="008972CF" w:rsidRDefault="008972CF" w:rsidP="006A099D"/>
        </w:tc>
      </w:tr>
      <w:tr w:rsidR="008972CF" w14:paraId="6E1BA53E" w14:textId="77777777" w:rsidTr="006A099D">
        <w:trPr>
          <w:trHeight w:val="252"/>
        </w:trPr>
        <w:tc>
          <w:tcPr>
            <w:tcW w:w="4820" w:type="dxa"/>
            <w:vAlign w:val="bottom"/>
          </w:tcPr>
          <w:p w14:paraId="330D178E" w14:textId="77777777" w:rsidR="008972CF" w:rsidRDefault="008972CF" w:rsidP="006A099D">
            <w:pPr>
              <w:rPr>
                <w:sz w:val="20"/>
                <w:szCs w:val="20"/>
              </w:rPr>
            </w:pPr>
            <w:r>
              <w:rPr>
                <w:rFonts w:eastAsia="Times New Roman"/>
              </w:rPr>
              <w:t>Tlf/Puh/Tel/Sími: +46 8 451 60 00</w:t>
            </w:r>
          </w:p>
        </w:tc>
        <w:tc>
          <w:tcPr>
            <w:tcW w:w="2780" w:type="dxa"/>
            <w:vAlign w:val="bottom"/>
          </w:tcPr>
          <w:p w14:paraId="184D7203" w14:textId="77777777" w:rsidR="008972CF" w:rsidRDefault="008972CF" w:rsidP="006A099D">
            <w:pPr>
              <w:rPr>
                <w:sz w:val="21"/>
                <w:szCs w:val="21"/>
              </w:rPr>
            </w:pPr>
          </w:p>
        </w:tc>
      </w:tr>
    </w:tbl>
    <w:p w14:paraId="359F38A8" w14:textId="77777777" w:rsidR="008972CF" w:rsidRDefault="008972CF" w:rsidP="008972CF">
      <w:pPr>
        <w:spacing w:line="200" w:lineRule="exact"/>
        <w:rPr>
          <w:sz w:val="20"/>
          <w:szCs w:val="20"/>
        </w:rPr>
      </w:pPr>
    </w:p>
    <w:p w14:paraId="384D45B2" w14:textId="77777777" w:rsidR="008972CF" w:rsidRDefault="008972CF" w:rsidP="008972CF">
      <w:pPr>
        <w:sectPr w:rsidR="008972CF">
          <w:type w:val="continuous"/>
          <w:pgSz w:w="11900" w:h="16840"/>
          <w:pgMar w:top="1135" w:right="1328" w:bottom="451" w:left="1420" w:header="0" w:footer="0" w:gutter="0"/>
          <w:cols w:space="720" w:equalWidth="0">
            <w:col w:w="9160"/>
          </w:cols>
        </w:sectPr>
      </w:pPr>
    </w:p>
    <w:p w14:paraId="07778E24" w14:textId="77777777" w:rsidR="008972CF" w:rsidRDefault="008972CF" w:rsidP="008972CF">
      <w:pPr>
        <w:spacing w:line="65" w:lineRule="exact"/>
        <w:rPr>
          <w:sz w:val="20"/>
          <w:szCs w:val="20"/>
        </w:rPr>
      </w:pPr>
    </w:p>
    <w:p w14:paraId="1094B1B4" w14:textId="77777777" w:rsidR="008972CF" w:rsidRDefault="008972CF" w:rsidP="008972CF">
      <w:pPr>
        <w:ind w:left="100"/>
        <w:rPr>
          <w:sz w:val="20"/>
          <w:szCs w:val="20"/>
        </w:rPr>
      </w:pPr>
      <w:r>
        <w:rPr>
          <w:rFonts w:eastAsia="Times New Roman"/>
          <w:b/>
          <w:bCs/>
          <w:sz w:val="21"/>
          <w:szCs w:val="21"/>
        </w:rPr>
        <w:t>Deutschland, Österreich</w:t>
      </w:r>
    </w:p>
    <w:p w14:paraId="337209D4" w14:textId="77777777" w:rsidR="008972CF" w:rsidRDefault="008972CF" w:rsidP="008972CF">
      <w:pPr>
        <w:ind w:left="100"/>
        <w:rPr>
          <w:sz w:val="20"/>
          <w:szCs w:val="20"/>
        </w:rPr>
      </w:pPr>
      <w:r>
        <w:rPr>
          <w:rFonts w:eastAsia="Times New Roman"/>
        </w:rPr>
        <w:t>Ipsen Pharma GmbH</w:t>
      </w:r>
    </w:p>
    <w:p w14:paraId="38EFCFC6" w14:textId="77777777" w:rsidR="008972CF" w:rsidRDefault="008972CF" w:rsidP="008972CF">
      <w:pPr>
        <w:ind w:left="100"/>
        <w:rPr>
          <w:sz w:val="20"/>
          <w:szCs w:val="20"/>
        </w:rPr>
      </w:pPr>
      <w:r>
        <w:rPr>
          <w:rFonts w:eastAsia="Times New Roman"/>
        </w:rPr>
        <w:t>Einsteinstraße 174</w:t>
      </w:r>
    </w:p>
    <w:p w14:paraId="6302BCE3" w14:textId="77777777" w:rsidR="008972CF" w:rsidRDefault="008972CF" w:rsidP="008972CF">
      <w:pPr>
        <w:ind w:left="100"/>
        <w:rPr>
          <w:sz w:val="20"/>
          <w:szCs w:val="20"/>
        </w:rPr>
      </w:pPr>
      <w:r>
        <w:rPr>
          <w:rFonts w:eastAsia="Times New Roman"/>
        </w:rPr>
        <w:t>D-81677 München</w:t>
      </w:r>
    </w:p>
    <w:p w14:paraId="7B15481F" w14:textId="77777777" w:rsidR="008972CF" w:rsidRDefault="008972CF" w:rsidP="008972CF">
      <w:pPr>
        <w:ind w:left="100"/>
        <w:rPr>
          <w:sz w:val="20"/>
          <w:szCs w:val="20"/>
        </w:rPr>
      </w:pPr>
      <w:r>
        <w:rPr>
          <w:rFonts w:eastAsia="Times New Roman"/>
        </w:rPr>
        <w:t>Deutschland</w:t>
      </w:r>
    </w:p>
    <w:p w14:paraId="7A7CD088" w14:textId="77777777" w:rsidR="008972CF" w:rsidRDefault="008972CF" w:rsidP="008972CF">
      <w:pPr>
        <w:ind w:left="100"/>
        <w:rPr>
          <w:sz w:val="20"/>
          <w:szCs w:val="20"/>
        </w:rPr>
      </w:pPr>
      <w:r>
        <w:rPr>
          <w:rFonts w:eastAsia="Times New Roman"/>
        </w:rPr>
        <w:t>Tel.: +49 89 2620 432 89</w:t>
      </w:r>
    </w:p>
    <w:p w14:paraId="2158FA9A" w14:textId="77777777" w:rsidR="008972CF" w:rsidRDefault="008972CF" w:rsidP="008972CF">
      <w:pPr>
        <w:spacing w:line="20" w:lineRule="exact"/>
        <w:rPr>
          <w:sz w:val="20"/>
          <w:szCs w:val="20"/>
        </w:rPr>
      </w:pPr>
      <w:r>
        <w:rPr>
          <w:sz w:val="20"/>
          <w:szCs w:val="20"/>
        </w:rPr>
        <w:br w:type="column"/>
      </w:r>
    </w:p>
    <w:p w14:paraId="6D92AFE6" w14:textId="77777777" w:rsidR="008972CF" w:rsidRDefault="008972CF" w:rsidP="008972CF">
      <w:pPr>
        <w:spacing w:line="33" w:lineRule="exact"/>
        <w:rPr>
          <w:sz w:val="20"/>
          <w:szCs w:val="20"/>
        </w:rPr>
      </w:pPr>
    </w:p>
    <w:p w14:paraId="2F72EF1C" w14:textId="77777777" w:rsidR="008972CF" w:rsidRDefault="008972CF" w:rsidP="008972CF">
      <w:pPr>
        <w:rPr>
          <w:sz w:val="20"/>
          <w:szCs w:val="20"/>
        </w:rPr>
      </w:pPr>
      <w:r>
        <w:rPr>
          <w:rFonts w:eastAsia="Times New Roman"/>
          <w:b/>
          <w:bCs/>
        </w:rPr>
        <w:t>Nederland</w:t>
      </w:r>
    </w:p>
    <w:p w14:paraId="674BD604" w14:textId="77777777" w:rsidR="008972CF" w:rsidRDefault="008972CF" w:rsidP="008972CF">
      <w:pPr>
        <w:rPr>
          <w:sz w:val="20"/>
          <w:szCs w:val="20"/>
        </w:rPr>
      </w:pPr>
      <w:r>
        <w:rPr>
          <w:rFonts w:eastAsia="Times New Roman"/>
        </w:rPr>
        <w:t>Ipsen Farmaceutica B.V.</w:t>
      </w:r>
    </w:p>
    <w:p w14:paraId="635E5747" w14:textId="77777777" w:rsidR="008972CF" w:rsidRDefault="008972CF" w:rsidP="008972CF">
      <w:pPr>
        <w:rPr>
          <w:sz w:val="20"/>
          <w:szCs w:val="20"/>
        </w:rPr>
      </w:pPr>
      <w:r>
        <w:rPr>
          <w:rFonts w:eastAsia="Times New Roman"/>
        </w:rPr>
        <w:t>Taurusavenue 33b</w:t>
      </w:r>
    </w:p>
    <w:p w14:paraId="35473A5A" w14:textId="77777777" w:rsidR="008972CF" w:rsidRDefault="008972CF" w:rsidP="008972CF">
      <w:pPr>
        <w:rPr>
          <w:sz w:val="20"/>
          <w:szCs w:val="20"/>
        </w:rPr>
      </w:pPr>
      <w:r>
        <w:rPr>
          <w:rFonts w:eastAsia="Times New Roman"/>
        </w:rPr>
        <w:t>2132 LS Hoofddorp</w:t>
      </w:r>
    </w:p>
    <w:p w14:paraId="08965655" w14:textId="77777777" w:rsidR="008972CF" w:rsidRDefault="008972CF" w:rsidP="008972CF">
      <w:pPr>
        <w:rPr>
          <w:sz w:val="20"/>
          <w:szCs w:val="20"/>
        </w:rPr>
      </w:pPr>
      <w:r>
        <w:rPr>
          <w:rFonts w:eastAsia="Times New Roman"/>
        </w:rPr>
        <w:t>Tel: + 31 (0) 23 554 1600</w:t>
      </w:r>
    </w:p>
    <w:p w14:paraId="0A7AA0DF" w14:textId="77777777" w:rsidR="008972CF" w:rsidRDefault="008972CF" w:rsidP="008972CF">
      <w:pPr>
        <w:spacing w:line="452" w:lineRule="exact"/>
        <w:rPr>
          <w:sz w:val="20"/>
          <w:szCs w:val="20"/>
        </w:rPr>
      </w:pPr>
    </w:p>
    <w:p w14:paraId="1D7A4203" w14:textId="77777777" w:rsidR="008972CF" w:rsidRDefault="008972CF" w:rsidP="008972CF">
      <w:pPr>
        <w:sectPr w:rsidR="008972CF">
          <w:type w:val="continuous"/>
          <w:pgSz w:w="11900" w:h="16840"/>
          <w:pgMar w:top="1135" w:right="1328" w:bottom="451" w:left="1420" w:header="0" w:footer="0" w:gutter="0"/>
          <w:cols w:num="2" w:space="720" w:equalWidth="0">
            <w:col w:w="4420" w:space="720"/>
            <w:col w:w="4020"/>
          </w:cols>
        </w:sectPr>
      </w:pPr>
    </w:p>
    <w:p w14:paraId="76432D00" w14:textId="77777777" w:rsidR="008972CF" w:rsidRDefault="008972CF" w:rsidP="008972CF">
      <w:pPr>
        <w:spacing w:line="53" w:lineRule="exact"/>
        <w:rPr>
          <w:sz w:val="20"/>
          <w:szCs w:val="20"/>
        </w:rPr>
      </w:pPr>
    </w:p>
    <w:p w14:paraId="0A2256E2" w14:textId="77777777" w:rsidR="008972CF" w:rsidRDefault="008972CF" w:rsidP="008972CF">
      <w:pPr>
        <w:ind w:left="100"/>
        <w:rPr>
          <w:sz w:val="20"/>
          <w:szCs w:val="20"/>
        </w:rPr>
      </w:pPr>
      <w:r>
        <w:rPr>
          <w:rFonts w:eastAsia="Times New Roman"/>
          <w:b/>
          <w:bCs/>
        </w:rPr>
        <w:t>Eesti</w:t>
      </w:r>
    </w:p>
    <w:p w14:paraId="626BD592" w14:textId="77777777" w:rsidR="008972CF" w:rsidRDefault="008972CF" w:rsidP="008972CF">
      <w:pPr>
        <w:ind w:left="100"/>
        <w:rPr>
          <w:sz w:val="20"/>
          <w:szCs w:val="20"/>
        </w:rPr>
      </w:pPr>
      <w:r>
        <w:rPr>
          <w:rFonts w:eastAsia="Times New Roman"/>
        </w:rPr>
        <w:t>Centralpharma Communications OÜ</w:t>
      </w:r>
    </w:p>
    <w:p w14:paraId="5DED2817" w14:textId="77777777" w:rsidR="008972CF" w:rsidRDefault="008972CF" w:rsidP="008972CF">
      <w:pPr>
        <w:ind w:left="100"/>
        <w:rPr>
          <w:sz w:val="20"/>
          <w:szCs w:val="20"/>
        </w:rPr>
      </w:pPr>
      <w:r>
        <w:rPr>
          <w:rFonts w:eastAsia="Times New Roman"/>
        </w:rPr>
        <w:t>Selise 26-11,</w:t>
      </w:r>
    </w:p>
    <w:p w14:paraId="6E27E354" w14:textId="77777777" w:rsidR="008972CF" w:rsidRDefault="008972CF" w:rsidP="008972CF">
      <w:pPr>
        <w:ind w:left="100"/>
        <w:rPr>
          <w:sz w:val="20"/>
          <w:szCs w:val="20"/>
        </w:rPr>
      </w:pPr>
      <w:r>
        <w:rPr>
          <w:rFonts w:eastAsia="Times New Roman"/>
        </w:rPr>
        <w:t>13522, Tallinn</w:t>
      </w:r>
    </w:p>
    <w:p w14:paraId="0B48F9B7" w14:textId="77777777" w:rsidR="008972CF" w:rsidRDefault="008972CF" w:rsidP="008972CF">
      <w:pPr>
        <w:ind w:left="100"/>
        <w:rPr>
          <w:sz w:val="20"/>
          <w:szCs w:val="20"/>
        </w:rPr>
      </w:pPr>
      <w:r>
        <w:rPr>
          <w:rFonts w:eastAsia="Times New Roman"/>
        </w:rPr>
        <w:t>Tel: +372 60 15 540</w:t>
      </w:r>
    </w:p>
    <w:p w14:paraId="09A0A00D" w14:textId="77777777" w:rsidR="008972CF" w:rsidRDefault="008972CF" w:rsidP="008972CF">
      <w:pPr>
        <w:spacing w:line="20" w:lineRule="exact"/>
        <w:rPr>
          <w:sz w:val="20"/>
          <w:szCs w:val="20"/>
        </w:rPr>
      </w:pPr>
      <w:r>
        <w:rPr>
          <w:sz w:val="20"/>
          <w:szCs w:val="20"/>
        </w:rPr>
        <w:br w:type="column"/>
      </w:r>
    </w:p>
    <w:p w14:paraId="7228B988" w14:textId="77777777" w:rsidR="008972CF" w:rsidRDefault="008972CF" w:rsidP="008972CF">
      <w:pPr>
        <w:spacing w:line="33" w:lineRule="exact"/>
        <w:rPr>
          <w:sz w:val="20"/>
          <w:szCs w:val="20"/>
        </w:rPr>
      </w:pPr>
    </w:p>
    <w:p w14:paraId="1F629A0F" w14:textId="77777777" w:rsidR="008972CF" w:rsidRDefault="008972CF" w:rsidP="008972CF">
      <w:pPr>
        <w:rPr>
          <w:sz w:val="20"/>
          <w:szCs w:val="20"/>
        </w:rPr>
      </w:pPr>
      <w:r>
        <w:rPr>
          <w:rFonts w:eastAsia="Times New Roman"/>
          <w:b/>
          <w:bCs/>
        </w:rPr>
        <w:t>Polska</w:t>
      </w:r>
    </w:p>
    <w:p w14:paraId="24BCEA79" w14:textId="77777777" w:rsidR="008972CF" w:rsidRDefault="008972CF" w:rsidP="008972CF">
      <w:pPr>
        <w:spacing w:line="12" w:lineRule="exact"/>
        <w:rPr>
          <w:sz w:val="20"/>
          <w:szCs w:val="20"/>
        </w:rPr>
      </w:pPr>
    </w:p>
    <w:p w14:paraId="7E7BE032" w14:textId="77777777" w:rsidR="008972CF" w:rsidRDefault="008972CF" w:rsidP="008972CF">
      <w:pPr>
        <w:rPr>
          <w:sz w:val="20"/>
          <w:szCs w:val="20"/>
        </w:rPr>
      </w:pPr>
      <w:r>
        <w:rPr>
          <w:rFonts w:eastAsia="Times New Roman"/>
          <w:sz w:val="21"/>
          <w:szCs w:val="21"/>
        </w:rPr>
        <w:t>Ipsen Poland Sp. z o.o. Al. Jana Pawła II 29</w:t>
      </w:r>
    </w:p>
    <w:p w14:paraId="7154DFDD" w14:textId="77777777" w:rsidR="008972CF" w:rsidRDefault="008972CF" w:rsidP="008972CF">
      <w:pPr>
        <w:rPr>
          <w:sz w:val="20"/>
          <w:szCs w:val="20"/>
        </w:rPr>
      </w:pPr>
      <w:r>
        <w:rPr>
          <w:rFonts w:eastAsia="Times New Roman"/>
        </w:rPr>
        <w:t>00-867 Warszawa</w:t>
      </w:r>
    </w:p>
    <w:p w14:paraId="601D0B4F" w14:textId="77777777" w:rsidR="008972CF" w:rsidRDefault="008972CF" w:rsidP="008972CF">
      <w:pPr>
        <w:rPr>
          <w:sz w:val="20"/>
          <w:szCs w:val="20"/>
        </w:rPr>
      </w:pPr>
      <w:r>
        <w:rPr>
          <w:rFonts w:eastAsia="Times New Roman"/>
        </w:rPr>
        <w:t>Tel.: + 48 (0) 22 653 68 00</w:t>
      </w:r>
    </w:p>
    <w:p w14:paraId="5547B070" w14:textId="77777777" w:rsidR="008972CF" w:rsidRDefault="008972CF" w:rsidP="008972CF">
      <w:pPr>
        <w:spacing w:line="452" w:lineRule="exact"/>
        <w:rPr>
          <w:sz w:val="20"/>
          <w:szCs w:val="20"/>
        </w:rPr>
      </w:pPr>
    </w:p>
    <w:p w14:paraId="3A489141" w14:textId="77777777" w:rsidR="008972CF" w:rsidRDefault="008972CF" w:rsidP="008972CF">
      <w:pPr>
        <w:sectPr w:rsidR="008972CF">
          <w:type w:val="continuous"/>
          <w:pgSz w:w="11900" w:h="16840"/>
          <w:pgMar w:top="1135" w:right="1328" w:bottom="451" w:left="1420" w:header="0" w:footer="0" w:gutter="0"/>
          <w:cols w:num="2" w:space="720" w:equalWidth="0">
            <w:col w:w="4420" w:space="720"/>
            <w:col w:w="4020"/>
          </w:cols>
        </w:sectPr>
      </w:pPr>
    </w:p>
    <w:p w14:paraId="0CF938EB" w14:textId="77777777" w:rsidR="008972CF" w:rsidRDefault="008972CF" w:rsidP="008972CF">
      <w:pPr>
        <w:spacing w:line="53" w:lineRule="exact"/>
        <w:rPr>
          <w:sz w:val="20"/>
          <w:szCs w:val="20"/>
        </w:rPr>
      </w:pPr>
    </w:p>
    <w:p w14:paraId="50093BBA" w14:textId="77777777" w:rsidR="008972CF" w:rsidRDefault="008972CF" w:rsidP="008972CF">
      <w:pPr>
        <w:ind w:left="100"/>
        <w:rPr>
          <w:sz w:val="20"/>
          <w:szCs w:val="20"/>
        </w:rPr>
      </w:pPr>
      <w:r>
        <w:rPr>
          <w:rFonts w:eastAsia="Times New Roman"/>
          <w:b/>
          <w:bCs/>
        </w:rPr>
        <w:t>Ελλάδα, Κύπρος, Malta</w:t>
      </w:r>
    </w:p>
    <w:p w14:paraId="0D453CCB" w14:textId="77777777" w:rsidR="008972CF" w:rsidRDefault="008972CF" w:rsidP="008972CF">
      <w:pPr>
        <w:ind w:left="100"/>
        <w:rPr>
          <w:sz w:val="20"/>
          <w:szCs w:val="20"/>
        </w:rPr>
      </w:pPr>
      <w:r>
        <w:rPr>
          <w:rFonts w:eastAsia="Times New Roman"/>
        </w:rPr>
        <w:t>Ipsen Μονοπρόσωπη EΠΕ</w:t>
      </w:r>
    </w:p>
    <w:p w14:paraId="3439F2A4" w14:textId="77777777" w:rsidR="008972CF" w:rsidRDefault="008972CF" w:rsidP="008972CF">
      <w:pPr>
        <w:ind w:left="100"/>
        <w:rPr>
          <w:sz w:val="20"/>
          <w:szCs w:val="20"/>
        </w:rPr>
      </w:pPr>
      <w:r>
        <w:rPr>
          <w:rFonts w:eastAsia="Times New Roman"/>
        </w:rPr>
        <w:t>Αγ. Δημητρίου 63 Άλιμος</w:t>
      </w:r>
    </w:p>
    <w:p w14:paraId="2E1E4E94" w14:textId="77777777" w:rsidR="008972CF" w:rsidRDefault="008972CF" w:rsidP="008972CF">
      <w:pPr>
        <w:spacing w:line="20" w:lineRule="exact"/>
        <w:rPr>
          <w:sz w:val="20"/>
          <w:szCs w:val="20"/>
        </w:rPr>
      </w:pPr>
      <w:r>
        <w:rPr>
          <w:sz w:val="20"/>
          <w:szCs w:val="20"/>
        </w:rPr>
        <w:br w:type="column"/>
      </w:r>
    </w:p>
    <w:p w14:paraId="5BB944CD" w14:textId="77777777" w:rsidR="008972CF" w:rsidRDefault="008972CF" w:rsidP="008972CF">
      <w:pPr>
        <w:spacing w:line="33" w:lineRule="exact"/>
        <w:rPr>
          <w:sz w:val="20"/>
          <w:szCs w:val="20"/>
        </w:rPr>
      </w:pPr>
    </w:p>
    <w:p w14:paraId="6D915FC9" w14:textId="77777777" w:rsidR="008972CF" w:rsidRDefault="008972CF" w:rsidP="008972CF">
      <w:pPr>
        <w:rPr>
          <w:sz w:val="20"/>
          <w:szCs w:val="20"/>
        </w:rPr>
      </w:pPr>
      <w:r>
        <w:rPr>
          <w:rFonts w:eastAsia="Times New Roman"/>
          <w:b/>
          <w:bCs/>
        </w:rPr>
        <w:t>Portugal</w:t>
      </w:r>
    </w:p>
    <w:p w14:paraId="7D1490C3" w14:textId="77777777" w:rsidR="008972CF" w:rsidRDefault="008972CF" w:rsidP="008972CF">
      <w:pPr>
        <w:spacing w:line="12" w:lineRule="exact"/>
        <w:rPr>
          <w:sz w:val="20"/>
          <w:szCs w:val="20"/>
        </w:rPr>
      </w:pPr>
    </w:p>
    <w:p w14:paraId="190274AA" w14:textId="77777777" w:rsidR="008972CF" w:rsidRDefault="008972CF" w:rsidP="008972CF">
      <w:pPr>
        <w:rPr>
          <w:sz w:val="20"/>
          <w:szCs w:val="20"/>
        </w:rPr>
      </w:pPr>
      <w:r>
        <w:rPr>
          <w:rFonts w:eastAsia="Times New Roman"/>
          <w:sz w:val="21"/>
          <w:szCs w:val="21"/>
        </w:rPr>
        <w:t>Ipsen Portugal - Produtos Farmacêuticos S.A.</w:t>
      </w:r>
    </w:p>
    <w:p w14:paraId="0E425FEC" w14:textId="77777777" w:rsidR="008972CF" w:rsidRDefault="008972CF" w:rsidP="008972CF">
      <w:pPr>
        <w:rPr>
          <w:sz w:val="20"/>
          <w:szCs w:val="20"/>
        </w:rPr>
      </w:pPr>
      <w:r>
        <w:rPr>
          <w:rFonts w:eastAsia="Times New Roman"/>
        </w:rPr>
        <w:t>Alameda Fernão Lopes, n° 16A-1°B</w:t>
      </w:r>
    </w:p>
    <w:p w14:paraId="2366A31F" w14:textId="77777777" w:rsidR="008972CF" w:rsidRDefault="008972CF" w:rsidP="008972CF">
      <w:pPr>
        <w:spacing w:line="200" w:lineRule="exact"/>
        <w:rPr>
          <w:sz w:val="20"/>
          <w:szCs w:val="20"/>
        </w:rPr>
      </w:pPr>
    </w:p>
    <w:p w14:paraId="338CB38E" w14:textId="77777777" w:rsidR="008972CF" w:rsidRDefault="008972CF" w:rsidP="008972CF">
      <w:pPr>
        <w:sectPr w:rsidR="008972CF">
          <w:type w:val="continuous"/>
          <w:pgSz w:w="11900" w:h="16840"/>
          <w:pgMar w:top="1135" w:right="1328" w:bottom="451" w:left="1420" w:header="0" w:footer="0" w:gutter="0"/>
          <w:cols w:num="2" w:space="720" w:equalWidth="0">
            <w:col w:w="4420" w:space="720"/>
            <w:col w:w="4020"/>
          </w:cols>
        </w:sectPr>
      </w:pPr>
    </w:p>
    <w:p w14:paraId="37D11984" w14:textId="77777777" w:rsidR="008972CF" w:rsidRDefault="008972CF" w:rsidP="008972CF">
      <w:pPr>
        <w:spacing w:line="76" w:lineRule="exact"/>
        <w:rPr>
          <w:sz w:val="20"/>
          <w:szCs w:val="20"/>
        </w:rPr>
      </w:pPr>
    </w:p>
    <w:p w14:paraId="6BCCA901" w14:textId="77777777" w:rsidR="008972CF" w:rsidRDefault="008972CF" w:rsidP="008972CF">
      <w:pPr>
        <w:ind w:right="180"/>
        <w:jc w:val="center"/>
        <w:rPr>
          <w:sz w:val="20"/>
          <w:szCs w:val="20"/>
        </w:rPr>
      </w:pPr>
      <w:r>
        <w:rPr>
          <w:rFonts w:ascii="Arial" w:eastAsia="Arial" w:hAnsi="Arial" w:cs="Arial"/>
          <w:sz w:val="16"/>
          <w:szCs w:val="16"/>
        </w:rPr>
        <w:t>50</w:t>
      </w:r>
    </w:p>
    <w:p w14:paraId="257C7337" w14:textId="77777777" w:rsidR="008972CF" w:rsidRDefault="008972CF" w:rsidP="008972CF">
      <w:pPr>
        <w:sectPr w:rsidR="008972CF">
          <w:type w:val="continuous"/>
          <w:pgSz w:w="11900" w:h="16840"/>
          <w:pgMar w:top="1135" w:right="1328" w:bottom="451" w:left="1420" w:header="0" w:footer="0" w:gutter="0"/>
          <w:cols w:space="720" w:equalWidth="0">
            <w:col w:w="9160"/>
          </w:cols>
        </w:sectPr>
      </w:pPr>
    </w:p>
    <w:p w14:paraId="325CD588" w14:textId="77777777" w:rsidR="008972CF" w:rsidRDefault="008972CF" w:rsidP="008972CF">
      <w:pPr>
        <w:ind w:left="100"/>
        <w:rPr>
          <w:sz w:val="20"/>
          <w:szCs w:val="20"/>
        </w:rPr>
      </w:pPr>
      <w:bookmarkStart w:id="7" w:name="page51"/>
      <w:bookmarkEnd w:id="7"/>
      <w:r>
        <w:rPr>
          <w:rFonts w:eastAsia="Times New Roman"/>
        </w:rPr>
        <w:lastRenderedPageBreak/>
        <w:t>GR-17456 Αθήνα Ελλάδα</w:t>
      </w:r>
    </w:p>
    <w:p w14:paraId="2E788000" w14:textId="77777777" w:rsidR="008972CF" w:rsidRDefault="008972CF" w:rsidP="008972CF">
      <w:pPr>
        <w:ind w:left="100"/>
        <w:rPr>
          <w:sz w:val="20"/>
          <w:szCs w:val="20"/>
        </w:rPr>
      </w:pPr>
      <w:r>
        <w:rPr>
          <w:rFonts w:eastAsia="Times New Roman"/>
        </w:rPr>
        <w:t>Τηλ: + 30 - 210 - 984 3324</w:t>
      </w:r>
    </w:p>
    <w:p w14:paraId="5FD33F50" w14:textId="77777777" w:rsidR="008972CF" w:rsidRDefault="008972CF" w:rsidP="008972CF">
      <w:pPr>
        <w:spacing w:line="252" w:lineRule="exact"/>
        <w:rPr>
          <w:sz w:val="20"/>
          <w:szCs w:val="20"/>
        </w:rPr>
      </w:pPr>
    </w:p>
    <w:p w14:paraId="4630CC8F" w14:textId="77777777" w:rsidR="008972CF" w:rsidRDefault="008972CF" w:rsidP="008972CF">
      <w:pPr>
        <w:ind w:left="100"/>
        <w:rPr>
          <w:sz w:val="20"/>
          <w:szCs w:val="20"/>
        </w:rPr>
      </w:pPr>
      <w:r>
        <w:rPr>
          <w:rFonts w:eastAsia="Times New Roman"/>
          <w:b/>
          <w:bCs/>
        </w:rPr>
        <w:t>España</w:t>
      </w:r>
    </w:p>
    <w:p w14:paraId="59246463" w14:textId="77777777" w:rsidR="008972CF" w:rsidRDefault="008972CF" w:rsidP="008972CF">
      <w:pPr>
        <w:ind w:left="100"/>
        <w:rPr>
          <w:sz w:val="20"/>
          <w:szCs w:val="20"/>
        </w:rPr>
      </w:pPr>
      <w:r>
        <w:rPr>
          <w:rFonts w:eastAsia="Times New Roman"/>
        </w:rPr>
        <w:t>Ipsen Pharma, S.A.</w:t>
      </w:r>
    </w:p>
    <w:p w14:paraId="642C0D05" w14:textId="77777777" w:rsidR="008972CF" w:rsidRDefault="008972CF" w:rsidP="008972CF">
      <w:pPr>
        <w:spacing w:line="13" w:lineRule="exact"/>
        <w:rPr>
          <w:sz w:val="20"/>
          <w:szCs w:val="20"/>
        </w:rPr>
      </w:pPr>
    </w:p>
    <w:p w14:paraId="08FC579B" w14:textId="77777777" w:rsidR="008972CF" w:rsidRDefault="008972CF" w:rsidP="008972CF">
      <w:pPr>
        <w:spacing w:line="236" w:lineRule="auto"/>
        <w:ind w:left="100" w:right="1060"/>
        <w:rPr>
          <w:sz w:val="20"/>
          <w:szCs w:val="20"/>
        </w:rPr>
      </w:pPr>
      <w:r>
        <w:rPr>
          <w:rFonts w:eastAsia="Times New Roman"/>
        </w:rPr>
        <w:t>Torre Realia, Plaza de Europa, 41-43 08908 L’Hospitalet de Llobregat Barcelona</w:t>
      </w:r>
    </w:p>
    <w:p w14:paraId="53B9802B" w14:textId="77777777" w:rsidR="008972CF" w:rsidRDefault="008972CF" w:rsidP="008972CF">
      <w:pPr>
        <w:ind w:left="100"/>
        <w:rPr>
          <w:sz w:val="20"/>
          <w:szCs w:val="20"/>
        </w:rPr>
      </w:pPr>
      <w:r>
        <w:rPr>
          <w:rFonts w:eastAsia="Times New Roman"/>
        </w:rPr>
        <w:t>Tel: + 34 - 936 - 858 100</w:t>
      </w:r>
    </w:p>
    <w:p w14:paraId="0E76C791" w14:textId="77777777" w:rsidR="008972CF" w:rsidRDefault="008972CF" w:rsidP="008972CF">
      <w:pPr>
        <w:spacing w:line="253" w:lineRule="exact"/>
        <w:rPr>
          <w:sz w:val="20"/>
          <w:szCs w:val="20"/>
        </w:rPr>
      </w:pPr>
    </w:p>
    <w:p w14:paraId="7DD2C643" w14:textId="77777777" w:rsidR="008972CF" w:rsidRDefault="008972CF" w:rsidP="008972CF">
      <w:pPr>
        <w:ind w:left="100"/>
        <w:rPr>
          <w:sz w:val="20"/>
          <w:szCs w:val="20"/>
        </w:rPr>
      </w:pPr>
      <w:r>
        <w:rPr>
          <w:rFonts w:eastAsia="Times New Roman"/>
          <w:b/>
          <w:bCs/>
        </w:rPr>
        <w:t>France</w:t>
      </w:r>
    </w:p>
    <w:p w14:paraId="1A0CE836" w14:textId="77777777" w:rsidR="008972CF" w:rsidRDefault="008972CF" w:rsidP="008972CF">
      <w:pPr>
        <w:ind w:left="100"/>
        <w:rPr>
          <w:sz w:val="20"/>
          <w:szCs w:val="20"/>
        </w:rPr>
      </w:pPr>
      <w:r>
        <w:rPr>
          <w:rFonts w:eastAsia="Times New Roman"/>
        </w:rPr>
        <w:t>Ipsen Pharma</w:t>
      </w:r>
    </w:p>
    <w:p w14:paraId="7C351A6F" w14:textId="77777777" w:rsidR="008972CF" w:rsidRDefault="008972CF" w:rsidP="008972CF">
      <w:pPr>
        <w:ind w:left="100"/>
        <w:rPr>
          <w:sz w:val="20"/>
          <w:szCs w:val="20"/>
        </w:rPr>
      </w:pPr>
      <w:r>
        <w:rPr>
          <w:rFonts w:eastAsia="Times New Roman"/>
        </w:rPr>
        <w:t>65 quai Georges Gorse</w:t>
      </w:r>
    </w:p>
    <w:p w14:paraId="1C4404B8" w14:textId="77777777" w:rsidR="008972CF" w:rsidRDefault="008972CF" w:rsidP="008972CF">
      <w:pPr>
        <w:ind w:left="100"/>
        <w:rPr>
          <w:sz w:val="20"/>
          <w:szCs w:val="20"/>
        </w:rPr>
      </w:pPr>
      <w:r>
        <w:rPr>
          <w:rFonts w:eastAsia="Times New Roman"/>
        </w:rPr>
        <w:t>92100 Boulogne-Billancourt</w:t>
      </w:r>
    </w:p>
    <w:p w14:paraId="7875CC00" w14:textId="77777777" w:rsidR="008972CF" w:rsidRDefault="008972CF" w:rsidP="008972CF">
      <w:pPr>
        <w:ind w:left="100"/>
        <w:rPr>
          <w:sz w:val="20"/>
          <w:szCs w:val="20"/>
        </w:rPr>
      </w:pPr>
      <w:r>
        <w:rPr>
          <w:rFonts w:eastAsia="Times New Roman"/>
        </w:rPr>
        <w:t>Tél: + 33 1 58 33 50 00</w:t>
      </w:r>
    </w:p>
    <w:p w14:paraId="5A200EF0" w14:textId="77777777" w:rsidR="008972CF" w:rsidRDefault="008972CF" w:rsidP="008972CF">
      <w:pPr>
        <w:spacing w:line="256" w:lineRule="exact"/>
        <w:rPr>
          <w:sz w:val="20"/>
          <w:szCs w:val="20"/>
        </w:rPr>
      </w:pPr>
    </w:p>
    <w:p w14:paraId="1AE9FF9B" w14:textId="77777777" w:rsidR="008972CF" w:rsidRDefault="008972CF" w:rsidP="008972CF">
      <w:pPr>
        <w:ind w:left="100"/>
        <w:rPr>
          <w:sz w:val="20"/>
          <w:szCs w:val="20"/>
        </w:rPr>
      </w:pPr>
      <w:r>
        <w:rPr>
          <w:rFonts w:eastAsia="Times New Roman"/>
          <w:b/>
          <w:bCs/>
        </w:rPr>
        <w:t>Hrvatska</w:t>
      </w:r>
    </w:p>
    <w:p w14:paraId="1DFF9ECC" w14:textId="77777777" w:rsidR="008972CF" w:rsidRDefault="008972CF" w:rsidP="008972CF">
      <w:pPr>
        <w:spacing w:line="6" w:lineRule="exact"/>
        <w:rPr>
          <w:sz w:val="20"/>
          <w:szCs w:val="20"/>
        </w:rPr>
      </w:pPr>
    </w:p>
    <w:p w14:paraId="727BC881" w14:textId="77777777" w:rsidR="008972CF" w:rsidRDefault="008972CF" w:rsidP="008972CF">
      <w:pPr>
        <w:ind w:left="100"/>
        <w:rPr>
          <w:sz w:val="20"/>
          <w:szCs w:val="20"/>
        </w:rPr>
      </w:pPr>
      <w:r>
        <w:rPr>
          <w:rFonts w:eastAsia="Times New Roman"/>
        </w:rPr>
        <w:t>PharmaSwiss d.o.o.</w:t>
      </w:r>
    </w:p>
    <w:p w14:paraId="11C7F93F" w14:textId="77777777" w:rsidR="008972CF" w:rsidRDefault="008972CF" w:rsidP="008972CF">
      <w:pPr>
        <w:spacing w:line="7" w:lineRule="exact"/>
        <w:rPr>
          <w:sz w:val="20"/>
          <w:szCs w:val="20"/>
        </w:rPr>
      </w:pPr>
    </w:p>
    <w:p w14:paraId="3FB1AD72" w14:textId="77777777" w:rsidR="008972CF" w:rsidRDefault="008972CF" w:rsidP="008972CF">
      <w:pPr>
        <w:ind w:left="100"/>
        <w:rPr>
          <w:sz w:val="20"/>
          <w:szCs w:val="20"/>
        </w:rPr>
      </w:pPr>
      <w:r>
        <w:rPr>
          <w:rFonts w:eastAsia="Times New Roman"/>
        </w:rPr>
        <w:t>Strojarska 20, 10 000 Zagreb,</w:t>
      </w:r>
    </w:p>
    <w:p w14:paraId="1E57B3CD" w14:textId="77777777" w:rsidR="008972CF" w:rsidRDefault="008972CF" w:rsidP="008972CF">
      <w:pPr>
        <w:spacing w:line="7" w:lineRule="exact"/>
        <w:rPr>
          <w:sz w:val="20"/>
          <w:szCs w:val="20"/>
        </w:rPr>
      </w:pPr>
    </w:p>
    <w:p w14:paraId="25997A98" w14:textId="77777777" w:rsidR="008972CF" w:rsidRDefault="008972CF" w:rsidP="008972CF">
      <w:pPr>
        <w:ind w:left="100"/>
        <w:rPr>
          <w:sz w:val="20"/>
          <w:szCs w:val="20"/>
        </w:rPr>
      </w:pPr>
      <w:r>
        <w:rPr>
          <w:rFonts w:eastAsia="Times New Roman"/>
        </w:rPr>
        <w:t>Tel: +385 1 6311 833</w:t>
      </w:r>
    </w:p>
    <w:p w14:paraId="0C00D8C3" w14:textId="77777777" w:rsidR="008972CF" w:rsidRDefault="008972CF" w:rsidP="008972CF">
      <w:pPr>
        <w:spacing w:line="200" w:lineRule="exact"/>
        <w:rPr>
          <w:sz w:val="20"/>
          <w:szCs w:val="20"/>
        </w:rPr>
      </w:pPr>
    </w:p>
    <w:p w14:paraId="17886584" w14:textId="77777777" w:rsidR="008972CF" w:rsidRDefault="008972CF" w:rsidP="008972CF">
      <w:pPr>
        <w:spacing w:line="309" w:lineRule="exact"/>
        <w:rPr>
          <w:sz w:val="20"/>
          <w:szCs w:val="20"/>
        </w:rPr>
      </w:pPr>
    </w:p>
    <w:p w14:paraId="66AB4707" w14:textId="77777777" w:rsidR="008972CF" w:rsidRDefault="008972CF" w:rsidP="008972CF">
      <w:pPr>
        <w:ind w:left="100"/>
        <w:rPr>
          <w:sz w:val="20"/>
          <w:szCs w:val="20"/>
        </w:rPr>
      </w:pPr>
      <w:r>
        <w:rPr>
          <w:rFonts w:eastAsia="Times New Roman"/>
          <w:b/>
          <w:bCs/>
        </w:rPr>
        <w:t>Ireland</w:t>
      </w:r>
    </w:p>
    <w:p w14:paraId="53D0BBB9" w14:textId="77777777" w:rsidR="008972CF" w:rsidRDefault="008972CF" w:rsidP="008972CF">
      <w:pPr>
        <w:ind w:left="100"/>
        <w:rPr>
          <w:sz w:val="20"/>
          <w:szCs w:val="20"/>
        </w:rPr>
      </w:pPr>
      <w:r>
        <w:rPr>
          <w:rFonts w:eastAsia="Times New Roman"/>
        </w:rPr>
        <w:t>Ipsen Pharmaceuticals Ltd.</w:t>
      </w:r>
    </w:p>
    <w:p w14:paraId="09BE7C6E" w14:textId="77777777" w:rsidR="008972CF" w:rsidRDefault="008972CF" w:rsidP="008972CF">
      <w:pPr>
        <w:ind w:left="100"/>
        <w:rPr>
          <w:sz w:val="20"/>
          <w:szCs w:val="20"/>
        </w:rPr>
      </w:pPr>
      <w:r>
        <w:rPr>
          <w:rFonts w:eastAsia="Times New Roman"/>
        </w:rPr>
        <w:t>Blanchardstown Industrial Park</w:t>
      </w:r>
    </w:p>
    <w:p w14:paraId="6BB841BA" w14:textId="77777777" w:rsidR="008972CF" w:rsidRDefault="008972CF" w:rsidP="008972CF">
      <w:pPr>
        <w:ind w:left="100"/>
        <w:rPr>
          <w:sz w:val="20"/>
          <w:szCs w:val="20"/>
        </w:rPr>
      </w:pPr>
      <w:r>
        <w:rPr>
          <w:rFonts w:eastAsia="Times New Roman"/>
        </w:rPr>
        <w:t>Blanchardstown</w:t>
      </w:r>
    </w:p>
    <w:p w14:paraId="16BE7E80" w14:textId="77777777" w:rsidR="008972CF" w:rsidRDefault="008972CF" w:rsidP="008972CF">
      <w:pPr>
        <w:ind w:left="100"/>
        <w:rPr>
          <w:sz w:val="20"/>
          <w:szCs w:val="20"/>
        </w:rPr>
      </w:pPr>
      <w:r>
        <w:rPr>
          <w:rFonts w:eastAsia="Times New Roman"/>
        </w:rPr>
        <w:t>IRL-Dublin 15</w:t>
      </w:r>
    </w:p>
    <w:p w14:paraId="2507A6C7" w14:textId="77777777" w:rsidR="008972CF" w:rsidRDefault="008972CF" w:rsidP="008972CF">
      <w:pPr>
        <w:ind w:left="100"/>
        <w:rPr>
          <w:sz w:val="20"/>
          <w:szCs w:val="20"/>
        </w:rPr>
      </w:pPr>
      <w:r>
        <w:rPr>
          <w:rFonts w:eastAsia="Times New Roman"/>
        </w:rPr>
        <w:t>Tel: +353-1-809-8256</w:t>
      </w:r>
    </w:p>
    <w:p w14:paraId="3195F590" w14:textId="77777777" w:rsidR="008972CF" w:rsidRDefault="008972CF" w:rsidP="008972CF">
      <w:pPr>
        <w:spacing w:line="200" w:lineRule="exact"/>
        <w:rPr>
          <w:sz w:val="20"/>
          <w:szCs w:val="20"/>
        </w:rPr>
      </w:pPr>
    </w:p>
    <w:p w14:paraId="60FA63E9" w14:textId="77777777" w:rsidR="008972CF" w:rsidRDefault="008972CF" w:rsidP="008972CF">
      <w:pPr>
        <w:spacing w:line="318" w:lineRule="exact"/>
        <w:rPr>
          <w:sz w:val="20"/>
          <w:szCs w:val="20"/>
        </w:rPr>
      </w:pPr>
    </w:p>
    <w:p w14:paraId="00D7D03E" w14:textId="77777777" w:rsidR="008972CF" w:rsidRDefault="008972CF" w:rsidP="008972CF">
      <w:pPr>
        <w:rPr>
          <w:sz w:val="20"/>
          <w:szCs w:val="20"/>
        </w:rPr>
      </w:pPr>
      <w:r>
        <w:rPr>
          <w:rFonts w:eastAsia="Times New Roman"/>
          <w:b/>
          <w:bCs/>
          <w:sz w:val="21"/>
          <w:szCs w:val="21"/>
        </w:rPr>
        <w:t>Šis pakuotės lapelis paskutinį kartą peržiūrėtas</w:t>
      </w:r>
    </w:p>
    <w:p w14:paraId="725C91E5" w14:textId="77777777" w:rsidR="008972CF" w:rsidRDefault="008972CF" w:rsidP="008972CF">
      <w:pPr>
        <w:spacing w:line="200" w:lineRule="exact"/>
        <w:rPr>
          <w:sz w:val="20"/>
          <w:szCs w:val="20"/>
        </w:rPr>
      </w:pPr>
    </w:p>
    <w:p w14:paraId="6455E0F2" w14:textId="77777777" w:rsidR="008972CF" w:rsidRDefault="008972CF" w:rsidP="008972CF">
      <w:pPr>
        <w:spacing w:line="305" w:lineRule="exact"/>
        <w:rPr>
          <w:sz w:val="20"/>
          <w:szCs w:val="20"/>
        </w:rPr>
      </w:pPr>
    </w:p>
    <w:p w14:paraId="4DA398BA" w14:textId="77777777" w:rsidR="008972CF" w:rsidRDefault="008972CF" w:rsidP="008972CF">
      <w:pPr>
        <w:rPr>
          <w:sz w:val="20"/>
          <w:szCs w:val="20"/>
        </w:rPr>
      </w:pPr>
      <w:r>
        <w:rPr>
          <w:rFonts w:eastAsia="Times New Roman"/>
          <w:b/>
          <w:bCs/>
        </w:rPr>
        <w:t>Kiti informacijos šaltiniai</w:t>
      </w:r>
    </w:p>
    <w:p w14:paraId="1826F83B" w14:textId="77777777" w:rsidR="008972CF" w:rsidRDefault="008972CF" w:rsidP="008972CF">
      <w:pPr>
        <w:spacing w:line="20" w:lineRule="exact"/>
        <w:rPr>
          <w:sz w:val="20"/>
          <w:szCs w:val="20"/>
        </w:rPr>
      </w:pPr>
      <w:r>
        <w:rPr>
          <w:sz w:val="20"/>
          <w:szCs w:val="20"/>
        </w:rPr>
        <w:br w:type="column"/>
      </w:r>
    </w:p>
    <w:p w14:paraId="2A0DAF0D" w14:textId="77777777" w:rsidR="008972CF" w:rsidRDefault="008972CF" w:rsidP="008972CF">
      <w:pPr>
        <w:rPr>
          <w:sz w:val="20"/>
          <w:szCs w:val="20"/>
        </w:rPr>
      </w:pPr>
      <w:r>
        <w:rPr>
          <w:rFonts w:eastAsia="Times New Roman"/>
        </w:rPr>
        <w:t>1495 - 190 Algés</w:t>
      </w:r>
    </w:p>
    <w:p w14:paraId="6A01415D" w14:textId="77777777" w:rsidR="008972CF" w:rsidRDefault="008972CF" w:rsidP="008972CF">
      <w:pPr>
        <w:rPr>
          <w:sz w:val="20"/>
          <w:szCs w:val="20"/>
        </w:rPr>
      </w:pPr>
      <w:r>
        <w:rPr>
          <w:rFonts w:eastAsia="Times New Roman"/>
        </w:rPr>
        <w:t>Tel: + 351 - 21 - 412 3550</w:t>
      </w:r>
    </w:p>
    <w:p w14:paraId="4D357D1A" w14:textId="77777777" w:rsidR="008972CF" w:rsidRDefault="008972CF" w:rsidP="008972CF">
      <w:pPr>
        <w:spacing w:line="252" w:lineRule="exact"/>
        <w:rPr>
          <w:sz w:val="20"/>
          <w:szCs w:val="20"/>
        </w:rPr>
      </w:pPr>
    </w:p>
    <w:p w14:paraId="180D3300" w14:textId="77777777" w:rsidR="008972CF" w:rsidRDefault="008972CF" w:rsidP="008972CF">
      <w:pPr>
        <w:rPr>
          <w:sz w:val="20"/>
          <w:szCs w:val="20"/>
        </w:rPr>
      </w:pPr>
      <w:r>
        <w:rPr>
          <w:rFonts w:eastAsia="Times New Roman"/>
          <w:b/>
          <w:bCs/>
        </w:rPr>
        <w:t>România</w:t>
      </w:r>
    </w:p>
    <w:p w14:paraId="4D6A57B3" w14:textId="77777777" w:rsidR="008972CF" w:rsidRDefault="008972CF" w:rsidP="008972CF">
      <w:pPr>
        <w:spacing w:line="13" w:lineRule="exact"/>
        <w:rPr>
          <w:sz w:val="20"/>
          <w:szCs w:val="20"/>
        </w:rPr>
      </w:pPr>
    </w:p>
    <w:p w14:paraId="03B3398F" w14:textId="77777777" w:rsidR="008972CF" w:rsidRDefault="008972CF" w:rsidP="008972CF">
      <w:pPr>
        <w:spacing w:line="251" w:lineRule="auto"/>
        <w:ind w:right="1408"/>
        <w:rPr>
          <w:sz w:val="20"/>
          <w:szCs w:val="20"/>
        </w:rPr>
      </w:pPr>
      <w:r>
        <w:rPr>
          <w:rFonts w:eastAsia="Times New Roman"/>
          <w:sz w:val="21"/>
          <w:szCs w:val="21"/>
        </w:rPr>
        <w:t>Ipsen Pharma România SRL Sectorul 1, Strada Grigore Alexandrescu nr. 59, Etaj 1 Bucureşti, 010623 Tel: + 40 21 231 27 20</w:t>
      </w:r>
    </w:p>
    <w:p w14:paraId="0DB3DA06" w14:textId="77777777" w:rsidR="008972CF" w:rsidRDefault="008972CF" w:rsidP="008972CF">
      <w:pPr>
        <w:spacing w:line="243" w:lineRule="exact"/>
        <w:rPr>
          <w:sz w:val="20"/>
          <w:szCs w:val="20"/>
        </w:rPr>
      </w:pPr>
    </w:p>
    <w:p w14:paraId="47BFDF10" w14:textId="77777777" w:rsidR="008972CF" w:rsidRDefault="008972CF" w:rsidP="008972CF">
      <w:pPr>
        <w:rPr>
          <w:sz w:val="20"/>
          <w:szCs w:val="20"/>
        </w:rPr>
      </w:pPr>
      <w:r>
        <w:rPr>
          <w:rFonts w:eastAsia="Times New Roman"/>
          <w:b/>
          <w:bCs/>
        </w:rPr>
        <w:t>Slovenija</w:t>
      </w:r>
    </w:p>
    <w:p w14:paraId="26DD3C36" w14:textId="77777777" w:rsidR="008972CF" w:rsidRDefault="008972CF" w:rsidP="008972CF">
      <w:pPr>
        <w:rPr>
          <w:sz w:val="20"/>
          <w:szCs w:val="20"/>
        </w:rPr>
      </w:pPr>
      <w:r>
        <w:rPr>
          <w:rFonts w:eastAsia="Times New Roman"/>
        </w:rPr>
        <w:t>PharmaSwiss d.o.o.</w:t>
      </w:r>
    </w:p>
    <w:p w14:paraId="105B9D77" w14:textId="77777777" w:rsidR="008972CF" w:rsidRDefault="008972CF" w:rsidP="008972CF">
      <w:pPr>
        <w:rPr>
          <w:sz w:val="20"/>
          <w:szCs w:val="20"/>
        </w:rPr>
      </w:pPr>
      <w:r>
        <w:rPr>
          <w:rFonts w:eastAsia="Times New Roman"/>
        </w:rPr>
        <w:t>Brodišče 32</w:t>
      </w:r>
    </w:p>
    <w:p w14:paraId="25B49A66" w14:textId="77777777" w:rsidR="008972CF" w:rsidRDefault="008972CF" w:rsidP="008972CF">
      <w:pPr>
        <w:rPr>
          <w:sz w:val="20"/>
          <w:szCs w:val="20"/>
        </w:rPr>
      </w:pPr>
      <w:r>
        <w:rPr>
          <w:rFonts w:eastAsia="Times New Roman"/>
        </w:rPr>
        <w:t>SI-1236 Trzin</w:t>
      </w:r>
    </w:p>
    <w:p w14:paraId="1C940F6D" w14:textId="77777777" w:rsidR="008972CF" w:rsidRDefault="008972CF" w:rsidP="008972CF">
      <w:pPr>
        <w:rPr>
          <w:sz w:val="20"/>
          <w:szCs w:val="20"/>
        </w:rPr>
      </w:pPr>
      <w:r>
        <w:rPr>
          <w:rFonts w:eastAsia="Times New Roman"/>
        </w:rPr>
        <w:t>Tel: + 386 1 236 47 00</w:t>
      </w:r>
    </w:p>
    <w:p w14:paraId="7720904D" w14:textId="77777777" w:rsidR="008972CF" w:rsidRDefault="008972CF" w:rsidP="008972CF">
      <w:pPr>
        <w:spacing w:line="256" w:lineRule="exact"/>
        <w:rPr>
          <w:sz w:val="20"/>
          <w:szCs w:val="20"/>
        </w:rPr>
      </w:pPr>
    </w:p>
    <w:p w14:paraId="374CD3A8" w14:textId="77777777" w:rsidR="008972CF" w:rsidRDefault="008972CF" w:rsidP="008972CF">
      <w:pPr>
        <w:rPr>
          <w:sz w:val="20"/>
          <w:szCs w:val="20"/>
        </w:rPr>
      </w:pPr>
      <w:r>
        <w:rPr>
          <w:rFonts w:eastAsia="Times New Roman"/>
          <w:b/>
          <w:bCs/>
        </w:rPr>
        <w:t>Slovenská republika</w:t>
      </w:r>
    </w:p>
    <w:p w14:paraId="1960AD46" w14:textId="77777777" w:rsidR="008972CF" w:rsidRDefault="008972CF" w:rsidP="008972CF">
      <w:pPr>
        <w:spacing w:line="18" w:lineRule="exact"/>
        <w:rPr>
          <w:sz w:val="20"/>
          <w:szCs w:val="20"/>
        </w:rPr>
      </w:pPr>
    </w:p>
    <w:p w14:paraId="2CE416B8" w14:textId="77777777" w:rsidR="008972CF" w:rsidRDefault="008972CF" w:rsidP="008972CF">
      <w:pPr>
        <w:rPr>
          <w:sz w:val="20"/>
          <w:szCs w:val="20"/>
        </w:rPr>
      </w:pPr>
      <w:r>
        <w:rPr>
          <w:rFonts w:eastAsia="Times New Roman"/>
          <w:sz w:val="21"/>
          <w:szCs w:val="21"/>
        </w:rPr>
        <w:t>Ipsen Pharma, organizačná zložka</w:t>
      </w:r>
    </w:p>
    <w:p w14:paraId="454864D7" w14:textId="77777777" w:rsidR="008972CF" w:rsidRDefault="008972CF" w:rsidP="008972CF">
      <w:pPr>
        <w:spacing w:line="7" w:lineRule="exact"/>
        <w:rPr>
          <w:sz w:val="20"/>
          <w:szCs w:val="20"/>
        </w:rPr>
      </w:pPr>
    </w:p>
    <w:p w14:paraId="05515756" w14:textId="77777777" w:rsidR="008972CF" w:rsidRDefault="008972CF" w:rsidP="008972CF">
      <w:pPr>
        <w:rPr>
          <w:sz w:val="20"/>
          <w:szCs w:val="20"/>
        </w:rPr>
      </w:pPr>
      <w:r>
        <w:rPr>
          <w:rFonts w:eastAsia="Times New Roman"/>
        </w:rPr>
        <w:t>Zámocká 3</w:t>
      </w:r>
    </w:p>
    <w:p w14:paraId="1C903FCF" w14:textId="77777777" w:rsidR="008972CF" w:rsidRDefault="008972CF" w:rsidP="008972CF">
      <w:pPr>
        <w:spacing w:line="7" w:lineRule="exact"/>
        <w:rPr>
          <w:sz w:val="20"/>
          <w:szCs w:val="20"/>
        </w:rPr>
      </w:pPr>
    </w:p>
    <w:p w14:paraId="64EC9933" w14:textId="77777777" w:rsidR="008972CF" w:rsidRDefault="008972CF" w:rsidP="008972CF">
      <w:pPr>
        <w:rPr>
          <w:sz w:val="20"/>
          <w:szCs w:val="20"/>
        </w:rPr>
      </w:pPr>
      <w:r>
        <w:rPr>
          <w:rFonts w:eastAsia="Times New Roman"/>
        </w:rPr>
        <w:t>SK-811 01 Bratislava</w:t>
      </w:r>
    </w:p>
    <w:p w14:paraId="63BE31C9" w14:textId="77777777" w:rsidR="008972CF" w:rsidRDefault="008972CF" w:rsidP="008972CF">
      <w:pPr>
        <w:spacing w:line="4" w:lineRule="exact"/>
        <w:rPr>
          <w:sz w:val="20"/>
          <w:szCs w:val="20"/>
        </w:rPr>
      </w:pPr>
    </w:p>
    <w:p w14:paraId="1288DA51" w14:textId="77777777" w:rsidR="008972CF" w:rsidRDefault="008972CF" w:rsidP="008972CF">
      <w:pPr>
        <w:rPr>
          <w:sz w:val="20"/>
          <w:szCs w:val="20"/>
        </w:rPr>
      </w:pPr>
      <w:r>
        <w:rPr>
          <w:rFonts w:eastAsia="Times New Roman"/>
        </w:rPr>
        <w:t>Tel: + 420 242 481 821</w:t>
      </w:r>
    </w:p>
    <w:p w14:paraId="272C174A" w14:textId="77777777" w:rsidR="008972CF" w:rsidRDefault="008972CF" w:rsidP="008972CF">
      <w:pPr>
        <w:spacing w:line="256" w:lineRule="exact"/>
        <w:rPr>
          <w:sz w:val="20"/>
          <w:szCs w:val="20"/>
        </w:rPr>
      </w:pPr>
    </w:p>
    <w:p w14:paraId="61863EC2" w14:textId="77777777" w:rsidR="008972CF" w:rsidRDefault="008972CF" w:rsidP="008972CF">
      <w:pPr>
        <w:rPr>
          <w:sz w:val="20"/>
          <w:szCs w:val="20"/>
        </w:rPr>
      </w:pPr>
      <w:r>
        <w:rPr>
          <w:rFonts w:eastAsia="Times New Roman"/>
          <w:b/>
          <w:bCs/>
        </w:rPr>
        <w:t>United Kingdom</w:t>
      </w:r>
    </w:p>
    <w:p w14:paraId="76228040" w14:textId="77777777" w:rsidR="008972CF" w:rsidRDefault="008972CF" w:rsidP="008972CF">
      <w:pPr>
        <w:spacing w:line="7" w:lineRule="exact"/>
        <w:rPr>
          <w:sz w:val="20"/>
          <w:szCs w:val="20"/>
        </w:rPr>
      </w:pPr>
    </w:p>
    <w:p w14:paraId="249F070C" w14:textId="77777777" w:rsidR="008972CF" w:rsidRDefault="008972CF" w:rsidP="008972CF">
      <w:pPr>
        <w:rPr>
          <w:sz w:val="20"/>
          <w:szCs w:val="20"/>
        </w:rPr>
      </w:pPr>
      <w:r>
        <w:rPr>
          <w:rFonts w:eastAsia="Times New Roman"/>
        </w:rPr>
        <w:t>Ipsen Ltd.</w:t>
      </w:r>
    </w:p>
    <w:p w14:paraId="03DE0B24" w14:textId="77777777" w:rsidR="008972CF" w:rsidRDefault="008972CF" w:rsidP="008972CF">
      <w:pPr>
        <w:spacing w:line="6" w:lineRule="exact"/>
        <w:rPr>
          <w:sz w:val="20"/>
          <w:szCs w:val="20"/>
        </w:rPr>
      </w:pPr>
    </w:p>
    <w:p w14:paraId="785E04E5" w14:textId="77777777" w:rsidR="008972CF" w:rsidRDefault="008972CF" w:rsidP="008972CF">
      <w:pPr>
        <w:rPr>
          <w:sz w:val="20"/>
          <w:szCs w:val="20"/>
        </w:rPr>
      </w:pPr>
      <w:r>
        <w:rPr>
          <w:rFonts w:eastAsia="Times New Roman"/>
        </w:rPr>
        <w:t>190 Bath Road</w:t>
      </w:r>
    </w:p>
    <w:p w14:paraId="49EEB476" w14:textId="77777777" w:rsidR="008972CF" w:rsidRDefault="008972CF" w:rsidP="008972CF">
      <w:pPr>
        <w:spacing w:line="7" w:lineRule="exact"/>
        <w:rPr>
          <w:sz w:val="20"/>
          <w:szCs w:val="20"/>
        </w:rPr>
      </w:pPr>
    </w:p>
    <w:p w14:paraId="658DE2AA" w14:textId="77777777" w:rsidR="008972CF" w:rsidRDefault="008972CF" w:rsidP="008972CF">
      <w:pPr>
        <w:rPr>
          <w:sz w:val="20"/>
          <w:szCs w:val="20"/>
        </w:rPr>
      </w:pPr>
      <w:r>
        <w:rPr>
          <w:rFonts w:eastAsia="Times New Roman"/>
        </w:rPr>
        <w:t>Slough, Berkshire SL1 3XE</w:t>
      </w:r>
    </w:p>
    <w:p w14:paraId="0F3D7EC2" w14:textId="77777777" w:rsidR="008972CF" w:rsidRDefault="008972CF" w:rsidP="008972CF">
      <w:pPr>
        <w:spacing w:line="4" w:lineRule="exact"/>
        <w:rPr>
          <w:sz w:val="20"/>
          <w:szCs w:val="20"/>
        </w:rPr>
      </w:pPr>
    </w:p>
    <w:p w14:paraId="45349AA3" w14:textId="77777777" w:rsidR="008972CF" w:rsidRDefault="008972CF" w:rsidP="008972CF">
      <w:pPr>
        <w:rPr>
          <w:sz w:val="20"/>
          <w:szCs w:val="20"/>
        </w:rPr>
      </w:pPr>
      <w:r>
        <w:rPr>
          <w:rFonts w:eastAsia="Times New Roman"/>
        </w:rPr>
        <w:t>Tel: + 44  (0)1753 - 62 77 00</w:t>
      </w:r>
    </w:p>
    <w:p w14:paraId="0E1D47F8" w14:textId="77777777" w:rsidR="008972CF" w:rsidRDefault="008972CF" w:rsidP="008972CF">
      <w:pPr>
        <w:spacing w:line="1942" w:lineRule="exact"/>
        <w:rPr>
          <w:sz w:val="20"/>
          <w:szCs w:val="20"/>
        </w:rPr>
      </w:pPr>
    </w:p>
    <w:p w14:paraId="145EA606" w14:textId="77777777" w:rsidR="008972CF" w:rsidRDefault="008972CF" w:rsidP="008972CF">
      <w:pPr>
        <w:sectPr w:rsidR="008972CF">
          <w:pgSz w:w="11900" w:h="16840"/>
          <w:pgMar w:top="1132" w:right="1440" w:bottom="451" w:left="1420" w:header="0" w:footer="0" w:gutter="0"/>
          <w:cols w:num="2" w:space="720" w:equalWidth="0">
            <w:col w:w="4440" w:space="700"/>
            <w:col w:w="3908"/>
          </w:cols>
        </w:sectPr>
      </w:pPr>
    </w:p>
    <w:p w14:paraId="0E13FF1D" w14:textId="77777777" w:rsidR="008972CF" w:rsidRDefault="008972CF" w:rsidP="008972CF">
      <w:pPr>
        <w:spacing w:line="66" w:lineRule="exact"/>
        <w:rPr>
          <w:sz w:val="20"/>
          <w:szCs w:val="20"/>
        </w:rPr>
      </w:pPr>
    </w:p>
    <w:p w14:paraId="302EA13A" w14:textId="77777777" w:rsidR="008972CF" w:rsidRDefault="008972CF" w:rsidP="008972CF">
      <w:pPr>
        <w:spacing w:line="234" w:lineRule="auto"/>
        <w:ind w:right="1828"/>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r>
        <w:rPr>
          <w:rFonts w:eastAsia="Times New Roman"/>
          <w:color w:val="000000"/>
        </w:rPr>
        <w:t>.</w:t>
      </w:r>
    </w:p>
    <w:p w14:paraId="2910FE04" w14:textId="77777777" w:rsidR="00E2316B" w:rsidRDefault="00E2316B"/>
    <w:sectPr w:rsidR="00E2316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0A9E"/>
    <w:multiLevelType w:val="hybridMultilevel"/>
    <w:tmpl w:val="7D721DDA"/>
    <w:lvl w:ilvl="0" w:tplc="7A9E975E">
      <w:start w:val="1"/>
      <w:numFmt w:val="bullet"/>
      <w:lvlText w:val="•"/>
      <w:lvlJc w:val="left"/>
    </w:lvl>
    <w:lvl w:ilvl="1" w:tplc="9EB282E0">
      <w:numFmt w:val="decimal"/>
      <w:lvlText w:val=""/>
      <w:lvlJc w:val="left"/>
    </w:lvl>
    <w:lvl w:ilvl="2" w:tplc="530A259A">
      <w:numFmt w:val="decimal"/>
      <w:lvlText w:val=""/>
      <w:lvlJc w:val="left"/>
    </w:lvl>
    <w:lvl w:ilvl="3" w:tplc="FAE84E42">
      <w:numFmt w:val="decimal"/>
      <w:lvlText w:val=""/>
      <w:lvlJc w:val="left"/>
    </w:lvl>
    <w:lvl w:ilvl="4" w:tplc="8F3087FC">
      <w:numFmt w:val="decimal"/>
      <w:lvlText w:val=""/>
      <w:lvlJc w:val="left"/>
    </w:lvl>
    <w:lvl w:ilvl="5" w:tplc="5EF41A20">
      <w:numFmt w:val="decimal"/>
      <w:lvlText w:val=""/>
      <w:lvlJc w:val="left"/>
    </w:lvl>
    <w:lvl w:ilvl="6" w:tplc="C532ACB2">
      <w:numFmt w:val="decimal"/>
      <w:lvlText w:val=""/>
      <w:lvlJc w:val="left"/>
    </w:lvl>
    <w:lvl w:ilvl="7" w:tplc="DA0A356C">
      <w:numFmt w:val="decimal"/>
      <w:lvlText w:val=""/>
      <w:lvlJc w:val="left"/>
    </w:lvl>
    <w:lvl w:ilvl="8" w:tplc="FD6839BA">
      <w:numFmt w:val="decimal"/>
      <w:lvlText w:val=""/>
      <w:lvlJc w:val="left"/>
    </w:lvl>
  </w:abstractNum>
  <w:abstractNum w:abstractNumId="1" w15:restartNumberingAfterBreak="0">
    <w:nsid w:val="17A1B582"/>
    <w:multiLevelType w:val="hybridMultilevel"/>
    <w:tmpl w:val="31A86506"/>
    <w:lvl w:ilvl="0" w:tplc="0B3EAE16">
      <w:start w:val="5"/>
      <w:numFmt w:val="decimal"/>
      <w:lvlText w:val="%1."/>
      <w:lvlJc w:val="left"/>
    </w:lvl>
    <w:lvl w:ilvl="1" w:tplc="1410ED52">
      <w:numFmt w:val="decimal"/>
      <w:lvlText w:val=""/>
      <w:lvlJc w:val="left"/>
    </w:lvl>
    <w:lvl w:ilvl="2" w:tplc="F0ACAF64">
      <w:numFmt w:val="decimal"/>
      <w:lvlText w:val=""/>
      <w:lvlJc w:val="left"/>
    </w:lvl>
    <w:lvl w:ilvl="3" w:tplc="2FDA116A">
      <w:numFmt w:val="decimal"/>
      <w:lvlText w:val=""/>
      <w:lvlJc w:val="left"/>
    </w:lvl>
    <w:lvl w:ilvl="4" w:tplc="681A1782">
      <w:numFmt w:val="decimal"/>
      <w:lvlText w:val=""/>
      <w:lvlJc w:val="left"/>
    </w:lvl>
    <w:lvl w:ilvl="5" w:tplc="53427E3E">
      <w:numFmt w:val="decimal"/>
      <w:lvlText w:val=""/>
      <w:lvlJc w:val="left"/>
    </w:lvl>
    <w:lvl w:ilvl="6" w:tplc="B3F8D740">
      <w:numFmt w:val="decimal"/>
      <w:lvlText w:val=""/>
      <w:lvlJc w:val="left"/>
    </w:lvl>
    <w:lvl w:ilvl="7" w:tplc="4CF85DE4">
      <w:numFmt w:val="decimal"/>
      <w:lvlText w:val=""/>
      <w:lvlJc w:val="left"/>
    </w:lvl>
    <w:lvl w:ilvl="8" w:tplc="8F52D396">
      <w:numFmt w:val="decimal"/>
      <w:lvlText w:val=""/>
      <w:lvlJc w:val="left"/>
    </w:lvl>
  </w:abstractNum>
  <w:abstractNum w:abstractNumId="2" w15:restartNumberingAfterBreak="0">
    <w:nsid w:val="1DF029D3"/>
    <w:multiLevelType w:val="hybridMultilevel"/>
    <w:tmpl w:val="A198C5B4"/>
    <w:lvl w:ilvl="0" w:tplc="3D98501C">
      <w:start w:val="1"/>
      <w:numFmt w:val="bullet"/>
      <w:lvlText w:val="-"/>
      <w:lvlJc w:val="left"/>
    </w:lvl>
    <w:lvl w:ilvl="1" w:tplc="DCBE1814">
      <w:numFmt w:val="decimal"/>
      <w:lvlText w:val=""/>
      <w:lvlJc w:val="left"/>
    </w:lvl>
    <w:lvl w:ilvl="2" w:tplc="00B6C7AC">
      <w:numFmt w:val="decimal"/>
      <w:lvlText w:val=""/>
      <w:lvlJc w:val="left"/>
    </w:lvl>
    <w:lvl w:ilvl="3" w:tplc="88E05DFE">
      <w:numFmt w:val="decimal"/>
      <w:lvlText w:val=""/>
      <w:lvlJc w:val="left"/>
    </w:lvl>
    <w:lvl w:ilvl="4" w:tplc="475CFC90">
      <w:numFmt w:val="decimal"/>
      <w:lvlText w:val=""/>
      <w:lvlJc w:val="left"/>
    </w:lvl>
    <w:lvl w:ilvl="5" w:tplc="A37C7588">
      <w:numFmt w:val="decimal"/>
      <w:lvlText w:val=""/>
      <w:lvlJc w:val="left"/>
    </w:lvl>
    <w:lvl w:ilvl="6" w:tplc="57B2DB16">
      <w:numFmt w:val="decimal"/>
      <w:lvlText w:val=""/>
      <w:lvlJc w:val="left"/>
    </w:lvl>
    <w:lvl w:ilvl="7" w:tplc="871CBBAE">
      <w:numFmt w:val="decimal"/>
      <w:lvlText w:val=""/>
      <w:lvlJc w:val="left"/>
    </w:lvl>
    <w:lvl w:ilvl="8" w:tplc="BC96784E">
      <w:numFmt w:val="decimal"/>
      <w:lvlText w:val=""/>
      <w:lvlJc w:val="left"/>
    </w:lvl>
  </w:abstractNum>
  <w:abstractNum w:abstractNumId="3" w15:restartNumberingAfterBreak="0">
    <w:nsid w:val="2708C9AF"/>
    <w:multiLevelType w:val="hybridMultilevel"/>
    <w:tmpl w:val="F558D568"/>
    <w:lvl w:ilvl="0" w:tplc="9C3C5318">
      <w:start w:val="1"/>
      <w:numFmt w:val="bullet"/>
      <w:lvlText w:val="-"/>
      <w:lvlJc w:val="left"/>
    </w:lvl>
    <w:lvl w:ilvl="1" w:tplc="3BA6A17C">
      <w:numFmt w:val="decimal"/>
      <w:lvlText w:val=""/>
      <w:lvlJc w:val="left"/>
    </w:lvl>
    <w:lvl w:ilvl="2" w:tplc="AABA27B2">
      <w:numFmt w:val="decimal"/>
      <w:lvlText w:val=""/>
      <w:lvlJc w:val="left"/>
    </w:lvl>
    <w:lvl w:ilvl="3" w:tplc="1D662FC0">
      <w:numFmt w:val="decimal"/>
      <w:lvlText w:val=""/>
      <w:lvlJc w:val="left"/>
    </w:lvl>
    <w:lvl w:ilvl="4" w:tplc="48D0A3B8">
      <w:numFmt w:val="decimal"/>
      <w:lvlText w:val=""/>
      <w:lvlJc w:val="left"/>
    </w:lvl>
    <w:lvl w:ilvl="5" w:tplc="68D8B760">
      <w:numFmt w:val="decimal"/>
      <w:lvlText w:val=""/>
      <w:lvlJc w:val="left"/>
    </w:lvl>
    <w:lvl w:ilvl="6" w:tplc="57909CF2">
      <w:numFmt w:val="decimal"/>
      <w:lvlText w:val=""/>
      <w:lvlJc w:val="left"/>
    </w:lvl>
    <w:lvl w:ilvl="7" w:tplc="61B6E120">
      <w:numFmt w:val="decimal"/>
      <w:lvlText w:val=""/>
      <w:lvlJc w:val="left"/>
    </w:lvl>
    <w:lvl w:ilvl="8" w:tplc="15CA4DFC">
      <w:numFmt w:val="decimal"/>
      <w:lvlText w:val=""/>
      <w:lvlJc w:val="left"/>
    </w:lvl>
  </w:abstractNum>
  <w:abstractNum w:abstractNumId="4" w15:restartNumberingAfterBreak="0">
    <w:nsid w:val="2C27173B"/>
    <w:multiLevelType w:val="hybridMultilevel"/>
    <w:tmpl w:val="48A8C156"/>
    <w:lvl w:ilvl="0" w:tplc="A3E4E9DA">
      <w:start w:val="1"/>
      <w:numFmt w:val="bullet"/>
      <w:lvlText w:val="-"/>
      <w:lvlJc w:val="left"/>
    </w:lvl>
    <w:lvl w:ilvl="1" w:tplc="154419D2">
      <w:numFmt w:val="decimal"/>
      <w:lvlText w:val=""/>
      <w:lvlJc w:val="left"/>
    </w:lvl>
    <w:lvl w:ilvl="2" w:tplc="D6120A2C">
      <w:numFmt w:val="decimal"/>
      <w:lvlText w:val=""/>
      <w:lvlJc w:val="left"/>
    </w:lvl>
    <w:lvl w:ilvl="3" w:tplc="8E5002EA">
      <w:numFmt w:val="decimal"/>
      <w:lvlText w:val=""/>
      <w:lvlJc w:val="left"/>
    </w:lvl>
    <w:lvl w:ilvl="4" w:tplc="490EFF4C">
      <w:numFmt w:val="decimal"/>
      <w:lvlText w:val=""/>
      <w:lvlJc w:val="left"/>
    </w:lvl>
    <w:lvl w:ilvl="5" w:tplc="98EE8532">
      <w:numFmt w:val="decimal"/>
      <w:lvlText w:val=""/>
      <w:lvlJc w:val="left"/>
    </w:lvl>
    <w:lvl w:ilvl="6" w:tplc="4530D55C">
      <w:numFmt w:val="decimal"/>
      <w:lvlText w:val=""/>
      <w:lvlJc w:val="left"/>
    </w:lvl>
    <w:lvl w:ilvl="7" w:tplc="B18A7D2E">
      <w:numFmt w:val="decimal"/>
      <w:lvlText w:val=""/>
      <w:lvlJc w:val="left"/>
    </w:lvl>
    <w:lvl w:ilvl="8" w:tplc="BA1EB95C">
      <w:numFmt w:val="decimal"/>
      <w:lvlText w:val=""/>
      <w:lvlJc w:val="left"/>
    </w:lvl>
  </w:abstractNum>
  <w:abstractNum w:abstractNumId="5" w15:restartNumberingAfterBreak="0">
    <w:nsid w:val="2C6E4AFD"/>
    <w:multiLevelType w:val="hybridMultilevel"/>
    <w:tmpl w:val="52ECACF6"/>
    <w:lvl w:ilvl="0" w:tplc="DB8C47CE">
      <w:start w:val="1"/>
      <w:numFmt w:val="bullet"/>
      <w:lvlText w:val="•"/>
      <w:lvlJc w:val="left"/>
    </w:lvl>
    <w:lvl w:ilvl="1" w:tplc="3B324612">
      <w:numFmt w:val="decimal"/>
      <w:lvlText w:val=""/>
      <w:lvlJc w:val="left"/>
    </w:lvl>
    <w:lvl w:ilvl="2" w:tplc="7B5AB666">
      <w:numFmt w:val="decimal"/>
      <w:lvlText w:val=""/>
      <w:lvlJc w:val="left"/>
    </w:lvl>
    <w:lvl w:ilvl="3" w:tplc="EA740926">
      <w:numFmt w:val="decimal"/>
      <w:lvlText w:val=""/>
      <w:lvlJc w:val="left"/>
    </w:lvl>
    <w:lvl w:ilvl="4" w:tplc="5C7EA582">
      <w:numFmt w:val="decimal"/>
      <w:lvlText w:val=""/>
      <w:lvlJc w:val="left"/>
    </w:lvl>
    <w:lvl w:ilvl="5" w:tplc="E1227804">
      <w:numFmt w:val="decimal"/>
      <w:lvlText w:val=""/>
      <w:lvlJc w:val="left"/>
    </w:lvl>
    <w:lvl w:ilvl="6" w:tplc="98FA53C8">
      <w:numFmt w:val="decimal"/>
      <w:lvlText w:val=""/>
      <w:lvlJc w:val="left"/>
    </w:lvl>
    <w:lvl w:ilvl="7" w:tplc="A05EC738">
      <w:numFmt w:val="decimal"/>
      <w:lvlText w:val=""/>
      <w:lvlJc w:val="left"/>
    </w:lvl>
    <w:lvl w:ilvl="8" w:tplc="5D342E0E">
      <w:numFmt w:val="decimal"/>
      <w:lvlText w:val=""/>
      <w:lvlJc w:val="left"/>
    </w:lvl>
  </w:abstractNum>
  <w:abstractNum w:abstractNumId="6" w15:restartNumberingAfterBreak="0">
    <w:nsid w:val="34FD6B4F"/>
    <w:multiLevelType w:val="hybridMultilevel"/>
    <w:tmpl w:val="103AD1F8"/>
    <w:lvl w:ilvl="0" w:tplc="BE3EFC0E">
      <w:start w:val="1"/>
      <w:numFmt w:val="bullet"/>
      <w:lvlText w:val="•"/>
      <w:lvlJc w:val="left"/>
    </w:lvl>
    <w:lvl w:ilvl="1" w:tplc="538C98C2">
      <w:numFmt w:val="decimal"/>
      <w:lvlText w:val=""/>
      <w:lvlJc w:val="left"/>
    </w:lvl>
    <w:lvl w:ilvl="2" w:tplc="CB1C9CB8">
      <w:numFmt w:val="decimal"/>
      <w:lvlText w:val=""/>
      <w:lvlJc w:val="left"/>
    </w:lvl>
    <w:lvl w:ilvl="3" w:tplc="EFB81F62">
      <w:numFmt w:val="decimal"/>
      <w:lvlText w:val=""/>
      <w:lvlJc w:val="left"/>
    </w:lvl>
    <w:lvl w:ilvl="4" w:tplc="768A1F98">
      <w:numFmt w:val="decimal"/>
      <w:lvlText w:val=""/>
      <w:lvlJc w:val="left"/>
    </w:lvl>
    <w:lvl w:ilvl="5" w:tplc="60A4EC2A">
      <w:numFmt w:val="decimal"/>
      <w:lvlText w:val=""/>
      <w:lvlJc w:val="left"/>
    </w:lvl>
    <w:lvl w:ilvl="6" w:tplc="AAA4F01E">
      <w:numFmt w:val="decimal"/>
      <w:lvlText w:val=""/>
      <w:lvlJc w:val="left"/>
    </w:lvl>
    <w:lvl w:ilvl="7" w:tplc="62245404">
      <w:numFmt w:val="decimal"/>
      <w:lvlText w:val=""/>
      <w:lvlJc w:val="left"/>
    </w:lvl>
    <w:lvl w:ilvl="8" w:tplc="7DE2AF9C">
      <w:numFmt w:val="decimal"/>
      <w:lvlText w:val=""/>
      <w:lvlJc w:val="left"/>
    </w:lvl>
  </w:abstractNum>
  <w:abstractNum w:abstractNumId="7" w15:restartNumberingAfterBreak="0">
    <w:nsid w:val="4C9B0904"/>
    <w:multiLevelType w:val="hybridMultilevel"/>
    <w:tmpl w:val="6FBAD4F4"/>
    <w:lvl w:ilvl="0" w:tplc="3AB47ECC">
      <w:start w:val="1"/>
      <w:numFmt w:val="decimal"/>
      <w:lvlText w:val="%1."/>
      <w:lvlJc w:val="left"/>
    </w:lvl>
    <w:lvl w:ilvl="1" w:tplc="BDC25D96">
      <w:numFmt w:val="decimal"/>
      <w:lvlText w:val=""/>
      <w:lvlJc w:val="left"/>
    </w:lvl>
    <w:lvl w:ilvl="2" w:tplc="D1DC7A4C">
      <w:numFmt w:val="decimal"/>
      <w:lvlText w:val=""/>
      <w:lvlJc w:val="left"/>
    </w:lvl>
    <w:lvl w:ilvl="3" w:tplc="4F66871C">
      <w:numFmt w:val="decimal"/>
      <w:lvlText w:val=""/>
      <w:lvlJc w:val="left"/>
    </w:lvl>
    <w:lvl w:ilvl="4" w:tplc="B6824C2A">
      <w:numFmt w:val="decimal"/>
      <w:lvlText w:val=""/>
      <w:lvlJc w:val="left"/>
    </w:lvl>
    <w:lvl w:ilvl="5" w:tplc="44C81FE4">
      <w:numFmt w:val="decimal"/>
      <w:lvlText w:val=""/>
      <w:lvlJc w:val="left"/>
    </w:lvl>
    <w:lvl w:ilvl="6" w:tplc="B65C59BC">
      <w:numFmt w:val="decimal"/>
      <w:lvlText w:val=""/>
      <w:lvlJc w:val="left"/>
    </w:lvl>
    <w:lvl w:ilvl="7" w:tplc="F1BA06C4">
      <w:numFmt w:val="decimal"/>
      <w:lvlText w:val=""/>
      <w:lvlJc w:val="left"/>
    </w:lvl>
    <w:lvl w:ilvl="8" w:tplc="0C94E734">
      <w:numFmt w:val="decimal"/>
      <w:lvlText w:val=""/>
      <w:lvlJc w:val="left"/>
    </w:lvl>
  </w:abstractNum>
  <w:abstractNum w:abstractNumId="8" w15:restartNumberingAfterBreak="0">
    <w:nsid w:val="4DF72E4E"/>
    <w:multiLevelType w:val="hybridMultilevel"/>
    <w:tmpl w:val="D1FA0A5E"/>
    <w:lvl w:ilvl="0" w:tplc="00CAC3FE">
      <w:start w:val="6"/>
      <w:numFmt w:val="decimal"/>
      <w:lvlText w:val="%1."/>
      <w:lvlJc w:val="left"/>
    </w:lvl>
    <w:lvl w:ilvl="1" w:tplc="5C441E68">
      <w:numFmt w:val="decimal"/>
      <w:lvlText w:val=""/>
      <w:lvlJc w:val="left"/>
    </w:lvl>
    <w:lvl w:ilvl="2" w:tplc="04D01250">
      <w:numFmt w:val="decimal"/>
      <w:lvlText w:val=""/>
      <w:lvlJc w:val="left"/>
    </w:lvl>
    <w:lvl w:ilvl="3" w:tplc="04C2D77A">
      <w:numFmt w:val="decimal"/>
      <w:lvlText w:val=""/>
      <w:lvlJc w:val="left"/>
    </w:lvl>
    <w:lvl w:ilvl="4" w:tplc="E268634A">
      <w:numFmt w:val="decimal"/>
      <w:lvlText w:val=""/>
      <w:lvlJc w:val="left"/>
    </w:lvl>
    <w:lvl w:ilvl="5" w:tplc="8DC4303C">
      <w:numFmt w:val="decimal"/>
      <w:lvlText w:val=""/>
      <w:lvlJc w:val="left"/>
    </w:lvl>
    <w:lvl w:ilvl="6" w:tplc="D2B29316">
      <w:numFmt w:val="decimal"/>
      <w:lvlText w:val=""/>
      <w:lvlJc w:val="left"/>
    </w:lvl>
    <w:lvl w:ilvl="7" w:tplc="2A3CA8AA">
      <w:numFmt w:val="decimal"/>
      <w:lvlText w:val=""/>
      <w:lvlJc w:val="left"/>
    </w:lvl>
    <w:lvl w:ilvl="8" w:tplc="0DEC88FE">
      <w:numFmt w:val="decimal"/>
      <w:lvlText w:val=""/>
      <w:lvlJc w:val="left"/>
    </w:lvl>
  </w:abstractNum>
  <w:abstractNum w:abstractNumId="9" w15:restartNumberingAfterBreak="0">
    <w:nsid w:val="4F97E3E4"/>
    <w:multiLevelType w:val="hybridMultilevel"/>
    <w:tmpl w:val="AEBC005E"/>
    <w:lvl w:ilvl="0" w:tplc="7C8208A2">
      <w:start w:val="4"/>
      <w:numFmt w:val="decimal"/>
      <w:lvlText w:val="%1."/>
      <w:lvlJc w:val="left"/>
    </w:lvl>
    <w:lvl w:ilvl="1" w:tplc="6A62888A">
      <w:numFmt w:val="decimal"/>
      <w:lvlText w:val=""/>
      <w:lvlJc w:val="left"/>
    </w:lvl>
    <w:lvl w:ilvl="2" w:tplc="80965CD8">
      <w:numFmt w:val="decimal"/>
      <w:lvlText w:val=""/>
      <w:lvlJc w:val="left"/>
    </w:lvl>
    <w:lvl w:ilvl="3" w:tplc="419C4F90">
      <w:numFmt w:val="decimal"/>
      <w:lvlText w:val=""/>
      <w:lvlJc w:val="left"/>
    </w:lvl>
    <w:lvl w:ilvl="4" w:tplc="C66A81C2">
      <w:numFmt w:val="decimal"/>
      <w:lvlText w:val=""/>
      <w:lvlJc w:val="left"/>
    </w:lvl>
    <w:lvl w:ilvl="5" w:tplc="607038E6">
      <w:numFmt w:val="decimal"/>
      <w:lvlText w:val=""/>
      <w:lvlJc w:val="left"/>
    </w:lvl>
    <w:lvl w:ilvl="6" w:tplc="1D98CEC2">
      <w:numFmt w:val="decimal"/>
      <w:lvlText w:val=""/>
      <w:lvlJc w:val="left"/>
    </w:lvl>
    <w:lvl w:ilvl="7" w:tplc="9DD0E342">
      <w:numFmt w:val="decimal"/>
      <w:lvlText w:val=""/>
      <w:lvlJc w:val="left"/>
    </w:lvl>
    <w:lvl w:ilvl="8" w:tplc="EE4EAD22">
      <w:numFmt w:val="decimal"/>
      <w:lvlText w:val=""/>
      <w:lvlJc w:val="left"/>
    </w:lvl>
  </w:abstractNum>
  <w:abstractNum w:abstractNumId="10" w15:restartNumberingAfterBreak="0">
    <w:nsid w:val="5046B5A9"/>
    <w:multiLevelType w:val="hybridMultilevel"/>
    <w:tmpl w:val="1D3E22EE"/>
    <w:lvl w:ilvl="0" w:tplc="82FC626E">
      <w:start w:val="1"/>
      <w:numFmt w:val="bullet"/>
      <w:lvlText w:val="-"/>
      <w:lvlJc w:val="left"/>
    </w:lvl>
    <w:lvl w:ilvl="1" w:tplc="8C088186">
      <w:numFmt w:val="decimal"/>
      <w:lvlText w:val=""/>
      <w:lvlJc w:val="left"/>
    </w:lvl>
    <w:lvl w:ilvl="2" w:tplc="654A6148">
      <w:numFmt w:val="decimal"/>
      <w:lvlText w:val=""/>
      <w:lvlJc w:val="left"/>
    </w:lvl>
    <w:lvl w:ilvl="3" w:tplc="A6326060">
      <w:numFmt w:val="decimal"/>
      <w:lvlText w:val=""/>
      <w:lvlJc w:val="left"/>
    </w:lvl>
    <w:lvl w:ilvl="4" w:tplc="99B643FE">
      <w:numFmt w:val="decimal"/>
      <w:lvlText w:val=""/>
      <w:lvlJc w:val="left"/>
    </w:lvl>
    <w:lvl w:ilvl="5" w:tplc="DAC40988">
      <w:numFmt w:val="decimal"/>
      <w:lvlText w:val=""/>
      <w:lvlJc w:val="left"/>
    </w:lvl>
    <w:lvl w:ilvl="6" w:tplc="EFD2F7A6">
      <w:numFmt w:val="decimal"/>
      <w:lvlText w:val=""/>
      <w:lvlJc w:val="left"/>
    </w:lvl>
    <w:lvl w:ilvl="7" w:tplc="5AE22674">
      <w:numFmt w:val="decimal"/>
      <w:lvlText w:val=""/>
      <w:lvlJc w:val="left"/>
    </w:lvl>
    <w:lvl w:ilvl="8" w:tplc="BB449DC0">
      <w:numFmt w:val="decimal"/>
      <w:lvlText w:val=""/>
      <w:lvlJc w:val="left"/>
    </w:lvl>
  </w:abstractNum>
  <w:abstractNum w:abstractNumId="11" w15:restartNumberingAfterBreak="0">
    <w:nsid w:val="519E3149"/>
    <w:multiLevelType w:val="hybridMultilevel"/>
    <w:tmpl w:val="6C6E3C98"/>
    <w:lvl w:ilvl="0" w:tplc="EAEE3156">
      <w:start w:val="1"/>
      <w:numFmt w:val="bullet"/>
      <w:lvlText w:val="•"/>
      <w:lvlJc w:val="left"/>
    </w:lvl>
    <w:lvl w:ilvl="1" w:tplc="150E3B20">
      <w:numFmt w:val="decimal"/>
      <w:lvlText w:val=""/>
      <w:lvlJc w:val="left"/>
    </w:lvl>
    <w:lvl w:ilvl="2" w:tplc="A6823B3C">
      <w:numFmt w:val="decimal"/>
      <w:lvlText w:val=""/>
      <w:lvlJc w:val="left"/>
    </w:lvl>
    <w:lvl w:ilvl="3" w:tplc="DD768CF6">
      <w:numFmt w:val="decimal"/>
      <w:lvlText w:val=""/>
      <w:lvlJc w:val="left"/>
    </w:lvl>
    <w:lvl w:ilvl="4" w:tplc="5C06A874">
      <w:numFmt w:val="decimal"/>
      <w:lvlText w:val=""/>
      <w:lvlJc w:val="left"/>
    </w:lvl>
    <w:lvl w:ilvl="5" w:tplc="D4BA5F5C">
      <w:numFmt w:val="decimal"/>
      <w:lvlText w:val=""/>
      <w:lvlJc w:val="left"/>
    </w:lvl>
    <w:lvl w:ilvl="6" w:tplc="D3BA4572">
      <w:numFmt w:val="decimal"/>
      <w:lvlText w:val=""/>
      <w:lvlJc w:val="left"/>
    </w:lvl>
    <w:lvl w:ilvl="7" w:tplc="85FEFB76">
      <w:numFmt w:val="decimal"/>
      <w:lvlText w:val=""/>
      <w:lvlJc w:val="left"/>
    </w:lvl>
    <w:lvl w:ilvl="8" w:tplc="9E3858CE">
      <w:numFmt w:val="decimal"/>
      <w:lvlText w:val=""/>
      <w:lvlJc w:val="left"/>
    </w:lvl>
  </w:abstractNum>
  <w:abstractNum w:abstractNumId="12" w15:restartNumberingAfterBreak="0">
    <w:nsid w:val="56438D15"/>
    <w:multiLevelType w:val="hybridMultilevel"/>
    <w:tmpl w:val="105CF418"/>
    <w:lvl w:ilvl="0" w:tplc="FE802450">
      <w:start w:val="1"/>
      <w:numFmt w:val="bullet"/>
      <w:lvlText w:val="•"/>
      <w:lvlJc w:val="left"/>
    </w:lvl>
    <w:lvl w:ilvl="1" w:tplc="8E86188A">
      <w:numFmt w:val="decimal"/>
      <w:lvlText w:val=""/>
      <w:lvlJc w:val="left"/>
    </w:lvl>
    <w:lvl w:ilvl="2" w:tplc="CB96CF06">
      <w:numFmt w:val="decimal"/>
      <w:lvlText w:val=""/>
      <w:lvlJc w:val="left"/>
    </w:lvl>
    <w:lvl w:ilvl="3" w:tplc="BF2A2C54">
      <w:numFmt w:val="decimal"/>
      <w:lvlText w:val=""/>
      <w:lvlJc w:val="left"/>
    </w:lvl>
    <w:lvl w:ilvl="4" w:tplc="167AABCA">
      <w:numFmt w:val="decimal"/>
      <w:lvlText w:val=""/>
      <w:lvlJc w:val="left"/>
    </w:lvl>
    <w:lvl w:ilvl="5" w:tplc="E95631C0">
      <w:numFmt w:val="decimal"/>
      <w:lvlText w:val=""/>
      <w:lvlJc w:val="left"/>
    </w:lvl>
    <w:lvl w:ilvl="6" w:tplc="19180C84">
      <w:numFmt w:val="decimal"/>
      <w:lvlText w:val=""/>
      <w:lvlJc w:val="left"/>
    </w:lvl>
    <w:lvl w:ilvl="7" w:tplc="A6BAA14E">
      <w:numFmt w:val="decimal"/>
      <w:lvlText w:val=""/>
      <w:lvlJc w:val="left"/>
    </w:lvl>
    <w:lvl w:ilvl="8" w:tplc="B4A0D066">
      <w:numFmt w:val="decimal"/>
      <w:lvlText w:val=""/>
      <w:lvlJc w:val="left"/>
    </w:lvl>
  </w:abstractNum>
  <w:abstractNum w:abstractNumId="13" w15:restartNumberingAfterBreak="0">
    <w:nsid w:val="5675FF36"/>
    <w:multiLevelType w:val="hybridMultilevel"/>
    <w:tmpl w:val="D4FA397E"/>
    <w:lvl w:ilvl="0" w:tplc="F840596A">
      <w:start w:val="2"/>
      <w:numFmt w:val="decimal"/>
      <w:lvlText w:val="%1."/>
      <w:lvlJc w:val="left"/>
    </w:lvl>
    <w:lvl w:ilvl="1" w:tplc="B2B8E008">
      <w:numFmt w:val="decimal"/>
      <w:lvlText w:val=""/>
      <w:lvlJc w:val="left"/>
    </w:lvl>
    <w:lvl w:ilvl="2" w:tplc="293C2C1E">
      <w:numFmt w:val="decimal"/>
      <w:lvlText w:val=""/>
      <w:lvlJc w:val="left"/>
    </w:lvl>
    <w:lvl w:ilvl="3" w:tplc="051E9ADE">
      <w:numFmt w:val="decimal"/>
      <w:lvlText w:val=""/>
      <w:lvlJc w:val="left"/>
    </w:lvl>
    <w:lvl w:ilvl="4" w:tplc="DE0AB652">
      <w:numFmt w:val="decimal"/>
      <w:lvlText w:val=""/>
      <w:lvlJc w:val="left"/>
    </w:lvl>
    <w:lvl w:ilvl="5" w:tplc="E188DEAC">
      <w:numFmt w:val="decimal"/>
      <w:lvlText w:val=""/>
      <w:lvlJc w:val="left"/>
    </w:lvl>
    <w:lvl w:ilvl="6" w:tplc="092E6F6A">
      <w:numFmt w:val="decimal"/>
      <w:lvlText w:val=""/>
      <w:lvlJc w:val="left"/>
    </w:lvl>
    <w:lvl w:ilvl="7" w:tplc="91529C44">
      <w:numFmt w:val="decimal"/>
      <w:lvlText w:val=""/>
      <w:lvlJc w:val="left"/>
    </w:lvl>
    <w:lvl w:ilvl="8" w:tplc="543E32C6">
      <w:numFmt w:val="decimal"/>
      <w:lvlText w:val=""/>
      <w:lvlJc w:val="left"/>
    </w:lvl>
  </w:abstractNum>
  <w:abstractNum w:abstractNumId="14" w15:restartNumberingAfterBreak="0">
    <w:nsid w:val="5915FF32"/>
    <w:multiLevelType w:val="hybridMultilevel"/>
    <w:tmpl w:val="82DCA090"/>
    <w:lvl w:ilvl="0" w:tplc="1F74F946">
      <w:start w:val="1"/>
      <w:numFmt w:val="bullet"/>
      <w:lvlText w:val="•"/>
      <w:lvlJc w:val="left"/>
    </w:lvl>
    <w:lvl w:ilvl="1" w:tplc="B114FA6E">
      <w:numFmt w:val="decimal"/>
      <w:lvlText w:val=""/>
      <w:lvlJc w:val="left"/>
    </w:lvl>
    <w:lvl w:ilvl="2" w:tplc="EAEACBC2">
      <w:numFmt w:val="decimal"/>
      <w:lvlText w:val=""/>
      <w:lvlJc w:val="left"/>
    </w:lvl>
    <w:lvl w:ilvl="3" w:tplc="59BE4CA0">
      <w:numFmt w:val="decimal"/>
      <w:lvlText w:val=""/>
      <w:lvlJc w:val="left"/>
    </w:lvl>
    <w:lvl w:ilvl="4" w:tplc="2774E5B0">
      <w:numFmt w:val="decimal"/>
      <w:lvlText w:val=""/>
      <w:lvlJc w:val="left"/>
    </w:lvl>
    <w:lvl w:ilvl="5" w:tplc="44E69AAA">
      <w:numFmt w:val="decimal"/>
      <w:lvlText w:val=""/>
      <w:lvlJc w:val="left"/>
    </w:lvl>
    <w:lvl w:ilvl="6" w:tplc="18782B6E">
      <w:numFmt w:val="decimal"/>
      <w:lvlText w:val=""/>
      <w:lvlJc w:val="left"/>
    </w:lvl>
    <w:lvl w:ilvl="7" w:tplc="6044933A">
      <w:numFmt w:val="decimal"/>
      <w:lvlText w:val=""/>
      <w:lvlJc w:val="left"/>
    </w:lvl>
    <w:lvl w:ilvl="8" w:tplc="997CBEB0">
      <w:numFmt w:val="decimal"/>
      <w:lvlText w:val=""/>
      <w:lvlJc w:val="left"/>
    </w:lvl>
  </w:abstractNum>
  <w:abstractNum w:abstractNumId="15" w15:restartNumberingAfterBreak="0">
    <w:nsid w:val="5B25ACE2"/>
    <w:multiLevelType w:val="hybridMultilevel"/>
    <w:tmpl w:val="199A9EBC"/>
    <w:lvl w:ilvl="0" w:tplc="148A4206">
      <w:start w:val="3"/>
      <w:numFmt w:val="decimal"/>
      <w:lvlText w:val="%1."/>
      <w:lvlJc w:val="left"/>
    </w:lvl>
    <w:lvl w:ilvl="1" w:tplc="580C509A">
      <w:numFmt w:val="decimal"/>
      <w:lvlText w:val=""/>
      <w:lvlJc w:val="left"/>
    </w:lvl>
    <w:lvl w:ilvl="2" w:tplc="768A2D72">
      <w:numFmt w:val="decimal"/>
      <w:lvlText w:val=""/>
      <w:lvlJc w:val="left"/>
    </w:lvl>
    <w:lvl w:ilvl="3" w:tplc="C0FC1100">
      <w:numFmt w:val="decimal"/>
      <w:lvlText w:val=""/>
      <w:lvlJc w:val="left"/>
    </w:lvl>
    <w:lvl w:ilvl="4" w:tplc="9C526348">
      <w:numFmt w:val="decimal"/>
      <w:lvlText w:val=""/>
      <w:lvlJc w:val="left"/>
    </w:lvl>
    <w:lvl w:ilvl="5" w:tplc="219CD53A">
      <w:numFmt w:val="decimal"/>
      <w:lvlText w:val=""/>
      <w:lvlJc w:val="left"/>
    </w:lvl>
    <w:lvl w:ilvl="6" w:tplc="C658D18E">
      <w:numFmt w:val="decimal"/>
      <w:lvlText w:val=""/>
      <w:lvlJc w:val="left"/>
    </w:lvl>
    <w:lvl w:ilvl="7" w:tplc="AB2C4B18">
      <w:numFmt w:val="decimal"/>
      <w:lvlText w:val=""/>
      <w:lvlJc w:val="left"/>
    </w:lvl>
    <w:lvl w:ilvl="8" w:tplc="47F29D82">
      <w:numFmt w:val="decimal"/>
      <w:lvlText w:val=""/>
      <w:lvlJc w:val="left"/>
    </w:lvl>
  </w:abstractNum>
  <w:abstractNum w:abstractNumId="16" w15:restartNumberingAfterBreak="0">
    <w:nsid w:val="6AA7B75C"/>
    <w:multiLevelType w:val="hybridMultilevel"/>
    <w:tmpl w:val="41C0B93E"/>
    <w:lvl w:ilvl="0" w:tplc="F96C691C">
      <w:start w:val="1"/>
      <w:numFmt w:val="decimal"/>
      <w:lvlText w:val="%1."/>
      <w:lvlJc w:val="left"/>
    </w:lvl>
    <w:lvl w:ilvl="1" w:tplc="BA6EB9A6">
      <w:numFmt w:val="decimal"/>
      <w:lvlText w:val=""/>
      <w:lvlJc w:val="left"/>
    </w:lvl>
    <w:lvl w:ilvl="2" w:tplc="CEF2B586">
      <w:numFmt w:val="decimal"/>
      <w:lvlText w:val=""/>
      <w:lvlJc w:val="left"/>
    </w:lvl>
    <w:lvl w:ilvl="3" w:tplc="7E90BA80">
      <w:numFmt w:val="decimal"/>
      <w:lvlText w:val=""/>
      <w:lvlJc w:val="left"/>
    </w:lvl>
    <w:lvl w:ilvl="4" w:tplc="37447C60">
      <w:numFmt w:val="decimal"/>
      <w:lvlText w:val=""/>
      <w:lvlJc w:val="left"/>
    </w:lvl>
    <w:lvl w:ilvl="5" w:tplc="012E8F1A">
      <w:numFmt w:val="decimal"/>
      <w:lvlText w:val=""/>
      <w:lvlJc w:val="left"/>
    </w:lvl>
    <w:lvl w:ilvl="6" w:tplc="52FE3732">
      <w:numFmt w:val="decimal"/>
      <w:lvlText w:val=""/>
      <w:lvlJc w:val="left"/>
    </w:lvl>
    <w:lvl w:ilvl="7" w:tplc="02D62922">
      <w:numFmt w:val="decimal"/>
      <w:lvlText w:val=""/>
      <w:lvlJc w:val="left"/>
    </w:lvl>
    <w:lvl w:ilvl="8" w:tplc="63F296B8">
      <w:numFmt w:val="decimal"/>
      <w:lvlText w:val=""/>
      <w:lvlJc w:val="left"/>
    </w:lvl>
  </w:abstractNum>
  <w:num w:numId="1">
    <w:abstractNumId w:val="4"/>
  </w:num>
  <w:num w:numId="2">
    <w:abstractNumId w:val="7"/>
  </w:num>
  <w:num w:numId="3">
    <w:abstractNumId w:val="16"/>
  </w:num>
  <w:num w:numId="4">
    <w:abstractNumId w:val="2"/>
  </w:num>
  <w:num w:numId="5">
    <w:abstractNumId w:val="13"/>
  </w:num>
  <w:num w:numId="6">
    <w:abstractNumId w:val="3"/>
  </w:num>
  <w:num w:numId="7">
    <w:abstractNumId w:val="15"/>
  </w:num>
  <w:num w:numId="8">
    <w:abstractNumId w:val="9"/>
  </w:num>
  <w:num w:numId="9">
    <w:abstractNumId w:val="0"/>
  </w:num>
  <w:num w:numId="10">
    <w:abstractNumId w:val="6"/>
  </w:num>
  <w:num w:numId="11">
    <w:abstractNumId w:val="14"/>
  </w:num>
  <w:num w:numId="12">
    <w:abstractNumId w:val="12"/>
  </w:num>
  <w:num w:numId="13">
    <w:abstractNumId w:val="11"/>
  </w:num>
  <w:num w:numId="14">
    <w:abstractNumId w:val="5"/>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6B"/>
    <w:rsid w:val="001B79DF"/>
    <w:rsid w:val="0085614C"/>
    <w:rsid w:val="008972CF"/>
    <w:rsid w:val="00E2316B"/>
    <w:rsid w:val="00F2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863F"/>
  <w15:chartTrackingRefBased/>
  <w15:docId w15:val="{B4DD43FD-32D1-41DC-B33D-FC634678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C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2715</Words>
  <Characters>15477</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5</cp:revision>
  <dcterms:created xsi:type="dcterms:W3CDTF">2021-01-18T08:35:00Z</dcterms:created>
  <dcterms:modified xsi:type="dcterms:W3CDTF">2021-01-18T08:44:00Z</dcterms:modified>
</cp:coreProperties>
</file>