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5F72" w:rsidRPr="00B15D3A" w:rsidRDefault="009F5F72" w:rsidP="009F5F72">
      <w:pPr>
        <w:spacing w:after="0" w:line="240" w:lineRule="auto"/>
        <w:jc w:val="center"/>
        <w:rPr>
          <w:rFonts w:ascii="Times New Roman" w:hAnsi="Times New Roman"/>
          <w:b/>
          <w:lang w:val="lt-LT"/>
        </w:rPr>
      </w:pPr>
      <w:r w:rsidRPr="00B15D3A">
        <w:rPr>
          <w:rFonts w:ascii="Times New Roman" w:hAnsi="Times New Roman"/>
          <w:b/>
          <w:lang w:val="lt-LT"/>
        </w:rPr>
        <w:t>Pakuotės lapelis: informacija pacientui</w:t>
      </w:r>
    </w:p>
    <w:p w:rsidR="009F5F72" w:rsidRPr="00B15D3A" w:rsidRDefault="009F5F72" w:rsidP="009F5F72">
      <w:pPr>
        <w:spacing w:after="0" w:line="240" w:lineRule="auto"/>
        <w:ind w:firstLine="567"/>
        <w:jc w:val="center"/>
        <w:rPr>
          <w:rFonts w:ascii="Times New Roman" w:hAnsi="Times New Roman"/>
          <w:b/>
          <w:lang w:val="lt-LT"/>
        </w:rPr>
      </w:pPr>
    </w:p>
    <w:p w:rsidR="009F5F72" w:rsidRPr="00B15D3A" w:rsidRDefault="009F5F72" w:rsidP="009F5F72">
      <w:pPr>
        <w:spacing w:after="0" w:line="240" w:lineRule="auto"/>
        <w:ind w:firstLine="567"/>
        <w:jc w:val="center"/>
        <w:rPr>
          <w:rFonts w:ascii="Times New Roman" w:hAnsi="Times New Roman"/>
          <w:b/>
          <w:lang w:val="lt-LT"/>
        </w:rPr>
      </w:pPr>
      <w:r w:rsidRPr="00B15D3A">
        <w:rPr>
          <w:rFonts w:ascii="Times New Roman" w:hAnsi="Times New Roman"/>
          <w:b/>
          <w:lang w:val="lt-LT"/>
        </w:rPr>
        <w:t>Sollazon 50 mg tabletės</w:t>
      </w:r>
    </w:p>
    <w:p w:rsidR="009F5F72" w:rsidRPr="00B15D3A" w:rsidRDefault="009F5F72" w:rsidP="009F5F72">
      <w:pPr>
        <w:spacing w:after="0" w:line="240" w:lineRule="auto"/>
        <w:ind w:firstLine="567"/>
        <w:jc w:val="center"/>
        <w:rPr>
          <w:rFonts w:ascii="Times New Roman" w:hAnsi="Times New Roman"/>
          <w:b/>
          <w:lang w:val="lt-LT"/>
        </w:rPr>
      </w:pPr>
      <w:r w:rsidRPr="006C2039">
        <w:rPr>
          <w:rFonts w:ascii="Times New Roman" w:hAnsi="Times New Roman"/>
          <w:b/>
          <w:lang w:val="lt-LT"/>
        </w:rPr>
        <w:t>Sollazon 100 mg tabletės</w:t>
      </w:r>
    </w:p>
    <w:p w:rsidR="009F5F72" w:rsidRPr="00B15D3A" w:rsidRDefault="009F5F72" w:rsidP="009F5F72">
      <w:pPr>
        <w:spacing w:after="0" w:line="240" w:lineRule="auto"/>
        <w:ind w:firstLine="567"/>
        <w:jc w:val="center"/>
        <w:rPr>
          <w:rFonts w:ascii="Times New Roman" w:hAnsi="Times New Roman"/>
          <w:lang w:val="lt-LT"/>
        </w:rPr>
      </w:pPr>
      <w:r w:rsidRPr="00B15D3A">
        <w:rPr>
          <w:rFonts w:ascii="Times New Roman" w:hAnsi="Times New Roman"/>
          <w:lang w:val="lt-LT"/>
        </w:rPr>
        <w:t>Cilostazolas</w:t>
      </w:r>
    </w:p>
    <w:p w:rsidR="009F5F72" w:rsidRPr="00B15D3A" w:rsidRDefault="009F5F72" w:rsidP="009F5F72">
      <w:pPr>
        <w:spacing w:after="0" w:line="240" w:lineRule="auto"/>
        <w:jc w:val="center"/>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B15D3A">
        <w:rPr>
          <w:rFonts w:ascii="Times New Roman" w:hAnsi="Times New Roman"/>
          <w:b/>
          <w:lang w:val="lt-LT"/>
        </w:rPr>
        <w:t>Atidžiai perskaitykite visą šį lapelį, prieš pradėdami vartoti vaistą, nes jame pateikiama Jums svarbi informacija.</w:t>
      </w:r>
    </w:p>
    <w:p w:rsidR="009F5F72" w:rsidRPr="00B15D3A" w:rsidRDefault="009F5F72" w:rsidP="009F5F72">
      <w:pPr>
        <w:numPr>
          <w:ilvl w:val="0"/>
          <w:numId w:val="1"/>
        </w:numPr>
        <w:tabs>
          <w:tab w:val="num" w:pos="567"/>
        </w:tabs>
        <w:spacing w:after="0" w:line="240" w:lineRule="auto"/>
        <w:ind w:left="567" w:hanging="567"/>
        <w:rPr>
          <w:rFonts w:ascii="Times New Roman" w:hAnsi="Times New Roman"/>
          <w:lang w:val="lt-LT"/>
        </w:rPr>
      </w:pPr>
      <w:r w:rsidRPr="00B15D3A">
        <w:rPr>
          <w:rFonts w:ascii="Times New Roman" w:hAnsi="Times New Roman"/>
          <w:lang w:val="lt-LT"/>
        </w:rPr>
        <w:t>Neišmeskite šio lapelio, nes vėl gali prireikti jį perskaityti.</w:t>
      </w:r>
    </w:p>
    <w:p w:rsidR="009F5F72" w:rsidRPr="00B15D3A" w:rsidRDefault="009F5F72" w:rsidP="009F5F72">
      <w:pPr>
        <w:numPr>
          <w:ilvl w:val="0"/>
          <w:numId w:val="1"/>
        </w:numPr>
        <w:tabs>
          <w:tab w:val="num" w:pos="567"/>
        </w:tabs>
        <w:spacing w:after="0" w:line="240" w:lineRule="auto"/>
        <w:ind w:left="567" w:hanging="567"/>
        <w:rPr>
          <w:rFonts w:ascii="Times New Roman" w:hAnsi="Times New Roman"/>
          <w:lang w:val="lt-LT"/>
        </w:rPr>
      </w:pPr>
      <w:r w:rsidRPr="00B15D3A">
        <w:rPr>
          <w:rFonts w:ascii="Times New Roman" w:hAnsi="Times New Roman"/>
          <w:lang w:val="lt-LT"/>
        </w:rPr>
        <w:t>Jeigu kiltų daugiau klausimų, kreipkitės į gydytoją arba vaistininką.</w:t>
      </w:r>
    </w:p>
    <w:p w:rsidR="009F5F72" w:rsidRPr="00B15D3A" w:rsidRDefault="009F5F72" w:rsidP="009F5F72">
      <w:pPr>
        <w:numPr>
          <w:ilvl w:val="0"/>
          <w:numId w:val="1"/>
        </w:numPr>
        <w:tabs>
          <w:tab w:val="num" w:pos="567"/>
        </w:tabs>
        <w:spacing w:after="0" w:line="240" w:lineRule="auto"/>
        <w:ind w:left="567" w:hanging="567"/>
        <w:rPr>
          <w:rFonts w:ascii="Times New Roman" w:hAnsi="Times New Roman"/>
          <w:lang w:val="lt-LT"/>
        </w:rPr>
      </w:pPr>
      <w:r w:rsidRPr="00B15D3A">
        <w:rPr>
          <w:rFonts w:ascii="Times New Roman" w:hAnsi="Times New Roman"/>
          <w:lang w:val="lt-LT"/>
        </w:rPr>
        <w:t>Šis vaistas skirtas tik Jums, todėl kitiems žmonėms jo duoti negalima. Vaistas gali jiems pakenkti (net tiems, kurių ligos požymiai yra tokie patys kaip Jūsų).</w:t>
      </w:r>
    </w:p>
    <w:p w:rsidR="009F5F72" w:rsidRPr="00B15D3A" w:rsidRDefault="009F5F72" w:rsidP="009F5F72">
      <w:pPr>
        <w:numPr>
          <w:ilvl w:val="0"/>
          <w:numId w:val="1"/>
        </w:numPr>
        <w:tabs>
          <w:tab w:val="num" w:pos="567"/>
        </w:tabs>
        <w:spacing w:after="0" w:line="240" w:lineRule="auto"/>
        <w:ind w:left="567" w:hanging="567"/>
        <w:rPr>
          <w:rFonts w:ascii="Times New Roman" w:hAnsi="Times New Roman"/>
          <w:lang w:val="lt-LT"/>
        </w:rPr>
      </w:pPr>
      <w:r w:rsidRPr="00B15D3A">
        <w:rPr>
          <w:rFonts w:ascii="Times New Roman" w:hAnsi="Times New Roman"/>
          <w:lang w:val="lt-LT"/>
        </w:rPr>
        <w:t>Jeigu pasireiškė šalutinis poveikis (net jeigu jis šiame lapelyje nenurodytas), kreipkitės į gydytoją arba vaistininką. Žr. 4 skyrių.</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B15D3A">
        <w:rPr>
          <w:rFonts w:ascii="Times New Roman" w:hAnsi="Times New Roman"/>
          <w:b/>
          <w:lang w:val="lt-LT"/>
        </w:rPr>
        <w:t>Apie ką rašoma šiame lapelyje?</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1.</w:t>
      </w:r>
      <w:r w:rsidRPr="00B15D3A">
        <w:rPr>
          <w:rFonts w:ascii="Times New Roman" w:hAnsi="Times New Roman"/>
          <w:lang w:val="lt-LT"/>
        </w:rPr>
        <w:tab/>
        <w:t>Kas yra Sollazon ir kam jis vartojamas</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2.</w:t>
      </w:r>
      <w:r w:rsidRPr="00B15D3A">
        <w:rPr>
          <w:rFonts w:ascii="Times New Roman" w:hAnsi="Times New Roman"/>
          <w:lang w:val="lt-LT"/>
        </w:rPr>
        <w:tab/>
        <w:t>Kas žinotina prieš vartojant Sollazon</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3.</w:t>
      </w:r>
      <w:r w:rsidRPr="00B15D3A">
        <w:rPr>
          <w:rFonts w:ascii="Times New Roman" w:hAnsi="Times New Roman"/>
          <w:lang w:val="lt-LT"/>
        </w:rPr>
        <w:tab/>
        <w:t>Kaip vartoti Sollazon</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4.</w:t>
      </w:r>
      <w:r w:rsidRPr="00B15D3A">
        <w:rPr>
          <w:rFonts w:ascii="Times New Roman" w:hAnsi="Times New Roman"/>
          <w:lang w:val="lt-LT"/>
        </w:rPr>
        <w:tab/>
        <w:t>Galimas šalutinis poveikis</w:t>
      </w:r>
    </w:p>
    <w:p w:rsidR="009F5F72" w:rsidRDefault="009F5F72" w:rsidP="009F5F72">
      <w:pPr>
        <w:spacing w:after="0" w:line="240" w:lineRule="auto"/>
        <w:rPr>
          <w:rFonts w:ascii="Times New Roman" w:hAnsi="Times New Roman"/>
          <w:lang w:val="lt-LT"/>
        </w:rPr>
      </w:pPr>
      <w:r w:rsidRPr="00B15D3A">
        <w:rPr>
          <w:rFonts w:ascii="Times New Roman" w:hAnsi="Times New Roman"/>
          <w:lang w:val="lt-LT"/>
        </w:rPr>
        <w:t>5.</w:t>
      </w:r>
      <w:r w:rsidRPr="00B15D3A">
        <w:rPr>
          <w:rFonts w:ascii="Times New Roman" w:hAnsi="Times New Roman"/>
          <w:lang w:val="lt-LT"/>
        </w:rPr>
        <w:tab/>
        <w:t>Kaip laikyti Sollazon</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6.</w:t>
      </w:r>
      <w:r w:rsidRPr="00B15D3A">
        <w:rPr>
          <w:rFonts w:ascii="Times New Roman" w:hAnsi="Times New Roman"/>
          <w:lang w:val="lt-LT"/>
        </w:rPr>
        <w:tab/>
        <w:t>Pakuotės turinys ir kita informacija</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tabs>
          <w:tab w:val="left" w:pos="425"/>
        </w:tabs>
        <w:spacing w:after="0" w:line="240" w:lineRule="auto"/>
        <w:rPr>
          <w:rFonts w:ascii="Times New Roman" w:hAnsi="Times New Roman"/>
          <w:lang w:val="lt-LT"/>
        </w:rPr>
      </w:pPr>
    </w:p>
    <w:p w:rsidR="009F5F72" w:rsidRPr="00B15D3A" w:rsidRDefault="009F5F72" w:rsidP="009F5F72">
      <w:pPr>
        <w:tabs>
          <w:tab w:val="left" w:pos="567"/>
        </w:tabs>
        <w:spacing w:after="0" w:line="240" w:lineRule="auto"/>
        <w:rPr>
          <w:rFonts w:ascii="Times New Roman" w:hAnsi="Times New Roman"/>
          <w:b/>
          <w:lang w:val="lt-LT"/>
        </w:rPr>
      </w:pPr>
      <w:r w:rsidRPr="00B15D3A">
        <w:rPr>
          <w:rFonts w:ascii="Times New Roman" w:hAnsi="Times New Roman"/>
          <w:b/>
          <w:lang w:val="lt-LT"/>
        </w:rPr>
        <w:t>1.</w:t>
      </w:r>
      <w:r w:rsidRPr="00B15D3A">
        <w:rPr>
          <w:rFonts w:ascii="Times New Roman" w:hAnsi="Times New Roman"/>
          <w:b/>
          <w:lang w:val="lt-LT"/>
        </w:rPr>
        <w:tab/>
        <w:t>Kas yra Sollazon</w:t>
      </w:r>
      <w:r w:rsidRPr="00B15D3A">
        <w:rPr>
          <w:rFonts w:ascii="Times New Roman" w:hAnsi="Times New Roman"/>
          <w:lang w:val="lt-LT"/>
        </w:rPr>
        <w:t xml:space="preserve"> </w:t>
      </w:r>
      <w:r w:rsidRPr="00B15D3A">
        <w:rPr>
          <w:rFonts w:ascii="Times New Roman" w:hAnsi="Times New Roman"/>
          <w:b/>
          <w:lang w:val="lt-LT"/>
        </w:rPr>
        <w:t>ir kam jis vartojamas</w:t>
      </w:r>
    </w:p>
    <w:p w:rsidR="009F5F72" w:rsidRPr="00B15D3A" w:rsidRDefault="009F5F72" w:rsidP="009F5F72">
      <w:pPr>
        <w:tabs>
          <w:tab w:val="left" w:pos="425"/>
        </w:tabs>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Veiklioji Sollazon medžiaga (cilostazolas) priklauso vaistų grupei, vadinamai fosfodiesterazės 3 tipo inhibitoriais.</w:t>
      </w: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Jis sukelia kelių rūšių poveikį, įskaitant kai kurių kraujagyslių išplėtimą ir kai kurių kraujo ląstelių, vadinamų trombocitais, krešėjimo aktyvumo (sulipimo) slopinimą kraujagyslių viduje.</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i/>
          <w:strike/>
          <w:lang w:val="lt-LT"/>
        </w:rPr>
      </w:pPr>
      <w:r w:rsidRPr="00B15D3A">
        <w:rPr>
          <w:rFonts w:ascii="Times New Roman" w:hAnsi="Times New Roman"/>
          <w:lang w:val="lt-LT"/>
        </w:rPr>
        <w:t>Jums buvo paskirtas Sollazon „protarpiniam šlubumui“ gydyti. „Protarpinis šlubumas“ yra panašus į mėšlungį, skausmą kojose, vaikščiojimo metu, kurį sukelia nepakankamas Jūsų kojų aprūpinimas krauju. Sollazon gali pailginti nueitą be skausmo atstumą, kadangi jis pagerina kraujotaką Jūsų kojose. Sollazon rekomenduojamas tik pacientams, kurių simptomai pakankamai nesumažėjo pakoregavus gyvenimo būdą (pvz., metus rūkyti ir intensyviau mankštinantis) ir atlikus kitas reikiamas intervencijas. Vartojant cilostazolą svarbu toliau tęsti koreguotą gyvenimo būdą.</w:t>
      </w:r>
    </w:p>
    <w:p w:rsidR="009F5F72" w:rsidRPr="00B15D3A" w:rsidRDefault="009F5F72" w:rsidP="009F5F72">
      <w:pPr>
        <w:tabs>
          <w:tab w:val="left" w:pos="425"/>
        </w:tabs>
        <w:spacing w:after="0" w:line="240" w:lineRule="auto"/>
        <w:rPr>
          <w:rFonts w:ascii="Times New Roman" w:hAnsi="Times New Roman"/>
          <w:lang w:val="lt-LT"/>
        </w:rPr>
      </w:pPr>
    </w:p>
    <w:p w:rsidR="009F5F72" w:rsidRPr="00B15D3A" w:rsidRDefault="009F5F72" w:rsidP="009F5F72">
      <w:pPr>
        <w:tabs>
          <w:tab w:val="left" w:pos="425"/>
        </w:tabs>
        <w:spacing w:after="0" w:line="240" w:lineRule="auto"/>
        <w:rPr>
          <w:rFonts w:ascii="Times New Roman" w:hAnsi="Times New Roman"/>
          <w:lang w:val="lt-LT"/>
        </w:rPr>
      </w:pPr>
    </w:p>
    <w:p w:rsidR="009F5F72" w:rsidRPr="00B15D3A" w:rsidRDefault="009F5F72" w:rsidP="009F5F72">
      <w:pPr>
        <w:tabs>
          <w:tab w:val="left" w:pos="567"/>
        </w:tabs>
        <w:spacing w:after="0" w:line="240" w:lineRule="auto"/>
        <w:rPr>
          <w:rFonts w:ascii="Times New Roman" w:hAnsi="Times New Roman"/>
          <w:b/>
          <w:lang w:val="lt-LT"/>
        </w:rPr>
      </w:pPr>
      <w:r w:rsidRPr="00B15D3A">
        <w:rPr>
          <w:rFonts w:ascii="Times New Roman" w:hAnsi="Times New Roman"/>
          <w:b/>
          <w:lang w:val="lt-LT"/>
        </w:rPr>
        <w:t>2.</w:t>
      </w:r>
      <w:r w:rsidRPr="00B15D3A">
        <w:rPr>
          <w:rFonts w:ascii="Times New Roman" w:hAnsi="Times New Roman"/>
          <w:b/>
          <w:lang w:val="lt-LT"/>
        </w:rPr>
        <w:tab/>
        <w:t>Kas žinotina prieš vartojant Sollazon</w:t>
      </w:r>
    </w:p>
    <w:p w:rsidR="009F5F72" w:rsidRPr="00B15D3A" w:rsidRDefault="009F5F72" w:rsidP="009F5F72">
      <w:pPr>
        <w:tabs>
          <w:tab w:val="left" w:pos="425"/>
        </w:tabs>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B15D3A">
        <w:rPr>
          <w:rFonts w:ascii="Times New Roman" w:hAnsi="Times New Roman"/>
          <w:b/>
          <w:lang w:val="lt-LT"/>
        </w:rPr>
        <w:t>Sollazon</w:t>
      </w:r>
      <w:r w:rsidRPr="00B15D3A">
        <w:rPr>
          <w:rFonts w:ascii="Times New Roman" w:hAnsi="Times New Roman"/>
          <w:lang w:val="lt-LT"/>
        </w:rPr>
        <w:t xml:space="preserve"> </w:t>
      </w:r>
      <w:r w:rsidRPr="00B15D3A">
        <w:rPr>
          <w:rFonts w:ascii="Times New Roman" w:hAnsi="Times New Roman"/>
          <w:b/>
          <w:lang w:val="lt-LT"/>
        </w:rPr>
        <w:t>vartoti negalima:</w:t>
      </w:r>
    </w:p>
    <w:p w:rsidR="009F5F72" w:rsidRPr="00B15D3A" w:rsidRDefault="009F5F72" w:rsidP="009F5F72">
      <w:pPr>
        <w:numPr>
          <w:ilvl w:val="0"/>
          <w:numId w:val="8"/>
        </w:numPr>
        <w:spacing w:after="0" w:line="240" w:lineRule="auto"/>
        <w:ind w:left="567" w:hanging="567"/>
        <w:rPr>
          <w:rFonts w:ascii="Times New Roman" w:hAnsi="Times New Roman"/>
          <w:lang w:val="lt-LT"/>
        </w:rPr>
      </w:pPr>
      <w:r w:rsidRPr="00B15D3A">
        <w:rPr>
          <w:rFonts w:ascii="Times New Roman" w:hAnsi="Times New Roman"/>
          <w:lang w:val="lt-LT"/>
        </w:rPr>
        <w:t>jeigu yra alergija cilostazolui arba bet kuriai pagalbinei šio vaisto medžiagai (jos išvardytos 6 skyriuje);</w:t>
      </w:r>
    </w:p>
    <w:p w:rsidR="009F5F72" w:rsidRPr="00B15D3A" w:rsidRDefault="009F5F72" w:rsidP="009F5F72">
      <w:pPr>
        <w:numPr>
          <w:ilvl w:val="0"/>
          <w:numId w:val="16"/>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jeigu sergate „širdies nepakankamumu“;</w:t>
      </w:r>
    </w:p>
    <w:p w:rsidR="009F5F72" w:rsidRPr="00B15D3A" w:rsidRDefault="009F5F72" w:rsidP="009F5F72">
      <w:pPr>
        <w:numPr>
          <w:ilvl w:val="0"/>
          <w:numId w:val="8"/>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jeigu ramybės metu pastoviai jaučiate skausmą krūtinėje arba anksčiau buvo ištikęs „širdies priepuolis“ ar per paskutinius šešis mėnesius Jums buvo atlikta bet kokia širdies operacija;</w:t>
      </w:r>
    </w:p>
    <w:p w:rsidR="009F5F72" w:rsidRPr="00B15D3A" w:rsidRDefault="009F5F72" w:rsidP="009F5F72">
      <w:pPr>
        <w:numPr>
          <w:ilvl w:val="0"/>
          <w:numId w:val="8"/>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jeigu Jums dabar ar anksčiau pritemdavo sąmonė dėl širdies ligos ar pasireikšdavo bet koks sunkus širdies plakimo sutrikimas;</w:t>
      </w:r>
    </w:p>
    <w:p w:rsidR="009F5F72" w:rsidRPr="00B15D3A" w:rsidRDefault="009F5F72" w:rsidP="009F5F72">
      <w:pPr>
        <w:numPr>
          <w:ilvl w:val="0"/>
          <w:numId w:val="8"/>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jeigu žinote, kad Jums yra būsenų, dėl kurių padidėja kraujavimo ar kraujosruvų rizika, tokių, kaip:</w:t>
      </w:r>
    </w:p>
    <w:p w:rsidR="009F5F72" w:rsidRPr="00B15D3A" w:rsidRDefault="009F5F72" w:rsidP="009F5F72">
      <w:pPr>
        <w:autoSpaceDE w:val="0"/>
        <w:autoSpaceDN w:val="0"/>
        <w:adjustRightInd w:val="0"/>
        <w:spacing w:after="0" w:line="240" w:lineRule="auto"/>
        <w:ind w:left="851"/>
        <w:rPr>
          <w:rFonts w:ascii="Times New Roman" w:hAnsi="Times New Roman"/>
          <w:lang w:val="lt-LT"/>
        </w:rPr>
      </w:pPr>
      <w:r w:rsidRPr="00B15D3A">
        <w:rPr>
          <w:rFonts w:ascii="Times New Roman" w:hAnsi="Times New Roman"/>
          <w:lang w:val="lt-LT"/>
        </w:rPr>
        <w:t>- aktyvi skrandžio opa (-os);</w:t>
      </w:r>
    </w:p>
    <w:p w:rsidR="009F5F72" w:rsidRPr="00B15D3A" w:rsidRDefault="009F5F72" w:rsidP="009F5F72">
      <w:pPr>
        <w:autoSpaceDE w:val="0"/>
        <w:autoSpaceDN w:val="0"/>
        <w:adjustRightInd w:val="0"/>
        <w:spacing w:after="0" w:line="240" w:lineRule="auto"/>
        <w:ind w:left="851"/>
        <w:rPr>
          <w:rFonts w:ascii="Times New Roman" w:hAnsi="Times New Roman"/>
          <w:lang w:val="lt-LT"/>
        </w:rPr>
      </w:pPr>
      <w:r w:rsidRPr="00B15D3A">
        <w:rPr>
          <w:rFonts w:ascii="Times New Roman" w:hAnsi="Times New Roman"/>
          <w:lang w:val="lt-LT"/>
        </w:rPr>
        <w:t>- insultas per paskutinius šešis mėnesius;</w:t>
      </w:r>
    </w:p>
    <w:p w:rsidR="009F5F72" w:rsidRPr="00B15D3A" w:rsidRDefault="009F5F72" w:rsidP="009F5F72">
      <w:pPr>
        <w:autoSpaceDE w:val="0"/>
        <w:autoSpaceDN w:val="0"/>
        <w:adjustRightInd w:val="0"/>
        <w:spacing w:after="0" w:line="240" w:lineRule="auto"/>
        <w:ind w:left="851"/>
        <w:rPr>
          <w:rFonts w:ascii="Times New Roman" w:hAnsi="Times New Roman"/>
          <w:lang w:val="lt-LT"/>
        </w:rPr>
      </w:pPr>
      <w:r w:rsidRPr="00B15D3A">
        <w:rPr>
          <w:rFonts w:ascii="Times New Roman" w:hAnsi="Times New Roman"/>
          <w:lang w:val="lt-LT"/>
        </w:rPr>
        <w:t>- akių sutrikimai, jeigu sergate cukriniu diabetu;</w:t>
      </w:r>
    </w:p>
    <w:p w:rsidR="009F5F72" w:rsidRPr="00B15D3A" w:rsidRDefault="009F5F72" w:rsidP="009F5F72">
      <w:pPr>
        <w:autoSpaceDE w:val="0"/>
        <w:autoSpaceDN w:val="0"/>
        <w:adjustRightInd w:val="0"/>
        <w:spacing w:after="0" w:line="240" w:lineRule="auto"/>
        <w:ind w:left="851"/>
        <w:rPr>
          <w:rFonts w:ascii="Times New Roman" w:hAnsi="Times New Roman"/>
          <w:lang w:val="lt-LT"/>
        </w:rPr>
      </w:pPr>
      <w:r w:rsidRPr="00B15D3A">
        <w:rPr>
          <w:rFonts w:ascii="Times New Roman" w:hAnsi="Times New Roman"/>
          <w:lang w:val="lt-LT"/>
        </w:rPr>
        <w:t>- nepakankamai gerai reguliuojamas kraujo spaudimas;</w:t>
      </w:r>
    </w:p>
    <w:p w:rsidR="009F5F72" w:rsidRPr="00B15D3A" w:rsidRDefault="009F5F72" w:rsidP="009F5F72">
      <w:pPr>
        <w:numPr>
          <w:ilvl w:val="0"/>
          <w:numId w:val="9"/>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jeigu kartu vartojate acetilsalicilo rūgšties ir klopidogrelio arba bet kokį kitą dviejų ar daugiau vaistinių preparatų derinį, galintį padidinti kraujavimo riziką (jeigu abejojate, pasitarkite su gydytoju arba vaistininku);</w:t>
      </w:r>
    </w:p>
    <w:p w:rsidR="009F5F72" w:rsidRPr="00B15D3A" w:rsidRDefault="009F5F72" w:rsidP="009F5F72">
      <w:pPr>
        <w:numPr>
          <w:ilvl w:val="0"/>
          <w:numId w:val="9"/>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jeigu sergate sunkia inkstų liga arba vidutinio sunkumo ar sunkia kepenų liga;</w:t>
      </w:r>
    </w:p>
    <w:p w:rsidR="009F5F72" w:rsidRPr="00B15D3A" w:rsidRDefault="009F5F72" w:rsidP="009F5F72">
      <w:pPr>
        <w:numPr>
          <w:ilvl w:val="0"/>
          <w:numId w:val="9"/>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jeigu esate nėščia.</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B15D3A">
        <w:rPr>
          <w:rFonts w:ascii="Times New Roman" w:hAnsi="Times New Roman"/>
          <w:b/>
          <w:lang w:val="lt-LT"/>
        </w:rPr>
        <w:t>Įspėjimai ir atsargumo priemonės</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Pasitarkite su gydytoju arba vaistininku, prieš pradėdami vartoti Sollazon:</w:t>
      </w:r>
    </w:p>
    <w:p w:rsidR="009F5F72" w:rsidRPr="00B15D3A" w:rsidRDefault="009F5F72" w:rsidP="009F5F72">
      <w:pPr>
        <w:numPr>
          <w:ilvl w:val="0"/>
          <w:numId w:val="10"/>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jeigu yra sunki širdies liga arba bet koks širdies plakimo sutrikimas;</w:t>
      </w:r>
    </w:p>
    <w:p w:rsidR="009F5F72" w:rsidRPr="00B15D3A" w:rsidRDefault="009F5F72" w:rsidP="009F5F72">
      <w:pPr>
        <w:numPr>
          <w:ilvl w:val="0"/>
          <w:numId w:val="10"/>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jeigu yra problemų su Jūsų kraujo spaudimu.</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Gydymo Sollazon metu nepamirškite, kad:</w:t>
      </w:r>
    </w:p>
    <w:p w:rsidR="009F5F72" w:rsidRPr="00B15D3A" w:rsidRDefault="009F5F72" w:rsidP="009F5F72">
      <w:pPr>
        <w:numPr>
          <w:ilvl w:val="0"/>
          <w:numId w:val="11"/>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jeigu Jums reikia atlikti operaciją, įskaitant danties traukimą, gydytojui arba odontologui turite pasakyti, jog vartojate Sollazon;</w:t>
      </w:r>
    </w:p>
    <w:p w:rsidR="009F5F72" w:rsidRPr="00B15D3A" w:rsidRDefault="009F5F72" w:rsidP="009F5F72">
      <w:pPr>
        <w:numPr>
          <w:ilvl w:val="0"/>
          <w:numId w:val="11"/>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atsiradus nedidelėms kraujosruvoms ar kraujavimui, turite nutraukti Sollazon vartojimą ir kreiptis į gydytoją.</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B15D3A">
        <w:rPr>
          <w:rFonts w:ascii="Times New Roman" w:hAnsi="Times New Roman"/>
          <w:b/>
          <w:lang w:val="lt-LT"/>
        </w:rPr>
        <w:t>Vaikams ir paaugliams</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Sollazon vaikams yra netinkamas.</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B15D3A">
        <w:rPr>
          <w:rFonts w:ascii="Times New Roman" w:hAnsi="Times New Roman"/>
          <w:b/>
          <w:lang w:val="lt-LT"/>
        </w:rPr>
        <w:t>Kiti vaistai ir Sollazon</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Jeigu vartojate ar neseniai vartojote kitų vaistų arba dėl to nesate tikri, apie tai pasakykite gydytojui arba vaistininkui.</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Jūs turite specialiai informuoti gydytoją, jeigu vartojate kai kurių vaistų, paprastai vartojamų raumenų arba sąnarių skausmingoms ir (arba) uždegiminėms būklėms gydyti, arba jeigu vartojate vaistų kraujo krešėjimui slopinti. Šiems vaistams priklauso:</w:t>
      </w:r>
    </w:p>
    <w:p w:rsidR="009F5F72" w:rsidRPr="00B15D3A" w:rsidRDefault="009F5F72" w:rsidP="009F5F72">
      <w:pPr>
        <w:numPr>
          <w:ilvl w:val="0"/>
          <w:numId w:val="12"/>
        </w:numPr>
        <w:tabs>
          <w:tab w:val="left" w:pos="567"/>
        </w:tabs>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acetilsalicilo rūgštis;</w:t>
      </w:r>
    </w:p>
    <w:p w:rsidR="009F5F72" w:rsidRPr="00B15D3A" w:rsidRDefault="009F5F72" w:rsidP="009F5F72">
      <w:pPr>
        <w:numPr>
          <w:ilvl w:val="0"/>
          <w:numId w:val="12"/>
        </w:numPr>
        <w:tabs>
          <w:tab w:val="left" w:pos="567"/>
        </w:tabs>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klopidogrelis;</w:t>
      </w:r>
    </w:p>
    <w:p w:rsidR="009F5F72" w:rsidRPr="00B15D3A" w:rsidRDefault="009F5F72" w:rsidP="009F5F72">
      <w:pPr>
        <w:numPr>
          <w:ilvl w:val="0"/>
          <w:numId w:val="12"/>
        </w:numPr>
        <w:tabs>
          <w:tab w:val="left" w:pos="567"/>
        </w:tabs>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antikoaguliantai (pvz., varfarinas, dabigatranas, rivaroksabanas, apiksabanas ar mažos molekulinės masės heparinai).</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Jeigu vartojate šių vaistinių preparatų kartu su Sollazon, Jūsų gydytojas gali atlikti kai kuriuos įprastus kraujo tyrimus.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Kai kurie kartu vartojami vaistai gali daryti įtaką Sollazon. Jie gali arba stiprinti Sollazon šalutinį poveikį, arba mažinti Sollazon veiksmingumą. Sollazon gali taip pat gali daryti įtaką kitiems vaistiniams preparatams. Prieš pradedant vartoti Sollazon pasakykite gydytojui, jeigu vartojate:</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eritromicino, klaritromicino arba rifampicino (antibiotikų);</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ketokonazolo (grybelinėms infekcijoms gydyti);</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omeprazolo (skrandyje rūgšties pertekliui sumažinti);</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diltiazemo (padidėjusiam kraujospūdžiui arba krūtinės skausmui mažinti);</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cisaprido (skrandžio sutrikimams gydyti);</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lovastatino, simvastatino arba atorvastatino (dideliam cholesterolio kiekiui kraujyje mažinti);</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halofantrino (maliarijai gydyti);</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pimozido (psichikos sutrikimams gydyti);</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skalsių darinių (migrenai gydyti, pvz., ergotamino, dihidroergotamino);</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karbamazepino arba fenitoino (traukuliams gydyti);</w:t>
      </w:r>
    </w:p>
    <w:p w:rsidR="009F5F72" w:rsidRPr="00B15D3A" w:rsidRDefault="009F5F72" w:rsidP="009F5F72">
      <w:pPr>
        <w:numPr>
          <w:ilvl w:val="0"/>
          <w:numId w:val="13"/>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 xml:space="preserve">jonažolės </w:t>
      </w:r>
      <w:r>
        <w:rPr>
          <w:rFonts w:ascii="Times New Roman" w:hAnsi="Times New Roman"/>
          <w:lang w:val="lt-LT"/>
        </w:rPr>
        <w:t xml:space="preserve">preparatų </w:t>
      </w:r>
      <w:r w:rsidRPr="00B15D3A">
        <w:rPr>
          <w:rFonts w:ascii="Times New Roman" w:hAnsi="Times New Roman"/>
          <w:lang w:val="lt-LT"/>
        </w:rPr>
        <w:t>(vaistažolių preparato).</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Jeigu abejojate, ar tai tinka Jūsų vartojamiems vaistams, kreipkitės į gydytoją arba vaistininką.</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Prieš vartojant Sollazon pasakykite gydytojui, jeigu vartojate vaistų nuo per didelio kraujo spaudimo, kadangi Sollazon gali sukelti papildomą kraujospūdį mažinantį poveikį. Per stiprus Jūsų kraujospūdžio sumažėjimas gali sukelti širdies plakimo padažnėjimą. Šiems vaistams priklauso:</w:t>
      </w:r>
    </w:p>
    <w:p w:rsidR="009F5F72" w:rsidRPr="00B15D3A" w:rsidRDefault="009F5F72" w:rsidP="009F5F72">
      <w:pPr>
        <w:numPr>
          <w:ilvl w:val="0"/>
          <w:numId w:val="14"/>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diuretikai (pvz., hidrochlortiazidas, furozemidas);</w:t>
      </w:r>
    </w:p>
    <w:p w:rsidR="009F5F72" w:rsidRPr="00B15D3A" w:rsidRDefault="009F5F72" w:rsidP="009F5F72">
      <w:pPr>
        <w:numPr>
          <w:ilvl w:val="0"/>
          <w:numId w:val="14"/>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kalcio kanalų blokatoriai (pvz., verapamilis, amlodipinas);</w:t>
      </w:r>
    </w:p>
    <w:p w:rsidR="009F5F72" w:rsidRPr="00B15D3A" w:rsidRDefault="009F5F72" w:rsidP="009F5F72">
      <w:pPr>
        <w:numPr>
          <w:ilvl w:val="0"/>
          <w:numId w:val="14"/>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AKF inhibitoriai (pvz., kaptoprilis, lizinoprilis);</w:t>
      </w:r>
    </w:p>
    <w:p w:rsidR="009F5F72" w:rsidRPr="00B15D3A" w:rsidRDefault="009F5F72" w:rsidP="009F5F72">
      <w:pPr>
        <w:numPr>
          <w:ilvl w:val="0"/>
          <w:numId w:val="14"/>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angiotenzino II receptorių blokatoriai (pvz., valsartanas, kandesartanas);</w:t>
      </w:r>
    </w:p>
    <w:p w:rsidR="009F5F72" w:rsidRPr="00B15D3A" w:rsidRDefault="009F5F72" w:rsidP="009F5F72">
      <w:pPr>
        <w:numPr>
          <w:ilvl w:val="0"/>
          <w:numId w:val="14"/>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beta adrenoreceptorių blokatoriai (pvz., labetalolis, karvedilolis).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Galbūt Jūs ir galite vartoti minėtų vaistų kartu su Sollazon ir Jūsų gydytojas galės nuspręsti, kas Jums tinka.</w:t>
      </w:r>
    </w:p>
    <w:p w:rsidR="009F5F72" w:rsidRPr="00B15D3A" w:rsidRDefault="009F5F72" w:rsidP="009F5F72">
      <w:pPr>
        <w:autoSpaceDE w:val="0"/>
        <w:autoSpaceDN w:val="0"/>
        <w:adjustRightInd w:val="0"/>
        <w:spacing w:after="0" w:line="240" w:lineRule="auto"/>
        <w:rPr>
          <w:rFonts w:ascii="Times New Roman" w:hAnsi="Times New Roman"/>
          <w:b/>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Nėštumas ir žindymo laikotarpis</w:t>
      </w: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Jeigu esate nėščia, žindote kūdikį, manote, kad galbūt esate nėščia arba planuojate pastoti, tai prieš vartodama šį vaistą pasitarkite su gydytoju arba vaistininku.</w:t>
      </w: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Sollazon nėštumo metu</w:t>
      </w:r>
      <w:r w:rsidRPr="00B15D3A">
        <w:rPr>
          <w:rFonts w:ascii="Times New Roman" w:hAnsi="Times New Roman"/>
          <w:b/>
          <w:lang w:val="lt-LT"/>
        </w:rPr>
        <w:t xml:space="preserve"> VARTOTI NEGALIMA.</w:t>
      </w: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 xml:space="preserve">Žindyvėms Sollazon vartoti </w:t>
      </w:r>
      <w:r w:rsidRPr="00B15D3A">
        <w:rPr>
          <w:rFonts w:ascii="Times New Roman" w:hAnsi="Times New Roman"/>
          <w:b/>
          <w:lang w:val="lt-LT"/>
        </w:rPr>
        <w:t>NEREKOMENDUOJAMA</w:t>
      </w:r>
      <w:r w:rsidRPr="00B15D3A">
        <w:rPr>
          <w:rFonts w:ascii="Times New Roman" w:hAnsi="Times New Roman"/>
          <w:lang w:val="lt-LT"/>
        </w:rPr>
        <w:t>.</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Vairavimas ir mechanizmų valdymas</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 xml:space="preserve">Sollazon gali sukelti galvos svaigimą. Jeigu jaučiate </w:t>
      </w:r>
      <w:r>
        <w:rPr>
          <w:rFonts w:ascii="Times New Roman" w:hAnsi="Times New Roman"/>
          <w:lang w:val="lt-LT"/>
        </w:rPr>
        <w:t xml:space="preserve"> svaigulį </w:t>
      </w:r>
      <w:r w:rsidRPr="00B15D3A">
        <w:rPr>
          <w:rFonts w:ascii="Times New Roman" w:hAnsi="Times New Roman"/>
          <w:lang w:val="lt-LT"/>
        </w:rPr>
        <w:t xml:space="preserve">po Sollazon suvartojimo, </w:t>
      </w:r>
      <w:r w:rsidRPr="00B15D3A">
        <w:rPr>
          <w:rFonts w:ascii="Times New Roman" w:hAnsi="Times New Roman"/>
          <w:b/>
          <w:lang w:val="lt-LT"/>
        </w:rPr>
        <w:t xml:space="preserve">ATSISAKYKITE VAIRUOTI </w:t>
      </w:r>
      <w:r w:rsidRPr="00B15D3A">
        <w:rPr>
          <w:rFonts w:ascii="Times New Roman" w:hAnsi="Times New Roman"/>
          <w:lang w:val="lt-LT"/>
        </w:rPr>
        <w:t>ir valdyti mechanizmus bei praneškite savo gydytojui arba vaistininkui.</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tabs>
          <w:tab w:val="left" w:pos="425"/>
        </w:tabs>
        <w:spacing w:after="0" w:line="240" w:lineRule="auto"/>
        <w:rPr>
          <w:rFonts w:ascii="Times New Roman" w:hAnsi="Times New Roman"/>
          <w:lang w:val="lt-LT"/>
        </w:rPr>
      </w:pPr>
    </w:p>
    <w:p w:rsidR="009F5F72" w:rsidRPr="00B15D3A" w:rsidRDefault="009F5F72" w:rsidP="009F5F72">
      <w:pPr>
        <w:tabs>
          <w:tab w:val="left" w:pos="567"/>
        </w:tabs>
        <w:spacing w:after="0" w:line="240" w:lineRule="auto"/>
        <w:rPr>
          <w:rFonts w:ascii="Times New Roman" w:hAnsi="Times New Roman"/>
          <w:b/>
          <w:lang w:val="lt-LT"/>
        </w:rPr>
      </w:pPr>
      <w:r w:rsidRPr="00B15D3A">
        <w:rPr>
          <w:rFonts w:ascii="Times New Roman" w:hAnsi="Times New Roman"/>
          <w:b/>
          <w:lang w:val="lt-LT"/>
        </w:rPr>
        <w:t>3.</w:t>
      </w:r>
      <w:r w:rsidRPr="00B15D3A">
        <w:rPr>
          <w:rFonts w:ascii="Times New Roman" w:hAnsi="Times New Roman"/>
          <w:b/>
          <w:lang w:val="lt-LT"/>
        </w:rPr>
        <w:tab/>
        <w:t>Kaip vartoti Sollazon</w:t>
      </w:r>
    </w:p>
    <w:p w:rsidR="009F5F72" w:rsidRPr="00B15D3A" w:rsidRDefault="009F5F72" w:rsidP="009F5F72">
      <w:pPr>
        <w:tabs>
          <w:tab w:val="left" w:pos="425"/>
        </w:tabs>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Visada vartokite šį vaistą tiksliai kaip nurodė gydytojas. Jeigu abejojate, kreipkitės į gydytoją arba vaistininką.</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numPr>
          <w:ilvl w:val="0"/>
          <w:numId w:val="15"/>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Rekomenduojama dozė yra dvi 100 mg tabletės (po dvi 50 mg tabletes du kartus per parą (iš ryto ir vakare) arba viena 100 mg tabletė du kartus per parą (iš ryto ir vakare)). Senyvo amžiaus žmonėms šios dozės keisti nereikia. Vis dėlto Jūsų gydytojas gali paskirti mažesnę dozę, jeigu vartojate kitų vaistų, kurie gali daryti įtaką Sollazon.</w:t>
      </w:r>
    </w:p>
    <w:p w:rsidR="009F5F72" w:rsidRPr="00B15D3A" w:rsidRDefault="009F5F72" w:rsidP="009F5F72">
      <w:pPr>
        <w:numPr>
          <w:ilvl w:val="0"/>
          <w:numId w:val="15"/>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Sollazon tabletes reikia išgerti likus 30 minučių iki pusryčių ar vakarienės. Visada tabletes nurykite užsigerdami vandeniu.</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Tam tikrą palankų Sollazon poveikį galite pajusti per 4–12 gydymo savaičių.</w:t>
      </w: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Po 3 gydymo mėnesių gydytojas gali pakartotinai įvertinti būklės pagerėjimą ir rekomenduoti nutraukti gydymą cilostazolu, jeigu gydymo poveikis yra nepakankamas.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B15D3A">
        <w:rPr>
          <w:rFonts w:ascii="Times New Roman" w:hAnsi="Times New Roman"/>
          <w:b/>
          <w:lang w:val="lt-LT"/>
        </w:rPr>
        <w:t>Vartojimas vaikams ir paaugliams</w:t>
      </w: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Sollazon vaikams yra netinkamas.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Ką daryti pavartojus per didelę Sollazon</w:t>
      </w:r>
      <w:r w:rsidRPr="00B15D3A">
        <w:rPr>
          <w:rFonts w:ascii="Times New Roman" w:hAnsi="Times New Roman"/>
          <w:lang w:val="lt-LT"/>
        </w:rPr>
        <w:t xml:space="preserve"> </w:t>
      </w:r>
      <w:r w:rsidRPr="00B15D3A">
        <w:rPr>
          <w:rFonts w:ascii="Times New Roman" w:hAnsi="Times New Roman"/>
          <w:b/>
          <w:lang w:val="lt-LT"/>
        </w:rPr>
        <w:t>dozę?</w:t>
      </w: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Jeigu dėl bet kokios priežasties pavartojote per daug Sollazon tablečių, Jums gali pasireikšti tokie požymiai ir simptomai, kaip stiprus galvos skausmas, viduriavimas, kraujospūdžio kritimas ir nereguliarus širdies plakimas.</w:t>
      </w: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Jeigu pavartojote daugiau tablečių nei Jums paskirta dozė, nedelsiant kreipkitės į savo gydytoją arba artimiausią ligoninę. Nepamirškite su savimi pasiimti pakuotę, kad būtų aišku, kokį vaistą suvartojote.</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Pamiršus pavartoti Sollazon</w:t>
      </w: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 xml:space="preserve">Jeigu pamiršote pavartoti dozę, nesijaudinkite; palaukite, kol reikės vartoti kitą dozę ir išgerkite kitą tabletę, o toliau vartokite tabletes įprastai. </w:t>
      </w:r>
      <w:r w:rsidRPr="00B15D3A">
        <w:rPr>
          <w:rFonts w:ascii="Times New Roman" w:hAnsi="Times New Roman"/>
          <w:b/>
          <w:lang w:val="lt-LT"/>
        </w:rPr>
        <w:t xml:space="preserve">NEGALIMA </w:t>
      </w:r>
      <w:r w:rsidRPr="00B15D3A">
        <w:rPr>
          <w:rFonts w:ascii="Times New Roman" w:hAnsi="Times New Roman"/>
          <w:lang w:val="lt-LT"/>
        </w:rPr>
        <w:t>vartoti dvigubos dozės norint kompensuoti praleistą tabletę.</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Nustojus vartoti Sollazon</w:t>
      </w: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Jeigu nustojote vartoti Sollazon, skausmas kojose gali atsinaujinti arba sustiprėti. Taigi Sollazon vartojimą reikia nutraukti tik jeigu pajausite šalutinį poveikį, reikalaujantį skubios medicinos pagalbos (žr. 4 skyrių), arba jeigu taip liepia gydytojas.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Jeigu kiltų daugiau klausimų dėl šio vaisto vartojimo, kreipkitės į gydytoją arba vaistininką.</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tabs>
          <w:tab w:val="left" w:pos="567"/>
        </w:tabs>
        <w:spacing w:after="0" w:line="240" w:lineRule="auto"/>
        <w:rPr>
          <w:rFonts w:ascii="Times New Roman" w:hAnsi="Times New Roman"/>
          <w:lang w:val="lt-LT"/>
        </w:rPr>
      </w:pPr>
      <w:r w:rsidRPr="00B15D3A">
        <w:rPr>
          <w:rFonts w:ascii="Times New Roman" w:hAnsi="Times New Roman"/>
          <w:b/>
          <w:lang w:val="lt-LT"/>
        </w:rPr>
        <w:t>4.</w:t>
      </w:r>
      <w:r w:rsidRPr="00B15D3A">
        <w:rPr>
          <w:rFonts w:ascii="Times New Roman" w:hAnsi="Times New Roman"/>
          <w:b/>
          <w:lang w:val="lt-LT"/>
        </w:rPr>
        <w:tab/>
        <w:t>Galimas šalutinis poveikis</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Šis vaistas, kaip ir visi kiti, gali sukelti šalutinį poveikį, nors jis pasireiškia ne visiems žmonėms.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Jeigu pasireiškia bet koks toliau išvardytas šalutinis poveikis, Jums gali prireikti skubios medicinos pagalbos. Nutraukite Sollazon vartojimą ir nedelsdami kreipkitės į gydytoją arba į artimiausią ligoninę.</w:t>
      </w:r>
    </w:p>
    <w:p w:rsidR="009F5F72" w:rsidRPr="00B15D3A" w:rsidRDefault="009F5F72" w:rsidP="009F5F72">
      <w:pPr>
        <w:numPr>
          <w:ilvl w:val="0"/>
          <w:numId w:val="6"/>
        </w:numPr>
        <w:spacing w:after="0" w:line="240" w:lineRule="auto"/>
        <w:ind w:left="567" w:hanging="567"/>
        <w:rPr>
          <w:rFonts w:ascii="Times New Roman" w:hAnsi="Times New Roman"/>
          <w:lang w:val="lt-LT"/>
        </w:rPr>
      </w:pPr>
      <w:r w:rsidRPr="00B15D3A">
        <w:rPr>
          <w:rFonts w:ascii="Times New Roman" w:hAnsi="Times New Roman"/>
          <w:lang w:val="lt-LT"/>
        </w:rPr>
        <w:t>Insultas.</w:t>
      </w:r>
    </w:p>
    <w:p w:rsidR="009F5F72" w:rsidRPr="00B15D3A" w:rsidRDefault="009F5F72" w:rsidP="009F5F72">
      <w:pPr>
        <w:numPr>
          <w:ilvl w:val="0"/>
          <w:numId w:val="6"/>
        </w:numPr>
        <w:spacing w:after="0" w:line="240" w:lineRule="auto"/>
        <w:ind w:left="567" w:hanging="567"/>
        <w:rPr>
          <w:rFonts w:ascii="Times New Roman" w:hAnsi="Times New Roman"/>
          <w:lang w:val="lt-LT"/>
        </w:rPr>
      </w:pPr>
      <w:r w:rsidRPr="00B15D3A">
        <w:rPr>
          <w:rFonts w:ascii="Times New Roman" w:hAnsi="Times New Roman"/>
          <w:lang w:val="lt-LT"/>
        </w:rPr>
        <w:t>Širdies priepuolis.</w:t>
      </w:r>
    </w:p>
    <w:p w:rsidR="009F5F72" w:rsidRPr="00B15D3A" w:rsidRDefault="009F5F72" w:rsidP="009F5F72">
      <w:pPr>
        <w:numPr>
          <w:ilvl w:val="0"/>
          <w:numId w:val="6"/>
        </w:numPr>
        <w:spacing w:after="0" w:line="240" w:lineRule="auto"/>
        <w:ind w:left="567" w:hanging="567"/>
        <w:rPr>
          <w:rFonts w:ascii="Times New Roman" w:hAnsi="Times New Roman"/>
          <w:lang w:val="lt-LT"/>
        </w:rPr>
      </w:pPr>
      <w:r w:rsidRPr="00B15D3A">
        <w:rPr>
          <w:rFonts w:ascii="Times New Roman" w:hAnsi="Times New Roman"/>
          <w:lang w:val="lt-LT"/>
        </w:rPr>
        <w:t>Širdies sutrikimai, kurie gali sukelti dusulį ar kulkšnių patinimą.</w:t>
      </w:r>
    </w:p>
    <w:p w:rsidR="009F5F72" w:rsidRPr="00B15D3A" w:rsidRDefault="009F5F72" w:rsidP="009F5F72">
      <w:pPr>
        <w:numPr>
          <w:ilvl w:val="0"/>
          <w:numId w:val="6"/>
        </w:numPr>
        <w:spacing w:after="0" w:line="240" w:lineRule="auto"/>
        <w:ind w:left="567" w:hanging="567"/>
        <w:rPr>
          <w:rFonts w:ascii="Times New Roman" w:hAnsi="Times New Roman"/>
          <w:lang w:val="lt-LT"/>
        </w:rPr>
      </w:pPr>
      <w:r w:rsidRPr="00B15D3A">
        <w:rPr>
          <w:rFonts w:ascii="Times New Roman" w:hAnsi="Times New Roman"/>
          <w:lang w:val="lt-LT"/>
        </w:rPr>
        <w:t>Nereguliarus širdies plakimas (naujai atsiradęs ar pasunkėjęs).</w:t>
      </w:r>
    </w:p>
    <w:p w:rsidR="009F5F72" w:rsidRPr="00B15D3A" w:rsidRDefault="009F5F72" w:rsidP="009F5F72">
      <w:pPr>
        <w:numPr>
          <w:ilvl w:val="0"/>
          <w:numId w:val="6"/>
        </w:numPr>
        <w:spacing w:after="0" w:line="240" w:lineRule="auto"/>
        <w:ind w:left="567" w:hanging="567"/>
        <w:rPr>
          <w:rFonts w:ascii="Times New Roman" w:hAnsi="Times New Roman"/>
          <w:lang w:val="lt-LT"/>
        </w:rPr>
      </w:pPr>
      <w:r w:rsidRPr="00B15D3A">
        <w:rPr>
          <w:rFonts w:ascii="Times New Roman" w:hAnsi="Times New Roman"/>
          <w:lang w:val="lt-LT"/>
        </w:rPr>
        <w:t>Pastebimas kraujavimas.</w:t>
      </w:r>
    </w:p>
    <w:p w:rsidR="009F5F72" w:rsidRPr="00B15D3A" w:rsidRDefault="009F5F72" w:rsidP="009F5F72">
      <w:pPr>
        <w:numPr>
          <w:ilvl w:val="0"/>
          <w:numId w:val="6"/>
        </w:numPr>
        <w:spacing w:after="0" w:line="240" w:lineRule="auto"/>
        <w:ind w:left="567" w:hanging="567"/>
        <w:rPr>
          <w:rFonts w:ascii="Times New Roman" w:hAnsi="Times New Roman"/>
          <w:lang w:val="lt-LT"/>
        </w:rPr>
      </w:pPr>
      <w:r w:rsidRPr="00B15D3A">
        <w:rPr>
          <w:rFonts w:ascii="Times New Roman" w:hAnsi="Times New Roman"/>
          <w:lang w:val="lt-LT"/>
        </w:rPr>
        <w:t>Nedidelės kraujosruvos.</w:t>
      </w:r>
    </w:p>
    <w:p w:rsidR="009F5F72" w:rsidRPr="00B15D3A" w:rsidRDefault="009F5F72" w:rsidP="009F5F72">
      <w:pPr>
        <w:numPr>
          <w:ilvl w:val="0"/>
          <w:numId w:val="6"/>
        </w:numPr>
        <w:spacing w:after="0" w:line="240" w:lineRule="auto"/>
        <w:ind w:left="567" w:hanging="567"/>
        <w:rPr>
          <w:rFonts w:ascii="Times New Roman" w:hAnsi="Times New Roman"/>
          <w:lang w:val="lt-LT"/>
        </w:rPr>
      </w:pPr>
      <w:r w:rsidRPr="00B15D3A">
        <w:rPr>
          <w:rFonts w:ascii="Times New Roman" w:hAnsi="Times New Roman"/>
          <w:lang w:val="lt-LT"/>
        </w:rPr>
        <w:t>Sunki liga, kurios metu ant odos, burnos, akių ir lytinių organų atsiranda pūslių.</w:t>
      </w:r>
    </w:p>
    <w:p w:rsidR="009F5F72" w:rsidRPr="00B15D3A" w:rsidRDefault="009F5F72" w:rsidP="009F5F72">
      <w:pPr>
        <w:numPr>
          <w:ilvl w:val="0"/>
          <w:numId w:val="6"/>
        </w:numPr>
        <w:spacing w:after="0" w:line="240" w:lineRule="auto"/>
        <w:ind w:left="567" w:hanging="567"/>
        <w:rPr>
          <w:rFonts w:ascii="Times New Roman" w:hAnsi="Times New Roman"/>
          <w:lang w:val="lt-LT"/>
        </w:rPr>
      </w:pPr>
      <w:r w:rsidRPr="00B15D3A">
        <w:rPr>
          <w:rFonts w:ascii="Times New Roman" w:hAnsi="Times New Roman"/>
          <w:lang w:val="lt-LT"/>
        </w:rPr>
        <w:t>Kepenų ar kraujo ligos sukeltas odos ar akių baltymo pageltimas (gelta).</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Jūs turite nedelsiant kreiptis į gydytoją, jeigu karščiuojate arba Jums skauda gerklę. Jums gali reikėti atlikti kai kuriuos kraujo tyrimus, prieš atnaujinant gydymą.</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B15D3A">
        <w:rPr>
          <w:rFonts w:ascii="Times New Roman" w:hAnsi="Times New Roman"/>
          <w:b/>
          <w:lang w:val="lt-LT"/>
        </w:rPr>
        <w:t>Vartojant cilostazolo gauta pranešimų apie toliau nurodytą šalutinį poveikį. Jūs turite apie jį nedelsiant pranešti gydytojui.</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 xml:space="preserve">Labai dažnas šalutinis poveikis </w:t>
      </w:r>
      <w:r w:rsidRPr="00B15D3A">
        <w:rPr>
          <w:rFonts w:ascii="Times New Roman" w:hAnsi="Times New Roman"/>
          <w:lang w:val="lt-LT"/>
        </w:rPr>
        <w:t>(gali pasireikšti daugiau kaip 1 iš 10 žmonių)</w:t>
      </w:r>
    </w:p>
    <w:p w:rsidR="009F5F72" w:rsidRPr="00B15D3A" w:rsidRDefault="009F5F72" w:rsidP="009F5F72">
      <w:pPr>
        <w:numPr>
          <w:ilvl w:val="0"/>
          <w:numId w:val="5"/>
        </w:numPr>
        <w:spacing w:after="0" w:line="240" w:lineRule="auto"/>
        <w:ind w:left="567" w:hanging="567"/>
        <w:rPr>
          <w:rFonts w:ascii="Times New Roman" w:hAnsi="Times New Roman"/>
          <w:lang w:val="lt-LT"/>
        </w:rPr>
      </w:pPr>
      <w:r w:rsidRPr="00B15D3A">
        <w:rPr>
          <w:rFonts w:ascii="Times New Roman" w:hAnsi="Times New Roman"/>
          <w:lang w:val="lt-LT"/>
        </w:rPr>
        <w:t>galvos skausmas;</w:t>
      </w:r>
    </w:p>
    <w:p w:rsidR="009F5F72" w:rsidRPr="00B15D3A" w:rsidRDefault="009F5F72" w:rsidP="009F5F72">
      <w:pPr>
        <w:numPr>
          <w:ilvl w:val="0"/>
          <w:numId w:val="5"/>
        </w:numPr>
        <w:spacing w:after="0" w:line="240" w:lineRule="auto"/>
        <w:ind w:left="567" w:hanging="567"/>
        <w:rPr>
          <w:rFonts w:ascii="Times New Roman" w:hAnsi="Times New Roman"/>
          <w:lang w:val="lt-LT"/>
        </w:rPr>
      </w:pPr>
      <w:r w:rsidRPr="00B15D3A">
        <w:rPr>
          <w:rFonts w:ascii="Times New Roman" w:hAnsi="Times New Roman"/>
          <w:lang w:val="lt-LT"/>
        </w:rPr>
        <w:t>pakitusios išmatos;</w:t>
      </w:r>
    </w:p>
    <w:p w:rsidR="009F5F72" w:rsidRPr="00B15D3A" w:rsidRDefault="009F5F72" w:rsidP="009F5F72">
      <w:pPr>
        <w:numPr>
          <w:ilvl w:val="0"/>
          <w:numId w:val="5"/>
        </w:numPr>
        <w:spacing w:after="0" w:line="240" w:lineRule="auto"/>
        <w:ind w:left="567" w:hanging="567"/>
        <w:rPr>
          <w:rFonts w:ascii="Times New Roman" w:hAnsi="Times New Roman"/>
          <w:lang w:val="lt-LT"/>
        </w:rPr>
      </w:pPr>
      <w:r w:rsidRPr="00B15D3A">
        <w:rPr>
          <w:rFonts w:ascii="Times New Roman" w:hAnsi="Times New Roman"/>
          <w:lang w:val="lt-LT"/>
        </w:rPr>
        <w:t>viduriavimas.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 xml:space="preserve">Dažnas šalutinis poveikis </w:t>
      </w:r>
      <w:r w:rsidRPr="00B15D3A">
        <w:rPr>
          <w:rFonts w:ascii="Times New Roman" w:hAnsi="Times New Roman"/>
          <w:lang w:val="lt-LT"/>
        </w:rPr>
        <w:t xml:space="preserve">(gali pasireikšti </w:t>
      </w:r>
      <w:r>
        <w:rPr>
          <w:rFonts w:ascii="Times New Roman" w:hAnsi="Times New Roman"/>
          <w:lang w:val="lt-LT"/>
        </w:rPr>
        <w:t xml:space="preserve"> rečiau </w:t>
      </w:r>
      <w:r w:rsidRPr="00B15D3A">
        <w:rPr>
          <w:rFonts w:ascii="Times New Roman" w:hAnsi="Times New Roman"/>
          <w:lang w:val="lt-LT"/>
        </w:rPr>
        <w:t>kaip 1 iš 10 žmonių)</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dažnas širdies plakimas;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širdies mušimas (palpitacija);</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krūtinės skausmas;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svaigulys;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gerklės skausmas;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sloga (rinitas);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pilvo skausmas;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diskomfortas pilve (nevirškinimas);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pykinimas (arba vėmimas);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apetito netekimas (anoreksija);</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pernelyg stiprus raugulys ar gausus dujų išėjimas (flatulencija);</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kulkšnių, pėdų ar veido patinimas;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išbėrimas ar odos išvaizdos pokyčiai;</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odos niežėjimas;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dėminės odos kraujosruvos;</w:t>
      </w:r>
    </w:p>
    <w:p w:rsidR="009F5F72" w:rsidRPr="00B15D3A" w:rsidRDefault="009F5F72" w:rsidP="009F5F72">
      <w:pPr>
        <w:numPr>
          <w:ilvl w:val="0"/>
          <w:numId w:val="2"/>
        </w:numPr>
        <w:autoSpaceDE w:val="0"/>
        <w:autoSpaceDN w:val="0"/>
        <w:adjustRightInd w:val="0"/>
        <w:spacing w:after="0" w:line="240" w:lineRule="auto"/>
        <w:ind w:left="567" w:hanging="567"/>
        <w:rPr>
          <w:rFonts w:ascii="Times New Roman" w:hAnsi="Times New Roman"/>
          <w:lang w:val="lt-LT"/>
        </w:rPr>
      </w:pPr>
      <w:r w:rsidRPr="00B15D3A">
        <w:rPr>
          <w:rFonts w:ascii="Times New Roman" w:hAnsi="Times New Roman"/>
          <w:lang w:val="lt-LT"/>
        </w:rPr>
        <w:t>bendras silpnumas.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 xml:space="preserve">Nedažnas šalutinis poveikis </w:t>
      </w:r>
      <w:r w:rsidRPr="00B15D3A">
        <w:rPr>
          <w:rFonts w:ascii="Times New Roman" w:hAnsi="Times New Roman"/>
          <w:lang w:val="lt-LT"/>
        </w:rPr>
        <w:t xml:space="preserve">(gali pasireikšti </w:t>
      </w:r>
      <w:r>
        <w:rPr>
          <w:rFonts w:ascii="Times New Roman" w:hAnsi="Times New Roman"/>
          <w:lang w:val="lt-LT"/>
        </w:rPr>
        <w:t xml:space="preserve">rečiau </w:t>
      </w:r>
      <w:r w:rsidRPr="00B15D3A">
        <w:rPr>
          <w:rFonts w:ascii="Times New Roman" w:hAnsi="Times New Roman"/>
          <w:lang w:val="lt-LT"/>
        </w:rPr>
        <w:t>kaip 1 iš 100 žmonių)</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širdies priepuolis;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nereguliarus širdies plakimas (naujai pasireiškęs arba pasunkėjęs);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širdies ligos, kurios gali sukelti dusulį arba kulkšnių patinimą;</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plaučių uždegimas;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kosulys;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drebulys;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netikėtas kraujavimas;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polinkis kraujuoti (pvz., kraujavimas iš skrandžio, akių ar raumenų, nosies arba kraujas seilėse ar šlapime);</w:t>
      </w:r>
    </w:p>
    <w:p w:rsidR="009F5F72"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raudonųjų kraujo ląstelių sumažėjimas kraujyje;</w:t>
      </w:r>
    </w:p>
    <w:p w:rsidR="009F5F72" w:rsidRPr="00B15D3A" w:rsidRDefault="009F5F72" w:rsidP="009F5F72">
      <w:pPr>
        <w:numPr>
          <w:ilvl w:val="0"/>
          <w:numId w:val="4"/>
        </w:numPr>
        <w:spacing w:after="0" w:line="240" w:lineRule="auto"/>
        <w:ind w:left="567" w:hanging="567"/>
        <w:rPr>
          <w:rFonts w:ascii="Times New Roman" w:hAnsi="Times New Roman"/>
          <w:lang w:val="lt-LT"/>
        </w:rPr>
      </w:pPr>
      <w:r>
        <w:rPr>
          <w:rFonts w:ascii="Times New Roman" w:hAnsi="Times New Roman"/>
          <w:lang w:val="lt-LT"/>
        </w:rPr>
        <w:t xml:space="preserve">svaigulys </w:t>
      </w:r>
      <w:r w:rsidRPr="00B15D3A">
        <w:rPr>
          <w:rFonts w:ascii="Times New Roman" w:hAnsi="Times New Roman"/>
          <w:lang w:val="lt-LT"/>
        </w:rPr>
        <w:t>atsistojant;</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alpimas;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nerimas;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miego sutrikimas;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neįprasti sapnai;</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alerginė reakcija;</w:t>
      </w:r>
    </w:p>
    <w:p w:rsidR="009F5F72" w:rsidRPr="00B15D3A" w:rsidRDefault="009F5F72" w:rsidP="009F5F72">
      <w:pPr>
        <w:numPr>
          <w:ilvl w:val="0"/>
          <w:numId w:val="4"/>
        </w:numPr>
        <w:spacing w:after="0" w:line="240" w:lineRule="auto"/>
        <w:ind w:left="567" w:hanging="567"/>
        <w:rPr>
          <w:rFonts w:ascii="Times New Roman" w:hAnsi="Times New Roman"/>
          <w:lang w:val="lt-LT"/>
        </w:rPr>
      </w:pPr>
      <w:r>
        <w:rPr>
          <w:rFonts w:ascii="Times New Roman" w:hAnsi="Times New Roman"/>
          <w:lang w:val="lt-LT"/>
        </w:rPr>
        <w:t xml:space="preserve">raumenų gėla ir </w:t>
      </w:r>
      <w:r w:rsidRPr="00B15D3A">
        <w:rPr>
          <w:rFonts w:ascii="Times New Roman" w:hAnsi="Times New Roman"/>
          <w:lang w:val="lt-LT"/>
        </w:rPr>
        <w:t>skausmas;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cukrinis diabetas ir padidėjęs cukraus kiekis kraujyje;</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 xml:space="preserve">skrandžio </w:t>
      </w:r>
      <w:r>
        <w:rPr>
          <w:rFonts w:ascii="Times New Roman" w:hAnsi="Times New Roman"/>
          <w:lang w:val="lt-LT"/>
        </w:rPr>
        <w:t xml:space="preserve"> skausmas</w:t>
      </w:r>
      <w:r w:rsidRPr="00B15D3A">
        <w:rPr>
          <w:rFonts w:ascii="Times New Roman" w:hAnsi="Times New Roman"/>
          <w:lang w:val="lt-LT"/>
        </w:rPr>
        <w:t>(gastritas);</w:t>
      </w:r>
    </w:p>
    <w:p w:rsidR="009F5F72" w:rsidRPr="00B15D3A" w:rsidRDefault="009F5F72" w:rsidP="009F5F72">
      <w:pPr>
        <w:numPr>
          <w:ilvl w:val="0"/>
          <w:numId w:val="4"/>
        </w:numPr>
        <w:spacing w:after="0" w:line="240" w:lineRule="auto"/>
        <w:ind w:left="567" w:hanging="567"/>
        <w:rPr>
          <w:rFonts w:ascii="Times New Roman" w:hAnsi="Times New Roman"/>
          <w:lang w:val="lt-LT"/>
        </w:rPr>
      </w:pPr>
      <w:r w:rsidRPr="00B15D3A">
        <w:rPr>
          <w:rFonts w:ascii="Times New Roman" w:hAnsi="Times New Roman"/>
          <w:lang w:val="lt-LT"/>
        </w:rPr>
        <w:t>negalavimas.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Pacientams, sergantiems cukriniu diabetu, gali būti didesnė kraujavimo į akį rizika.</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spacing w:after="0" w:line="240" w:lineRule="auto"/>
        <w:jc w:val="both"/>
        <w:rPr>
          <w:rFonts w:ascii="Times New Roman" w:hAnsi="Times New Roman"/>
          <w:b/>
          <w:lang w:val="lt-LT"/>
        </w:rPr>
      </w:pPr>
      <w:r w:rsidRPr="00B15D3A">
        <w:rPr>
          <w:rFonts w:ascii="Times New Roman" w:hAnsi="Times New Roman"/>
          <w:b/>
          <w:lang w:val="lt-LT"/>
        </w:rPr>
        <w:t xml:space="preserve">Retas šalutinis poveikis </w:t>
      </w:r>
      <w:r w:rsidRPr="00B15D3A">
        <w:rPr>
          <w:rFonts w:ascii="Times New Roman" w:hAnsi="Times New Roman"/>
          <w:lang w:val="lt-LT"/>
        </w:rPr>
        <w:t xml:space="preserve">(gali pasireikšti </w:t>
      </w:r>
      <w:r>
        <w:rPr>
          <w:rFonts w:ascii="Times New Roman" w:hAnsi="Times New Roman"/>
          <w:lang w:val="lt-LT"/>
        </w:rPr>
        <w:t xml:space="preserve"> rečiau </w:t>
      </w:r>
      <w:r w:rsidRPr="00B15D3A">
        <w:rPr>
          <w:rFonts w:ascii="Times New Roman" w:hAnsi="Times New Roman"/>
          <w:lang w:val="lt-LT"/>
        </w:rPr>
        <w:t>kaip 1 iš 1000 žmonių)</w:t>
      </w:r>
    </w:p>
    <w:p w:rsidR="009F5F72" w:rsidRPr="00B15D3A" w:rsidRDefault="009F5F72" w:rsidP="009F5F72">
      <w:pPr>
        <w:numPr>
          <w:ilvl w:val="0"/>
          <w:numId w:val="3"/>
        </w:numPr>
        <w:spacing w:after="0" w:line="240" w:lineRule="auto"/>
        <w:ind w:left="567" w:hanging="567"/>
        <w:jc w:val="both"/>
        <w:rPr>
          <w:rFonts w:ascii="Times New Roman" w:hAnsi="Times New Roman"/>
          <w:lang w:val="lt-LT"/>
        </w:rPr>
      </w:pPr>
      <w:r w:rsidRPr="00B15D3A">
        <w:rPr>
          <w:rFonts w:ascii="Times New Roman" w:hAnsi="Times New Roman"/>
          <w:lang w:val="lt-LT"/>
        </w:rPr>
        <w:t>polinkis kraujuoti ilgiau nei paprastai;</w:t>
      </w:r>
    </w:p>
    <w:p w:rsidR="009F5F72" w:rsidRPr="00B15D3A" w:rsidRDefault="009F5F72" w:rsidP="009F5F72">
      <w:pPr>
        <w:numPr>
          <w:ilvl w:val="0"/>
          <w:numId w:val="3"/>
        </w:numPr>
        <w:spacing w:after="0" w:line="240" w:lineRule="auto"/>
        <w:ind w:left="567" w:hanging="567"/>
        <w:jc w:val="both"/>
        <w:rPr>
          <w:rFonts w:ascii="Times New Roman" w:hAnsi="Times New Roman"/>
          <w:lang w:val="lt-LT"/>
        </w:rPr>
      </w:pPr>
      <w:r w:rsidRPr="00B15D3A">
        <w:rPr>
          <w:rFonts w:ascii="Times New Roman" w:hAnsi="Times New Roman"/>
          <w:lang w:val="lt-LT"/>
        </w:rPr>
        <w:t>trombocitų skaičiaus padidėjimas kraujyje;</w:t>
      </w:r>
    </w:p>
    <w:p w:rsidR="009F5F72" w:rsidRPr="00B15D3A" w:rsidRDefault="009F5F72" w:rsidP="009F5F72">
      <w:pPr>
        <w:numPr>
          <w:ilvl w:val="0"/>
          <w:numId w:val="3"/>
        </w:numPr>
        <w:spacing w:after="0" w:line="240" w:lineRule="auto"/>
        <w:ind w:left="567" w:hanging="567"/>
        <w:jc w:val="both"/>
        <w:rPr>
          <w:rFonts w:ascii="Times New Roman" w:hAnsi="Times New Roman"/>
          <w:lang w:val="lt-LT"/>
        </w:rPr>
      </w:pPr>
      <w:r w:rsidRPr="00B15D3A">
        <w:rPr>
          <w:rFonts w:ascii="Times New Roman" w:hAnsi="Times New Roman"/>
          <w:lang w:val="lt-LT"/>
        </w:rPr>
        <w:t>inkstų sutrikimai.</w:t>
      </w:r>
    </w:p>
    <w:p w:rsidR="009F5F72" w:rsidRPr="00B15D3A" w:rsidRDefault="009F5F72" w:rsidP="009F5F72">
      <w:pPr>
        <w:spacing w:after="0" w:line="240" w:lineRule="auto"/>
        <w:ind w:left="567" w:hanging="567"/>
        <w:jc w:val="both"/>
        <w:rPr>
          <w:rFonts w:ascii="Times New Roman" w:hAnsi="Times New Roman"/>
          <w:lang w:val="lt-LT"/>
        </w:rPr>
      </w:pPr>
    </w:p>
    <w:p w:rsidR="009F5F72" w:rsidRPr="00B15D3A" w:rsidRDefault="009F5F72" w:rsidP="009F5F72">
      <w:pPr>
        <w:spacing w:after="0" w:line="240" w:lineRule="auto"/>
        <w:jc w:val="both"/>
        <w:rPr>
          <w:rFonts w:ascii="Times New Roman" w:hAnsi="Times New Roman"/>
          <w:lang w:val="lt-LT"/>
        </w:rPr>
      </w:pPr>
      <w:r w:rsidRPr="00B15D3A">
        <w:rPr>
          <w:rFonts w:ascii="Times New Roman" w:hAnsi="Times New Roman"/>
          <w:lang w:val="lt-LT"/>
        </w:rPr>
        <w:t>Gauta pranešimų apie toliau išvardytą šalutinį poveikį, pasireiškusį cilostazolo vartojimo metu, tačiau jo</w:t>
      </w:r>
      <w:r w:rsidRPr="00B15D3A">
        <w:rPr>
          <w:rFonts w:ascii="Times New Roman" w:hAnsi="Times New Roman"/>
          <w:b/>
          <w:lang w:val="lt-LT"/>
        </w:rPr>
        <w:t xml:space="preserve"> dažnis nežinomas</w:t>
      </w:r>
      <w:r w:rsidRPr="00B15D3A">
        <w:rPr>
          <w:rFonts w:ascii="Times New Roman" w:hAnsi="Times New Roman"/>
          <w:lang w:val="lt-LT"/>
        </w:rPr>
        <w:t xml:space="preserve"> (dažnis negali būti </w:t>
      </w:r>
      <w:r>
        <w:rPr>
          <w:rFonts w:ascii="Times New Roman" w:hAnsi="Times New Roman"/>
          <w:lang w:val="lt-LT"/>
        </w:rPr>
        <w:t xml:space="preserve"> apskaičiuotas </w:t>
      </w:r>
      <w:r w:rsidRPr="00B15D3A">
        <w:rPr>
          <w:rFonts w:ascii="Times New Roman" w:hAnsi="Times New Roman"/>
          <w:lang w:val="lt-LT"/>
        </w:rPr>
        <w:t>pagal turimus duomenis)</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kraujospūdžio pokyčiai;</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raudonųjų kraujo ląstelių, baltųjų kraujo ląstelių ir trombocitų sumažėjimas kraujyje;</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apsunkintas kvėpavimas;</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apsunkintas judėjimas;</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karščiavimas;</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karščio pylimas;</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egzema ir kitokie odos išbėrimai;</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sumažėjęs odos jautrumas;</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ašarojančios ar lipnios akys (konjunktyvitas);</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skambėjimas ausyse (ūžesys);</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kepenų sutrikimai, įskaitant kepenų uždegimą;</w:t>
      </w:r>
    </w:p>
    <w:p w:rsidR="009F5F72" w:rsidRPr="00B15D3A" w:rsidRDefault="009F5F72" w:rsidP="009F5F72">
      <w:pPr>
        <w:numPr>
          <w:ilvl w:val="0"/>
          <w:numId w:val="7"/>
        </w:numPr>
        <w:spacing w:after="0" w:line="240" w:lineRule="auto"/>
        <w:ind w:left="567" w:hanging="567"/>
        <w:rPr>
          <w:rFonts w:ascii="Times New Roman" w:hAnsi="Times New Roman"/>
          <w:lang w:val="lt-LT"/>
        </w:rPr>
      </w:pPr>
      <w:r w:rsidRPr="00B15D3A">
        <w:rPr>
          <w:rFonts w:ascii="Times New Roman" w:hAnsi="Times New Roman"/>
          <w:lang w:val="lt-LT"/>
        </w:rPr>
        <w:t>šlapimo pokyčiai.</w:t>
      </w:r>
    </w:p>
    <w:p w:rsidR="009F5F72" w:rsidRPr="00B15D3A" w:rsidRDefault="009F5F72" w:rsidP="009F5F72">
      <w:pPr>
        <w:spacing w:after="0" w:line="240" w:lineRule="auto"/>
        <w:jc w:val="both"/>
        <w:rPr>
          <w:rFonts w:ascii="Times New Roman" w:hAnsi="Times New Roman"/>
          <w:lang w:val="lt-LT"/>
        </w:rPr>
      </w:pPr>
    </w:p>
    <w:p w:rsidR="009F5F72" w:rsidRPr="00B15D3A" w:rsidRDefault="009F5F72" w:rsidP="009F5F72">
      <w:pPr>
        <w:spacing w:after="0" w:line="240" w:lineRule="auto"/>
        <w:jc w:val="both"/>
        <w:rPr>
          <w:rFonts w:ascii="Times New Roman" w:hAnsi="Times New Roman"/>
          <w:lang w:val="lt-LT"/>
        </w:rPr>
      </w:pPr>
      <w:r w:rsidRPr="00B15D3A">
        <w:rPr>
          <w:rFonts w:ascii="Times New Roman" w:hAnsi="Times New Roman"/>
          <w:lang w:val="lt-LT"/>
        </w:rPr>
        <w:t>Jeigu kuris nors iš šalutinių poveikių tampa sunkus, pasakykite gydytojui arba vaistininkui.</w:t>
      </w:r>
    </w:p>
    <w:p w:rsidR="009F5F72" w:rsidRPr="00B15D3A" w:rsidRDefault="009F5F72" w:rsidP="009F5F72">
      <w:pPr>
        <w:spacing w:after="0" w:line="240" w:lineRule="auto"/>
        <w:jc w:val="both"/>
        <w:rPr>
          <w:rFonts w:ascii="Times New Roman" w:hAnsi="Times New Roman"/>
          <w:lang w:val="lt-LT"/>
        </w:rPr>
      </w:pPr>
    </w:p>
    <w:p w:rsidR="009F5F72" w:rsidRPr="00B15D3A" w:rsidRDefault="009F5F72" w:rsidP="009F5F72">
      <w:pPr>
        <w:tabs>
          <w:tab w:val="left" w:pos="567"/>
        </w:tabs>
        <w:spacing w:after="0" w:line="240" w:lineRule="auto"/>
        <w:rPr>
          <w:rFonts w:ascii="Times New Roman" w:hAnsi="Times New Roman"/>
          <w:b/>
          <w:lang w:val="lt-LT"/>
        </w:rPr>
      </w:pPr>
      <w:r w:rsidRPr="00B15D3A">
        <w:rPr>
          <w:rFonts w:ascii="Times New Roman" w:hAnsi="Times New Roman"/>
          <w:b/>
          <w:lang w:val="lt-LT"/>
        </w:rPr>
        <w:t>Pranešimas apie šalutinį poveikį</w:t>
      </w:r>
    </w:p>
    <w:p w:rsidR="009F5F72" w:rsidRPr="00B15D3A" w:rsidRDefault="009F5F72" w:rsidP="009F5F72">
      <w:pPr>
        <w:tabs>
          <w:tab w:val="left" w:pos="567"/>
        </w:tabs>
        <w:spacing w:after="0" w:line="240" w:lineRule="auto"/>
        <w:ind w:right="-2"/>
        <w:rPr>
          <w:rFonts w:ascii="Times New Roman" w:hAnsi="Times New Roman"/>
          <w:lang w:val="lt-LT"/>
        </w:rPr>
      </w:pPr>
      <w:r w:rsidRPr="00B15D3A">
        <w:rPr>
          <w:rFonts w:ascii="Times New Roman" w:hAnsi="Times New Roman"/>
          <w:lang w:val="lt-LT"/>
        </w:rPr>
        <w:t xml:space="preserve">Jeigu pasireiškė šalutinis poveikis, įskaitant šiame lapelyje nenurodytą, pasakykite gydytojui arba vaistininkui. </w:t>
      </w:r>
      <w:r w:rsidRPr="009C08DA">
        <w:rPr>
          <w:rFonts w:ascii="Times New Roman" w:hAnsi="Times New Roman"/>
          <w:lang w:val="lt-LT"/>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FA0777">
          <w:rPr>
            <w:rStyle w:val="Hyperlink"/>
            <w:rFonts w:ascii="Times New Roman" w:hAnsi="Times New Roman"/>
            <w:lang w:val="lt-LT"/>
          </w:rPr>
          <w:t>www.vvkt.lt</w:t>
        </w:r>
      </w:hyperlink>
      <w:r>
        <w:rPr>
          <w:rFonts w:ascii="Times New Roman" w:hAnsi="Times New Roman"/>
          <w:lang w:val="lt-LT"/>
        </w:rPr>
        <w:t xml:space="preserve"> </w:t>
      </w:r>
      <w:r w:rsidRPr="009C08DA">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A0777">
          <w:rPr>
            <w:rStyle w:val="Hyperlink"/>
            <w:rFonts w:ascii="Times New Roman" w:hAnsi="Times New Roman"/>
            <w:lang w:val="lt-LT"/>
          </w:rPr>
          <w:t>NepageidaujamaR@vvkt.lt</w:t>
        </w:r>
      </w:hyperlink>
      <w:r>
        <w:rPr>
          <w:rFonts w:ascii="Times New Roman" w:hAnsi="Times New Roman"/>
          <w:lang w:val="lt-LT"/>
        </w:rPr>
        <w:t xml:space="preserve"> </w:t>
      </w:r>
      <w:r w:rsidRPr="009C08DA">
        <w:rPr>
          <w:rFonts w:ascii="Times New Roman" w:hAnsi="Times New Roman"/>
          <w:lang w:val="lt-LT"/>
        </w:rPr>
        <w:t xml:space="preserve">, taip pat per Valstybinės vaistų kontrolės tarnybos prie Lietuvos Respublikos sveikatos apsaugos ministerijos interneto svetainę (adresu </w:t>
      </w:r>
      <w:hyperlink r:id="rId7" w:history="1">
        <w:r w:rsidRPr="00FA0777">
          <w:rPr>
            <w:rStyle w:val="Hyperlink"/>
            <w:rFonts w:ascii="Times New Roman" w:hAnsi="Times New Roman"/>
            <w:lang w:val="lt-LT"/>
          </w:rPr>
          <w:t>http://www.vvkt.lt</w:t>
        </w:r>
      </w:hyperlink>
      <w:r>
        <w:rPr>
          <w:rFonts w:ascii="Times New Roman" w:hAnsi="Times New Roman"/>
          <w:lang w:val="lt-LT"/>
        </w:rPr>
        <w:t xml:space="preserve"> </w:t>
      </w:r>
      <w:r w:rsidRPr="009C08DA">
        <w:rPr>
          <w:rFonts w:ascii="Times New Roman" w:hAnsi="Times New Roman"/>
          <w:lang w:val="lt-LT"/>
        </w:rPr>
        <w:t>). Pranešdami apie šalutinį poveikį galite mums padėti gauti daugiau informacijos apie šio vaisto saugumą.</w:t>
      </w:r>
    </w:p>
    <w:p w:rsidR="009F5F72" w:rsidRDefault="009F5F72" w:rsidP="009F5F72">
      <w:pPr>
        <w:spacing w:after="0" w:line="240" w:lineRule="auto"/>
        <w:jc w:val="both"/>
        <w:rPr>
          <w:rFonts w:ascii="Times New Roman" w:hAnsi="Times New Roman"/>
          <w:lang w:val="lt-LT"/>
        </w:rPr>
      </w:pPr>
    </w:p>
    <w:p w:rsidR="009F5F72" w:rsidRPr="00B15D3A" w:rsidRDefault="009F5F72" w:rsidP="009F5F72">
      <w:pPr>
        <w:spacing w:after="0" w:line="240" w:lineRule="auto"/>
        <w:jc w:val="both"/>
        <w:rPr>
          <w:rFonts w:ascii="Times New Roman" w:hAnsi="Times New Roman"/>
          <w:lang w:val="lt-LT"/>
        </w:rPr>
      </w:pPr>
    </w:p>
    <w:p w:rsidR="009F5F72" w:rsidRPr="00B15D3A" w:rsidRDefault="009F5F72" w:rsidP="009F5F72">
      <w:pPr>
        <w:tabs>
          <w:tab w:val="left" w:pos="567"/>
        </w:tabs>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5.</w:t>
      </w:r>
      <w:r w:rsidRPr="00B15D3A">
        <w:rPr>
          <w:rFonts w:ascii="Times New Roman" w:hAnsi="Times New Roman"/>
          <w:b/>
          <w:lang w:val="lt-LT"/>
        </w:rPr>
        <w:tab/>
        <w:t>Kaip laikyti Sollazon</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 xml:space="preserve">Šiam </w:t>
      </w:r>
      <w:r>
        <w:rPr>
          <w:rFonts w:ascii="Times New Roman" w:hAnsi="Times New Roman"/>
          <w:lang w:val="lt-LT"/>
        </w:rPr>
        <w:t>vaistui</w:t>
      </w:r>
      <w:r w:rsidRPr="00B15D3A">
        <w:rPr>
          <w:rFonts w:ascii="Times New Roman" w:hAnsi="Times New Roman"/>
          <w:lang w:val="lt-LT"/>
        </w:rPr>
        <w:t xml:space="preserve"> specialių laikymo sąlygų nereikia.</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Šį vaistą laikykite vaikams nepastebimoje ir nepasiekiamoje vietoje.</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 xml:space="preserve">Ant </w:t>
      </w:r>
      <w:r>
        <w:rPr>
          <w:rFonts w:ascii="Times New Roman" w:hAnsi="Times New Roman"/>
          <w:lang w:val="lt-LT"/>
        </w:rPr>
        <w:t xml:space="preserve">kartono </w:t>
      </w:r>
      <w:r w:rsidRPr="00B15D3A">
        <w:rPr>
          <w:rFonts w:ascii="Times New Roman" w:hAnsi="Times New Roman"/>
          <w:lang w:val="lt-LT"/>
        </w:rPr>
        <w:t>dėžutės ir lizdinės plokštelės po „EXP“ nurodytam tinkamumo laikui pasibaigus, šio vaisto vartoti negalima. Vaistas tinkamas vartoti iki paskutinės nurodyto mėnesio dienos.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Pastebėjus matomų gedimo požymių (pvz., pakitusi spalva), šio vaisto vartoti negalima.</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lang w:val="lt-LT"/>
        </w:rPr>
        <w:t>Vaistų negalima išmesti į kanalizaciją arba su buitinėmis atliekomis. Kaip išmesti nereikalingus vaistus, klauskite vaistininko. Šios priemonės padės apsaugoti aplinką.</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tabs>
          <w:tab w:val="left" w:pos="567"/>
        </w:tabs>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6.</w:t>
      </w:r>
      <w:r w:rsidRPr="00B15D3A">
        <w:rPr>
          <w:rFonts w:ascii="Times New Roman" w:hAnsi="Times New Roman"/>
          <w:b/>
          <w:lang w:val="lt-LT"/>
        </w:rPr>
        <w:tab/>
        <w:t>Pakuotės turinys ir kita informacija</w:t>
      </w:r>
    </w:p>
    <w:p w:rsidR="009F5F72" w:rsidRPr="00B15D3A" w:rsidRDefault="009F5F72" w:rsidP="009F5F72">
      <w:pPr>
        <w:autoSpaceDE w:val="0"/>
        <w:autoSpaceDN w:val="0"/>
        <w:adjustRightInd w:val="0"/>
        <w:spacing w:after="0" w:line="240" w:lineRule="auto"/>
        <w:rPr>
          <w:rFonts w:ascii="Times New Roman" w:hAnsi="Times New Roman"/>
          <w:b/>
          <w:lang w:val="lt-LT"/>
        </w:rPr>
      </w:pPr>
    </w:p>
    <w:p w:rsidR="009F5F72" w:rsidRPr="00B15D3A" w:rsidRDefault="009F5F72" w:rsidP="009F5F72">
      <w:pPr>
        <w:autoSpaceDE w:val="0"/>
        <w:autoSpaceDN w:val="0"/>
        <w:adjustRightInd w:val="0"/>
        <w:spacing w:after="0" w:line="240" w:lineRule="auto"/>
        <w:rPr>
          <w:rFonts w:ascii="Times New Roman" w:hAnsi="Times New Roman"/>
          <w:lang w:val="lt-LT"/>
        </w:rPr>
      </w:pPr>
      <w:r w:rsidRPr="00B15D3A">
        <w:rPr>
          <w:rFonts w:ascii="Times New Roman" w:hAnsi="Times New Roman"/>
          <w:b/>
          <w:lang w:val="lt-LT"/>
        </w:rPr>
        <w:t>Sollazon sudėtis</w:t>
      </w:r>
    </w:p>
    <w:p w:rsidR="009F5F72" w:rsidRPr="006C2039" w:rsidRDefault="009F5F72" w:rsidP="009F5F72">
      <w:pPr>
        <w:pStyle w:val="ListParagraph"/>
        <w:numPr>
          <w:ilvl w:val="0"/>
          <w:numId w:val="17"/>
        </w:numPr>
        <w:spacing w:after="0" w:line="240" w:lineRule="auto"/>
        <w:rPr>
          <w:rFonts w:ascii="Times New Roman" w:hAnsi="Times New Roman"/>
          <w:lang w:val="lt-LT"/>
        </w:rPr>
      </w:pPr>
      <w:r w:rsidRPr="006C2039">
        <w:rPr>
          <w:rFonts w:ascii="Times New Roman" w:hAnsi="Times New Roman"/>
          <w:lang w:val="lt-LT"/>
        </w:rPr>
        <w:t>Veiklioji medžiaga yra cilostazolas. Kiekvienoje tabletėje yra 50 mg arba 100 mg cilostazolo.</w:t>
      </w:r>
    </w:p>
    <w:p w:rsidR="009F5F72" w:rsidRPr="006C2039" w:rsidRDefault="009F5F72" w:rsidP="009F5F72">
      <w:pPr>
        <w:pStyle w:val="ListParagraph"/>
        <w:numPr>
          <w:ilvl w:val="0"/>
          <w:numId w:val="17"/>
        </w:numPr>
        <w:spacing w:after="0" w:line="240" w:lineRule="auto"/>
        <w:rPr>
          <w:rFonts w:ascii="Times New Roman" w:hAnsi="Times New Roman"/>
          <w:lang w:val="lt-LT"/>
        </w:rPr>
      </w:pPr>
      <w:r w:rsidRPr="006C2039">
        <w:rPr>
          <w:rFonts w:ascii="Times New Roman" w:hAnsi="Times New Roman"/>
          <w:lang w:val="lt-LT"/>
        </w:rPr>
        <w:t>Pagalbinės medžiagos yra mikrokristalinė celiuliozė, kukurūzų krakmolas, karmeliozės kalcio druska, hipromeliozė 2910 ir magnio stearatas.</w:t>
      </w:r>
    </w:p>
    <w:p w:rsidR="009F5F72" w:rsidRPr="00B15D3A" w:rsidRDefault="009F5F72" w:rsidP="009F5F72">
      <w:pPr>
        <w:autoSpaceDE w:val="0"/>
        <w:autoSpaceDN w:val="0"/>
        <w:adjustRightInd w:val="0"/>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B15D3A">
        <w:rPr>
          <w:rFonts w:ascii="Times New Roman" w:hAnsi="Times New Roman"/>
          <w:b/>
          <w:lang w:val="lt-LT"/>
        </w:rPr>
        <w:t>Sollazon išvaizda ir kiekis pakuotėje</w:t>
      </w:r>
    </w:p>
    <w:p w:rsidR="009F5F72" w:rsidRPr="00B15D3A" w:rsidRDefault="009F5F72" w:rsidP="009F5F72">
      <w:pPr>
        <w:spacing w:after="0" w:line="240" w:lineRule="auto"/>
        <w:rPr>
          <w:rFonts w:ascii="Times New Roman" w:hAnsi="Times New Roman"/>
          <w:lang w:val="lt-LT"/>
        </w:rPr>
      </w:pPr>
      <w:r w:rsidRPr="006C2039">
        <w:rPr>
          <w:rFonts w:ascii="Times New Roman" w:hAnsi="Times New Roman"/>
          <w:i/>
          <w:lang w:val="lt-LT"/>
        </w:rPr>
        <w:t>50 mg tabletės</w:t>
      </w:r>
      <w:r>
        <w:rPr>
          <w:rFonts w:ascii="Times New Roman" w:hAnsi="Times New Roman"/>
          <w:i/>
          <w:lang w:val="lt-LT"/>
        </w:rPr>
        <w:t xml:space="preserve">. </w:t>
      </w:r>
      <w:r>
        <w:rPr>
          <w:rFonts w:ascii="Times New Roman" w:hAnsi="Times New Roman"/>
          <w:lang w:val="lt-LT"/>
        </w:rPr>
        <w:t>B</w:t>
      </w:r>
      <w:r w:rsidRPr="00B15D3A">
        <w:rPr>
          <w:rFonts w:ascii="Times New Roman" w:hAnsi="Times New Roman"/>
          <w:lang w:val="lt-LT"/>
        </w:rPr>
        <w:t>ekvapės ar beveik bekvapės, baltos arba beveik baltos, apvalios, plokščios tabletės nuožul</w:t>
      </w:r>
      <w:r>
        <w:rPr>
          <w:rFonts w:ascii="Times New Roman" w:hAnsi="Times New Roman"/>
          <w:lang w:val="lt-LT"/>
        </w:rPr>
        <w:t>n</w:t>
      </w:r>
      <w:r w:rsidRPr="00B15D3A">
        <w:rPr>
          <w:rFonts w:ascii="Times New Roman" w:hAnsi="Times New Roman"/>
          <w:lang w:val="lt-LT"/>
        </w:rPr>
        <w:t>iais kraštais. Vienoje tabletės pusėje yra įspausta stilizuota “E”, kitoje – kodas “601”.</w:t>
      </w:r>
    </w:p>
    <w:p w:rsidR="009F5F72" w:rsidRPr="00B15D3A" w:rsidRDefault="009F5F72" w:rsidP="009F5F72">
      <w:pPr>
        <w:spacing w:after="0" w:line="240" w:lineRule="auto"/>
        <w:rPr>
          <w:rFonts w:ascii="Times New Roman" w:hAnsi="Times New Roman"/>
          <w:lang w:val="lt-LT"/>
        </w:rPr>
      </w:pPr>
      <w:r w:rsidRPr="006C2039">
        <w:rPr>
          <w:rFonts w:ascii="Times New Roman" w:hAnsi="Times New Roman"/>
          <w:i/>
          <w:lang w:val="lt-LT"/>
        </w:rPr>
        <w:t>100 mg tabletės</w:t>
      </w:r>
      <w:r>
        <w:rPr>
          <w:rFonts w:ascii="Times New Roman" w:hAnsi="Times New Roman"/>
          <w:lang w:val="lt-LT"/>
        </w:rPr>
        <w:t>.</w:t>
      </w:r>
      <w:r w:rsidRPr="00B15D3A">
        <w:rPr>
          <w:rFonts w:ascii="Times New Roman" w:hAnsi="Times New Roman"/>
          <w:lang w:val="lt-LT"/>
        </w:rPr>
        <w:t xml:space="preserve"> </w:t>
      </w:r>
      <w:r>
        <w:rPr>
          <w:rFonts w:ascii="Times New Roman" w:hAnsi="Times New Roman"/>
          <w:lang w:val="lt-LT"/>
        </w:rPr>
        <w:t>B</w:t>
      </w:r>
      <w:r w:rsidRPr="00B15D3A">
        <w:rPr>
          <w:rFonts w:ascii="Times New Roman" w:hAnsi="Times New Roman"/>
          <w:lang w:val="lt-LT"/>
        </w:rPr>
        <w:t>ekvapės ar beveik bekvapės, baltos arba beveik baltos, apvalios, plokščios tabletės nuožulniais kraštais. Vienoje tabletės pusėje yra įspausta stilizuota “E” ir kodas “602”, kita pusė yra lygi.</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lang w:val="lt-LT"/>
        </w:rPr>
      </w:pPr>
      <w:r>
        <w:rPr>
          <w:rFonts w:ascii="Times New Roman" w:hAnsi="Times New Roman"/>
          <w:lang w:val="lt-LT"/>
        </w:rPr>
        <w:t xml:space="preserve">Kartono dėžutėje </w:t>
      </w:r>
      <w:r w:rsidRPr="00B15D3A">
        <w:rPr>
          <w:rFonts w:ascii="Times New Roman" w:hAnsi="Times New Roman"/>
          <w:lang w:val="lt-LT"/>
        </w:rPr>
        <w:t>yra 28 (2x14), 56 (4x14) arba 98 (7x14) tabletės</w:t>
      </w:r>
      <w:r>
        <w:rPr>
          <w:rFonts w:ascii="Times New Roman" w:hAnsi="Times New Roman"/>
          <w:lang w:val="lt-LT"/>
        </w:rPr>
        <w:t xml:space="preserve"> PVC/PVdC/aliuminio folijos lizdinėse plokštelėse</w:t>
      </w:r>
      <w:r w:rsidRPr="00B15D3A">
        <w:rPr>
          <w:rFonts w:ascii="Times New Roman" w:hAnsi="Times New Roman"/>
          <w:lang w:val="lt-LT"/>
        </w:rPr>
        <w:t xml:space="preserve"> </w:t>
      </w:r>
      <w:r>
        <w:rPr>
          <w:rFonts w:ascii="Times New Roman" w:hAnsi="Times New Roman"/>
          <w:lang w:val="lt-LT"/>
        </w:rPr>
        <w:t>ir</w:t>
      </w:r>
      <w:r w:rsidRPr="00B15D3A">
        <w:rPr>
          <w:rFonts w:ascii="Times New Roman" w:hAnsi="Times New Roman"/>
          <w:lang w:val="lt-LT"/>
        </w:rPr>
        <w:t xml:space="preserve"> pakuotės lapeli</w:t>
      </w:r>
      <w:r>
        <w:rPr>
          <w:rFonts w:ascii="Times New Roman" w:hAnsi="Times New Roman"/>
          <w:lang w:val="lt-LT"/>
        </w:rPr>
        <w:t>s</w:t>
      </w:r>
      <w:r w:rsidRPr="00B15D3A">
        <w:rPr>
          <w:rFonts w:ascii="Times New Roman" w:hAnsi="Times New Roman"/>
          <w:lang w:val="lt-LT"/>
        </w:rPr>
        <w:t>.</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Gali būti tiekiamos ne visų dydžių pakuotės.</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365092">
        <w:rPr>
          <w:rFonts w:ascii="Times New Roman" w:hAnsi="Times New Roman"/>
          <w:b/>
          <w:lang w:val="lt-LT"/>
        </w:rPr>
        <w:t>Registruotojas</w:t>
      </w:r>
      <w:r w:rsidRPr="00B15D3A">
        <w:rPr>
          <w:rFonts w:ascii="Times New Roman" w:hAnsi="Times New Roman"/>
          <w:b/>
          <w:lang w:val="lt-LT"/>
        </w:rPr>
        <w:t xml:space="preserve"> ir gamintojas</w:t>
      </w:r>
    </w:p>
    <w:p w:rsidR="009F5F72" w:rsidRPr="00B15D3A" w:rsidRDefault="009F5F72" w:rsidP="009F5F72">
      <w:pPr>
        <w:spacing w:after="0" w:line="240" w:lineRule="auto"/>
        <w:rPr>
          <w:rFonts w:ascii="Times New Roman" w:hAnsi="Times New Roman"/>
          <w:lang w:val="hu-HU"/>
        </w:rPr>
      </w:pPr>
    </w:p>
    <w:p w:rsidR="009F5F72" w:rsidRPr="00B15D3A" w:rsidRDefault="009F5F72" w:rsidP="009F5F72">
      <w:pPr>
        <w:spacing w:after="0" w:line="240" w:lineRule="auto"/>
        <w:rPr>
          <w:rFonts w:ascii="Times New Roman" w:hAnsi="Times New Roman"/>
          <w:i/>
          <w:lang w:val="hu-HU"/>
        </w:rPr>
      </w:pPr>
      <w:r w:rsidRPr="00365092">
        <w:rPr>
          <w:rFonts w:ascii="Times New Roman" w:hAnsi="Times New Roman"/>
          <w:i/>
          <w:lang w:val="lt-LT"/>
        </w:rPr>
        <w:t>Registruotojas</w:t>
      </w:r>
    </w:p>
    <w:p w:rsidR="009F5F72" w:rsidRPr="00B15D3A" w:rsidRDefault="009F5F72" w:rsidP="009F5F72">
      <w:pPr>
        <w:spacing w:after="0" w:line="240" w:lineRule="auto"/>
        <w:rPr>
          <w:rFonts w:ascii="Times New Roman" w:hAnsi="Times New Roman"/>
          <w:lang w:val="hu-HU"/>
        </w:rPr>
      </w:pPr>
      <w:r w:rsidRPr="00B15D3A">
        <w:rPr>
          <w:rFonts w:ascii="Times New Roman" w:hAnsi="Times New Roman"/>
          <w:lang w:val="hu-HU"/>
        </w:rPr>
        <w:t>EGIS Pharmaceuticals PLC</w:t>
      </w:r>
    </w:p>
    <w:p w:rsidR="009F5F72" w:rsidRPr="00B15D3A" w:rsidRDefault="009F5F72" w:rsidP="009F5F72">
      <w:pPr>
        <w:spacing w:after="0" w:line="240" w:lineRule="auto"/>
        <w:rPr>
          <w:rFonts w:ascii="Times New Roman" w:hAnsi="Times New Roman"/>
          <w:lang w:val="hu-HU"/>
        </w:rPr>
      </w:pPr>
      <w:r w:rsidRPr="00B15D3A">
        <w:rPr>
          <w:rFonts w:ascii="Times New Roman" w:hAnsi="Times New Roman"/>
          <w:lang w:val="hu-HU"/>
        </w:rPr>
        <w:t>1106 Budapest, Keresztúri út 30-38.</w:t>
      </w:r>
    </w:p>
    <w:p w:rsidR="009F5F72" w:rsidRPr="00B15D3A" w:rsidRDefault="009F5F72" w:rsidP="009F5F72">
      <w:pPr>
        <w:spacing w:after="0" w:line="240" w:lineRule="auto"/>
        <w:rPr>
          <w:rFonts w:ascii="Times New Roman" w:hAnsi="Times New Roman"/>
          <w:lang w:val="hu-HU"/>
        </w:rPr>
      </w:pPr>
      <w:r w:rsidRPr="00B15D3A">
        <w:rPr>
          <w:rFonts w:ascii="Times New Roman" w:hAnsi="Times New Roman"/>
          <w:lang w:val="hu-HU"/>
        </w:rPr>
        <w:t>Vengrija</w:t>
      </w:r>
    </w:p>
    <w:p w:rsidR="009F5F72" w:rsidRPr="00B15D3A" w:rsidRDefault="009F5F72" w:rsidP="009F5F72">
      <w:pPr>
        <w:numPr>
          <w:ilvl w:val="12"/>
          <w:numId w:val="0"/>
        </w:numPr>
        <w:spacing w:after="0" w:line="240" w:lineRule="auto"/>
        <w:ind w:right="-2"/>
        <w:rPr>
          <w:rFonts w:ascii="Times New Roman" w:hAnsi="Times New Roman"/>
          <w:lang w:val="lt-LT"/>
        </w:rPr>
      </w:pPr>
    </w:p>
    <w:p w:rsidR="009F5F72" w:rsidRPr="00B15D3A" w:rsidRDefault="009F5F72" w:rsidP="009F5F72">
      <w:pPr>
        <w:numPr>
          <w:ilvl w:val="12"/>
          <w:numId w:val="0"/>
        </w:numPr>
        <w:spacing w:after="0" w:line="240" w:lineRule="auto"/>
        <w:ind w:right="-2"/>
        <w:rPr>
          <w:rFonts w:ascii="Times New Roman" w:hAnsi="Times New Roman"/>
          <w:i/>
          <w:lang w:val="lt-LT"/>
        </w:rPr>
      </w:pPr>
      <w:r w:rsidRPr="00B15D3A">
        <w:rPr>
          <w:rFonts w:ascii="Times New Roman" w:hAnsi="Times New Roman"/>
          <w:i/>
          <w:lang w:val="lt-LT"/>
        </w:rPr>
        <w:t>Gamintojas</w:t>
      </w:r>
    </w:p>
    <w:p w:rsidR="009F5F72" w:rsidRPr="00B15D3A" w:rsidRDefault="009F5F72" w:rsidP="009F5F72">
      <w:pPr>
        <w:spacing w:after="0" w:line="240" w:lineRule="auto"/>
        <w:rPr>
          <w:rFonts w:ascii="Times New Roman" w:hAnsi="Times New Roman"/>
          <w:lang w:val="hu-HU"/>
        </w:rPr>
      </w:pPr>
      <w:r w:rsidRPr="00B15D3A">
        <w:rPr>
          <w:rFonts w:ascii="Times New Roman" w:hAnsi="Times New Roman"/>
          <w:lang w:val="hu-HU"/>
        </w:rPr>
        <w:t>EGIS Pharmaceuticals PLC</w:t>
      </w:r>
    </w:p>
    <w:p w:rsidR="009F5F72" w:rsidRPr="00B15D3A" w:rsidRDefault="009F5F72" w:rsidP="009F5F72">
      <w:pPr>
        <w:spacing w:after="0" w:line="240" w:lineRule="auto"/>
        <w:rPr>
          <w:rFonts w:ascii="Times New Roman" w:hAnsi="Times New Roman"/>
          <w:lang w:val="hu-HU"/>
        </w:rPr>
      </w:pPr>
      <w:r w:rsidRPr="00B15D3A">
        <w:rPr>
          <w:rFonts w:ascii="Times New Roman" w:hAnsi="Times New Roman"/>
          <w:lang w:val="hu-HU"/>
        </w:rPr>
        <w:t>1165 Budapest, Bökényföldi út 118-120.</w:t>
      </w:r>
    </w:p>
    <w:p w:rsidR="009F5F72" w:rsidRPr="00B15D3A" w:rsidRDefault="009F5F72" w:rsidP="009F5F72">
      <w:pPr>
        <w:spacing w:after="0" w:line="240" w:lineRule="auto"/>
        <w:rPr>
          <w:rFonts w:ascii="Times New Roman" w:hAnsi="Times New Roman"/>
          <w:lang w:val="hu-HU"/>
        </w:rPr>
      </w:pPr>
      <w:r w:rsidRPr="00B15D3A">
        <w:rPr>
          <w:rFonts w:ascii="Times New Roman" w:hAnsi="Times New Roman"/>
          <w:lang w:val="hu-HU"/>
        </w:rPr>
        <w:t>Vengrija</w:t>
      </w:r>
    </w:p>
    <w:p w:rsidR="009F5F72" w:rsidRPr="00B15D3A" w:rsidRDefault="009F5F72" w:rsidP="009F5F72">
      <w:pPr>
        <w:spacing w:after="0" w:line="240" w:lineRule="auto"/>
        <w:rPr>
          <w:rFonts w:ascii="Times New Roman" w:hAnsi="Times New Roman"/>
          <w:lang w:val="hu-HU"/>
        </w:rPr>
      </w:pPr>
    </w:p>
    <w:p w:rsidR="009F5F72" w:rsidRPr="00B15D3A" w:rsidRDefault="009F5F72" w:rsidP="009F5F72">
      <w:pPr>
        <w:numPr>
          <w:ilvl w:val="12"/>
          <w:numId w:val="0"/>
        </w:numPr>
        <w:spacing w:after="0" w:line="240" w:lineRule="auto"/>
        <w:ind w:right="-2"/>
        <w:rPr>
          <w:rFonts w:ascii="Times New Roman" w:hAnsi="Times New Roman"/>
          <w:lang w:val="lt-LT"/>
        </w:rPr>
      </w:pPr>
      <w:r w:rsidRPr="00B15D3A">
        <w:rPr>
          <w:rFonts w:ascii="Times New Roman" w:hAnsi="Times New Roman"/>
          <w:lang w:val="lt-LT"/>
        </w:rPr>
        <w:t xml:space="preserve">Jeigu apie šį vaistą norite sužinoti daugiau, kreipkitės į vietinį </w:t>
      </w:r>
      <w:r>
        <w:rPr>
          <w:rFonts w:ascii="Times New Roman" w:hAnsi="Times New Roman"/>
          <w:lang w:val="lt-LT"/>
        </w:rPr>
        <w:t>registruotojo</w:t>
      </w:r>
      <w:r w:rsidRPr="00B15D3A">
        <w:rPr>
          <w:rFonts w:ascii="Times New Roman" w:hAnsi="Times New Roman"/>
          <w:lang w:val="lt-LT"/>
        </w:rPr>
        <w:t xml:space="preserve"> atstovą:</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EGIS PHARMACEUTICALS PLC atstovybė</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Latvių g. 11-2, LT-08123 Vilnius</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Tel.:+370 5 231 4658</w:t>
      </w: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lang w:val="lt-LT"/>
        </w:rPr>
        <w:t>Faks.: +370 5 210 7033</w:t>
      </w:r>
    </w:p>
    <w:p w:rsidR="009F5F72" w:rsidRPr="00B15D3A" w:rsidRDefault="009F5F72" w:rsidP="009F5F72">
      <w:pPr>
        <w:spacing w:after="0" w:line="240" w:lineRule="auto"/>
        <w:rPr>
          <w:rFonts w:ascii="Times New Roman" w:hAnsi="Times New Roman"/>
          <w:lang w:val="nb-NO"/>
        </w:rPr>
      </w:pPr>
      <w:r w:rsidRPr="00B15D3A">
        <w:rPr>
          <w:rFonts w:ascii="Times New Roman" w:hAnsi="Times New Roman"/>
          <w:lang w:val="lt-LT"/>
        </w:rPr>
        <w:t xml:space="preserve">El. paštas: </w:t>
      </w:r>
      <w:hyperlink r:id="rId8" w:history="1">
        <w:r w:rsidRPr="00B15D3A">
          <w:rPr>
            <w:rFonts w:ascii="Times New Roman" w:hAnsi="Times New Roman"/>
            <w:u w:val="single"/>
            <w:lang w:val="lt-LT"/>
          </w:rPr>
          <w:t>info@egis.lt</w:t>
        </w:r>
      </w:hyperlink>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120" w:line="240" w:lineRule="auto"/>
        <w:rPr>
          <w:rFonts w:ascii="Times New Roman" w:hAnsi="Times New Roman"/>
          <w:lang w:val="lt-LT"/>
        </w:rPr>
      </w:pPr>
      <w:r w:rsidRPr="00B15D3A">
        <w:rPr>
          <w:rFonts w:ascii="Times New Roman" w:hAnsi="Times New Roman"/>
          <w:b/>
          <w:lang w:val="lt-LT"/>
        </w:rPr>
        <w:t>Ši</w:t>
      </w:r>
      <w:r>
        <w:rPr>
          <w:rFonts w:ascii="Times New Roman" w:hAnsi="Times New Roman"/>
          <w:b/>
          <w:lang w:val="lt-LT"/>
        </w:rPr>
        <w:t>s</w:t>
      </w:r>
      <w:r w:rsidRPr="00B15D3A">
        <w:rPr>
          <w:rFonts w:ascii="Times New Roman" w:hAnsi="Times New Roman"/>
          <w:b/>
          <w:lang w:val="lt-LT"/>
        </w:rPr>
        <w:t xml:space="preserve"> vaist</w:t>
      </w:r>
      <w:r>
        <w:rPr>
          <w:rFonts w:ascii="Times New Roman" w:hAnsi="Times New Roman"/>
          <w:b/>
          <w:lang w:val="lt-LT"/>
        </w:rPr>
        <w:t>as</w:t>
      </w:r>
      <w:r w:rsidRPr="00B15D3A">
        <w:rPr>
          <w:rFonts w:ascii="Times New Roman" w:hAnsi="Times New Roman"/>
          <w:b/>
          <w:lang w:val="lt-LT"/>
        </w:rPr>
        <w:t xml:space="preserve"> EEE valstybėse narėse </w:t>
      </w:r>
      <w:r w:rsidRPr="00B36603">
        <w:rPr>
          <w:rFonts w:ascii="Times New Roman" w:hAnsi="Times New Roman"/>
          <w:b/>
          <w:lang w:val="lt-LT"/>
        </w:rPr>
        <w:t>registruotas</w:t>
      </w:r>
      <w:r>
        <w:rPr>
          <w:rFonts w:ascii="Times New Roman" w:hAnsi="Times New Roman"/>
          <w:b/>
          <w:lang w:val="lt-LT"/>
        </w:rPr>
        <w:t xml:space="preserve"> </w:t>
      </w:r>
      <w:r w:rsidRPr="00B15D3A">
        <w:rPr>
          <w:rFonts w:ascii="Times New Roman" w:hAnsi="Times New Roman"/>
          <w:b/>
          <w:lang w:val="lt-LT"/>
        </w:rPr>
        <w:t>tokiais pavadinimais</w:t>
      </w:r>
      <w:r w:rsidRPr="00B15D3A">
        <w:rPr>
          <w:rFonts w:ascii="Times New Roman" w:hAnsi="Times New Roman"/>
          <w:lang w:val="lt-LT"/>
        </w:rPr>
        <w:t>:</w:t>
      </w:r>
    </w:p>
    <w:p w:rsidR="009F5F72" w:rsidRPr="00B15D3A" w:rsidRDefault="009F5F72" w:rsidP="009F5F72">
      <w:pPr>
        <w:spacing w:after="0" w:line="240" w:lineRule="auto"/>
        <w:ind w:left="567" w:hanging="567"/>
        <w:rPr>
          <w:rFonts w:ascii="Times New Roman" w:hAnsi="Times New Roman"/>
          <w:lang w:val="lt-LT"/>
        </w:rPr>
      </w:pPr>
    </w:p>
    <w:tbl>
      <w:tblPr>
        <w:tblW w:w="0" w:type="auto"/>
        <w:tblInd w:w="108" w:type="dxa"/>
        <w:tblLook w:val="04A0" w:firstRow="1" w:lastRow="0" w:firstColumn="1" w:lastColumn="0" w:noHBand="0" w:noVBand="1"/>
      </w:tblPr>
      <w:tblGrid>
        <w:gridCol w:w="1418"/>
        <w:gridCol w:w="7760"/>
      </w:tblGrid>
      <w:tr w:rsidR="009F5F72" w:rsidRPr="00E30216" w:rsidTr="005E5DFA">
        <w:tc>
          <w:tcPr>
            <w:tcW w:w="1418" w:type="dxa"/>
            <w:shd w:val="clear" w:color="auto" w:fill="auto"/>
          </w:tcPr>
          <w:p w:rsidR="009F5F72" w:rsidRPr="00B15D3A" w:rsidRDefault="009F5F72" w:rsidP="005E5DFA">
            <w:pPr>
              <w:spacing w:after="0" w:line="240" w:lineRule="auto"/>
              <w:rPr>
                <w:rFonts w:ascii="Times New Roman" w:hAnsi="Times New Roman"/>
                <w:lang w:val="lt-LT"/>
              </w:rPr>
            </w:pPr>
            <w:r w:rsidRPr="00B15D3A">
              <w:rPr>
                <w:rFonts w:ascii="Times New Roman" w:hAnsi="Times New Roman"/>
                <w:lang w:val="lt-LT"/>
              </w:rPr>
              <w:t>Vengrija</w:t>
            </w:r>
          </w:p>
        </w:tc>
        <w:tc>
          <w:tcPr>
            <w:tcW w:w="7760" w:type="dxa"/>
            <w:shd w:val="clear" w:color="auto" w:fill="auto"/>
          </w:tcPr>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Noclaud 50 mg tabletta</w:t>
            </w:r>
          </w:p>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Noclaud 100 mg tabletta</w:t>
            </w:r>
          </w:p>
        </w:tc>
      </w:tr>
      <w:tr w:rsidR="009F5F72" w:rsidRPr="0070392B" w:rsidTr="005E5DFA">
        <w:tc>
          <w:tcPr>
            <w:tcW w:w="1418" w:type="dxa"/>
            <w:shd w:val="clear" w:color="auto" w:fill="auto"/>
          </w:tcPr>
          <w:p w:rsidR="009F5F72" w:rsidRPr="00B15D3A" w:rsidRDefault="009F5F72" w:rsidP="005E5DFA">
            <w:pPr>
              <w:spacing w:after="0" w:line="240" w:lineRule="auto"/>
              <w:rPr>
                <w:rFonts w:ascii="Times New Roman" w:hAnsi="Times New Roman"/>
                <w:lang w:val="lt-LT"/>
              </w:rPr>
            </w:pPr>
            <w:r w:rsidRPr="00B15D3A">
              <w:rPr>
                <w:rFonts w:ascii="Times New Roman" w:hAnsi="Times New Roman"/>
                <w:lang w:val="lt-LT"/>
              </w:rPr>
              <w:t>Bulgarija</w:t>
            </w:r>
          </w:p>
        </w:tc>
        <w:tc>
          <w:tcPr>
            <w:tcW w:w="7760" w:type="dxa"/>
            <w:shd w:val="clear" w:color="auto" w:fill="auto"/>
          </w:tcPr>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Ноклауд 50 mg таблетки</w:t>
            </w:r>
          </w:p>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Ноклауд 100 mg таблетки</w:t>
            </w:r>
          </w:p>
        </w:tc>
      </w:tr>
      <w:tr w:rsidR="009F5F72" w:rsidRPr="00E30216" w:rsidTr="005E5DFA">
        <w:tc>
          <w:tcPr>
            <w:tcW w:w="1418" w:type="dxa"/>
            <w:shd w:val="clear" w:color="auto" w:fill="auto"/>
          </w:tcPr>
          <w:p w:rsidR="009F5F72" w:rsidRPr="00B15D3A" w:rsidRDefault="009F5F72" w:rsidP="005E5DFA">
            <w:pPr>
              <w:spacing w:after="0" w:line="240" w:lineRule="auto"/>
              <w:rPr>
                <w:rFonts w:ascii="Times New Roman" w:hAnsi="Times New Roman"/>
                <w:lang w:val="lt-LT"/>
              </w:rPr>
            </w:pPr>
            <w:r w:rsidRPr="00B15D3A">
              <w:rPr>
                <w:rFonts w:ascii="Times New Roman" w:hAnsi="Times New Roman"/>
                <w:lang w:val="lt-LT"/>
              </w:rPr>
              <w:t>Čekija</w:t>
            </w:r>
          </w:p>
        </w:tc>
        <w:tc>
          <w:tcPr>
            <w:tcW w:w="7760" w:type="dxa"/>
            <w:shd w:val="clear" w:color="auto" w:fill="auto"/>
          </w:tcPr>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Noclaud </w:t>
            </w:r>
          </w:p>
        </w:tc>
      </w:tr>
      <w:tr w:rsidR="009F5F72" w:rsidRPr="00E30216" w:rsidTr="005E5DFA">
        <w:tc>
          <w:tcPr>
            <w:tcW w:w="1418" w:type="dxa"/>
            <w:shd w:val="clear" w:color="auto" w:fill="auto"/>
          </w:tcPr>
          <w:p w:rsidR="009F5F72" w:rsidRPr="00B15D3A" w:rsidRDefault="009F5F72" w:rsidP="005E5DFA">
            <w:pPr>
              <w:spacing w:after="0" w:line="240" w:lineRule="auto"/>
              <w:rPr>
                <w:rFonts w:ascii="Times New Roman" w:hAnsi="Times New Roman"/>
                <w:lang w:val="lt-LT"/>
              </w:rPr>
            </w:pPr>
            <w:r w:rsidRPr="00B15D3A">
              <w:rPr>
                <w:rFonts w:ascii="Times New Roman" w:hAnsi="Times New Roman"/>
                <w:lang w:val="lt-LT"/>
              </w:rPr>
              <w:t>Latvija</w:t>
            </w:r>
          </w:p>
        </w:tc>
        <w:tc>
          <w:tcPr>
            <w:tcW w:w="7760" w:type="dxa"/>
            <w:shd w:val="clear" w:color="auto" w:fill="auto"/>
          </w:tcPr>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Sollazon 50 mg tabletes</w:t>
            </w:r>
          </w:p>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Sollazon 100 mg tabletes</w:t>
            </w:r>
          </w:p>
        </w:tc>
      </w:tr>
      <w:tr w:rsidR="009F5F72" w:rsidRPr="00E30216" w:rsidTr="005E5DFA">
        <w:tc>
          <w:tcPr>
            <w:tcW w:w="1418" w:type="dxa"/>
            <w:shd w:val="clear" w:color="auto" w:fill="auto"/>
          </w:tcPr>
          <w:p w:rsidR="009F5F72" w:rsidRPr="00B15D3A" w:rsidRDefault="009F5F72" w:rsidP="005E5DFA">
            <w:pPr>
              <w:spacing w:after="0" w:line="240" w:lineRule="auto"/>
              <w:rPr>
                <w:rFonts w:ascii="Times New Roman" w:hAnsi="Times New Roman"/>
                <w:lang w:val="lt-LT"/>
              </w:rPr>
            </w:pPr>
            <w:r w:rsidRPr="00B15D3A">
              <w:rPr>
                <w:rFonts w:ascii="Times New Roman" w:hAnsi="Times New Roman"/>
                <w:lang w:val="lt-LT"/>
              </w:rPr>
              <w:t>Lietuva</w:t>
            </w:r>
          </w:p>
        </w:tc>
        <w:tc>
          <w:tcPr>
            <w:tcW w:w="7760" w:type="dxa"/>
            <w:shd w:val="clear" w:color="auto" w:fill="auto"/>
          </w:tcPr>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Sollazon 50 mg tabletės</w:t>
            </w:r>
          </w:p>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Sollazon 100 mg tabletės</w:t>
            </w:r>
          </w:p>
        </w:tc>
      </w:tr>
      <w:tr w:rsidR="009F5F72" w:rsidRPr="00E30216" w:rsidTr="005E5DFA">
        <w:tc>
          <w:tcPr>
            <w:tcW w:w="1418" w:type="dxa"/>
            <w:shd w:val="clear" w:color="auto" w:fill="auto"/>
          </w:tcPr>
          <w:p w:rsidR="009F5F72" w:rsidRPr="00B15D3A" w:rsidRDefault="009F5F72" w:rsidP="005E5DFA">
            <w:pPr>
              <w:spacing w:after="0" w:line="240" w:lineRule="auto"/>
              <w:rPr>
                <w:rFonts w:ascii="Times New Roman" w:hAnsi="Times New Roman"/>
                <w:lang w:val="lt-LT"/>
              </w:rPr>
            </w:pPr>
            <w:r w:rsidRPr="00B15D3A">
              <w:rPr>
                <w:rFonts w:ascii="Times New Roman" w:hAnsi="Times New Roman"/>
                <w:lang w:val="lt-LT"/>
              </w:rPr>
              <w:t>Lenkija</w:t>
            </w:r>
          </w:p>
        </w:tc>
        <w:tc>
          <w:tcPr>
            <w:tcW w:w="7760" w:type="dxa"/>
            <w:shd w:val="clear" w:color="auto" w:fill="auto"/>
          </w:tcPr>
          <w:p w:rsidR="009F5F72" w:rsidRPr="00B15D3A" w:rsidRDefault="009F5F72" w:rsidP="005E5DFA">
            <w:pPr>
              <w:spacing w:after="0" w:line="240" w:lineRule="auto"/>
              <w:rPr>
                <w:rFonts w:ascii="Times New Roman" w:hAnsi="Times New Roman"/>
                <w:lang w:val="lt-LT"/>
              </w:rPr>
            </w:pPr>
            <w:r w:rsidRPr="00B15D3A">
              <w:rPr>
                <w:rFonts w:ascii="Times New Roman" w:hAnsi="Times New Roman"/>
                <w:lang w:val="hu-HU"/>
              </w:rPr>
              <w:t>Noclaud</w:t>
            </w:r>
          </w:p>
        </w:tc>
      </w:tr>
      <w:tr w:rsidR="009F5F72" w:rsidRPr="00E30216" w:rsidTr="005E5DFA">
        <w:tc>
          <w:tcPr>
            <w:tcW w:w="1418" w:type="dxa"/>
            <w:shd w:val="clear" w:color="auto" w:fill="auto"/>
          </w:tcPr>
          <w:p w:rsidR="009F5F72" w:rsidRPr="00B15D3A" w:rsidRDefault="009F5F72" w:rsidP="005E5DFA">
            <w:pPr>
              <w:spacing w:after="0" w:line="240" w:lineRule="auto"/>
              <w:rPr>
                <w:rFonts w:ascii="Times New Roman" w:hAnsi="Times New Roman"/>
                <w:lang w:val="lt-LT"/>
              </w:rPr>
            </w:pPr>
            <w:r w:rsidRPr="00B15D3A">
              <w:rPr>
                <w:rFonts w:ascii="Times New Roman" w:hAnsi="Times New Roman"/>
                <w:lang w:val="lt-LT"/>
              </w:rPr>
              <w:t>Rumunija</w:t>
            </w:r>
          </w:p>
        </w:tc>
        <w:tc>
          <w:tcPr>
            <w:tcW w:w="7760" w:type="dxa"/>
            <w:shd w:val="clear" w:color="auto" w:fill="auto"/>
          </w:tcPr>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Noclaud 50 mg comprimate</w:t>
            </w:r>
          </w:p>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Noclaud 100 mg comprimate</w:t>
            </w:r>
          </w:p>
        </w:tc>
      </w:tr>
      <w:tr w:rsidR="009F5F72" w:rsidRPr="00E30216" w:rsidTr="005E5DFA">
        <w:tc>
          <w:tcPr>
            <w:tcW w:w="1418" w:type="dxa"/>
            <w:shd w:val="clear" w:color="auto" w:fill="auto"/>
          </w:tcPr>
          <w:p w:rsidR="009F5F72" w:rsidRPr="00B15D3A" w:rsidRDefault="009F5F72" w:rsidP="005E5DFA">
            <w:pPr>
              <w:spacing w:after="0" w:line="240" w:lineRule="auto"/>
              <w:rPr>
                <w:rFonts w:ascii="Times New Roman" w:hAnsi="Times New Roman"/>
                <w:lang w:val="lt-LT"/>
              </w:rPr>
            </w:pPr>
            <w:r w:rsidRPr="00B15D3A">
              <w:rPr>
                <w:rFonts w:ascii="Times New Roman" w:hAnsi="Times New Roman"/>
                <w:lang w:val="lt-LT"/>
              </w:rPr>
              <w:t>Slovakija</w:t>
            </w:r>
          </w:p>
        </w:tc>
        <w:tc>
          <w:tcPr>
            <w:tcW w:w="7760" w:type="dxa"/>
            <w:shd w:val="clear" w:color="auto" w:fill="auto"/>
          </w:tcPr>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Noclaud 50 mg</w:t>
            </w:r>
          </w:p>
          <w:p w:rsidR="009F5F72" w:rsidRPr="00B15D3A" w:rsidRDefault="009F5F72" w:rsidP="005E5DFA">
            <w:pPr>
              <w:spacing w:after="0" w:line="240" w:lineRule="auto"/>
              <w:rPr>
                <w:rFonts w:ascii="Times New Roman" w:hAnsi="Times New Roman"/>
                <w:lang w:val="hu-HU"/>
              </w:rPr>
            </w:pPr>
            <w:r w:rsidRPr="00B15D3A">
              <w:rPr>
                <w:rFonts w:ascii="Times New Roman" w:hAnsi="Times New Roman"/>
                <w:lang w:val="hu-HU"/>
              </w:rPr>
              <w:t>Noclaud 100 mg</w:t>
            </w:r>
          </w:p>
        </w:tc>
      </w:tr>
    </w:tbl>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lang w:val="lt-LT"/>
        </w:rPr>
      </w:pPr>
      <w:r w:rsidRPr="00B15D3A">
        <w:rPr>
          <w:rFonts w:ascii="Times New Roman" w:hAnsi="Times New Roman"/>
          <w:b/>
          <w:lang w:val="lt-LT"/>
        </w:rPr>
        <w:t xml:space="preserve">Šis pakuotės lapelis paskutinį kartą peržiūrėtas </w:t>
      </w:r>
      <w:r>
        <w:rPr>
          <w:rFonts w:ascii="Times New Roman" w:hAnsi="Times New Roman"/>
          <w:b/>
          <w:lang w:val="lt-LT"/>
        </w:rPr>
        <w:t>2019-05-17.</w:t>
      </w:r>
    </w:p>
    <w:p w:rsidR="009F5F72" w:rsidRPr="00B15D3A" w:rsidRDefault="009F5F72" w:rsidP="009F5F72">
      <w:pPr>
        <w:spacing w:after="0" w:line="240" w:lineRule="auto"/>
        <w:rPr>
          <w:rFonts w:ascii="Times New Roman" w:hAnsi="Times New Roman"/>
          <w:lang w:val="lt-LT"/>
        </w:rPr>
      </w:pPr>
    </w:p>
    <w:p w:rsidR="009F5F72" w:rsidRPr="00B15D3A" w:rsidRDefault="009F5F72" w:rsidP="009F5F72">
      <w:pPr>
        <w:spacing w:after="0" w:line="240" w:lineRule="auto"/>
        <w:rPr>
          <w:rFonts w:ascii="Times New Roman" w:hAnsi="Times New Roman"/>
          <w:b/>
          <w:lang w:val="lt-LT"/>
        </w:rPr>
      </w:pPr>
      <w:r w:rsidRPr="00B15D3A">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9" w:history="1">
        <w:r w:rsidRPr="00B15D3A">
          <w:rPr>
            <w:rFonts w:ascii="Times New Roman" w:hAnsi="Times New Roman"/>
            <w:color w:val="0000FF"/>
            <w:u w:val="single"/>
            <w:lang w:val="lt-LT"/>
          </w:rPr>
          <w:t>http://www.vvkt.lt/</w:t>
        </w:r>
      </w:hyperlink>
    </w:p>
    <w:p w:rsidR="009F5F72" w:rsidRDefault="009F5F72"/>
    <w:sectPr w:rsidR="009F5F7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1DC"/>
    <w:multiLevelType w:val="hybridMultilevel"/>
    <w:tmpl w:val="D6C28418"/>
    <w:lvl w:ilvl="0" w:tplc="94AE6FE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3727"/>
    <w:multiLevelType w:val="hybridMultilevel"/>
    <w:tmpl w:val="30FEE8A6"/>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D7FB4"/>
    <w:multiLevelType w:val="hybridMultilevel"/>
    <w:tmpl w:val="E528C288"/>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C7594"/>
    <w:multiLevelType w:val="hybridMultilevel"/>
    <w:tmpl w:val="1A92AAA6"/>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A6D26"/>
    <w:multiLevelType w:val="hybridMultilevel"/>
    <w:tmpl w:val="4170E8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BD1428"/>
    <w:multiLevelType w:val="hybridMultilevel"/>
    <w:tmpl w:val="54DAA930"/>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91591"/>
    <w:multiLevelType w:val="hybridMultilevel"/>
    <w:tmpl w:val="11147134"/>
    <w:lvl w:ilvl="0" w:tplc="DA3A7878">
      <w:start w:val="1"/>
      <w:numFmt w:val="bullet"/>
      <w:lvlText w:val="-"/>
      <w:lvlJc w:val="left"/>
      <w:pPr>
        <w:ind w:left="720" w:hanging="360"/>
      </w:pPr>
      <w:rPr>
        <w:rFonts w:ascii="Times New Roman" w:hAnsi="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FF0B1A"/>
    <w:multiLevelType w:val="hybridMultilevel"/>
    <w:tmpl w:val="EB7ECD28"/>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6079E"/>
    <w:multiLevelType w:val="hybridMultilevel"/>
    <w:tmpl w:val="D946F134"/>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34EBE"/>
    <w:multiLevelType w:val="hybridMultilevel"/>
    <w:tmpl w:val="4CB42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3147655"/>
    <w:multiLevelType w:val="hybridMultilevel"/>
    <w:tmpl w:val="FEBC0FFE"/>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51AC5"/>
    <w:multiLevelType w:val="hybridMultilevel"/>
    <w:tmpl w:val="5058ABD2"/>
    <w:lvl w:ilvl="0" w:tplc="A0B6E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9607A"/>
    <w:multiLevelType w:val="hybridMultilevel"/>
    <w:tmpl w:val="D6F4D484"/>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40CC7"/>
    <w:multiLevelType w:val="hybridMultilevel"/>
    <w:tmpl w:val="3C18C27E"/>
    <w:lvl w:ilvl="0" w:tplc="767262EE">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7C49B1"/>
    <w:multiLevelType w:val="hybridMultilevel"/>
    <w:tmpl w:val="9B2687F0"/>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950C5"/>
    <w:multiLevelType w:val="hybridMultilevel"/>
    <w:tmpl w:val="CDDAD67A"/>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B1A3C"/>
    <w:multiLevelType w:val="hybridMultilevel"/>
    <w:tmpl w:val="63FC4F60"/>
    <w:lvl w:ilvl="0" w:tplc="F24C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15"/>
  </w:num>
  <w:num w:numId="6">
    <w:abstractNumId w:val="3"/>
  </w:num>
  <w:num w:numId="7">
    <w:abstractNumId w:val="16"/>
  </w:num>
  <w:num w:numId="8">
    <w:abstractNumId w:val="8"/>
  </w:num>
  <w:num w:numId="9">
    <w:abstractNumId w:val="7"/>
  </w:num>
  <w:num w:numId="10">
    <w:abstractNumId w:val="1"/>
  </w:num>
  <w:num w:numId="11">
    <w:abstractNumId w:val="14"/>
  </w:num>
  <w:num w:numId="12">
    <w:abstractNumId w:val="12"/>
  </w:num>
  <w:num w:numId="13">
    <w:abstractNumId w:val="2"/>
  </w:num>
  <w:num w:numId="14">
    <w:abstractNumId w:val="10"/>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72"/>
    <w:rsid w:val="009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96450-1334-491F-B1FD-A917BE89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5F72"/>
    <w:rPr>
      <w:color w:val="0000FF"/>
      <w:u w:val="single"/>
    </w:rPr>
  </w:style>
  <w:style w:type="paragraph" w:styleId="ListParagraph">
    <w:name w:val="List Paragraph"/>
    <w:basedOn w:val="Normal"/>
    <w:uiPriority w:val="34"/>
    <w:qFormat/>
    <w:rsid w:val="009F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gis.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2295</Words>
  <Characters>13086</Characters>
  <Application>Microsoft Office Word</Application>
  <DocSecurity>0</DocSecurity>
  <Lines>109</Lines>
  <Paragraphs>30</Paragraphs>
  <ScaleCrop>false</ScaleCrop>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2021-01-14T14:42:00Z</dcterms:created>
  <dcterms:modified xsi:type="dcterms:W3CDTF">2021-01-14T14:42:00Z</dcterms:modified>
</cp:coreProperties>
</file>