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504D6" w:rsidRPr="00A758F3" w:rsidRDefault="009504D6" w:rsidP="009504D6">
      <w:pPr>
        <w:widowControl w:val="0"/>
        <w:tabs>
          <w:tab w:val="left" w:pos="567"/>
        </w:tabs>
        <w:jc w:val="center"/>
        <w:outlineLvl w:val="0"/>
        <w:rPr>
          <w:rFonts w:eastAsia="Calibri"/>
          <w:b/>
          <w:lang w:val="lt-LT"/>
        </w:rPr>
      </w:pPr>
      <w:r w:rsidRPr="00A758F3">
        <w:rPr>
          <w:rFonts w:eastAsia="Calibri"/>
          <w:b/>
          <w:lang w:val="lt-LT"/>
        </w:rPr>
        <w:t>PAKUOTĖS LAPELIS: INFORMACIJA VARTOTOJUI</w:t>
      </w:r>
    </w:p>
    <w:p w:rsidR="009504D6" w:rsidRPr="00A758F3" w:rsidRDefault="009504D6" w:rsidP="009504D6">
      <w:pPr>
        <w:widowControl w:val="0"/>
        <w:tabs>
          <w:tab w:val="left" w:pos="567"/>
        </w:tabs>
        <w:jc w:val="center"/>
        <w:outlineLvl w:val="0"/>
        <w:rPr>
          <w:rFonts w:eastAsia="Calibri"/>
          <w:lang w:val="lt-LT"/>
        </w:rPr>
      </w:pPr>
    </w:p>
    <w:p w:rsidR="009504D6" w:rsidRPr="00A758F3" w:rsidRDefault="009504D6" w:rsidP="009504D6">
      <w:pPr>
        <w:widowControl w:val="0"/>
        <w:tabs>
          <w:tab w:val="left" w:pos="567"/>
        </w:tabs>
        <w:jc w:val="center"/>
        <w:rPr>
          <w:rFonts w:eastAsia="Calibri"/>
          <w:b/>
          <w:lang w:val="lt-LT"/>
        </w:rPr>
      </w:pPr>
      <w:r w:rsidRPr="00A758F3">
        <w:rPr>
          <w:rFonts w:eastAsia="Calibri"/>
          <w:b/>
          <w:lang w:val="lt-LT"/>
        </w:rPr>
        <w:t>Gentamicin Krka 80 mg/2 ml injekcinis</w:t>
      </w:r>
      <w:r w:rsidRPr="00A758F3">
        <w:rPr>
          <w:b/>
        </w:rPr>
        <w:t xml:space="preserve"> ar </w:t>
      </w:r>
      <w:r w:rsidRPr="00A758F3">
        <w:rPr>
          <w:rFonts w:eastAsia="Calibri"/>
          <w:b/>
          <w:lang w:val="lt-LT"/>
        </w:rPr>
        <w:t>infuzinis tirpalas</w:t>
      </w:r>
    </w:p>
    <w:p w:rsidR="009504D6" w:rsidRPr="00A758F3" w:rsidRDefault="009504D6" w:rsidP="009504D6">
      <w:pPr>
        <w:widowControl w:val="0"/>
        <w:numPr>
          <w:ilvl w:val="12"/>
          <w:numId w:val="0"/>
        </w:numPr>
        <w:tabs>
          <w:tab w:val="left" w:pos="567"/>
          <w:tab w:val="left" w:pos="8505"/>
        </w:tabs>
        <w:ind w:right="-2"/>
        <w:jc w:val="center"/>
      </w:pPr>
      <w:r w:rsidRPr="00A758F3">
        <w:t>Gentamicinas</w:t>
      </w:r>
    </w:p>
    <w:p w:rsidR="009504D6" w:rsidRPr="00A758F3" w:rsidRDefault="009504D6" w:rsidP="009504D6">
      <w:pPr>
        <w:widowControl w:val="0"/>
        <w:tabs>
          <w:tab w:val="left" w:pos="567"/>
        </w:tabs>
        <w:jc w:val="both"/>
        <w:rPr>
          <w:rFonts w:eastAsia="Calibri"/>
          <w:b/>
          <w:lang w:val="lt-LT"/>
        </w:rPr>
      </w:pPr>
    </w:p>
    <w:p w:rsidR="009504D6" w:rsidRPr="00A758F3" w:rsidRDefault="009504D6" w:rsidP="009504D6">
      <w:pPr>
        <w:widowControl w:val="0"/>
        <w:tabs>
          <w:tab w:val="left" w:pos="567"/>
        </w:tabs>
        <w:rPr>
          <w:rFonts w:eastAsia="Calibri"/>
          <w:b/>
          <w:lang w:val="lt-LT"/>
        </w:rPr>
      </w:pPr>
    </w:p>
    <w:p w:rsidR="009504D6" w:rsidRPr="00A758F3" w:rsidRDefault="009504D6" w:rsidP="009504D6">
      <w:pPr>
        <w:widowControl w:val="0"/>
        <w:tabs>
          <w:tab w:val="left" w:pos="567"/>
        </w:tabs>
        <w:rPr>
          <w:rFonts w:eastAsia="Calibri"/>
          <w:b/>
          <w:lang w:val="lt-LT"/>
        </w:rPr>
      </w:pPr>
      <w:r w:rsidRPr="00A758F3">
        <w:rPr>
          <w:rFonts w:eastAsia="Calibri"/>
          <w:b/>
          <w:lang w:val="lt-LT"/>
        </w:rPr>
        <w:t>Atidžiai perskaitykite visą šį lapelį, prieš pradėdami vartoti vaistą, nes jame pateikiama Jums svarbi informacija.</w:t>
      </w:r>
    </w:p>
    <w:p w:rsidR="009504D6" w:rsidRPr="00A758F3" w:rsidRDefault="009504D6" w:rsidP="009504D6">
      <w:pPr>
        <w:widowControl w:val="0"/>
        <w:numPr>
          <w:ilvl w:val="0"/>
          <w:numId w:val="1"/>
        </w:numPr>
        <w:spacing w:after="0" w:line="240" w:lineRule="auto"/>
        <w:ind w:left="567" w:hanging="567"/>
        <w:rPr>
          <w:rFonts w:eastAsia="Calibri"/>
          <w:lang w:val="lt-LT"/>
        </w:rPr>
      </w:pPr>
      <w:r w:rsidRPr="00A758F3">
        <w:rPr>
          <w:rFonts w:eastAsia="Calibri"/>
          <w:lang w:val="lt-LT"/>
        </w:rPr>
        <w:t>Neišmeskite šio lapelio, nes vėl gali prireikti jį perskaityti.</w:t>
      </w:r>
    </w:p>
    <w:p w:rsidR="009504D6" w:rsidRPr="00A758F3" w:rsidRDefault="009504D6" w:rsidP="009504D6">
      <w:pPr>
        <w:widowControl w:val="0"/>
        <w:numPr>
          <w:ilvl w:val="0"/>
          <w:numId w:val="1"/>
        </w:numPr>
        <w:spacing w:after="0" w:line="240" w:lineRule="auto"/>
        <w:ind w:left="567" w:hanging="567"/>
        <w:rPr>
          <w:rFonts w:eastAsia="Calibri"/>
          <w:lang w:val="lt-LT"/>
        </w:rPr>
      </w:pPr>
      <w:r w:rsidRPr="00A758F3">
        <w:rPr>
          <w:rFonts w:eastAsia="Calibri"/>
          <w:lang w:val="lt-LT"/>
        </w:rPr>
        <w:t>Jeigu kiltų daugiau klausimų, kreipkitės į gydytoją arba vaistininką.</w:t>
      </w:r>
    </w:p>
    <w:p w:rsidR="009504D6" w:rsidRPr="00A758F3" w:rsidRDefault="009504D6" w:rsidP="009504D6">
      <w:pPr>
        <w:widowControl w:val="0"/>
        <w:numPr>
          <w:ilvl w:val="0"/>
          <w:numId w:val="1"/>
        </w:numPr>
        <w:spacing w:after="0" w:line="240" w:lineRule="auto"/>
        <w:ind w:left="567" w:hanging="567"/>
        <w:rPr>
          <w:rFonts w:eastAsia="Calibri"/>
          <w:lang w:val="lt-LT"/>
        </w:rPr>
      </w:pPr>
      <w:r w:rsidRPr="00A758F3">
        <w:rPr>
          <w:rFonts w:eastAsia="Calibri"/>
          <w:lang w:val="lt-LT"/>
        </w:rPr>
        <w:t>Šis vaistas skirtas tik Jums, todėl kitiems žmonėms jo duoti negalima. Vaistas gali jiems pakenkti (net tiems, kurių ligos požymiai yra tokie patys kaip Jūsų).</w:t>
      </w:r>
    </w:p>
    <w:p w:rsidR="009504D6" w:rsidRPr="00A758F3" w:rsidRDefault="009504D6" w:rsidP="009504D6">
      <w:pPr>
        <w:widowControl w:val="0"/>
        <w:numPr>
          <w:ilvl w:val="0"/>
          <w:numId w:val="1"/>
        </w:numPr>
        <w:spacing w:after="0" w:line="240" w:lineRule="auto"/>
        <w:ind w:left="567" w:hanging="567"/>
        <w:rPr>
          <w:rFonts w:eastAsia="Calibri"/>
          <w:lang w:val="lt-LT"/>
        </w:rPr>
      </w:pPr>
      <w:r w:rsidRPr="00A758F3">
        <w:rPr>
          <w:rFonts w:eastAsia="Calibri"/>
          <w:lang w:val="lt-LT"/>
        </w:rPr>
        <w:t>Jeigu pasireiškia šalutinis poveikis (net jeigu jis šiame lapelyje nenurodytas), kreipkitės į gydytoją arba vaistininką. Žr. 4 skyrių.</w:t>
      </w:r>
    </w:p>
    <w:p w:rsidR="009504D6" w:rsidRPr="00A758F3" w:rsidRDefault="009504D6" w:rsidP="009504D6">
      <w:pPr>
        <w:widowControl w:val="0"/>
        <w:tabs>
          <w:tab w:val="left" w:pos="567"/>
        </w:tabs>
        <w:rPr>
          <w:rFonts w:eastAsia="Calibri"/>
          <w:lang w:val="lt-LT"/>
        </w:rPr>
      </w:pPr>
    </w:p>
    <w:p w:rsidR="009504D6" w:rsidRPr="00A758F3" w:rsidRDefault="009504D6" w:rsidP="009504D6">
      <w:pPr>
        <w:widowControl w:val="0"/>
        <w:tabs>
          <w:tab w:val="left" w:pos="567"/>
        </w:tabs>
        <w:ind w:left="567" w:hanging="567"/>
        <w:rPr>
          <w:rFonts w:eastAsia="Calibri"/>
          <w:b/>
          <w:lang w:val="lt-LT"/>
        </w:rPr>
      </w:pPr>
      <w:r w:rsidRPr="00A758F3">
        <w:rPr>
          <w:rFonts w:eastAsia="Calibri"/>
          <w:b/>
          <w:lang w:val="lt-LT"/>
        </w:rPr>
        <w:t>Apie ką rašoma šiame lapelyje?</w:t>
      </w:r>
    </w:p>
    <w:p w:rsidR="009504D6" w:rsidRPr="00A758F3" w:rsidRDefault="009504D6" w:rsidP="009504D6">
      <w:pPr>
        <w:widowControl w:val="0"/>
        <w:tabs>
          <w:tab w:val="left" w:pos="567"/>
        </w:tabs>
        <w:ind w:left="567" w:hanging="567"/>
        <w:rPr>
          <w:rFonts w:eastAsia="Calibri"/>
          <w:b/>
          <w:lang w:val="lt-LT"/>
        </w:rPr>
      </w:pPr>
    </w:p>
    <w:p w:rsidR="009504D6" w:rsidRPr="00A758F3" w:rsidRDefault="009504D6" w:rsidP="009504D6">
      <w:pPr>
        <w:widowControl w:val="0"/>
        <w:tabs>
          <w:tab w:val="left" w:pos="567"/>
        </w:tabs>
        <w:ind w:left="567" w:hanging="567"/>
        <w:rPr>
          <w:rFonts w:eastAsia="Calibri"/>
          <w:lang w:val="lt-LT"/>
        </w:rPr>
      </w:pPr>
      <w:r w:rsidRPr="00A758F3">
        <w:rPr>
          <w:rFonts w:eastAsia="Calibri"/>
          <w:lang w:val="lt-LT"/>
        </w:rPr>
        <w:t>1.</w:t>
      </w:r>
      <w:r w:rsidRPr="00A758F3">
        <w:rPr>
          <w:rFonts w:eastAsia="Calibri"/>
          <w:lang w:val="lt-LT"/>
        </w:rPr>
        <w:tab/>
        <w:t>Kas yra Gentamicin Krka ir kam jis vartojamas</w:t>
      </w:r>
    </w:p>
    <w:p w:rsidR="009504D6" w:rsidRPr="00A758F3" w:rsidRDefault="009504D6" w:rsidP="009504D6">
      <w:pPr>
        <w:widowControl w:val="0"/>
        <w:tabs>
          <w:tab w:val="left" w:pos="567"/>
        </w:tabs>
        <w:ind w:left="567" w:hanging="567"/>
        <w:rPr>
          <w:rFonts w:eastAsia="Calibri"/>
          <w:lang w:val="lt-LT"/>
        </w:rPr>
      </w:pPr>
      <w:r w:rsidRPr="00A758F3">
        <w:rPr>
          <w:rFonts w:eastAsia="Calibri"/>
          <w:lang w:val="lt-LT"/>
        </w:rPr>
        <w:t>2.</w:t>
      </w:r>
      <w:r w:rsidRPr="00A758F3">
        <w:rPr>
          <w:rFonts w:eastAsia="Calibri"/>
          <w:lang w:val="lt-LT"/>
        </w:rPr>
        <w:tab/>
        <w:t>Kas žinotina prieš vartojant Gentamicin Krka</w:t>
      </w:r>
    </w:p>
    <w:p w:rsidR="009504D6" w:rsidRPr="00A758F3" w:rsidRDefault="009504D6" w:rsidP="009504D6">
      <w:pPr>
        <w:widowControl w:val="0"/>
        <w:tabs>
          <w:tab w:val="left" w:pos="567"/>
        </w:tabs>
        <w:ind w:left="567" w:hanging="567"/>
        <w:rPr>
          <w:rFonts w:eastAsia="Calibri"/>
          <w:lang w:val="lt-LT"/>
        </w:rPr>
      </w:pPr>
      <w:r w:rsidRPr="00A758F3">
        <w:rPr>
          <w:rFonts w:eastAsia="Calibri"/>
          <w:lang w:val="lt-LT"/>
        </w:rPr>
        <w:t>3.</w:t>
      </w:r>
      <w:r w:rsidRPr="00A758F3">
        <w:rPr>
          <w:rFonts w:eastAsia="Calibri"/>
          <w:lang w:val="lt-LT"/>
        </w:rPr>
        <w:tab/>
        <w:t>Kaip vartoti Gentamicin Krka</w:t>
      </w:r>
    </w:p>
    <w:p w:rsidR="009504D6" w:rsidRPr="00A758F3" w:rsidRDefault="009504D6" w:rsidP="009504D6">
      <w:pPr>
        <w:widowControl w:val="0"/>
        <w:tabs>
          <w:tab w:val="left" w:pos="567"/>
        </w:tabs>
        <w:ind w:left="567" w:hanging="567"/>
        <w:rPr>
          <w:rFonts w:eastAsia="Calibri"/>
          <w:lang w:val="lt-LT"/>
        </w:rPr>
      </w:pPr>
      <w:r w:rsidRPr="00A758F3">
        <w:rPr>
          <w:rFonts w:eastAsia="Calibri"/>
          <w:lang w:val="lt-LT"/>
        </w:rPr>
        <w:t>4.</w:t>
      </w:r>
      <w:r w:rsidRPr="00A758F3">
        <w:rPr>
          <w:rFonts w:eastAsia="Calibri"/>
          <w:lang w:val="lt-LT"/>
        </w:rPr>
        <w:tab/>
        <w:t>Galimas šalutinis poveikis</w:t>
      </w:r>
    </w:p>
    <w:p w:rsidR="009504D6" w:rsidRPr="00A758F3" w:rsidRDefault="009504D6" w:rsidP="009504D6">
      <w:pPr>
        <w:widowControl w:val="0"/>
        <w:tabs>
          <w:tab w:val="left" w:pos="567"/>
        </w:tabs>
        <w:ind w:left="567" w:hanging="567"/>
        <w:rPr>
          <w:rFonts w:eastAsia="Calibri"/>
          <w:lang w:val="lt-LT"/>
        </w:rPr>
      </w:pPr>
      <w:r w:rsidRPr="00A758F3">
        <w:rPr>
          <w:rFonts w:eastAsia="Calibri"/>
          <w:lang w:val="lt-LT"/>
        </w:rPr>
        <w:t>5.</w:t>
      </w:r>
      <w:r w:rsidRPr="00A758F3">
        <w:rPr>
          <w:rFonts w:eastAsia="Calibri"/>
          <w:lang w:val="lt-LT"/>
        </w:rPr>
        <w:tab/>
        <w:t>Kaip laikyti Gentamicin Krka</w:t>
      </w:r>
    </w:p>
    <w:p w:rsidR="009504D6" w:rsidRPr="00A758F3" w:rsidRDefault="009504D6" w:rsidP="009504D6">
      <w:pPr>
        <w:widowControl w:val="0"/>
        <w:tabs>
          <w:tab w:val="left" w:pos="567"/>
        </w:tabs>
        <w:ind w:left="567" w:hanging="567"/>
        <w:rPr>
          <w:rFonts w:eastAsia="Calibri"/>
          <w:lang w:val="lt-LT"/>
        </w:rPr>
      </w:pPr>
      <w:r w:rsidRPr="00A758F3">
        <w:rPr>
          <w:rFonts w:eastAsia="Calibri"/>
          <w:lang w:val="lt-LT"/>
        </w:rPr>
        <w:t>6.</w:t>
      </w:r>
      <w:r w:rsidRPr="00A758F3">
        <w:rPr>
          <w:rFonts w:eastAsia="Calibri"/>
          <w:lang w:val="lt-LT"/>
        </w:rPr>
        <w:tab/>
        <w:t>Pakuotės turinys ir kita informacija</w:t>
      </w:r>
    </w:p>
    <w:p w:rsidR="009504D6" w:rsidRPr="00A758F3" w:rsidRDefault="009504D6" w:rsidP="009504D6">
      <w:pPr>
        <w:widowControl w:val="0"/>
        <w:tabs>
          <w:tab w:val="left" w:pos="567"/>
        </w:tabs>
        <w:rPr>
          <w:rFonts w:eastAsia="Calibri"/>
          <w:lang w:val="lt-LT"/>
        </w:rPr>
      </w:pPr>
    </w:p>
    <w:p w:rsidR="009504D6" w:rsidRPr="00A758F3" w:rsidRDefault="009504D6" w:rsidP="009504D6">
      <w:pPr>
        <w:widowControl w:val="0"/>
        <w:tabs>
          <w:tab w:val="left" w:pos="567"/>
        </w:tabs>
        <w:rPr>
          <w:rFonts w:eastAsia="Calibri"/>
          <w:lang w:val="lt-LT"/>
        </w:rPr>
      </w:pPr>
    </w:p>
    <w:p w:rsidR="009504D6" w:rsidRPr="00A758F3" w:rsidRDefault="009504D6" w:rsidP="009504D6">
      <w:pPr>
        <w:widowControl w:val="0"/>
        <w:tabs>
          <w:tab w:val="left" w:pos="567"/>
        </w:tabs>
        <w:outlineLvl w:val="0"/>
        <w:rPr>
          <w:rFonts w:eastAsia="Calibri"/>
          <w:b/>
          <w:lang w:val="lt-LT"/>
        </w:rPr>
      </w:pPr>
      <w:r w:rsidRPr="00A758F3">
        <w:rPr>
          <w:rFonts w:eastAsia="Calibri"/>
          <w:b/>
          <w:lang w:val="lt-LT"/>
        </w:rPr>
        <w:t>1.</w:t>
      </w:r>
      <w:r w:rsidRPr="00A758F3">
        <w:rPr>
          <w:rFonts w:eastAsia="Calibri"/>
          <w:b/>
          <w:lang w:val="lt-LT"/>
        </w:rPr>
        <w:tab/>
        <w:t>Kas yra Gentamicin</w:t>
      </w:r>
      <w:r w:rsidRPr="00A758F3">
        <w:rPr>
          <w:rFonts w:eastAsia="Calibri"/>
          <w:lang w:val="lt-LT"/>
        </w:rPr>
        <w:t xml:space="preserve"> </w:t>
      </w:r>
      <w:r w:rsidRPr="00A758F3">
        <w:rPr>
          <w:rFonts w:eastAsia="Calibri"/>
          <w:b/>
          <w:lang w:val="lt-LT"/>
        </w:rPr>
        <w:t>Krka ir kam jis vartojamas</w:t>
      </w:r>
    </w:p>
    <w:p w:rsidR="009504D6" w:rsidRPr="00A758F3" w:rsidRDefault="009504D6" w:rsidP="009504D6">
      <w:pPr>
        <w:widowControl w:val="0"/>
        <w:tabs>
          <w:tab w:val="left" w:pos="567"/>
        </w:tabs>
        <w:rPr>
          <w:rFonts w:eastAsia="Calibri"/>
          <w:lang w:val="lt-LT"/>
        </w:rPr>
      </w:pPr>
    </w:p>
    <w:p w:rsidR="009504D6" w:rsidRPr="00A758F3" w:rsidRDefault="009504D6" w:rsidP="009504D6">
      <w:pPr>
        <w:widowControl w:val="0"/>
        <w:tabs>
          <w:tab w:val="left" w:pos="567"/>
        </w:tabs>
        <w:rPr>
          <w:rFonts w:eastAsia="Calibri"/>
          <w:lang w:val="lt-LT"/>
        </w:rPr>
      </w:pPr>
      <w:r w:rsidRPr="00A758F3">
        <w:rPr>
          <w:rFonts w:eastAsia="Calibri"/>
          <w:lang w:val="lt-LT"/>
        </w:rPr>
        <w:t>Gentamicin Krka yra aminoglikozidų grupės antibiotikas, kuris naikina bakterijas, sukeliančias įvairias sunkias užkrečiamąsias ligas.</w:t>
      </w:r>
    </w:p>
    <w:p w:rsidR="009504D6" w:rsidRPr="00A758F3" w:rsidRDefault="009504D6" w:rsidP="009504D6">
      <w:pPr>
        <w:widowControl w:val="0"/>
        <w:tabs>
          <w:tab w:val="left" w:pos="567"/>
        </w:tabs>
        <w:rPr>
          <w:rFonts w:eastAsia="Calibri"/>
          <w:lang w:val="lt-LT"/>
        </w:rPr>
      </w:pPr>
    </w:p>
    <w:p w:rsidR="009504D6" w:rsidRPr="00A758F3" w:rsidRDefault="009504D6" w:rsidP="009504D6">
      <w:pPr>
        <w:widowControl w:val="0"/>
        <w:tabs>
          <w:tab w:val="left" w:pos="567"/>
        </w:tabs>
        <w:rPr>
          <w:rFonts w:eastAsia="Calibri"/>
          <w:lang w:val="lt-LT"/>
        </w:rPr>
      </w:pPr>
      <w:r w:rsidRPr="00A758F3">
        <w:rPr>
          <w:rFonts w:eastAsia="Calibri"/>
          <w:lang w:val="lt-LT"/>
        </w:rPr>
        <w:t>Gentamicin Krka vartojama gydant:</w:t>
      </w:r>
    </w:p>
    <w:p w:rsidR="009504D6" w:rsidRPr="00A758F3" w:rsidRDefault="009504D6" w:rsidP="009504D6">
      <w:pPr>
        <w:widowControl w:val="0"/>
        <w:numPr>
          <w:ilvl w:val="0"/>
          <w:numId w:val="2"/>
        </w:numPr>
        <w:spacing w:after="0" w:line="240" w:lineRule="auto"/>
        <w:ind w:left="567" w:hanging="567"/>
        <w:rPr>
          <w:rFonts w:eastAsia="Calibri"/>
          <w:lang w:val="lt-LT"/>
        </w:rPr>
      </w:pPr>
      <w:r w:rsidRPr="00A758F3">
        <w:rPr>
          <w:rFonts w:eastAsia="Calibri"/>
          <w:lang w:val="lt-LT"/>
        </w:rPr>
        <w:t>apatinių kvėpavimo takų infekcine liga, pvz., plaučių uždegimu;</w:t>
      </w:r>
    </w:p>
    <w:p w:rsidR="009504D6" w:rsidRPr="00A758F3" w:rsidRDefault="009504D6" w:rsidP="009504D6">
      <w:pPr>
        <w:widowControl w:val="0"/>
        <w:numPr>
          <w:ilvl w:val="0"/>
          <w:numId w:val="2"/>
        </w:numPr>
        <w:spacing w:after="0" w:line="240" w:lineRule="auto"/>
        <w:ind w:left="567" w:hanging="567"/>
        <w:rPr>
          <w:rFonts w:eastAsia="Calibri"/>
          <w:lang w:val="lt-LT"/>
        </w:rPr>
      </w:pPr>
      <w:r w:rsidRPr="00A758F3">
        <w:rPr>
          <w:rFonts w:eastAsia="Calibri"/>
          <w:lang w:val="lt-LT"/>
        </w:rPr>
        <w:t>virškinimo trakto infekcine liga, pvz., pilvaplėvės uždegimu, tulžies takų uždegimu (vartojant kartu su kitokiais antibiotikais);</w:t>
      </w:r>
    </w:p>
    <w:p w:rsidR="009504D6" w:rsidRPr="00A758F3" w:rsidRDefault="009504D6" w:rsidP="009504D6">
      <w:pPr>
        <w:widowControl w:val="0"/>
        <w:numPr>
          <w:ilvl w:val="0"/>
          <w:numId w:val="2"/>
        </w:numPr>
        <w:spacing w:after="0" w:line="240" w:lineRule="auto"/>
        <w:ind w:left="567" w:hanging="567"/>
        <w:rPr>
          <w:rFonts w:eastAsia="Calibri"/>
          <w:lang w:val="lt-LT"/>
        </w:rPr>
      </w:pPr>
      <w:r w:rsidRPr="00A758F3">
        <w:rPr>
          <w:rFonts w:eastAsia="Calibri"/>
          <w:lang w:val="lt-LT"/>
        </w:rPr>
        <w:t>inkstų ir šlapimo takų infekcine liga, pvz., pielonefritu;</w:t>
      </w:r>
    </w:p>
    <w:p w:rsidR="009504D6" w:rsidRPr="00A758F3" w:rsidRDefault="009504D6" w:rsidP="009504D6">
      <w:pPr>
        <w:widowControl w:val="0"/>
        <w:numPr>
          <w:ilvl w:val="0"/>
          <w:numId w:val="2"/>
        </w:numPr>
        <w:spacing w:after="0" w:line="240" w:lineRule="auto"/>
        <w:ind w:left="567" w:hanging="567"/>
        <w:rPr>
          <w:rFonts w:eastAsia="Calibri"/>
          <w:lang w:val="lt-LT"/>
        </w:rPr>
      </w:pPr>
      <w:r w:rsidRPr="00A758F3">
        <w:rPr>
          <w:rFonts w:eastAsia="Calibri"/>
          <w:lang w:val="lt-LT"/>
        </w:rPr>
        <w:t>odos ir poodinio audinio infekcine liga, (pvz., infekuotos žaizdos infekcija, įskaitant pooperacines ir infekuotas nudegimas);</w:t>
      </w:r>
    </w:p>
    <w:p w:rsidR="009504D6" w:rsidRPr="00A758F3" w:rsidRDefault="009504D6" w:rsidP="009504D6">
      <w:pPr>
        <w:widowControl w:val="0"/>
        <w:numPr>
          <w:ilvl w:val="0"/>
          <w:numId w:val="2"/>
        </w:numPr>
        <w:spacing w:after="0" w:line="240" w:lineRule="auto"/>
        <w:ind w:left="567" w:hanging="567"/>
        <w:rPr>
          <w:rFonts w:eastAsia="Calibri"/>
          <w:lang w:val="lt-LT"/>
        </w:rPr>
      </w:pPr>
      <w:r w:rsidRPr="00A758F3">
        <w:rPr>
          <w:rFonts w:eastAsia="Calibri"/>
          <w:lang w:val="lt-LT"/>
        </w:rPr>
        <w:t>tuliaremija (tai gyvūnų platinama infekcinė liga);</w:t>
      </w:r>
    </w:p>
    <w:p w:rsidR="009504D6" w:rsidRPr="00A758F3" w:rsidRDefault="009504D6" w:rsidP="009504D6">
      <w:pPr>
        <w:widowControl w:val="0"/>
        <w:numPr>
          <w:ilvl w:val="0"/>
          <w:numId w:val="2"/>
        </w:numPr>
        <w:spacing w:after="0" w:line="240" w:lineRule="auto"/>
        <w:ind w:left="567" w:hanging="567"/>
        <w:rPr>
          <w:rFonts w:eastAsia="Calibri"/>
          <w:lang w:val="lt-LT"/>
        </w:rPr>
      </w:pPr>
      <w:r w:rsidRPr="00A758F3">
        <w:rPr>
          <w:rFonts w:eastAsia="Calibri"/>
          <w:lang w:val="lt-LT"/>
        </w:rPr>
        <w:t>kitokiomis sunkiomis sisteminėmis infekcinėmis ligomis pvz., kraujo užkrėtimu ir vidinio širdies dangalo uždegimu (kartu su kitokiais antibiotikais);</w:t>
      </w:r>
    </w:p>
    <w:p w:rsidR="009504D6" w:rsidRPr="00A758F3" w:rsidRDefault="009504D6" w:rsidP="009504D6">
      <w:pPr>
        <w:widowControl w:val="0"/>
        <w:numPr>
          <w:ilvl w:val="0"/>
          <w:numId w:val="2"/>
        </w:numPr>
        <w:spacing w:after="0" w:line="240" w:lineRule="auto"/>
        <w:ind w:left="567" w:hanging="567"/>
        <w:rPr>
          <w:rFonts w:eastAsia="Calibri"/>
          <w:lang w:val="lt-LT"/>
        </w:rPr>
      </w:pPr>
      <w:r w:rsidRPr="00A758F3">
        <w:rPr>
          <w:rFonts w:eastAsia="Calibri"/>
          <w:lang w:val="lt-LT"/>
        </w:rPr>
        <w:t>sunkiomis naujagimių infekcinėmis ligomis (kartu su kitokiais antibiotikais).</w:t>
      </w:r>
    </w:p>
    <w:p w:rsidR="009504D6" w:rsidRPr="00A758F3" w:rsidRDefault="009504D6" w:rsidP="009504D6">
      <w:pPr>
        <w:widowControl w:val="0"/>
        <w:rPr>
          <w:rFonts w:eastAsia="Calibri"/>
          <w:lang w:val="lt-LT"/>
        </w:rPr>
      </w:pPr>
    </w:p>
    <w:p w:rsidR="009504D6" w:rsidRPr="00A758F3" w:rsidRDefault="009504D6" w:rsidP="009504D6">
      <w:pPr>
        <w:widowControl w:val="0"/>
        <w:rPr>
          <w:rFonts w:eastAsia="Calibri"/>
          <w:lang w:val="lt-LT"/>
        </w:rPr>
      </w:pPr>
      <w:r w:rsidRPr="00A758F3">
        <w:rPr>
          <w:rFonts w:eastAsia="Calibri"/>
          <w:lang w:val="lt-LT"/>
        </w:rPr>
        <w:t>Gentamicino vartojama infekcijos profilaktikai po pilvo ertmės operacijų (kartu su kitokiais antibiotikais).</w:t>
      </w:r>
    </w:p>
    <w:p w:rsidR="009504D6" w:rsidRPr="00A758F3" w:rsidRDefault="009504D6" w:rsidP="009504D6">
      <w:pPr>
        <w:widowControl w:val="0"/>
        <w:rPr>
          <w:rFonts w:eastAsia="Calibri"/>
          <w:lang w:val="lt-LT"/>
        </w:rPr>
      </w:pPr>
    </w:p>
    <w:p w:rsidR="009504D6" w:rsidRPr="00A758F3" w:rsidRDefault="009504D6" w:rsidP="009504D6">
      <w:pPr>
        <w:widowControl w:val="0"/>
        <w:rPr>
          <w:rFonts w:eastAsia="Calibri"/>
          <w:lang w:val="lt-LT"/>
        </w:rPr>
      </w:pPr>
    </w:p>
    <w:p w:rsidR="009504D6" w:rsidRPr="00A758F3" w:rsidRDefault="009504D6" w:rsidP="009504D6">
      <w:pPr>
        <w:widowControl w:val="0"/>
        <w:tabs>
          <w:tab w:val="left" w:pos="567"/>
        </w:tabs>
        <w:outlineLvl w:val="0"/>
        <w:rPr>
          <w:rFonts w:eastAsia="Calibri"/>
          <w:b/>
          <w:lang w:val="lt-LT"/>
        </w:rPr>
      </w:pPr>
      <w:r w:rsidRPr="00A758F3">
        <w:rPr>
          <w:rFonts w:eastAsia="Calibri"/>
          <w:b/>
          <w:lang w:val="lt-LT"/>
        </w:rPr>
        <w:t>2.</w:t>
      </w:r>
      <w:r w:rsidRPr="00A758F3">
        <w:rPr>
          <w:rFonts w:eastAsia="Calibri"/>
          <w:b/>
          <w:lang w:val="lt-LT"/>
        </w:rPr>
        <w:tab/>
        <w:t>Kas žinotina prieš vartojant Gentamicin Krka</w:t>
      </w:r>
    </w:p>
    <w:p w:rsidR="009504D6" w:rsidRPr="00A758F3" w:rsidRDefault="009504D6" w:rsidP="009504D6">
      <w:pPr>
        <w:widowControl w:val="0"/>
        <w:tabs>
          <w:tab w:val="left" w:pos="567"/>
        </w:tabs>
        <w:rPr>
          <w:rFonts w:eastAsia="Calibri"/>
          <w:lang w:val="lt-LT"/>
        </w:rPr>
      </w:pPr>
    </w:p>
    <w:p w:rsidR="009504D6" w:rsidRPr="00A758F3" w:rsidRDefault="009504D6" w:rsidP="009504D6">
      <w:pPr>
        <w:widowControl w:val="0"/>
        <w:tabs>
          <w:tab w:val="left" w:pos="567"/>
        </w:tabs>
        <w:outlineLvl w:val="0"/>
        <w:rPr>
          <w:rFonts w:eastAsia="Calibri"/>
          <w:b/>
          <w:lang w:val="lt-LT"/>
        </w:rPr>
      </w:pPr>
      <w:r w:rsidRPr="00A758F3">
        <w:rPr>
          <w:rFonts w:eastAsia="Calibri"/>
          <w:b/>
          <w:lang w:val="lt-LT"/>
        </w:rPr>
        <w:t>Gentamicin Krka vartoti negalima:</w:t>
      </w:r>
    </w:p>
    <w:p w:rsidR="009504D6" w:rsidRPr="00A758F3" w:rsidRDefault="009504D6" w:rsidP="009504D6">
      <w:pPr>
        <w:widowControl w:val="0"/>
        <w:tabs>
          <w:tab w:val="left" w:pos="567"/>
        </w:tabs>
        <w:rPr>
          <w:rFonts w:eastAsia="Calibri"/>
          <w:lang w:val="lt-LT"/>
        </w:rPr>
      </w:pPr>
      <w:r w:rsidRPr="00A758F3">
        <w:rPr>
          <w:rFonts w:eastAsia="Calibri"/>
          <w:lang w:val="lt-LT"/>
        </w:rPr>
        <w:t>-</w:t>
      </w:r>
      <w:r w:rsidRPr="00A758F3">
        <w:rPr>
          <w:rFonts w:eastAsia="Calibri"/>
          <w:lang w:val="lt-LT"/>
        </w:rPr>
        <w:tab/>
        <w:t>jeigu padidėjęs jautrumas gentamicinui, bet kuriam kitam aminoglikozidų grupės antibiotikui arba bet kuriai pagalbinei šio vaisto medžiagai;</w:t>
      </w:r>
    </w:p>
    <w:p w:rsidR="009504D6" w:rsidRPr="00A758F3" w:rsidRDefault="009504D6" w:rsidP="009504D6">
      <w:pPr>
        <w:widowControl w:val="0"/>
        <w:tabs>
          <w:tab w:val="left" w:pos="567"/>
        </w:tabs>
        <w:rPr>
          <w:rFonts w:eastAsia="Calibri"/>
          <w:lang w:val="lt-LT"/>
        </w:rPr>
      </w:pPr>
      <w:r w:rsidRPr="00A758F3">
        <w:rPr>
          <w:rFonts w:eastAsia="Calibri"/>
          <w:lang w:val="lt-LT"/>
        </w:rPr>
        <w:t>-</w:t>
      </w:r>
      <w:r w:rsidRPr="00A758F3">
        <w:rPr>
          <w:rFonts w:eastAsia="Calibri"/>
          <w:lang w:val="lt-LT"/>
        </w:rPr>
        <w:tab/>
        <w:t>jeigu sergate sunkiąja miastenija.</w:t>
      </w:r>
    </w:p>
    <w:p w:rsidR="009504D6" w:rsidRPr="00A758F3" w:rsidRDefault="009504D6" w:rsidP="009504D6">
      <w:pPr>
        <w:widowControl w:val="0"/>
        <w:tabs>
          <w:tab w:val="left" w:pos="567"/>
        </w:tabs>
        <w:rPr>
          <w:rFonts w:eastAsia="Calibri"/>
          <w:lang w:val="lt-LT"/>
        </w:rPr>
      </w:pPr>
    </w:p>
    <w:p w:rsidR="009504D6" w:rsidRPr="00A758F3" w:rsidRDefault="009504D6" w:rsidP="009504D6">
      <w:pPr>
        <w:widowControl w:val="0"/>
        <w:tabs>
          <w:tab w:val="left" w:pos="567"/>
        </w:tabs>
        <w:outlineLvl w:val="0"/>
        <w:rPr>
          <w:rFonts w:eastAsia="Calibri"/>
          <w:b/>
          <w:lang w:val="lt-LT"/>
        </w:rPr>
      </w:pPr>
      <w:r w:rsidRPr="00A758F3">
        <w:rPr>
          <w:rFonts w:eastAsia="Calibri"/>
          <w:b/>
          <w:lang w:val="lt-LT"/>
        </w:rPr>
        <w:t>Įspėjimai ir atsargumo preimonės</w:t>
      </w:r>
    </w:p>
    <w:p w:rsidR="009504D6" w:rsidRPr="00A758F3" w:rsidRDefault="009504D6" w:rsidP="009504D6">
      <w:pPr>
        <w:widowControl w:val="0"/>
        <w:tabs>
          <w:tab w:val="left" w:pos="567"/>
        </w:tabs>
        <w:rPr>
          <w:rFonts w:eastAsia="Calibri"/>
          <w:lang w:val="lt-LT"/>
        </w:rPr>
      </w:pPr>
      <w:r w:rsidRPr="00A758F3">
        <w:rPr>
          <w:rFonts w:eastAsia="Calibri"/>
          <w:lang w:val="lt-LT"/>
        </w:rPr>
        <w:t>Pasitarkite su gydytoju, vaistininku arba slaugytoju, prieš pradėdami vartoti Gentamicin Krka.</w:t>
      </w:r>
    </w:p>
    <w:p w:rsidR="009504D6" w:rsidRPr="00A758F3" w:rsidRDefault="009504D6" w:rsidP="009504D6">
      <w:pPr>
        <w:widowControl w:val="0"/>
        <w:tabs>
          <w:tab w:val="left" w:pos="567"/>
        </w:tabs>
        <w:rPr>
          <w:rFonts w:eastAsia="Calibri"/>
          <w:lang w:val="lt-LT"/>
        </w:rPr>
      </w:pPr>
    </w:p>
    <w:p w:rsidR="009504D6" w:rsidRPr="00A758F3" w:rsidRDefault="009504D6" w:rsidP="009504D6">
      <w:pPr>
        <w:widowControl w:val="0"/>
        <w:tabs>
          <w:tab w:val="left" w:pos="567"/>
        </w:tabs>
        <w:rPr>
          <w:rFonts w:eastAsia="Calibri"/>
          <w:lang w:val="lt-LT"/>
        </w:rPr>
      </w:pPr>
      <w:r w:rsidRPr="00A758F3">
        <w:rPr>
          <w:rFonts w:eastAsia="Calibri"/>
          <w:lang w:val="lt-LT"/>
        </w:rPr>
        <w:t>Kad būtų išvengta nepageidaujamo poveikio, prieš gydymą, gydymo metu ir baigus gydymą rekomenduojama sekti gentamicino vartojančio paciento inkstų veiklą (kreatinino kiekį serume, kreatinino klirensą), tikrinti pusiausvyros aparato ir ausies sraigės funkciją, be to, rekomenduojama stebėti kepenų veiklos ir laboratorinius rodmenis.</w:t>
      </w:r>
    </w:p>
    <w:p w:rsidR="009504D6" w:rsidRPr="00A758F3" w:rsidRDefault="009504D6" w:rsidP="009504D6">
      <w:pPr>
        <w:widowControl w:val="0"/>
        <w:tabs>
          <w:tab w:val="left" w:pos="567"/>
        </w:tabs>
        <w:rPr>
          <w:rFonts w:eastAsia="Calibri"/>
          <w:lang w:val="lt-LT"/>
        </w:rPr>
      </w:pPr>
    </w:p>
    <w:p w:rsidR="009504D6" w:rsidRPr="00A758F3" w:rsidRDefault="009504D6" w:rsidP="009504D6">
      <w:pPr>
        <w:widowControl w:val="0"/>
        <w:tabs>
          <w:tab w:val="left" w:pos="567"/>
        </w:tabs>
        <w:rPr>
          <w:rFonts w:eastAsia="Calibri"/>
          <w:lang w:val="lt-LT"/>
        </w:rPr>
      </w:pPr>
      <w:r w:rsidRPr="00A758F3">
        <w:t>Vaisto</w:t>
      </w:r>
      <w:r w:rsidRPr="00A758F3">
        <w:rPr>
          <w:rFonts w:eastAsia="Calibri"/>
          <w:lang w:val="lt-LT"/>
        </w:rPr>
        <w:t xml:space="preserve"> reikia atsargiai vartoti pacientams, kurių klausos ir pusiausviros organo funkcija sutrikusi, įskaitant ir 8-ojo galvinio nervo pažeidimą.</w:t>
      </w:r>
    </w:p>
    <w:p w:rsidR="009504D6" w:rsidRPr="00A758F3" w:rsidRDefault="009504D6" w:rsidP="009504D6">
      <w:pPr>
        <w:widowControl w:val="0"/>
        <w:tabs>
          <w:tab w:val="left" w:pos="567"/>
        </w:tabs>
        <w:rPr>
          <w:rFonts w:eastAsia="Calibri"/>
          <w:lang w:val="lt-LT"/>
        </w:rPr>
      </w:pPr>
    </w:p>
    <w:p w:rsidR="009504D6" w:rsidRPr="00A758F3" w:rsidRDefault="009504D6" w:rsidP="009504D6">
      <w:pPr>
        <w:widowControl w:val="0"/>
        <w:tabs>
          <w:tab w:val="left" w:pos="567"/>
        </w:tabs>
        <w:rPr>
          <w:rFonts w:eastAsia="Calibri"/>
          <w:lang w:val="lt-LT"/>
        </w:rPr>
      </w:pPr>
      <w:r w:rsidRPr="00A758F3">
        <w:rPr>
          <w:rFonts w:eastAsia="Calibri"/>
          <w:lang w:val="lt-LT"/>
        </w:rPr>
        <w:t>Vartojant gentamicino reikia stebėti ar neatsiranda į klausos sutrikimas, svaigulys, spengimas ausyse.</w:t>
      </w:r>
    </w:p>
    <w:p w:rsidR="009504D6" w:rsidRPr="00A758F3" w:rsidRDefault="009504D6" w:rsidP="009504D6">
      <w:pPr>
        <w:widowControl w:val="0"/>
        <w:tabs>
          <w:tab w:val="left" w:pos="567"/>
        </w:tabs>
        <w:rPr>
          <w:rFonts w:eastAsia="Calibri"/>
          <w:lang w:val="lt-LT"/>
        </w:rPr>
      </w:pPr>
    </w:p>
    <w:p w:rsidR="009504D6" w:rsidRPr="00A758F3" w:rsidRDefault="009504D6" w:rsidP="009504D6">
      <w:pPr>
        <w:widowControl w:val="0"/>
        <w:tabs>
          <w:tab w:val="left" w:pos="567"/>
        </w:tabs>
        <w:rPr>
          <w:rFonts w:eastAsia="Calibri"/>
          <w:lang w:val="lt-LT"/>
        </w:rPr>
      </w:pPr>
      <w:r w:rsidRPr="00A758F3">
        <w:rPr>
          <w:rFonts w:eastAsia="Calibri"/>
          <w:lang w:val="lt-LT"/>
        </w:rPr>
        <w:t>Jei šio antibiotiko tenka vartoti ilgai ir didesnėmis dozėmis, reikia stebėti inkstų, pusiausvyros ir klausos organo veiklą.</w:t>
      </w:r>
    </w:p>
    <w:p w:rsidR="009504D6" w:rsidRPr="00A758F3" w:rsidRDefault="009504D6" w:rsidP="009504D6">
      <w:pPr>
        <w:widowControl w:val="0"/>
        <w:tabs>
          <w:tab w:val="left" w:pos="567"/>
        </w:tabs>
        <w:rPr>
          <w:rFonts w:eastAsia="Calibri"/>
          <w:lang w:val="lt-LT"/>
        </w:rPr>
      </w:pPr>
    </w:p>
    <w:p w:rsidR="009504D6" w:rsidRPr="00A758F3" w:rsidRDefault="009504D6" w:rsidP="009504D6">
      <w:pPr>
        <w:widowControl w:val="0"/>
        <w:tabs>
          <w:tab w:val="left" w:pos="567"/>
        </w:tabs>
        <w:rPr>
          <w:rFonts w:eastAsia="Calibri"/>
          <w:lang w:val="lt-LT"/>
        </w:rPr>
      </w:pPr>
      <w:r w:rsidRPr="00A758F3">
        <w:rPr>
          <w:rFonts w:eastAsia="Calibri"/>
          <w:lang w:val="lt-LT"/>
        </w:rPr>
        <w:t>Jei ligonio inkstų veikla sutrikusi, gentamicino galima vartoti tik būtinu atveju. Antibiotiko dozę reikia mažinti atsižvelgiant į inkstų veiklos rodmenis.</w:t>
      </w:r>
    </w:p>
    <w:p w:rsidR="009504D6" w:rsidRPr="00A758F3" w:rsidRDefault="009504D6" w:rsidP="009504D6">
      <w:pPr>
        <w:widowControl w:val="0"/>
        <w:tabs>
          <w:tab w:val="left" w:pos="567"/>
        </w:tabs>
        <w:rPr>
          <w:rFonts w:eastAsia="Calibri"/>
          <w:lang w:val="lt-LT"/>
        </w:rPr>
      </w:pPr>
    </w:p>
    <w:p w:rsidR="009504D6" w:rsidRPr="00A758F3" w:rsidRDefault="009504D6" w:rsidP="009504D6">
      <w:pPr>
        <w:widowControl w:val="0"/>
        <w:tabs>
          <w:tab w:val="left" w:pos="567"/>
        </w:tabs>
        <w:rPr>
          <w:rFonts w:eastAsia="Calibri"/>
          <w:lang w:val="lt-LT"/>
        </w:rPr>
      </w:pPr>
      <w:r w:rsidRPr="00A758F3">
        <w:rPr>
          <w:rFonts w:eastAsia="Calibri"/>
          <w:lang w:val="lt-LT"/>
        </w:rPr>
        <w:t>Kartu su šlapimo išskyrimą didinančiais vaistais šio antibiotiko reikia vartoti atsargiai.</w:t>
      </w:r>
    </w:p>
    <w:p w:rsidR="009504D6" w:rsidRPr="00A758F3" w:rsidRDefault="009504D6" w:rsidP="009504D6">
      <w:pPr>
        <w:widowControl w:val="0"/>
        <w:tabs>
          <w:tab w:val="left" w:pos="567"/>
        </w:tabs>
        <w:rPr>
          <w:rFonts w:eastAsia="Calibri"/>
          <w:lang w:val="lt-LT"/>
        </w:rPr>
      </w:pPr>
    </w:p>
    <w:p w:rsidR="009504D6" w:rsidRPr="00A758F3" w:rsidRDefault="009504D6" w:rsidP="009504D6">
      <w:pPr>
        <w:widowControl w:val="0"/>
        <w:tabs>
          <w:tab w:val="left" w:pos="567"/>
        </w:tabs>
        <w:rPr>
          <w:rFonts w:eastAsia="Calibri"/>
          <w:lang w:val="lt-LT"/>
        </w:rPr>
      </w:pPr>
      <w:r w:rsidRPr="00A758F3">
        <w:rPr>
          <w:rFonts w:eastAsia="Calibri"/>
          <w:lang w:val="lt-LT"/>
        </w:rPr>
        <w:t>Dėl toksinį antibiotiko poveikio inkstams ir klausos organui, vaisto vartoti pakartotinai ir (arba) ilgai, ypač pagyvenusiems žmonėms, nerekomenduojama.</w:t>
      </w:r>
    </w:p>
    <w:p w:rsidR="009504D6" w:rsidRPr="00A758F3" w:rsidRDefault="009504D6" w:rsidP="009504D6">
      <w:pPr>
        <w:widowControl w:val="0"/>
        <w:tabs>
          <w:tab w:val="left" w:pos="567"/>
        </w:tabs>
        <w:rPr>
          <w:rFonts w:eastAsia="Calibri"/>
          <w:lang w:val="lt-LT"/>
        </w:rPr>
      </w:pPr>
    </w:p>
    <w:p w:rsidR="009504D6" w:rsidRPr="00A758F3" w:rsidRDefault="009504D6" w:rsidP="009504D6">
      <w:pPr>
        <w:widowControl w:val="0"/>
        <w:tabs>
          <w:tab w:val="left" w:pos="0"/>
          <w:tab w:val="left" w:pos="567"/>
        </w:tabs>
        <w:rPr>
          <w:rFonts w:eastAsia="Calibri"/>
          <w:lang w:val="lt-LT"/>
        </w:rPr>
      </w:pPr>
      <w:r w:rsidRPr="00A758F3">
        <w:rPr>
          <w:rFonts w:eastAsia="Calibri"/>
          <w:lang w:val="lt-LT"/>
        </w:rPr>
        <w:t>Jei pacientas yra gydomas gentamicinu, prieš chirurginę operaciją apie tai būtina pasakyti gydytojui anesteziologui-reanimatologui.</w:t>
      </w:r>
    </w:p>
    <w:p w:rsidR="009504D6" w:rsidRPr="00A758F3" w:rsidRDefault="009504D6" w:rsidP="009504D6">
      <w:pPr>
        <w:widowControl w:val="0"/>
        <w:tabs>
          <w:tab w:val="left" w:pos="567"/>
        </w:tabs>
        <w:rPr>
          <w:rFonts w:eastAsia="Calibri"/>
          <w:lang w:val="lt-LT"/>
        </w:rPr>
      </w:pPr>
    </w:p>
    <w:p w:rsidR="009504D6" w:rsidRPr="00A758F3" w:rsidRDefault="009504D6" w:rsidP="009504D6">
      <w:pPr>
        <w:widowControl w:val="0"/>
        <w:tabs>
          <w:tab w:val="left" w:pos="567"/>
        </w:tabs>
        <w:rPr>
          <w:rFonts w:eastAsia="Calibri"/>
          <w:lang w:val="lt-LT"/>
        </w:rPr>
      </w:pPr>
      <w:r w:rsidRPr="00A758F3">
        <w:rPr>
          <w:rFonts w:eastAsia="Calibri"/>
          <w:lang w:val="lt-LT"/>
        </w:rPr>
        <w:t>Pacientams, sergantiems ligomis, kurių metu sutrinka impulso perdavimas iš nervo į raumenį (parkinsonizmas, kūdikių botulizmas), aminoglikozidų grupės antibiotikų reikia vartoti atsargiai (nes gali pasireikšti raumenų silpnumas ir nervo ir raumens jungties blokada).</w:t>
      </w:r>
    </w:p>
    <w:p w:rsidR="009504D6" w:rsidRPr="00A758F3" w:rsidRDefault="009504D6" w:rsidP="009504D6">
      <w:pPr>
        <w:widowControl w:val="0"/>
        <w:tabs>
          <w:tab w:val="left" w:pos="567"/>
        </w:tabs>
        <w:rPr>
          <w:rFonts w:eastAsia="Calibri"/>
          <w:i/>
          <w:lang w:val="lt-LT"/>
        </w:rPr>
      </w:pPr>
    </w:p>
    <w:p w:rsidR="009504D6" w:rsidRPr="00A758F3" w:rsidRDefault="009504D6" w:rsidP="009504D6">
      <w:pPr>
        <w:widowControl w:val="0"/>
        <w:tabs>
          <w:tab w:val="left" w:pos="567"/>
          <w:tab w:val="left" w:pos="709"/>
        </w:tabs>
        <w:rPr>
          <w:rFonts w:eastAsia="Calibri"/>
          <w:lang w:val="lt-LT"/>
        </w:rPr>
      </w:pPr>
      <w:r w:rsidRPr="00A758F3">
        <w:rPr>
          <w:rFonts w:eastAsia="Calibri"/>
          <w:lang w:val="lt-LT"/>
        </w:rPr>
        <w:t>Pacientams, kuriems yra sumažėjusi kalcio koncentracija kraujyje, vaisto reikia vartoti atsargiai.</w:t>
      </w:r>
    </w:p>
    <w:p w:rsidR="009504D6" w:rsidRPr="00A758F3" w:rsidRDefault="009504D6" w:rsidP="009504D6">
      <w:pPr>
        <w:widowControl w:val="0"/>
        <w:tabs>
          <w:tab w:val="left" w:pos="567"/>
        </w:tabs>
        <w:rPr>
          <w:rFonts w:eastAsia="Calibri"/>
          <w:lang w:val="lt-LT"/>
        </w:rPr>
      </w:pPr>
    </w:p>
    <w:p w:rsidR="009504D6" w:rsidRPr="00A758F3" w:rsidRDefault="009504D6" w:rsidP="009504D6">
      <w:pPr>
        <w:widowControl w:val="0"/>
        <w:tabs>
          <w:tab w:val="left" w:pos="567"/>
        </w:tabs>
        <w:rPr>
          <w:rFonts w:eastAsia="Calibri"/>
          <w:lang w:val="lt-LT"/>
        </w:rPr>
      </w:pPr>
      <w:r w:rsidRPr="00A758F3">
        <w:rPr>
          <w:rFonts w:eastAsia="Calibri"/>
          <w:lang w:val="lt-LT"/>
        </w:rPr>
        <w:t>Senyviems pacientams aminoglikozidų grupės antibiotikų reikia vartoti atsargiai, nes antibiotikų išskyrimas iš organizmo gali būti sulėtėjęs.</w:t>
      </w:r>
    </w:p>
    <w:p w:rsidR="009504D6" w:rsidRPr="00A758F3" w:rsidRDefault="009504D6" w:rsidP="009504D6">
      <w:pPr>
        <w:widowControl w:val="0"/>
        <w:tabs>
          <w:tab w:val="left" w:pos="567"/>
        </w:tabs>
        <w:rPr>
          <w:rFonts w:eastAsia="Calibri"/>
          <w:lang w:val="lt-LT"/>
        </w:rPr>
      </w:pPr>
    </w:p>
    <w:p w:rsidR="009504D6" w:rsidRPr="00A758F3" w:rsidRDefault="009504D6" w:rsidP="009504D6">
      <w:pPr>
        <w:widowControl w:val="0"/>
        <w:tabs>
          <w:tab w:val="left" w:pos="567"/>
        </w:tabs>
        <w:rPr>
          <w:rFonts w:eastAsia="Calibri"/>
          <w:lang w:val="lt-LT"/>
        </w:rPr>
      </w:pPr>
      <w:r w:rsidRPr="00A758F3">
        <w:rPr>
          <w:rFonts w:eastAsia="Calibri"/>
          <w:lang w:val="lt-LT"/>
        </w:rPr>
        <w:t>Dėl inkstų nebrandumo iš naujagimių organizmo aminoglikozidų grupės antibiotikai pasišalina lėčiau, todėl šių antibiotikų išsiskyrimas iš organizmo gali pailgėti. Laiku ir prieš laiką gimusiems naujagimiams aminoglikozidų grupės antibiotikų reikia vartoti atsargiai.</w:t>
      </w:r>
    </w:p>
    <w:p w:rsidR="009504D6" w:rsidRPr="00A758F3" w:rsidRDefault="009504D6" w:rsidP="009504D6">
      <w:pPr>
        <w:widowControl w:val="0"/>
        <w:tabs>
          <w:tab w:val="left" w:pos="567"/>
        </w:tabs>
        <w:rPr>
          <w:rFonts w:eastAsia="Calibri"/>
          <w:lang w:val="lt-LT"/>
        </w:rPr>
      </w:pPr>
    </w:p>
    <w:p w:rsidR="009504D6" w:rsidRPr="00A758F3" w:rsidRDefault="009504D6" w:rsidP="009504D6">
      <w:pPr>
        <w:widowControl w:val="0"/>
        <w:tabs>
          <w:tab w:val="left" w:pos="567"/>
        </w:tabs>
        <w:rPr>
          <w:rFonts w:eastAsia="Calibri"/>
          <w:b/>
          <w:lang w:val="lt-LT"/>
        </w:rPr>
      </w:pPr>
      <w:r w:rsidRPr="00A758F3">
        <w:rPr>
          <w:rFonts w:eastAsia="Calibri"/>
          <w:b/>
          <w:lang w:val="lt-LT"/>
        </w:rPr>
        <w:t>Kiti vaistai ir Gentamicin Krka</w:t>
      </w:r>
    </w:p>
    <w:p w:rsidR="009504D6" w:rsidRPr="00A758F3" w:rsidRDefault="009504D6" w:rsidP="009504D6">
      <w:pPr>
        <w:widowControl w:val="0"/>
        <w:tabs>
          <w:tab w:val="left" w:pos="567"/>
        </w:tabs>
        <w:rPr>
          <w:rFonts w:eastAsia="Calibri"/>
          <w:lang w:val="lt-LT"/>
        </w:rPr>
      </w:pPr>
      <w:r w:rsidRPr="00A758F3">
        <w:rPr>
          <w:rFonts w:eastAsia="Calibri"/>
          <w:lang w:val="lt-LT"/>
        </w:rPr>
        <w:t>Jeigu vartojate arba neseniai vartojote kitų vaistų arba dėl to nesate tikri, apie tai pasakykite gydytojui arba vaistininkui.</w:t>
      </w:r>
    </w:p>
    <w:p w:rsidR="009504D6" w:rsidRPr="00A758F3" w:rsidRDefault="009504D6" w:rsidP="009504D6">
      <w:pPr>
        <w:widowControl w:val="0"/>
        <w:tabs>
          <w:tab w:val="left" w:pos="567"/>
        </w:tabs>
        <w:rPr>
          <w:rFonts w:eastAsia="Calibri"/>
          <w:lang w:val="lt-LT"/>
        </w:rPr>
      </w:pPr>
    </w:p>
    <w:p w:rsidR="009504D6" w:rsidRPr="00A758F3" w:rsidRDefault="009504D6" w:rsidP="009504D6">
      <w:pPr>
        <w:widowControl w:val="0"/>
        <w:tabs>
          <w:tab w:val="left" w:pos="567"/>
        </w:tabs>
        <w:rPr>
          <w:rFonts w:eastAsia="Calibri"/>
          <w:lang w:val="lt-LT"/>
        </w:rPr>
      </w:pPr>
      <w:r w:rsidRPr="00A758F3">
        <w:rPr>
          <w:rFonts w:eastAsia="Calibri"/>
          <w:lang w:val="lt-LT"/>
        </w:rPr>
        <w:t>Kartu vartojant gentamiciną ir kitus vaistus, padidėja šalutinio poveikio pavojus. Pasakykite gydytojui, jeigu vartojate</w:t>
      </w:r>
    </w:p>
    <w:p w:rsidR="009504D6" w:rsidRPr="00A758F3" w:rsidRDefault="009504D6" w:rsidP="009504D6">
      <w:pPr>
        <w:widowControl w:val="0"/>
        <w:numPr>
          <w:ilvl w:val="0"/>
          <w:numId w:val="3"/>
        </w:numPr>
        <w:tabs>
          <w:tab w:val="clear" w:pos="1140"/>
        </w:tabs>
        <w:spacing w:after="0" w:line="240" w:lineRule="auto"/>
        <w:ind w:left="567" w:hanging="567"/>
        <w:rPr>
          <w:rFonts w:eastAsia="Calibri"/>
          <w:lang w:val="lt-LT"/>
        </w:rPr>
      </w:pPr>
      <w:r w:rsidRPr="00A758F3">
        <w:rPr>
          <w:rFonts w:eastAsia="Calibri"/>
          <w:lang w:val="lt-LT"/>
        </w:rPr>
        <w:t>diuretikų (ypač etakrino rūgšties ar furozemido);</w:t>
      </w:r>
    </w:p>
    <w:p w:rsidR="009504D6" w:rsidRPr="00A758F3" w:rsidRDefault="009504D6" w:rsidP="009504D6">
      <w:pPr>
        <w:widowControl w:val="0"/>
        <w:numPr>
          <w:ilvl w:val="0"/>
          <w:numId w:val="3"/>
        </w:numPr>
        <w:tabs>
          <w:tab w:val="clear" w:pos="1140"/>
        </w:tabs>
        <w:spacing w:after="0" w:line="240" w:lineRule="auto"/>
        <w:ind w:left="567" w:hanging="567"/>
        <w:rPr>
          <w:rFonts w:eastAsia="Calibri"/>
          <w:lang w:val="lt-LT"/>
        </w:rPr>
      </w:pPr>
      <w:r w:rsidRPr="00A758F3">
        <w:rPr>
          <w:rFonts w:eastAsia="Calibri"/>
          <w:lang w:val="lt-LT"/>
        </w:rPr>
        <w:t>antibiotikų, kurie gali sukelti nepageidaujamą poveikį inkstams ar klausos ir pusiausvyros organui (amikacino, tobramicino, vankomicino, cefaloridino, viomicino, polimiksino B, netromicino, neomicino, klindamicino, piperacilino, streptomicino, amfotericino B);</w:t>
      </w:r>
    </w:p>
    <w:p w:rsidR="009504D6" w:rsidRPr="00A758F3" w:rsidRDefault="009504D6" w:rsidP="009504D6">
      <w:pPr>
        <w:widowControl w:val="0"/>
        <w:numPr>
          <w:ilvl w:val="0"/>
          <w:numId w:val="3"/>
        </w:numPr>
        <w:tabs>
          <w:tab w:val="clear" w:pos="1140"/>
        </w:tabs>
        <w:spacing w:after="0" w:line="240" w:lineRule="auto"/>
        <w:ind w:left="567" w:hanging="567"/>
        <w:rPr>
          <w:rFonts w:eastAsia="Calibri"/>
          <w:lang w:val="lt-LT"/>
        </w:rPr>
      </w:pPr>
      <w:r w:rsidRPr="00A758F3">
        <w:rPr>
          <w:rFonts w:eastAsia="Calibri"/>
          <w:lang w:val="lt-LT"/>
        </w:rPr>
        <w:t>kitų vaistų, galinčių sukelti nepageidaujamą poveikį inkstams ar klausos ir pusiausviros organui (ciklosporino, metoksiflurano, foskarneto, cisplatinos arba (į veną) radiokontrastinių medžiagų).</w:t>
      </w:r>
    </w:p>
    <w:p w:rsidR="009504D6" w:rsidRPr="00A758F3" w:rsidRDefault="009504D6" w:rsidP="009504D6">
      <w:pPr>
        <w:widowControl w:val="0"/>
        <w:tabs>
          <w:tab w:val="left" w:pos="567"/>
        </w:tabs>
        <w:outlineLvl w:val="0"/>
        <w:rPr>
          <w:rFonts w:eastAsia="Calibri"/>
          <w:lang w:val="lt-LT"/>
        </w:rPr>
      </w:pPr>
    </w:p>
    <w:p w:rsidR="009504D6" w:rsidRPr="00A758F3" w:rsidRDefault="009504D6" w:rsidP="009504D6">
      <w:pPr>
        <w:widowControl w:val="0"/>
        <w:tabs>
          <w:tab w:val="left" w:pos="567"/>
        </w:tabs>
        <w:outlineLvl w:val="0"/>
        <w:rPr>
          <w:rFonts w:eastAsia="Calibri"/>
          <w:lang w:val="lt-LT"/>
        </w:rPr>
      </w:pPr>
      <w:r w:rsidRPr="00A758F3">
        <w:rPr>
          <w:rFonts w:eastAsia="Calibri"/>
          <w:lang w:val="lt-LT"/>
        </w:rPr>
        <w:t>Gentamicin Krka vartojant kartu su nervinio impulso perdavimą raumenims blokuojančiais vaistais, sustiprėja šių vaistų sukelta nervo ir raumens blokada, gali ištikti kvėpavimo paralyžius.</w:t>
      </w:r>
    </w:p>
    <w:p w:rsidR="009504D6" w:rsidRPr="00A758F3" w:rsidRDefault="009504D6" w:rsidP="009504D6">
      <w:pPr>
        <w:widowControl w:val="0"/>
        <w:tabs>
          <w:tab w:val="left" w:pos="567"/>
        </w:tabs>
        <w:outlineLvl w:val="0"/>
        <w:rPr>
          <w:rFonts w:eastAsia="Calibri"/>
          <w:b/>
          <w:lang w:val="lt-LT"/>
        </w:rPr>
      </w:pPr>
    </w:p>
    <w:p w:rsidR="009504D6" w:rsidRPr="00A758F3" w:rsidRDefault="009504D6" w:rsidP="009504D6">
      <w:pPr>
        <w:widowControl w:val="0"/>
        <w:tabs>
          <w:tab w:val="left" w:pos="567"/>
        </w:tabs>
        <w:rPr>
          <w:rFonts w:eastAsia="Calibri"/>
          <w:lang w:val="lt-LT"/>
        </w:rPr>
      </w:pPr>
      <w:r w:rsidRPr="00A758F3">
        <w:rPr>
          <w:rFonts w:eastAsia="Calibri"/>
          <w:lang w:val="lt-LT"/>
        </w:rPr>
        <w:t>Nustatyta, kad aminoglikozidų grupės ir betalaktaminių antibiotikų, pvz., penicilinų yra nesuderinami, todėl viename švirkšte jų maišyti negalima.</w:t>
      </w:r>
    </w:p>
    <w:p w:rsidR="009504D6" w:rsidRPr="00A758F3" w:rsidRDefault="009504D6" w:rsidP="009504D6">
      <w:pPr>
        <w:widowControl w:val="0"/>
        <w:tabs>
          <w:tab w:val="left" w:pos="567"/>
        </w:tabs>
        <w:rPr>
          <w:rFonts w:eastAsia="Calibri"/>
          <w:lang w:val="lt-LT"/>
        </w:rPr>
      </w:pPr>
      <w:r w:rsidRPr="00A758F3">
        <w:rPr>
          <w:rFonts w:eastAsia="Calibri"/>
          <w:lang w:val="lt-LT"/>
        </w:rPr>
        <w:t xml:space="preserve">Jei kartu šių antibiotikų vartoti būtina, reikia juos </w:t>
      </w:r>
      <w:r w:rsidRPr="00A758F3">
        <w:t>leisti</w:t>
      </w:r>
      <w:r w:rsidRPr="00A758F3">
        <w:rPr>
          <w:rFonts w:eastAsia="Calibri"/>
          <w:lang w:val="lt-LT"/>
        </w:rPr>
        <w:t xml:space="preserve"> skirtingu laiku ir į skirtingas vietas.</w:t>
      </w:r>
    </w:p>
    <w:p w:rsidR="009504D6" w:rsidRPr="00A758F3" w:rsidRDefault="009504D6" w:rsidP="009504D6">
      <w:pPr>
        <w:widowControl w:val="0"/>
        <w:tabs>
          <w:tab w:val="left" w:pos="567"/>
        </w:tabs>
        <w:outlineLvl w:val="0"/>
        <w:rPr>
          <w:rFonts w:eastAsia="Calibri"/>
          <w:b/>
          <w:lang w:val="lt-LT"/>
        </w:rPr>
      </w:pPr>
    </w:p>
    <w:p w:rsidR="009504D6" w:rsidRPr="00A758F3" w:rsidRDefault="009504D6" w:rsidP="009504D6">
      <w:pPr>
        <w:widowControl w:val="0"/>
        <w:tabs>
          <w:tab w:val="left" w:pos="567"/>
        </w:tabs>
        <w:outlineLvl w:val="0"/>
        <w:rPr>
          <w:rFonts w:eastAsia="Calibri"/>
          <w:lang w:val="lt-LT"/>
        </w:rPr>
      </w:pPr>
      <w:r w:rsidRPr="00A758F3">
        <w:rPr>
          <w:rFonts w:eastAsia="Calibri"/>
          <w:b/>
          <w:lang w:val="lt-LT"/>
        </w:rPr>
        <w:t>Nėštumas ir žindymo laikotarpis</w:t>
      </w:r>
    </w:p>
    <w:p w:rsidR="009504D6" w:rsidRPr="00A758F3" w:rsidRDefault="009504D6" w:rsidP="009504D6">
      <w:pPr>
        <w:widowControl w:val="0"/>
        <w:tabs>
          <w:tab w:val="left" w:pos="567"/>
        </w:tabs>
      </w:pPr>
    </w:p>
    <w:p w:rsidR="009504D6" w:rsidRPr="00A758F3" w:rsidRDefault="009504D6" w:rsidP="009504D6">
      <w:pPr>
        <w:widowControl w:val="0"/>
        <w:tabs>
          <w:tab w:val="left" w:pos="567"/>
        </w:tabs>
        <w:rPr>
          <w:rFonts w:eastAsia="Calibri"/>
          <w:lang w:val="lt-LT"/>
        </w:rPr>
      </w:pPr>
      <w:r w:rsidRPr="00A758F3">
        <w:rPr>
          <w:rFonts w:eastAsia="Calibri"/>
          <w:lang w:val="lt-LT"/>
        </w:rPr>
        <w:t>Nėštumas</w:t>
      </w:r>
    </w:p>
    <w:p w:rsidR="009504D6" w:rsidRPr="00A758F3" w:rsidRDefault="009504D6" w:rsidP="009504D6">
      <w:pPr>
        <w:widowControl w:val="0"/>
        <w:tabs>
          <w:tab w:val="left" w:pos="567"/>
        </w:tabs>
        <w:rPr>
          <w:rFonts w:eastAsia="Calibri"/>
          <w:lang w:val="lt-LT"/>
        </w:rPr>
      </w:pPr>
      <w:r w:rsidRPr="00A758F3">
        <w:rPr>
          <w:rFonts w:eastAsia="Calibri"/>
          <w:noProof/>
          <w:lang w:val="lt-LT"/>
        </w:rPr>
        <w:t>Jeigu esate nėščia, žindote kūdikį, manote, kad galbūt esate nėščia, arba planuojate pastoti, tai prieš vartodama šį vaistą, pasitarkite su gydytoju arba vaistininku</w:t>
      </w:r>
      <w:r w:rsidRPr="00A758F3">
        <w:rPr>
          <w:rFonts w:eastAsia="Calibri"/>
          <w:lang w:val="lt-LT"/>
        </w:rPr>
        <w:t>.</w:t>
      </w:r>
    </w:p>
    <w:p w:rsidR="009504D6" w:rsidRPr="00A758F3" w:rsidRDefault="009504D6" w:rsidP="009504D6">
      <w:pPr>
        <w:widowControl w:val="0"/>
        <w:tabs>
          <w:tab w:val="left" w:pos="567"/>
        </w:tabs>
        <w:rPr>
          <w:rFonts w:eastAsia="Calibri"/>
          <w:lang w:val="lt-LT"/>
        </w:rPr>
      </w:pPr>
      <w:r w:rsidRPr="00A758F3">
        <w:rPr>
          <w:rFonts w:eastAsia="Calibri"/>
          <w:lang w:val="lt-LT"/>
        </w:rPr>
        <w:t>Aminoglikozidų grupės antibiotikai prasiskverbia per placentą bei gali pažeisti vaisiaus pusiausvyros bei klausos organą ir inkstus. Tinkamų ir gerai kontroliuotų tyrimų su nėščiomis moterimis, kurių inkstų funkcija sutrikusi, neatlikta.</w:t>
      </w:r>
    </w:p>
    <w:p w:rsidR="009504D6" w:rsidRPr="00A758F3" w:rsidRDefault="009504D6" w:rsidP="009504D6">
      <w:pPr>
        <w:widowControl w:val="0"/>
        <w:tabs>
          <w:tab w:val="left" w:pos="567"/>
        </w:tabs>
        <w:rPr>
          <w:rFonts w:eastAsia="Calibri"/>
          <w:lang w:val="lt-LT"/>
        </w:rPr>
      </w:pPr>
      <w:r w:rsidRPr="00A758F3">
        <w:rPr>
          <w:rFonts w:eastAsia="Calibri"/>
          <w:lang w:val="lt-LT"/>
        </w:rPr>
        <w:t>Nėščiosioms gentamicino skiriama tik tada, kai kyla pavojus gyvybei, o kitų tinkamų antibiotikų nėra.</w:t>
      </w:r>
    </w:p>
    <w:p w:rsidR="009504D6" w:rsidRPr="00A758F3" w:rsidRDefault="009504D6" w:rsidP="009504D6">
      <w:pPr>
        <w:widowControl w:val="0"/>
        <w:tabs>
          <w:tab w:val="left" w:pos="567"/>
        </w:tabs>
        <w:rPr>
          <w:rFonts w:eastAsia="Calibri"/>
          <w:lang w:val="lt-LT"/>
        </w:rPr>
      </w:pPr>
    </w:p>
    <w:p w:rsidR="009504D6" w:rsidRPr="00A758F3" w:rsidRDefault="009504D6" w:rsidP="009504D6">
      <w:pPr>
        <w:widowControl w:val="0"/>
        <w:tabs>
          <w:tab w:val="left" w:pos="567"/>
        </w:tabs>
        <w:rPr>
          <w:rFonts w:eastAsia="Calibri"/>
          <w:lang w:val="lt-LT"/>
        </w:rPr>
      </w:pPr>
      <w:r w:rsidRPr="00A758F3">
        <w:rPr>
          <w:rFonts w:eastAsia="Calibri"/>
          <w:lang w:val="lt-LT"/>
        </w:rPr>
        <w:t>Žindymas</w:t>
      </w:r>
    </w:p>
    <w:p w:rsidR="009504D6" w:rsidRPr="00A758F3" w:rsidRDefault="009504D6" w:rsidP="009504D6">
      <w:pPr>
        <w:widowControl w:val="0"/>
        <w:tabs>
          <w:tab w:val="left" w:pos="567"/>
        </w:tabs>
        <w:rPr>
          <w:rFonts w:eastAsia="Calibri"/>
          <w:lang w:val="lt-LT"/>
        </w:rPr>
      </w:pPr>
      <w:r w:rsidRPr="00A758F3">
        <w:rPr>
          <w:rFonts w:eastAsia="Calibri"/>
          <w:lang w:val="lt-LT"/>
        </w:rPr>
        <w:t>Prieš vartojant bet kokį vaistą, būtina pasitarti su gydytoju arba vaistininku.</w:t>
      </w:r>
    </w:p>
    <w:p w:rsidR="009504D6" w:rsidRPr="00A758F3" w:rsidRDefault="009504D6" w:rsidP="009504D6">
      <w:pPr>
        <w:widowControl w:val="0"/>
        <w:tabs>
          <w:tab w:val="left" w:pos="567"/>
        </w:tabs>
        <w:rPr>
          <w:rFonts w:eastAsia="Calibri"/>
          <w:lang w:val="lt-LT"/>
        </w:rPr>
      </w:pPr>
      <w:r w:rsidRPr="00A758F3">
        <w:rPr>
          <w:rFonts w:eastAsia="Calibri"/>
          <w:lang w:val="lt-LT"/>
        </w:rPr>
        <w:t>Gentamicino išsiskiria į motinos pieną, todėl vartojant šio vaisto žindyti nerekomenduojama.</w:t>
      </w:r>
    </w:p>
    <w:p w:rsidR="009504D6" w:rsidRPr="00A758F3" w:rsidRDefault="009504D6" w:rsidP="009504D6">
      <w:pPr>
        <w:widowControl w:val="0"/>
        <w:tabs>
          <w:tab w:val="left" w:pos="567"/>
        </w:tabs>
        <w:rPr>
          <w:rFonts w:eastAsia="Calibri"/>
          <w:lang w:val="lt-LT"/>
        </w:rPr>
      </w:pPr>
    </w:p>
    <w:p w:rsidR="009504D6" w:rsidRPr="00A758F3" w:rsidRDefault="009504D6" w:rsidP="009504D6">
      <w:pPr>
        <w:widowControl w:val="0"/>
        <w:tabs>
          <w:tab w:val="left" w:pos="567"/>
        </w:tabs>
        <w:outlineLvl w:val="0"/>
        <w:rPr>
          <w:rFonts w:eastAsia="Calibri"/>
          <w:b/>
          <w:lang w:val="lt-LT"/>
        </w:rPr>
      </w:pPr>
      <w:r w:rsidRPr="00A758F3">
        <w:rPr>
          <w:rFonts w:eastAsia="Calibri"/>
          <w:b/>
          <w:lang w:val="lt-LT"/>
        </w:rPr>
        <w:t>Vairavimas ir mechanizmų valdymas</w:t>
      </w:r>
    </w:p>
    <w:p w:rsidR="009504D6" w:rsidRPr="00A758F3" w:rsidRDefault="009504D6" w:rsidP="009504D6">
      <w:pPr>
        <w:widowControl w:val="0"/>
        <w:tabs>
          <w:tab w:val="left" w:pos="567"/>
        </w:tabs>
        <w:outlineLvl w:val="0"/>
        <w:rPr>
          <w:rFonts w:eastAsia="Calibri"/>
          <w:lang w:val="lt-LT"/>
        </w:rPr>
      </w:pPr>
      <w:r w:rsidRPr="00A758F3">
        <w:rPr>
          <w:rFonts w:eastAsia="Calibri"/>
          <w:lang w:val="lt-LT"/>
        </w:rPr>
        <w:t>Gentamicinas gali pažeisti pusiausvyros organą. Dažniausiai dėl jo pažeidimo atsiranda pykinimas, svaigulys. Šių simptomų gali pasireikšti ir baigus vartoti gentamicino, todėl atsiradus šiems sutrikimams reikia į tai atkreipti dėmesį ir pra</w:t>
      </w:r>
      <w:r w:rsidRPr="00A758F3">
        <w:rPr>
          <w:rFonts w:eastAsia="Calibri"/>
          <w:lang w:val="lt-LT"/>
        </w:rPr>
        <w:softHyphen/>
        <w:t>nešti gydytojui. Tuo metu vairuoti ir valdyti mechanizmų negalima.</w:t>
      </w:r>
    </w:p>
    <w:p w:rsidR="009504D6" w:rsidRPr="00A758F3" w:rsidRDefault="009504D6" w:rsidP="009504D6">
      <w:pPr>
        <w:widowControl w:val="0"/>
        <w:tabs>
          <w:tab w:val="left" w:pos="567"/>
        </w:tabs>
        <w:rPr>
          <w:rFonts w:eastAsia="Calibri"/>
          <w:lang w:val="lt-LT"/>
        </w:rPr>
      </w:pPr>
    </w:p>
    <w:p w:rsidR="009504D6" w:rsidRPr="009170C4" w:rsidRDefault="009504D6" w:rsidP="009504D6">
      <w:pPr>
        <w:widowControl w:val="0"/>
        <w:tabs>
          <w:tab w:val="left" w:pos="567"/>
        </w:tabs>
        <w:rPr>
          <w:b/>
        </w:rPr>
      </w:pPr>
      <w:r w:rsidRPr="0008577C">
        <w:rPr>
          <w:rFonts w:eastAsia="Calibri"/>
          <w:b/>
          <w:lang w:val="lt-LT"/>
        </w:rPr>
        <w:t xml:space="preserve">Gentamicin Krka </w:t>
      </w:r>
      <w:r w:rsidRPr="009170C4">
        <w:rPr>
          <w:rFonts w:eastAsia="Calibri"/>
          <w:b/>
          <w:lang w:val="lt-LT"/>
        </w:rPr>
        <w:t xml:space="preserve">sudėtyje </w:t>
      </w:r>
      <w:r w:rsidRPr="0008577C">
        <w:rPr>
          <w:rFonts w:eastAsia="Calibri"/>
          <w:b/>
          <w:lang w:val="lt-LT"/>
        </w:rPr>
        <w:t>yra</w:t>
      </w:r>
      <w:r w:rsidRPr="009170C4">
        <w:rPr>
          <w:rFonts w:eastAsia="Calibri"/>
          <w:b/>
          <w:lang w:val="lt-LT"/>
        </w:rPr>
        <w:t xml:space="preserve"> parahidroksibenzoatų E216 ir E218</w:t>
      </w:r>
      <w:r w:rsidRPr="0008577C">
        <w:rPr>
          <w:b/>
        </w:rPr>
        <w:t>.</w:t>
      </w:r>
    </w:p>
    <w:p w:rsidR="009504D6" w:rsidRPr="00A758F3" w:rsidRDefault="009504D6" w:rsidP="009504D6">
      <w:pPr>
        <w:widowControl w:val="0"/>
        <w:tabs>
          <w:tab w:val="left" w:pos="567"/>
        </w:tabs>
        <w:rPr>
          <w:rFonts w:eastAsia="Calibri"/>
          <w:lang w:val="lt-LT"/>
        </w:rPr>
      </w:pPr>
      <w:r w:rsidRPr="00A758F3">
        <w:t>Jie</w:t>
      </w:r>
      <w:r w:rsidRPr="00A758F3">
        <w:rPr>
          <w:rFonts w:eastAsia="Calibri"/>
          <w:lang w:val="lt-LT"/>
        </w:rPr>
        <w:t xml:space="preserve"> gali sukelti alergines reakcij</w:t>
      </w:r>
      <w:r>
        <w:rPr>
          <w:rFonts w:eastAsia="Calibri"/>
          <w:lang w:val="lt-LT"/>
        </w:rPr>
        <w:t>ų, kurios gali būti uždelstos, ir išimtinais atvejais bronchų spazmą</w:t>
      </w:r>
      <w:r w:rsidRPr="00A758F3">
        <w:rPr>
          <w:rFonts w:eastAsia="Calibri"/>
          <w:lang w:val="lt-LT"/>
        </w:rPr>
        <w:t xml:space="preserve"> .</w:t>
      </w:r>
    </w:p>
    <w:p w:rsidR="009504D6" w:rsidRPr="00A758F3" w:rsidRDefault="009504D6" w:rsidP="009504D6">
      <w:pPr>
        <w:widowControl w:val="0"/>
        <w:tabs>
          <w:tab w:val="left" w:pos="567"/>
        </w:tabs>
      </w:pPr>
    </w:p>
    <w:p w:rsidR="009504D6" w:rsidRPr="00A758F3" w:rsidRDefault="009504D6" w:rsidP="009504D6">
      <w:pPr>
        <w:widowControl w:val="0"/>
        <w:tabs>
          <w:tab w:val="left" w:pos="567"/>
        </w:tabs>
        <w:jc w:val="both"/>
        <w:rPr>
          <w:b/>
        </w:rPr>
      </w:pPr>
      <w:r w:rsidRPr="00A758F3">
        <w:rPr>
          <w:b/>
        </w:rPr>
        <w:t>Gentamicin Krka sudėtyje yra natrio metabisulfito E223 ir natrio.</w:t>
      </w:r>
    </w:p>
    <w:p w:rsidR="009504D6" w:rsidRPr="00A758F3" w:rsidRDefault="009504D6" w:rsidP="009504D6">
      <w:pPr>
        <w:widowControl w:val="0"/>
        <w:tabs>
          <w:tab w:val="left" w:pos="567"/>
        </w:tabs>
        <w:jc w:val="both"/>
        <w:rPr>
          <w:rFonts w:eastAsia="Calibri"/>
          <w:lang w:val="lt-LT"/>
        </w:rPr>
      </w:pPr>
      <w:r w:rsidRPr="00A758F3">
        <w:rPr>
          <w:rFonts w:eastAsia="Calibri"/>
          <w:lang w:val="lt-LT"/>
        </w:rPr>
        <w:t>Natrio metabisulfitas (E223) retai</w:t>
      </w:r>
      <w:r>
        <w:rPr>
          <w:rFonts w:eastAsia="Calibri"/>
          <w:lang w:val="lt-LT"/>
        </w:rPr>
        <w:t>s atvejais gali sukelti sunkių padidėjusio jautrumo reakcijų ir bronchų spazmą.</w:t>
      </w:r>
    </w:p>
    <w:p w:rsidR="009504D6" w:rsidRPr="00A758F3" w:rsidRDefault="009504D6" w:rsidP="009504D6">
      <w:pPr>
        <w:widowControl w:val="0"/>
        <w:tabs>
          <w:tab w:val="left" w:pos="567"/>
        </w:tabs>
        <w:rPr>
          <w:rFonts w:eastAsia="Calibri"/>
          <w:lang w:val="lt-LT"/>
        </w:rPr>
      </w:pPr>
      <w:r w:rsidRPr="00A758F3">
        <w:rPr>
          <w:rFonts w:eastAsia="Calibri"/>
          <w:lang w:val="lt-LT"/>
        </w:rPr>
        <w:t xml:space="preserve">Šio vaisto </w:t>
      </w:r>
      <w:r>
        <w:rPr>
          <w:rFonts w:eastAsia="Calibri"/>
          <w:lang w:val="lt-LT"/>
        </w:rPr>
        <w:t xml:space="preserve">ampulėje </w:t>
      </w:r>
      <w:r w:rsidRPr="00A758F3">
        <w:rPr>
          <w:rFonts w:eastAsia="Calibri"/>
          <w:lang w:val="lt-LT"/>
        </w:rPr>
        <w:t xml:space="preserve"> yra mažiau kaip 1 mmol (23 mg) natrio,  </w:t>
      </w:r>
      <w:r>
        <w:rPr>
          <w:rFonts w:eastAsia="Calibri"/>
          <w:lang w:val="lt-LT"/>
        </w:rPr>
        <w:t xml:space="preserve">t.y. </w:t>
      </w:r>
      <w:r w:rsidRPr="00A758F3">
        <w:rPr>
          <w:rFonts w:eastAsia="Calibri"/>
          <w:lang w:val="lt-LT"/>
        </w:rPr>
        <w:t>jis beveik neturi reikšmės.</w:t>
      </w:r>
    </w:p>
    <w:p w:rsidR="009504D6" w:rsidRPr="00A758F3" w:rsidRDefault="009504D6" w:rsidP="009504D6">
      <w:pPr>
        <w:widowControl w:val="0"/>
        <w:tabs>
          <w:tab w:val="left" w:pos="567"/>
        </w:tabs>
        <w:rPr>
          <w:rFonts w:eastAsia="Calibri"/>
          <w:lang w:val="lt-LT"/>
        </w:rPr>
      </w:pPr>
    </w:p>
    <w:p w:rsidR="009504D6" w:rsidRPr="00A758F3" w:rsidRDefault="009504D6" w:rsidP="009504D6">
      <w:pPr>
        <w:widowControl w:val="0"/>
        <w:tabs>
          <w:tab w:val="left" w:pos="567"/>
        </w:tabs>
        <w:rPr>
          <w:rFonts w:eastAsia="Calibri"/>
          <w:lang w:val="lt-LT"/>
        </w:rPr>
      </w:pPr>
    </w:p>
    <w:p w:rsidR="009504D6" w:rsidRPr="00A758F3" w:rsidRDefault="009504D6" w:rsidP="009504D6">
      <w:pPr>
        <w:widowControl w:val="0"/>
        <w:tabs>
          <w:tab w:val="left" w:pos="567"/>
        </w:tabs>
        <w:outlineLvl w:val="0"/>
        <w:rPr>
          <w:rFonts w:eastAsia="Calibri"/>
          <w:b/>
          <w:lang w:val="lt-LT"/>
        </w:rPr>
      </w:pPr>
      <w:r w:rsidRPr="00A758F3">
        <w:rPr>
          <w:rFonts w:eastAsia="Calibri"/>
          <w:b/>
          <w:lang w:val="lt-LT"/>
        </w:rPr>
        <w:t>3.</w:t>
      </w:r>
      <w:r w:rsidRPr="00A758F3">
        <w:rPr>
          <w:rFonts w:eastAsia="Calibri"/>
          <w:b/>
          <w:lang w:val="lt-LT"/>
        </w:rPr>
        <w:tab/>
        <w:t>Kaip vartoti Gentamicin Krka</w:t>
      </w:r>
    </w:p>
    <w:p w:rsidR="009504D6" w:rsidRPr="00A758F3" w:rsidRDefault="009504D6" w:rsidP="009504D6">
      <w:pPr>
        <w:widowControl w:val="0"/>
        <w:tabs>
          <w:tab w:val="left" w:pos="567"/>
        </w:tabs>
        <w:rPr>
          <w:rFonts w:eastAsia="Calibri"/>
          <w:b/>
          <w:lang w:val="lt-LT"/>
        </w:rPr>
      </w:pPr>
    </w:p>
    <w:p w:rsidR="009504D6" w:rsidRPr="00A758F3" w:rsidRDefault="009504D6" w:rsidP="009504D6">
      <w:pPr>
        <w:widowControl w:val="0"/>
        <w:tabs>
          <w:tab w:val="left" w:pos="567"/>
        </w:tabs>
        <w:outlineLvl w:val="0"/>
        <w:rPr>
          <w:rFonts w:eastAsia="Calibri"/>
          <w:b/>
          <w:lang w:val="lt-LT"/>
        </w:rPr>
      </w:pPr>
      <w:r w:rsidRPr="00A758F3">
        <w:rPr>
          <w:rFonts w:eastAsia="Calibri"/>
          <w:b/>
          <w:lang w:val="lt-LT"/>
        </w:rPr>
        <w:t>Dozavimas ir vartojimo metodas</w:t>
      </w:r>
    </w:p>
    <w:p w:rsidR="009504D6" w:rsidRPr="00A758F3" w:rsidRDefault="009504D6" w:rsidP="009504D6">
      <w:pPr>
        <w:widowControl w:val="0"/>
        <w:tabs>
          <w:tab w:val="left" w:pos="567"/>
        </w:tabs>
        <w:rPr>
          <w:rFonts w:eastAsia="Calibri"/>
          <w:lang w:val="lt-LT"/>
        </w:rPr>
      </w:pPr>
      <w:r w:rsidRPr="00A758F3">
        <w:rPr>
          <w:rFonts w:eastAsia="Calibri"/>
          <w:lang w:val="lt-LT"/>
        </w:rPr>
        <w:t>Visada vartokite šį vaistą tiksliai kaip nurodė gydytojas arba vaistininkas. Jeigu abejojate, kreipkitės į gydytoją arba vaistininką.</w:t>
      </w:r>
    </w:p>
    <w:p w:rsidR="009504D6" w:rsidRPr="00A758F3" w:rsidRDefault="009504D6" w:rsidP="009504D6">
      <w:pPr>
        <w:widowControl w:val="0"/>
        <w:tabs>
          <w:tab w:val="left" w:pos="567"/>
        </w:tabs>
        <w:rPr>
          <w:rFonts w:eastAsia="Calibri"/>
          <w:lang w:val="lt-LT"/>
        </w:rPr>
      </w:pPr>
    </w:p>
    <w:p w:rsidR="009504D6" w:rsidRPr="00A758F3" w:rsidRDefault="009504D6" w:rsidP="009504D6">
      <w:pPr>
        <w:widowControl w:val="0"/>
        <w:tabs>
          <w:tab w:val="left" w:pos="567"/>
        </w:tabs>
        <w:rPr>
          <w:rFonts w:eastAsia="Calibri"/>
          <w:lang w:val="lt-LT"/>
        </w:rPr>
      </w:pPr>
      <w:r w:rsidRPr="00A758F3">
        <w:rPr>
          <w:rFonts w:eastAsia="Calibri"/>
          <w:lang w:val="lt-LT"/>
        </w:rPr>
        <w:t>Jūsų gydytojas nustatys vaisto dozę, vartojimo dažnumą ir gydymo trukmę priklausomai nuo ligos, vaisto toleravimo, organizmo reakcijos į gydymą ir galimą šalutinį poveikį.</w:t>
      </w:r>
    </w:p>
    <w:p w:rsidR="009504D6" w:rsidRPr="00A758F3" w:rsidRDefault="009504D6" w:rsidP="009504D6">
      <w:pPr>
        <w:widowControl w:val="0"/>
        <w:tabs>
          <w:tab w:val="left" w:pos="567"/>
        </w:tabs>
        <w:rPr>
          <w:rFonts w:eastAsia="Calibri"/>
          <w:lang w:val="lt-LT"/>
        </w:rPr>
      </w:pPr>
    </w:p>
    <w:p w:rsidR="009504D6" w:rsidRPr="00A758F3" w:rsidRDefault="009504D6" w:rsidP="009504D6">
      <w:pPr>
        <w:widowControl w:val="0"/>
        <w:tabs>
          <w:tab w:val="left" w:pos="567"/>
        </w:tabs>
        <w:rPr>
          <w:rFonts w:eastAsia="Calibri"/>
          <w:lang w:val="lt-LT"/>
        </w:rPr>
      </w:pPr>
      <w:r w:rsidRPr="00A758F3">
        <w:rPr>
          <w:rFonts w:eastAsia="Calibri"/>
          <w:i/>
          <w:lang w:val="lt-LT"/>
        </w:rPr>
        <w:t>Vaikams, paaugliams ir suaugusiems</w:t>
      </w:r>
      <w:r w:rsidRPr="00A758F3">
        <w:rPr>
          <w:rFonts w:eastAsia="Calibri"/>
          <w:lang w:val="lt-LT"/>
        </w:rPr>
        <w:t>: 3-6 mg/kg kūno svorio per parą kaip vienkartinė dozė (pageidautina) ar padalinta į 2 dalis.</w:t>
      </w:r>
    </w:p>
    <w:p w:rsidR="009504D6" w:rsidRPr="00A758F3" w:rsidRDefault="009504D6" w:rsidP="009504D6">
      <w:pPr>
        <w:widowControl w:val="0"/>
        <w:tabs>
          <w:tab w:val="left" w:pos="567"/>
        </w:tabs>
        <w:rPr>
          <w:rFonts w:eastAsia="Calibri"/>
          <w:lang w:val="lt-LT"/>
        </w:rPr>
      </w:pPr>
    </w:p>
    <w:p w:rsidR="009504D6" w:rsidRPr="00A758F3" w:rsidRDefault="009504D6" w:rsidP="009504D6">
      <w:pPr>
        <w:widowControl w:val="0"/>
        <w:tabs>
          <w:tab w:val="left" w:pos="567"/>
        </w:tabs>
        <w:rPr>
          <w:rFonts w:eastAsia="Calibri"/>
          <w:b/>
          <w:lang w:val="lt-LT"/>
        </w:rPr>
      </w:pPr>
      <w:r w:rsidRPr="00A758F3">
        <w:rPr>
          <w:rFonts w:eastAsia="Calibri"/>
          <w:b/>
          <w:lang w:val="lt-LT"/>
        </w:rPr>
        <w:t>Vartojimas vaikams</w:t>
      </w:r>
    </w:p>
    <w:p w:rsidR="009504D6" w:rsidRPr="00A758F3" w:rsidRDefault="009504D6" w:rsidP="009504D6">
      <w:pPr>
        <w:widowControl w:val="0"/>
        <w:tabs>
          <w:tab w:val="left" w:pos="567"/>
        </w:tabs>
        <w:rPr>
          <w:rFonts w:eastAsia="Calibri"/>
          <w:lang w:val="lt-LT"/>
        </w:rPr>
      </w:pPr>
      <w:r w:rsidRPr="00A758F3">
        <w:rPr>
          <w:rFonts w:eastAsia="Calibri"/>
          <w:i/>
          <w:lang w:val="lt-LT"/>
        </w:rPr>
        <w:t xml:space="preserve">Vyresni nei 1 mėnesio kūdikiai: </w:t>
      </w:r>
      <w:r w:rsidRPr="00A758F3">
        <w:rPr>
          <w:rFonts w:eastAsia="Calibri"/>
          <w:lang w:val="lt-LT"/>
        </w:rPr>
        <w:t>4,5-7,5 mg/kg kūno svorio per parą vartojama kaip kaip vienkartinė dozė (pageidautina) ar padalinta į 2 dalis.</w:t>
      </w:r>
    </w:p>
    <w:p w:rsidR="009504D6" w:rsidRPr="00A758F3" w:rsidRDefault="009504D6" w:rsidP="009504D6">
      <w:pPr>
        <w:widowControl w:val="0"/>
        <w:tabs>
          <w:tab w:val="left" w:pos="567"/>
        </w:tabs>
        <w:rPr>
          <w:rFonts w:eastAsia="Calibri"/>
          <w:i/>
          <w:u w:val="single"/>
          <w:lang w:val="lt-LT"/>
        </w:rPr>
      </w:pPr>
    </w:p>
    <w:p w:rsidR="009504D6" w:rsidRPr="00A758F3" w:rsidRDefault="009504D6" w:rsidP="009504D6">
      <w:pPr>
        <w:widowControl w:val="0"/>
        <w:tabs>
          <w:tab w:val="left" w:pos="567"/>
        </w:tabs>
        <w:rPr>
          <w:rFonts w:eastAsia="Calibri"/>
          <w:lang w:val="lt-LT"/>
        </w:rPr>
      </w:pPr>
      <w:r w:rsidRPr="00A758F3">
        <w:rPr>
          <w:rFonts w:eastAsia="Calibri"/>
          <w:i/>
          <w:u w:val="single"/>
          <w:lang w:val="lt-LT"/>
        </w:rPr>
        <w:t xml:space="preserve">Naujagimiai: </w:t>
      </w:r>
      <w:r w:rsidRPr="00A758F3">
        <w:rPr>
          <w:rFonts w:eastAsia="Calibri"/>
          <w:lang w:val="lt-LT"/>
        </w:rPr>
        <w:t>4 -7 mg/kg kūno svorio per parą kaip 1 vienkartinė dozė.</w:t>
      </w:r>
    </w:p>
    <w:p w:rsidR="009504D6" w:rsidRPr="00A758F3" w:rsidRDefault="009504D6" w:rsidP="009504D6">
      <w:pPr>
        <w:widowControl w:val="0"/>
        <w:tabs>
          <w:tab w:val="left" w:pos="567"/>
        </w:tabs>
        <w:rPr>
          <w:rFonts w:eastAsia="Calibri"/>
          <w:lang w:val="lt-LT"/>
        </w:rPr>
      </w:pPr>
    </w:p>
    <w:p w:rsidR="009504D6" w:rsidRPr="00A758F3" w:rsidRDefault="009504D6" w:rsidP="009504D6">
      <w:pPr>
        <w:widowControl w:val="0"/>
        <w:tabs>
          <w:tab w:val="left" w:pos="567"/>
        </w:tabs>
        <w:rPr>
          <w:rFonts w:eastAsia="Calibri"/>
          <w:lang w:val="lt-LT"/>
        </w:rPr>
      </w:pPr>
      <w:r w:rsidRPr="00A758F3">
        <w:rPr>
          <w:rFonts w:eastAsia="Calibri"/>
          <w:b/>
          <w:lang w:val="lt-LT"/>
        </w:rPr>
        <w:t>Pacientai, kurių inkstų funkcija sutrikusi</w:t>
      </w:r>
    </w:p>
    <w:p w:rsidR="009504D6" w:rsidRPr="00A758F3" w:rsidRDefault="009504D6" w:rsidP="009504D6">
      <w:pPr>
        <w:widowControl w:val="0"/>
        <w:tabs>
          <w:tab w:val="left" w:pos="567"/>
        </w:tabs>
        <w:rPr>
          <w:rFonts w:eastAsia="Calibri"/>
          <w:lang w:val="lt-LT"/>
        </w:rPr>
      </w:pPr>
      <w:r w:rsidRPr="00A758F3">
        <w:rPr>
          <w:rFonts w:eastAsia="Calibri"/>
          <w:lang w:val="lt-LT"/>
        </w:rPr>
        <w:t>Pacientams, kurių inkstų funkcija sutrikusi rekomenduojama paros dozę reikia mažinti atsižvelgiant į inkstų funkcijos sutrikimo laipsnį.</w:t>
      </w:r>
    </w:p>
    <w:p w:rsidR="009504D6" w:rsidRPr="00A758F3" w:rsidRDefault="009504D6" w:rsidP="009504D6">
      <w:pPr>
        <w:widowControl w:val="0"/>
        <w:tabs>
          <w:tab w:val="left" w:pos="567"/>
        </w:tabs>
        <w:rPr>
          <w:rFonts w:eastAsia="Calibri"/>
          <w:lang w:val="lt-LT"/>
        </w:rPr>
      </w:pPr>
    </w:p>
    <w:p w:rsidR="009504D6" w:rsidRPr="00A758F3" w:rsidRDefault="009504D6" w:rsidP="009504D6">
      <w:pPr>
        <w:widowControl w:val="0"/>
        <w:tabs>
          <w:tab w:val="left" w:pos="567"/>
        </w:tabs>
        <w:rPr>
          <w:rFonts w:eastAsia="Calibri"/>
          <w:b/>
          <w:lang w:val="lt-LT"/>
        </w:rPr>
      </w:pPr>
      <w:r w:rsidRPr="00A758F3">
        <w:rPr>
          <w:rFonts w:eastAsia="Calibri"/>
          <w:b/>
          <w:lang w:val="lt-LT"/>
        </w:rPr>
        <w:t>Vartojimo metodas</w:t>
      </w:r>
    </w:p>
    <w:p w:rsidR="009504D6" w:rsidRPr="00A758F3" w:rsidRDefault="009504D6" w:rsidP="009504D6">
      <w:pPr>
        <w:widowControl w:val="0"/>
        <w:tabs>
          <w:tab w:val="left" w:pos="567"/>
        </w:tabs>
        <w:rPr>
          <w:rFonts w:eastAsia="Calibri"/>
          <w:lang w:val="lt-LT"/>
        </w:rPr>
      </w:pPr>
      <w:r w:rsidRPr="00A758F3">
        <w:rPr>
          <w:rFonts w:eastAsia="Calibri"/>
          <w:lang w:val="lt-LT"/>
        </w:rPr>
        <w:t xml:space="preserve">Gentamicino </w:t>
      </w:r>
      <w:r w:rsidRPr="00A758F3">
        <w:t>leidžiama</w:t>
      </w:r>
      <w:r w:rsidRPr="00A758F3">
        <w:rPr>
          <w:rFonts w:eastAsia="Calibri"/>
          <w:lang w:val="lt-LT"/>
        </w:rPr>
        <w:t xml:space="preserve"> į raumenis, tačiau galima vartoti ir į veną. Detali informacija pateikta pakuotės lapelio pabaigoje prie informacijos, skirtos sveikatos priežiūros specialistams.</w:t>
      </w:r>
    </w:p>
    <w:p w:rsidR="009504D6" w:rsidRPr="00A758F3" w:rsidDel="00294346" w:rsidRDefault="009504D6" w:rsidP="009504D6">
      <w:pPr>
        <w:widowControl w:val="0"/>
        <w:tabs>
          <w:tab w:val="left" w:pos="567"/>
        </w:tabs>
        <w:rPr>
          <w:rFonts w:eastAsia="Calibri"/>
          <w:lang w:val="lt-LT"/>
        </w:rPr>
      </w:pPr>
    </w:p>
    <w:p w:rsidR="009504D6" w:rsidRPr="00A758F3" w:rsidRDefault="009504D6" w:rsidP="009504D6">
      <w:pPr>
        <w:widowControl w:val="0"/>
        <w:tabs>
          <w:tab w:val="left" w:pos="567"/>
        </w:tabs>
        <w:rPr>
          <w:rFonts w:eastAsia="Calibri"/>
          <w:i/>
          <w:lang w:val="lt-LT"/>
        </w:rPr>
      </w:pPr>
      <w:r w:rsidRPr="00A758F3">
        <w:rPr>
          <w:rFonts w:eastAsia="Calibri"/>
          <w:i/>
          <w:lang w:val="lt-LT"/>
        </w:rPr>
        <w:t>Jei manote, kad vaistas veikia per stipriai arba per silpnai, pasakykite gydytojui arba vaisti</w:t>
      </w:r>
      <w:r w:rsidRPr="00A758F3">
        <w:rPr>
          <w:rFonts w:eastAsia="Calibri"/>
          <w:i/>
          <w:lang w:val="lt-LT"/>
        </w:rPr>
        <w:softHyphen/>
        <w:t>ninkui.</w:t>
      </w:r>
    </w:p>
    <w:p w:rsidR="009504D6" w:rsidRPr="00A758F3" w:rsidRDefault="009504D6" w:rsidP="009504D6">
      <w:pPr>
        <w:widowControl w:val="0"/>
        <w:tabs>
          <w:tab w:val="left" w:pos="567"/>
        </w:tabs>
        <w:rPr>
          <w:rFonts w:eastAsia="Calibri"/>
          <w:lang w:val="lt-LT"/>
        </w:rPr>
      </w:pPr>
    </w:p>
    <w:p w:rsidR="009504D6" w:rsidRPr="00A758F3" w:rsidRDefault="009504D6" w:rsidP="009504D6">
      <w:pPr>
        <w:widowControl w:val="0"/>
        <w:tabs>
          <w:tab w:val="left" w:pos="567"/>
        </w:tabs>
        <w:outlineLvl w:val="0"/>
        <w:rPr>
          <w:rFonts w:eastAsia="Calibri"/>
          <w:lang w:val="lt-LT"/>
        </w:rPr>
      </w:pPr>
      <w:r w:rsidRPr="00A758F3">
        <w:rPr>
          <w:rFonts w:eastAsia="Calibri"/>
          <w:b/>
          <w:lang w:val="lt-LT"/>
        </w:rPr>
        <w:t>Ką daryti pavartojus per didelę Gentamicin Krka dozę?</w:t>
      </w:r>
    </w:p>
    <w:p w:rsidR="009504D6" w:rsidRPr="00A758F3" w:rsidRDefault="009504D6" w:rsidP="009504D6">
      <w:pPr>
        <w:widowControl w:val="0"/>
        <w:tabs>
          <w:tab w:val="left" w:pos="567"/>
        </w:tabs>
        <w:rPr>
          <w:rFonts w:eastAsia="Calibri"/>
          <w:lang w:val="lt-LT"/>
        </w:rPr>
      </w:pPr>
      <w:r w:rsidRPr="00A758F3">
        <w:rPr>
          <w:rFonts w:eastAsia="Calibri"/>
          <w:lang w:val="lt-LT"/>
        </w:rPr>
        <w:t xml:space="preserve">Perdozuotas ar per greitai </w:t>
      </w:r>
      <w:r w:rsidRPr="00A758F3">
        <w:t>suleistas</w:t>
      </w:r>
      <w:r w:rsidRPr="00A758F3">
        <w:rPr>
          <w:rFonts w:eastAsia="Calibri"/>
          <w:lang w:val="lt-LT"/>
        </w:rPr>
        <w:t xml:space="preserve"> gentamicinas gali sukelti kvėpavimo pasunkėjimą, pykinimą, galvos sukimąsi, vėmimą, triukšmą ir spaudimo pojūtį ausyse, kojų mėšlungį.</w:t>
      </w:r>
    </w:p>
    <w:p w:rsidR="009504D6" w:rsidRPr="00A758F3" w:rsidRDefault="009504D6" w:rsidP="009504D6">
      <w:pPr>
        <w:widowControl w:val="0"/>
        <w:tabs>
          <w:tab w:val="left" w:pos="567"/>
        </w:tabs>
        <w:rPr>
          <w:rFonts w:eastAsia="Calibri"/>
          <w:lang w:val="lt-LT"/>
        </w:rPr>
      </w:pPr>
      <w:r w:rsidRPr="00A758F3">
        <w:rPr>
          <w:rFonts w:eastAsia="Calibri"/>
          <w:lang w:val="lt-LT"/>
        </w:rPr>
        <w:t xml:space="preserve">Pajutę šių simptomų arba įtarę, kad Jums </w:t>
      </w:r>
      <w:r w:rsidRPr="00A758F3">
        <w:t>leidžiama</w:t>
      </w:r>
      <w:r w:rsidRPr="00A758F3">
        <w:rPr>
          <w:rFonts w:eastAsia="Calibri"/>
          <w:lang w:val="lt-LT"/>
        </w:rPr>
        <w:t xml:space="preserve"> per didelė gentamicino dozė, pasitarkite su gydytoju.</w:t>
      </w:r>
    </w:p>
    <w:p w:rsidR="009504D6" w:rsidRPr="00A758F3" w:rsidRDefault="009504D6" w:rsidP="009504D6">
      <w:pPr>
        <w:widowControl w:val="0"/>
        <w:tabs>
          <w:tab w:val="left" w:pos="567"/>
        </w:tabs>
        <w:rPr>
          <w:rFonts w:eastAsia="Calibri"/>
          <w:lang w:val="lt-LT"/>
        </w:rPr>
      </w:pPr>
    </w:p>
    <w:p w:rsidR="009504D6" w:rsidRPr="00A758F3" w:rsidRDefault="009504D6" w:rsidP="009504D6">
      <w:pPr>
        <w:widowControl w:val="0"/>
        <w:tabs>
          <w:tab w:val="left" w:pos="567"/>
        </w:tabs>
        <w:outlineLvl w:val="0"/>
        <w:rPr>
          <w:rFonts w:eastAsia="Calibri"/>
          <w:b/>
          <w:lang w:val="lt-LT"/>
        </w:rPr>
      </w:pPr>
      <w:r w:rsidRPr="00A758F3">
        <w:rPr>
          <w:rFonts w:eastAsia="Calibri"/>
          <w:b/>
          <w:lang w:val="lt-LT"/>
        </w:rPr>
        <w:t>Pamiršus pavartoti Gentamicin Krka</w:t>
      </w:r>
    </w:p>
    <w:p w:rsidR="009504D6" w:rsidRPr="00A758F3" w:rsidRDefault="009504D6" w:rsidP="009504D6">
      <w:pPr>
        <w:widowControl w:val="0"/>
        <w:tabs>
          <w:tab w:val="left" w:pos="567"/>
        </w:tabs>
        <w:rPr>
          <w:rFonts w:eastAsia="Calibri"/>
          <w:lang w:val="lt-LT"/>
        </w:rPr>
      </w:pPr>
      <w:r w:rsidRPr="00A758F3">
        <w:rPr>
          <w:rFonts w:eastAsia="Calibri"/>
          <w:lang w:val="lt-LT"/>
        </w:rPr>
        <w:t xml:space="preserve">Kokiais laiko intervalais </w:t>
      </w:r>
      <w:r w:rsidRPr="00A758F3">
        <w:t>leisti</w:t>
      </w:r>
      <w:r w:rsidRPr="00A758F3">
        <w:rPr>
          <w:rFonts w:eastAsia="Calibri"/>
          <w:lang w:val="lt-LT"/>
        </w:rPr>
        <w:t xml:space="preserve"> gentamicino, nuspręs gydytojas. Jei lai</w:t>
      </w:r>
      <w:r w:rsidRPr="00A758F3">
        <w:rPr>
          <w:rFonts w:eastAsia="Calibri"/>
          <w:lang w:val="lt-LT"/>
        </w:rPr>
        <w:softHyphen/>
        <w:t xml:space="preserve">ku Jums nebuvo </w:t>
      </w:r>
      <w:r w:rsidRPr="00A758F3">
        <w:t>suleista</w:t>
      </w:r>
      <w:r w:rsidRPr="00A758F3">
        <w:rPr>
          <w:rFonts w:eastAsia="Calibri"/>
          <w:lang w:val="lt-LT"/>
        </w:rPr>
        <w:t xml:space="preserve"> šio vaisto, apie tai kiek įmanoma greičiau pasakykite gydytojui.</w:t>
      </w:r>
    </w:p>
    <w:p w:rsidR="009504D6" w:rsidRPr="00A758F3" w:rsidRDefault="009504D6" w:rsidP="009504D6">
      <w:pPr>
        <w:widowControl w:val="0"/>
        <w:tabs>
          <w:tab w:val="left" w:pos="567"/>
        </w:tabs>
        <w:rPr>
          <w:rFonts w:eastAsia="Calibri"/>
          <w:lang w:val="lt-LT"/>
        </w:rPr>
      </w:pPr>
    </w:p>
    <w:p w:rsidR="009504D6" w:rsidRPr="00A758F3" w:rsidRDefault="009504D6" w:rsidP="009504D6">
      <w:pPr>
        <w:widowControl w:val="0"/>
        <w:tabs>
          <w:tab w:val="left" w:pos="567"/>
        </w:tabs>
        <w:outlineLvl w:val="0"/>
        <w:rPr>
          <w:rFonts w:eastAsia="Calibri"/>
          <w:lang w:val="lt-LT"/>
        </w:rPr>
      </w:pPr>
      <w:r w:rsidRPr="00A758F3">
        <w:rPr>
          <w:rFonts w:eastAsia="Calibri"/>
          <w:b/>
          <w:lang w:val="lt-LT"/>
        </w:rPr>
        <w:t>Nustojus vartoti Gentamicin Krka</w:t>
      </w:r>
    </w:p>
    <w:p w:rsidR="009504D6" w:rsidRPr="00A758F3" w:rsidRDefault="009504D6" w:rsidP="009504D6">
      <w:pPr>
        <w:widowControl w:val="0"/>
        <w:tabs>
          <w:tab w:val="left" w:pos="567"/>
        </w:tabs>
        <w:rPr>
          <w:rFonts w:eastAsia="Calibri"/>
          <w:lang w:val="lt-LT"/>
        </w:rPr>
      </w:pPr>
      <w:r w:rsidRPr="00A758F3">
        <w:rPr>
          <w:rFonts w:eastAsia="Calibri"/>
          <w:lang w:val="lt-LT"/>
        </w:rPr>
        <w:t>Per anksti nutraukus šio vaisto vartojimą, liga gali atsinaujinti.</w:t>
      </w:r>
    </w:p>
    <w:p w:rsidR="009504D6" w:rsidRPr="00A758F3" w:rsidRDefault="009504D6" w:rsidP="009504D6">
      <w:pPr>
        <w:widowControl w:val="0"/>
        <w:tabs>
          <w:tab w:val="left" w:pos="567"/>
        </w:tabs>
        <w:rPr>
          <w:rFonts w:eastAsia="Calibri"/>
          <w:lang w:val="lt-LT"/>
        </w:rPr>
      </w:pPr>
    </w:p>
    <w:p w:rsidR="009504D6" w:rsidRPr="00A758F3" w:rsidRDefault="009504D6" w:rsidP="009504D6">
      <w:pPr>
        <w:widowControl w:val="0"/>
        <w:tabs>
          <w:tab w:val="left" w:pos="567"/>
        </w:tabs>
        <w:rPr>
          <w:rFonts w:eastAsia="Calibri"/>
          <w:lang w:val="lt-LT"/>
        </w:rPr>
      </w:pPr>
      <w:r w:rsidRPr="00A758F3">
        <w:rPr>
          <w:rFonts w:eastAsia="Calibri"/>
          <w:lang w:val="lt-LT"/>
        </w:rPr>
        <w:t>Jeigu kiltų daugiau klausimų dėl šio vaisto vartojimo, kreipkitės į gydytoją arba slaugytoją.</w:t>
      </w:r>
    </w:p>
    <w:p w:rsidR="009504D6" w:rsidRPr="00A758F3" w:rsidRDefault="009504D6" w:rsidP="009504D6">
      <w:pPr>
        <w:widowControl w:val="0"/>
        <w:tabs>
          <w:tab w:val="left" w:pos="567"/>
        </w:tabs>
        <w:rPr>
          <w:rFonts w:eastAsia="Calibri"/>
          <w:lang w:val="lt-LT"/>
        </w:rPr>
      </w:pPr>
    </w:p>
    <w:p w:rsidR="009504D6" w:rsidRPr="00A758F3" w:rsidRDefault="009504D6" w:rsidP="009504D6">
      <w:pPr>
        <w:widowControl w:val="0"/>
        <w:tabs>
          <w:tab w:val="left" w:pos="567"/>
        </w:tabs>
        <w:rPr>
          <w:rFonts w:eastAsia="Calibri"/>
          <w:lang w:val="lt-LT"/>
        </w:rPr>
      </w:pPr>
    </w:p>
    <w:p w:rsidR="009504D6" w:rsidRPr="00A758F3" w:rsidRDefault="009504D6" w:rsidP="009504D6">
      <w:pPr>
        <w:widowControl w:val="0"/>
        <w:tabs>
          <w:tab w:val="left" w:pos="567"/>
        </w:tabs>
        <w:outlineLvl w:val="0"/>
        <w:rPr>
          <w:rFonts w:eastAsia="Calibri"/>
          <w:b/>
          <w:lang w:val="lt-LT"/>
        </w:rPr>
      </w:pPr>
      <w:r w:rsidRPr="00A758F3">
        <w:rPr>
          <w:rFonts w:eastAsia="Calibri"/>
          <w:b/>
          <w:lang w:val="lt-LT"/>
        </w:rPr>
        <w:t>4.</w:t>
      </w:r>
      <w:r w:rsidRPr="00A758F3">
        <w:rPr>
          <w:rFonts w:eastAsia="Calibri"/>
          <w:b/>
          <w:lang w:val="lt-LT"/>
        </w:rPr>
        <w:tab/>
        <w:t>Galimas šalutinis poveikis</w:t>
      </w:r>
    </w:p>
    <w:p w:rsidR="009504D6" w:rsidRPr="00A758F3" w:rsidRDefault="009504D6" w:rsidP="009504D6">
      <w:pPr>
        <w:widowControl w:val="0"/>
        <w:tabs>
          <w:tab w:val="left" w:pos="567"/>
        </w:tabs>
        <w:rPr>
          <w:rFonts w:eastAsia="Calibri"/>
          <w:lang w:val="lt-LT"/>
        </w:rPr>
      </w:pPr>
    </w:p>
    <w:p w:rsidR="009504D6" w:rsidRPr="00A758F3" w:rsidRDefault="009504D6" w:rsidP="009504D6">
      <w:pPr>
        <w:widowControl w:val="0"/>
        <w:tabs>
          <w:tab w:val="left" w:pos="567"/>
        </w:tabs>
        <w:outlineLvl w:val="0"/>
        <w:rPr>
          <w:rFonts w:eastAsia="Calibri"/>
          <w:lang w:val="lt-LT"/>
        </w:rPr>
      </w:pPr>
      <w:r w:rsidRPr="00A758F3">
        <w:rPr>
          <w:rFonts w:eastAsia="Calibri"/>
          <w:lang w:val="lt-LT"/>
        </w:rPr>
        <w:t>Šis vaistas, kaip ir visi kiti, gali sukelti šalutinį poveikį, nors jis pasireiškia ne visiems.</w:t>
      </w:r>
    </w:p>
    <w:p w:rsidR="009504D6" w:rsidRPr="00A758F3" w:rsidRDefault="009504D6" w:rsidP="009504D6">
      <w:pPr>
        <w:widowControl w:val="0"/>
        <w:tabs>
          <w:tab w:val="left" w:pos="567"/>
        </w:tabs>
        <w:rPr>
          <w:rFonts w:eastAsia="Calibri"/>
          <w:lang w:val="lt-LT"/>
        </w:rPr>
      </w:pPr>
    </w:p>
    <w:p w:rsidR="009504D6" w:rsidRPr="00A758F3" w:rsidRDefault="009504D6" w:rsidP="009504D6">
      <w:pPr>
        <w:widowControl w:val="0"/>
        <w:tabs>
          <w:tab w:val="left" w:pos="567"/>
        </w:tabs>
        <w:rPr>
          <w:rFonts w:eastAsia="Calibri"/>
          <w:color w:val="333333"/>
          <w:lang w:val="lt-LT"/>
        </w:rPr>
      </w:pPr>
      <w:r w:rsidRPr="00A758F3">
        <w:rPr>
          <w:rFonts w:eastAsia="Calibri"/>
          <w:lang w:val="lt-LT"/>
        </w:rPr>
        <w:t xml:space="preserve">Nedažnas: gali </w:t>
      </w:r>
      <w:r w:rsidRPr="00A758F3">
        <w:rPr>
          <w:rFonts w:eastAsia="Calibri"/>
          <w:color w:val="333333"/>
          <w:lang w:val="lt-LT"/>
        </w:rPr>
        <w:t>pasireikšti ne daugiau nei 1 iš 100 žmonių</w:t>
      </w:r>
    </w:p>
    <w:p w:rsidR="009504D6" w:rsidRPr="00A758F3" w:rsidRDefault="009504D6" w:rsidP="009504D6">
      <w:pPr>
        <w:widowControl w:val="0"/>
        <w:numPr>
          <w:ilvl w:val="0"/>
          <w:numId w:val="4"/>
        </w:numPr>
        <w:tabs>
          <w:tab w:val="clear" w:pos="1140"/>
        </w:tabs>
        <w:spacing w:after="0" w:line="240" w:lineRule="auto"/>
        <w:ind w:left="567" w:hanging="567"/>
        <w:rPr>
          <w:rFonts w:eastAsia="Calibri"/>
          <w:lang w:val="lt-LT"/>
        </w:rPr>
      </w:pPr>
      <w:r w:rsidRPr="00A758F3">
        <w:rPr>
          <w:rFonts w:eastAsia="Calibri"/>
          <w:lang w:val="lt-LT"/>
        </w:rPr>
        <w:t>Klausos ir pusiausvyros sutrikimas*, spengimas ir spaudimo pojūtis ausyse, nevalingas akių trūkčiojimas (taip vadinamas nistagmas).</w:t>
      </w:r>
    </w:p>
    <w:p w:rsidR="009504D6" w:rsidRPr="00A758F3" w:rsidRDefault="009504D6" w:rsidP="009504D6">
      <w:pPr>
        <w:widowControl w:val="0"/>
        <w:numPr>
          <w:ilvl w:val="0"/>
          <w:numId w:val="4"/>
        </w:numPr>
        <w:tabs>
          <w:tab w:val="clear" w:pos="1140"/>
        </w:tabs>
        <w:spacing w:after="0" w:line="240" w:lineRule="auto"/>
        <w:ind w:left="567" w:hanging="567"/>
        <w:rPr>
          <w:rFonts w:eastAsia="Calibri"/>
          <w:color w:val="333333"/>
          <w:lang w:val="lt-LT"/>
        </w:rPr>
      </w:pPr>
      <w:r w:rsidRPr="00A758F3">
        <w:rPr>
          <w:rFonts w:eastAsia="Calibri"/>
          <w:lang w:val="lt-LT"/>
        </w:rPr>
        <w:t>Galvos sukimasis.</w:t>
      </w:r>
    </w:p>
    <w:p w:rsidR="009504D6" w:rsidRPr="00A758F3" w:rsidRDefault="009504D6" w:rsidP="009504D6">
      <w:pPr>
        <w:widowControl w:val="0"/>
        <w:numPr>
          <w:ilvl w:val="0"/>
          <w:numId w:val="4"/>
        </w:numPr>
        <w:tabs>
          <w:tab w:val="clear" w:pos="1140"/>
        </w:tabs>
        <w:spacing w:after="0" w:line="240" w:lineRule="auto"/>
        <w:ind w:left="567" w:hanging="567"/>
        <w:rPr>
          <w:rFonts w:eastAsia="Calibri"/>
          <w:color w:val="333333"/>
          <w:lang w:val="lt-LT"/>
        </w:rPr>
      </w:pPr>
      <w:r w:rsidRPr="00A758F3">
        <w:rPr>
          <w:rFonts w:eastAsia="Calibri"/>
          <w:lang w:val="lt-LT"/>
        </w:rPr>
        <w:t>Pykinimas, vėmimas, viduriavimas.</w:t>
      </w:r>
    </w:p>
    <w:p w:rsidR="009504D6" w:rsidRPr="00A758F3" w:rsidRDefault="009504D6" w:rsidP="009504D6">
      <w:pPr>
        <w:widowControl w:val="0"/>
        <w:numPr>
          <w:ilvl w:val="0"/>
          <w:numId w:val="4"/>
        </w:numPr>
        <w:tabs>
          <w:tab w:val="clear" w:pos="1140"/>
        </w:tabs>
        <w:spacing w:after="0" w:line="240" w:lineRule="auto"/>
        <w:ind w:left="567" w:hanging="567"/>
        <w:rPr>
          <w:rFonts w:eastAsia="Calibri"/>
          <w:color w:val="333333"/>
          <w:lang w:val="lt-LT"/>
        </w:rPr>
      </w:pPr>
      <w:r w:rsidRPr="00A758F3">
        <w:rPr>
          <w:rFonts w:eastAsia="Calibri"/>
          <w:lang w:val="lt-LT"/>
        </w:rPr>
        <w:t>Šlapalo ir kreatinino koncentracijos padidėjimas***, baltymas šlapime.</w:t>
      </w:r>
    </w:p>
    <w:p w:rsidR="009504D6" w:rsidRPr="00A758F3" w:rsidRDefault="009504D6" w:rsidP="009504D6">
      <w:pPr>
        <w:widowControl w:val="0"/>
        <w:tabs>
          <w:tab w:val="left" w:pos="567"/>
        </w:tabs>
        <w:rPr>
          <w:rFonts w:eastAsia="Calibri"/>
          <w:color w:val="333333"/>
          <w:lang w:val="lt-LT"/>
        </w:rPr>
      </w:pPr>
    </w:p>
    <w:p w:rsidR="009504D6" w:rsidRPr="00A758F3" w:rsidRDefault="009504D6" w:rsidP="009504D6">
      <w:pPr>
        <w:widowControl w:val="0"/>
        <w:tabs>
          <w:tab w:val="left" w:pos="567"/>
        </w:tabs>
        <w:rPr>
          <w:rFonts w:eastAsia="Calibri"/>
          <w:lang w:val="lt-LT"/>
        </w:rPr>
      </w:pPr>
      <w:r w:rsidRPr="00A758F3">
        <w:rPr>
          <w:rFonts w:eastAsia="Calibri"/>
          <w:lang w:val="lt-LT"/>
        </w:rPr>
        <w:t>Retas:</w:t>
      </w:r>
      <w:r w:rsidRPr="00A758F3">
        <w:rPr>
          <w:rFonts w:eastAsia="Calibri"/>
          <w:color w:val="333333"/>
          <w:lang w:val="lt-LT"/>
        </w:rPr>
        <w:t xml:space="preserve"> gali pasireikšti ne daugiau nei 1 iš 1000 žmonių</w:t>
      </w:r>
    </w:p>
    <w:p w:rsidR="009504D6" w:rsidRPr="00A758F3" w:rsidRDefault="009504D6" w:rsidP="009504D6">
      <w:pPr>
        <w:widowControl w:val="0"/>
        <w:numPr>
          <w:ilvl w:val="0"/>
          <w:numId w:val="4"/>
        </w:numPr>
        <w:tabs>
          <w:tab w:val="clear" w:pos="1140"/>
        </w:tabs>
        <w:spacing w:after="0" w:line="240" w:lineRule="auto"/>
        <w:ind w:left="567" w:hanging="567"/>
        <w:rPr>
          <w:rFonts w:eastAsia="Calibri"/>
          <w:lang w:val="lt-LT"/>
        </w:rPr>
      </w:pPr>
      <w:r w:rsidRPr="00A758F3">
        <w:rPr>
          <w:rFonts w:eastAsia="Calibri"/>
          <w:lang w:val="lt-LT"/>
        </w:rPr>
        <w:t>Per mažas kalcio kiekis kraujyje, per mažas kalio kiekis kraujyje, per mažas magnio kiekis kraujyje.</w:t>
      </w:r>
    </w:p>
    <w:p w:rsidR="009504D6" w:rsidRPr="00A758F3" w:rsidRDefault="009504D6" w:rsidP="009504D6">
      <w:pPr>
        <w:widowControl w:val="0"/>
        <w:numPr>
          <w:ilvl w:val="0"/>
          <w:numId w:val="4"/>
        </w:numPr>
        <w:tabs>
          <w:tab w:val="clear" w:pos="1140"/>
        </w:tabs>
        <w:spacing w:after="0" w:line="240" w:lineRule="auto"/>
        <w:ind w:left="567" w:hanging="567"/>
        <w:rPr>
          <w:rFonts w:eastAsia="Calibri"/>
          <w:lang w:val="lt-LT"/>
        </w:rPr>
      </w:pPr>
      <w:r w:rsidRPr="00A758F3">
        <w:rPr>
          <w:rFonts w:eastAsia="Calibri"/>
          <w:lang w:val="lt-LT"/>
        </w:rPr>
        <w:t>Padidėjusio jautrumo reakcijos (išbėrimas).</w:t>
      </w:r>
    </w:p>
    <w:p w:rsidR="009504D6" w:rsidRPr="00A758F3" w:rsidRDefault="009504D6" w:rsidP="009504D6">
      <w:pPr>
        <w:widowControl w:val="0"/>
        <w:numPr>
          <w:ilvl w:val="0"/>
          <w:numId w:val="4"/>
        </w:numPr>
        <w:tabs>
          <w:tab w:val="clear" w:pos="1140"/>
        </w:tabs>
        <w:spacing w:after="0" w:line="240" w:lineRule="auto"/>
        <w:ind w:left="567" w:hanging="567"/>
        <w:rPr>
          <w:rFonts w:eastAsia="Calibri"/>
          <w:lang w:val="lt-LT"/>
        </w:rPr>
      </w:pPr>
      <w:r w:rsidRPr="00A758F3">
        <w:rPr>
          <w:rFonts w:eastAsia="Calibri"/>
          <w:lang w:val="lt-LT"/>
        </w:rPr>
        <w:t>Nervo ir raumens jungties blokada**.</w:t>
      </w:r>
    </w:p>
    <w:p w:rsidR="009504D6" w:rsidRPr="00A758F3" w:rsidRDefault="009504D6" w:rsidP="009504D6">
      <w:pPr>
        <w:widowControl w:val="0"/>
        <w:tabs>
          <w:tab w:val="left" w:pos="567"/>
        </w:tabs>
        <w:rPr>
          <w:rFonts w:eastAsia="Calibri"/>
          <w:lang w:val="lt-LT"/>
        </w:rPr>
      </w:pPr>
    </w:p>
    <w:p w:rsidR="009504D6" w:rsidRPr="00A758F3" w:rsidRDefault="009504D6" w:rsidP="009504D6">
      <w:pPr>
        <w:widowControl w:val="0"/>
        <w:tabs>
          <w:tab w:val="left" w:pos="567"/>
        </w:tabs>
        <w:rPr>
          <w:rFonts w:eastAsia="Calibri"/>
          <w:lang w:val="lt-LT"/>
        </w:rPr>
      </w:pPr>
      <w:r w:rsidRPr="00A758F3">
        <w:rPr>
          <w:rFonts w:eastAsia="Calibri"/>
          <w:lang w:val="lt-LT"/>
        </w:rPr>
        <w:t>Labai retas:</w:t>
      </w:r>
      <w:r w:rsidRPr="00A758F3">
        <w:rPr>
          <w:rFonts w:eastAsia="Calibri"/>
          <w:color w:val="333333"/>
          <w:lang w:val="lt-LT"/>
        </w:rPr>
        <w:t xml:space="preserve"> gali pasireikšti ne daugiau nei 1 iš 10000 žmonių</w:t>
      </w:r>
    </w:p>
    <w:p w:rsidR="009504D6" w:rsidRPr="00A758F3" w:rsidRDefault="009504D6" w:rsidP="009504D6">
      <w:pPr>
        <w:widowControl w:val="0"/>
        <w:numPr>
          <w:ilvl w:val="0"/>
          <w:numId w:val="4"/>
        </w:numPr>
        <w:tabs>
          <w:tab w:val="clear" w:pos="1140"/>
        </w:tabs>
        <w:spacing w:after="0" w:line="240" w:lineRule="auto"/>
        <w:ind w:left="567" w:hanging="567"/>
        <w:rPr>
          <w:rFonts w:eastAsia="Calibri"/>
          <w:lang w:val="lt-LT"/>
        </w:rPr>
      </w:pPr>
      <w:r w:rsidRPr="00A758F3">
        <w:rPr>
          <w:rFonts w:eastAsia="Calibri"/>
          <w:lang w:val="lt-LT"/>
        </w:rPr>
        <w:t>Eozinofilų kiekio padidėjimas, leukocitų, trombocitų kiekio sumažėjimas, mažakraujystė, hemoglobino koncentracijos sumažėjimas.</w:t>
      </w:r>
    </w:p>
    <w:p w:rsidR="009504D6" w:rsidRPr="00A758F3" w:rsidRDefault="009504D6" w:rsidP="009504D6">
      <w:pPr>
        <w:widowControl w:val="0"/>
        <w:numPr>
          <w:ilvl w:val="0"/>
          <w:numId w:val="4"/>
        </w:numPr>
        <w:tabs>
          <w:tab w:val="clear" w:pos="1140"/>
        </w:tabs>
        <w:spacing w:after="0" w:line="240" w:lineRule="auto"/>
        <w:ind w:left="567" w:hanging="567"/>
        <w:rPr>
          <w:rFonts w:eastAsia="Calibri"/>
          <w:lang w:val="lt-LT"/>
        </w:rPr>
      </w:pPr>
      <w:r w:rsidRPr="00A758F3">
        <w:rPr>
          <w:rFonts w:eastAsia="Calibri"/>
          <w:lang w:val="lt-LT"/>
        </w:rPr>
        <w:t>Anafilaksinė reakcija.</w:t>
      </w:r>
    </w:p>
    <w:p w:rsidR="009504D6" w:rsidRPr="00A758F3" w:rsidRDefault="009504D6" w:rsidP="009504D6">
      <w:pPr>
        <w:widowControl w:val="0"/>
        <w:numPr>
          <w:ilvl w:val="0"/>
          <w:numId w:val="4"/>
        </w:numPr>
        <w:tabs>
          <w:tab w:val="clear" w:pos="1140"/>
        </w:tabs>
        <w:spacing w:after="0" w:line="240" w:lineRule="auto"/>
        <w:ind w:left="567" w:hanging="567"/>
        <w:rPr>
          <w:rFonts w:eastAsia="Calibri"/>
          <w:lang w:val="lt-LT"/>
        </w:rPr>
      </w:pPr>
      <w:r w:rsidRPr="00A758F3">
        <w:rPr>
          <w:rFonts w:eastAsia="Calibri"/>
          <w:lang w:val="lt-LT"/>
        </w:rPr>
        <w:t>Galvos skausmas, nuovargis, tariamas jutimas.</w:t>
      </w:r>
    </w:p>
    <w:p w:rsidR="009504D6" w:rsidRPr="00A758F3" w:rsidRDefault="009504D6" w:rsidP="009504D6">
      <w:pPr>
        <w:widowControl w:val="0"/>
        <w:numPr>
          <w:ilvl w:val="0"/>
          <w:numId w:val="4"/>
        </w:numPr>
        <w:tabs>
          <w:tab w:val="clear" w:pos="1140"/>
        </w:tabs>
        <w:spacing w:after="0" w:line="240" w:lineRule="auto"/>
        <w:ind w:left="567" w:hanging="567"/>
        <w:rPr>
          <w:rFonts w:eastAsia="Calibri"/>
          <w:lang w:val="lt-LT"/>
        </w:rPr>
      </w:pPr>
      <w:r w:rsidRPr="00A758F3">
        <w:rPr>
          <w:rFonts w:eastAsia="Calibri"/>
          <w:lang w:val="lt-LT"/>
        </w:rPr>
        <w:t>Regos sutrikimai.</w:t>
      </w:r>
    </w:p>
    <w:p w:rsidR="009504D6" w:rsidRPr="00A758F3" w:rsidRDefault="009504D6" w:rsidP="009504D6">
      <w:pPr>
        <w:widowControl w:val="0"/>
        <w:numPr>
          <w:ilvl w:val="0"/>
          <w:numId w:val="4"/>
        </w:numPr>
        <w:tabs>
          <w:tab w:val="clear" w:pos="1140"/>
        </w:tabs>
        <w:spacing w:after="0" w:line="240" w:lineRule="auto"/>
        <w:ind w:left="567" w:hanging="567"/>
        <w:rPr>
          <w:rFonts w:eastAsia="Calibri"/>
          <w:lang w:val="lt-LT"/>
        </w:rPr>
      </w:pPr>
      <w:r w:rsidRPr="00A758F3">
        <w:rPr>
          <w:rFonts w:eastAsia="Calibri"/>
          <w:lang w:val="lt-LT"/>
        </w:rPr>
        <w:t>Nuolatinis viduriavimas (pseudomembraninis kolitas).</w:t>
      </w:r>
    </w:p>
    <w:p w:rsidR="009504D6" w:rsidRPr="00A758F3" w:rsidRDefault="009504D6" w:rsidP="009504D6">
      <w:pPr>
        <w:widowControl w:val="0"/>
        <w:numPr>
          <w:ilvl w:val="0"/>
          <w:numId w:val="4"/>
        </w:numPr>
        <w:tabs>
          <w:tab w:val="clear" w:pos="1140"/>
        </w:tabs>
        <w:spacing w:after="0" w:line="240" w:lineRule="auto"/>
        <w:ind w:left="567" w:hanging="567"/>
        <w:rPr>
          <w:rFonts w:eastAsia="Calibri"/>
          <w:lang w:val="lt-LT"/>
        </w:rPr>
      </w:pPr>
      <w:r w:rsidRPr="00A758F3">
        <w:rPr>
          <w:rFonts w:eastAsia="Calibri"/>
          <w:lang w:val="lt-LT"/>
        </w:rPr>
        <w:t>Bilirubino ir kepenų fermentų aktyvumo padidėjimas (tai rodo kepenų veiklos sutrikimą).</w:t>
      </w:r>
    </w:p>
    <w:p w:rsidR="009504D6" w:rsidRPr="00A758F3" w:rsidRDefault="009504D6" w:rsidP="009504D6">
      <w:pPr>
        <w:widowControl w:val="0"/>
        <w:numPr>
          <w:ilvl w:val="0"/>
          <w:numId w:val="4"/>
        </w:numPr>
        <w:tabs>
          <w:tab w:val="clear" w:pos="1140"/>
        </w:tabs>
        <w:spacing w:after="0" w:line="240" w:lineRule="auto"/>
        <w:ind w:left="567" w:hanging="567"/>
        <w:rPr>
          <w:rFonts w:eastAsia="Calibri"/>
          <w:lang w:val="lt-LT"/>
        </w:rPr>
      </w:pPr>
      <w:r w:rsidRPr="00A758F3">
        <w:rPr>
          <w:rFonts w:eastAsia="Calibri"/>
          <w:lang w:val="lt-LT"/>
        </w:rPr>
        <w:t>Karščiavimas, širdies plakimas.</w:t>
      </w:r>
    </w:p>
    <w:p w:rsidR="009504D6" w:rsidRDefault="009504D6" w:rsidP="009504D6">
      <w:pPr>
        <w:pStyle w:val="ListParagraph"/>
        <w:widowControl w:val="0"/>
        <w:numPr>
          <w:ilvl w:val="0"/>
          <w:numId w:val="4"/>
        </w:numPr>
        <w:tabs>
          <w:tab w:val="clear" w:pos="1140"/>
        </w:tabs>
        <w:ind w:left="567" w:hanging="567"/>
        <w:rPr>
          <w:rFonts w:ascii="Times New Roman" w:hAnsi="Times New Roman"/>
        </w:rPr>
      </w:pPr>
      <w:r w:rsidRPr="00A758F3">
        <w:rPr>
          <w:rFonts w:ascii="Times New Roman" w:hAnsi="Times New Roman"/>
        </w:rPr>
        <w:t>Ūminis inkstų nepakankamumas</w:t>
      </w:r>
      <w:r>
        <w:rPr>
          <w:rFonts w:ascii="Times New Roman" w:hAnsi="Times New Roman"/>
        </w:rPr>
        <w:t>.</w:t>
      </w:r>
    </w:p>
    <w:p w:rsidR="009504D6" w:rsidRPr="00A758F3" w:rsidRDefault="009504D6" w:rsidP="009504D6">
      <w:pPr>
        <w:pStyle w:val="ListParagraph"/>
        <w:widowControl w:val="0"/>
        <w:numPr>
          <w:ilvl w:val="0"/>
          <w:numId w:val="4"/>
        </w:numPr>
        <w:tabs>
          <w:tab w:val="clear" w:pos="1140"/>
        </w:tabs>
        <w:ind w:left="567" w:hanging="567"/>
        <w:rPr>
          <w:rFonts w:ascii="Times New Roman" w:hAnsi="Times New Roman"/>
        </w:rPr>
      </w:pPr>
      <w:r>
        <w:rPr>
          <w:rFonts w:ascii="Times New Roman" w:hAnsi="Times New Roman"/>
        </w:rPr>
        <w:t>D</w:t>
      </w:r>
      <w:r w:rsidRPr="00A758F3">
        <w:rPr>
          <w:rFonts w:ascii="Times New Roman" w:hAnsi="Times New Roman"/>
        </w:rPr>
        <w:t>idelė fosforo ir aminorūgščių koncentracija šlapime (vadinamasis į Fankoni (Fanconi) panašus sindromas, susijęs su ilgą laiką vartojamomis didelėmis dozėmis).</w:t>
      </w:r>
    </w:p>
    <w:p w:rsidR="009504D6" w:rsidRPr="00A758F3" w:rsidRDefault="009504D6" w:rsidP="009504D6">
      <w:pPr>
        <w:pStyle w:val="ListParagraph"/>
        <w:widowControl w:val="0"/>
        <w:ind w:left="1140" w:firstLine="0"/>
        <w:rPr>
          <w:rFonts w:ascii="Times New Roman" w:hAnsi="Times New Roman"/>
        </w:rPr>
      </w:pPr>
    </w:p>
    <w:p w:rsidR="009504D6" w:rsidRPr="00A758F3" w:rsidRDefault="009504D6" w:rsidP="009504D6">
      <w:pPr>
        <w:widowControl w:val="0"/>
        <w:rPr>
          <w:rFonts w:eastAsia="Calibri"/>
        </w:rPr>
      </w:pPr>
      <w:r w:rsidRPr="00A758F3">
        <w:rPr>
          <w:rFonts w:eastAsia="Calibri"/>
        </w:rPr>
        <w:t>Dažnis nežinomas (negali būti apskaičiuotas pagal turimus duomenis).</w:t>
      </w:r>
    </w:p>
    <w:p w:rsidR="009504D6" w:rsidRPr="00A758F3" w:rsidRDefault="009504D6" w:rsidP="009504D6">
      <w:pPr>
        <w:widowControl w:val="0"/>
        <w:numPr>
          <w:ilvl w:val="0"/>
          <w:numId w:val="6"/>
        </w:numPr>
        <w:spacing w:after="0" w:line="240" w:lineRule="auto"/>
        <w:ind w:left="567" w:hanging="567"/>
        <w:rPr>
          <w:rFonts w:eastAsia="Calibri"/>
        </w:rPr>
      </w:pPr>
      <w:r w:rsidRPr="00A758F3">
        <w:rPr>
          <w:rFonts w:eastAsia="Calibri"/>
        </w:rPr>
        <w:t>Negrįžtamas klausos praradimas, kurtumas *</w:t>
      </w:r>
    </w:p>
    <w:p w:rsidR="009504D6" w:rsidRPr="00A758F3" w:rsidRDefault="009504D6" w:rsidP="009504D6">
      <w:pPr>
        <w:widowControl w:val="0"/>
        <w:tabs>
          <w:tab w:val="left" w:pos="567"/>
        </w:tabs>
        <w:rPr>
          <w:rFonts w:eastAsia="Calibri"/>
          <w:i/>
          <w:lang w:val="lt-LT"/>
        </w:rPr>
      </w:pPr>
    </w:p>
    <w:p w:rsidR="009504D6" w:rsidRPr="00A758F3" w:rsidRDefault="009504D6" w:rsidP="009504D6">
      <w:pPr>
        <w:widowControl w:val="0"/>
        <w:tabs>
          <w:tab w:val="left" w:pos="567"/>
        </w:tabs>
        <w:rPr>
          <w:rFonts w:eastAsia="Calibri"/>
          <w:lang w:val="lt-LT"/>
        </w:rPr>
      </w:pPr>
      <w:r w:rsidRPr="00A758F3">
        <w:rPr>
          <w:rFonts w:eastAsia="Calibri"/>
          <w:lang w:val="lt-LT"/>
        </w:rPr>
        <w:t>* Pusiausvyros ir klausos funkcijos sutrikimas yra nedažnas, bet svarbus poveikis, kadangi jis neišnyksta. Toks poveikis gali paūmėti net nutraukus gentamicino vartojimą. Pirmieji požymiai būna spengimas ir spaudimo pojūtis ausyse. Pusiausvyros funkcijos sutrikimas kliniškai pasireiškia pykinimu, vėmimu, galvos sukimusi arba nevalingais trūkčiojančiais akių judesiais. Didesnė klausos ir pusiausvyros sutrikimo rizika yra pacientams, kuriems toks sutrikimas jau buvo, kuriems yra inkstų veiklos sutrikimas, kurie gydomi kitokiais toksinį poveikį klausos ir pusiausviros organui sukeliančiais vaistais, kurių organizme nėra reikiamo skysčių kiekio arba kurie ilgai vartojo didesnę gentamicino dozę.</w:t>
      </w:r>
    </w:p>
    <w:p w:rsidR="009504D6" w:rsidRPr="00A758F3" w:rsidRDefault="009504D6" w:rsidP="009504D6">
      <w:pPr>
        <w:widowControl w:val="0"/>
        <w:tabs>
          <w:tab w:val="left" w:pos="567"/>
        </w:tabs>
        <w:rPr>
          <w:rFonts w:eastAsia="Calibri"/>
          <w:lang w:val="lt-LT"/>
        </w:rPr>
      </w:pPr>
    </w:p>
    <w:p w:rsidR="009504D6" w:rsidRPr="00A758F3" w:rsidRDefault="009504D6" w:rsidP="009504D6">
      <w:pPr>
        <w:widowControl w:val="0"/>
        <w:tabs>
          <w:tab w:val="left" w:pos="567"/>
        </w:tabs>
        <w:rPr>
          <w:rFonts w:eastAsia="Calibri"/>
          <w:lang w:val="lt-LT"/>
        </w:rPr>
      </w:pPr>
      <w:r w:rsidRPr="00A758F3">
        <w:rPr>
          <w:rFonts w:eastAsia="Calibri"/>
          <w:lang w:val="lt-LT"/>
        </w:rPr>
        <w:t xml:space="preserve">** Dažniausiai pasireiškia vaisto greitai </w:t>
      </w:r>
      <w:r w:rsidRPr="00A758F3">
        <w:t>suleidus</w:t>
      </w:r>
      <w:r w:rsidRPr="00A758F3">
        <w:rPr>
          <w:rFonts w:eastAsia="Calibri"/>
          <w:lang w:val="lt-LT"/>
        </w:rPr>
        <w:t xml:space="preserve"> į veną arba didelę gentamicino dozę injekuojant į pleuros ar pilvaplėvės ertmę.</w:t>
      </w:r>
    </w:p>
    <w:p w:rsidR="009504D6" w:rsidRPr="00A758F3" w:rsidRDefault="009504D6" w:rsidP="009504D6">
      <w:pPr>
        <w:widowControl w:val="0"/>
        <w:tabs>
          <w:tab w:val="left" w:pos="567"/>
        </w:tabs>
        <w:rPr>
          <w:rFonts w:eastAsia="Calibri"/>
          <w:lang w:val="lt-LT"/>
        </w:rPr>
      </w:pPr>
    </w:p>
    <w:p w:rsidR="009504D6" w:rsidRPr="00A758F3" w:rsidRDefault="009504D6" w:rsidP="009504D6">
      <w:pPr>
        <w:widowControl w:val="0"/>
        <w:tabs>
          <w:tab w:val="left" w:pos="567"/>
        </w:tabs>
        <w:rPr>
          <w:rFonts w:eastAsia="Calibri"/>
          <w:lang w:val="lt-LT"/>
        </w:rPr>
      </w:pPr>
      <w:r w:rsidRPr="00A758F3">
        <w:rPr>
          <w:rFonts w:eastAsia="Calibri"/>
          <w:lang w:val="lt-LT"/>
        </w:rPr>
        <w:t>*** Toksinis gentamicino poveikis inkstams dažniau pasireiškia senyviems žmonėms, moterims, ligoniams, kurių inkstų funkcija sutrikusi, pacientams, kurių organizme trūksta skysčio, nefroziniu sindromu sergantiems ligoniams, diabetine nefropatija sergantiems pacientams bei ligoniams, vartojantiems kitokių toksinį poveikį inkstams sukeliančių vaistų. Inkstų veiklos sutrikimas būna laikinas.</w:t>
      </w:r>
    </w:p>
    <w:p w:rsidR="009504D6" w:rsidRPr="00A758F3" w:rsidRDefault="009504D6" w:rsidP="009504D6">
      <w:pPr>
        <w:widowControl w:val="0"/>
        <w:tabs>
          <w:tab w:val="left" w:pos="567"/>
        </w:tabs>
        <w:rPr>
          <w:rFonts w:eastAsia="Calibri"/>
          <w:lang w:val="lt-LT"/>
        </w:rPr>
      </w:pPr>
    </w:p>
    <w:p w:rsidR="009504D6" w:rsidRPr="00A758F3" w:rsidRDefault="009504D6" w:rsidP="009504D6">
      <w:pPr>
        <w:widowControl w:val="0"/>
        <w:rPr>
          <w:rFonts w:eastAsia="Calibri"/>
          <w:b/>
          <w:lang w:val="lt-LT"/>
        </w:rPr>
      </w:pPr>
      <w:r w:rsidRPr="00A758F3">
        <w:rPr>
          <w:rFonts w:eastAsia="Calibri"/>
          <w:b/>
          <w:noProof/>
          <w:lang w:val="lt-LT"/>
        </w:rPr>
        <w:t>Pranešimas apie šalutinį poveikį</w:t>
      </w:r>
    </w:p>
    <w:p w:rsidR="009504D6" w:rsidRPr="00A758F3" w:rsidRDefault="009504D6" w:rsidP="009504D6">
      <w:pPr>
        <w:widowControl w:val="0"/>
        <w:ind w:right="-449"/>
        <w:rPr>
          <w:rFonts w:eastAsia="Calibri"/>
          <w:noProof/>
          <w:lang w:val="lt-LT"/>
        </w:rPr>
      </w:pPr>
      <w:r w:rsidRPr="00A758F3">
        <w:rPr>
          <w:rFonts w:eastAsia="Calibri"/>
          <w:noProof/>
          <w:lang w:val="lt-LT"/>
        </w:rPr>
        <w:t xml:space="preserve">Jeigu pasireiškė šalutinis poveikis, įskaitant šiame lapelyje nenurodytą, pasakykite gydytojui arba vaistininkui arba </w:t>
      </w:r>
      <w:r w:rsidRPr="00A758F3">
        <w:rPr>
          <w:rFonts w:eastAsia="Calibri"/>
          <w:lang w:val="lt-LT"/>
        </w:rPr>
        <w:t>slaugytojui.</w:t>
      </w:r>
      <w:r w:rsidRPr="00A758F3">
        <w:rPr>
          <w:rFonts w:eastAsia="Calibri"/>
          <w:noProof/>
          <w:lang w:val="lt-LT"/>
        </w:rPr>
        <w:t xml:space="preserve"> Apie šalutinį poveikį taip pat galite pranešti tiesiogiai, užpildę interneto svetainėje </w:t>
      </w:r>
      <w:hyperlink r:id="rId5" w:history="1">
        <w:r w:rsidRPr="00A758F3">
          <w:rPr>
            <w:rFonts w:eastAsia="SimSun"/>
            <w:noProof/>
            <w:color w:val="0000FF"/>
            <w:u w:val="single"/>
            <w:lang w:val="lt-LT"/>
          </w:rPr>
          <w:t>www.vvkt.lt</w:t>
        </w:r>
      </w:hyperlink>
      <w:r w:rsidRPr="00A758F3">
        <w:rPr>
          <w:rFonts w:eastAsia="Calibri"/>
          <w:noProof/>
          <w:lang w:val="lt-LT"/>
        </w:rPr>
        <w:t xml:space="preserve"> esančią formą, ir pateikti ją vienu iš šių būdų: raštu adresu (Valstybinei vaistų kontrolės tarnybai prie Lietuvos Respublikos sveikatos apsaugos ministerijos), Žirmūnų g. 139A, LT 09120 Vilnius; nemokamu fakso numeriu (8 800) 20 131; t</w:t>
      </w:r>
      <w:r w:rsidRPr="00A758F3">
        <w:rPr>
          <w:rFonts w:eastAsia="Calibri"/>
          <w:noProof/>
          <w:lang w:val="lt-LT" w:eastAsia="zh-CN"/>
        </w:rPr>
        <w:t xml:space="preserve">elefonu (8 6) 143 35 34; </w:t>
      </w:r>
      <w:r w:rsidRPr="00A758F3">
        <w:rPr>
          <w:rFonts w:eastAsia="Calibri"/>
          <w:noProof/>
          <w:lang w:val="lt-LT"/>
        </w:rPr>
        <w:t xml:space="preserve">el. paštu </w:t>
      </w:r>
      <w:hyperlink r:id="rId6" w:history="1">
        <w:r w:rsidRPr="00A758F3">
          <w:rPr>
            <w:rFonts w:eastAsia="SimSun"/>
            <w:noProof/>
            <w:color w:val="0000FF"/>
            <w:u w:val="single"/>
            <w:lang w:val="lt-LT"/>
          </w:rPr>
          <w:t>NepageidaujamaR@vvkt.lt</w:t>
        </w:r>
      </w:hyperlink>
      <w:r w:rsidRPr="00A758F3">
        <w:rPr>
          <w:rFonts w:eastAsia="Calibri"/>
          <w:noProof/>
          <w:lang w:val="lt-LT"/>
        </w:rPr>
        <w:t xml:space="preserve">, per Valstybinės vaistų kontrolės tarnybos prie Lietuvos Respublikos sveikatos apsaugos ministerijos interneto svetainę (adresu </w:t>
      </w:r>
      <w:r w:rsidRPr="00A758F3">
        <w:rPr>
          <w:noProof/>
        </w:rPr>
        <w:t>http://www.vvkt.lt).</w:t>
      </w:r>
      <w:r w:rsidRPr="00A758F3">
        <w:rPr>
          <w:rFonts w:eastAsia="Calibri"/>
          <w:noProof/>
          <w:lang w:val="lt-LT"/>
        </w:rPr>
        <w:t xml:space="preserve"> Pranešdami apie šalutinį poveikį galite mums padėti gauti daugiau informacijos apie šio vaisto saugumą.</w:t>
      </w:r>
    </w:p>
    <w:p w:rsidR="009504D6" w:rsidRPr="00A758F3" w:rsidRDefault="009504D6" w:rsidP="009504D6">
      <w:pPr>
        <w:widowControl w:val="0"/>
        <w:tabs>
          <w:tab w:val="left" w:pos="567"/>
        </w:tabs>
        <w:rPr>
          <w:rFonts w:eastAsia="Calibri"/>
          <w:lang w:val="lt-LT"/>
        </w:rPr>
      </w:pPr>
    </w:p>
    <w:p w:rsidR="009504D6" w:rsidRPr="00A758F3" w:rsidRDefault="009504D6" w:rsidP="009504D6">
      <w:pPr>
        <w:widowControl w:val="0"/>
        <w:tabs>
          <w:tab w:val="left" w:pos="567"/>
        </w:tabs>
        <w:rPr>
          <w:rFonts w:eastAsia="Calibri"/>
          <w:lang w:val="lt-LT"/>
        </w:rPr>
      </w:pPr>
    </w:p>
    <w:p w:rsidR="009504D6" w:rsidRPr="00A758F3" w:rsidRDefault="009504D6" w:rsidP="009504D6">
      <w:pPr>
        <w:widowControl w:val="0"/>
        <w:tabs>
          <w:tab w:val="left" w:pos="567"/>
        </w:tabs>
        <w:outlineLvl w:val="0"/>
        <w:rPr>
          <w:rFonts w:eastAsia="Calibri"/>
          <w:b/>
          <w:lang w:val="lt-LT"/>
        </w:rPr>
      </w:pPr>
      <w:r w:rsidRPr="00A758F3">
        <w:rPr>
          <w:rFonts w:eastAsia="Calibri"/>
          <w:b/>
          <w:lang w:val="lt-LT"/>
        </w:rPr>
        <w:t>5.</w:t>
      </w:r>
      <w:r w:rsidRPr="00A758F3">
        <w:rPr>
          <w:rFonts w:eastAsia="Calibri"/>
          <w:b/>
          <w:lang w:val="lt-LT"/>
        </w:rPr>
        <w:tab/>
        <w:t>Kaip laikyti Gentamicin Krka</w:t>
      </w:r>
    </w:p>
    <w:p w:rsidR="009504D6" w:rsidRPr="00A758F3" w:rsidRDefault="009504D6" w:rsidP="009504D6">
      <w:pPr>
        <w:widowControl w:val="0"/>
        <w:tabs>
          <w:tab w:val="left" w:pos="567"/>
        </w:tabs>
        <w:rPr>
          <w:rFonts w:eastAsia="Calibri"/>
          <w:b/>
          <w:lang w:val="lt-LT"/>
        </w:rPr>
      </w:pPr>
    </w:p>
    <w:p w:rsidR="009504D6" w:rsidRPr="00A758F3" w:rsidRDefault="009504D6" w:rsidP="009504D6">
      <w:pPr>
        <w:widowControl w:val="0"/>
        <w:tabs>
          <w:tab w:val="left" w:pos="567"/>
        </w:tabs>
        <w:outlineLvl w:val="0"/>
        <w:rPr>
          <w:rFonts w:eastAsia="Calibri"/>
          <w:lang w:val="lt-LT"/>
        </w:rPr>
      </w:pPr>
      <w:r w:rsidRPr="00A758F3">
        <w:rPr>
          <w:rFonts w:eastAsia="Calibri"/>
          <w:lang w:val="lt-LT"/>
        </w:rPr>
        <w:t>Šį vaistą laikykite vaikams nepastebimoje ir nepasiekiamoje vietoje.</w:t>
      </w:r>
    </w:p>
    <w:p w:rsidR="009504D6" w:rsidRPr="00A758F3" w:rsidDel="00B80F04" w:rsidRDefault="009504D6" w:rsidP="009504D6">
      <w:pPr>
        <w:pStyle w:val="BodyText"/>
        <w:widowControl w:val="0"/>
        <w:tabs>
          <w:tab w:val="left" w:pos="567"/>
        </w:tabs>
        <w:outlineLvl w:val="0"/>
        <w:rPr>
          <w:szCs w:val="22"/>
        </w:rPr>
      </w:pPr>
    </w:p>
    <w:p w:rsidR="009504D6" w:rsidRPr="00A758F3" w:rsidRDefault="009504D6" w:rsidP="009504D6">
      <w:pPr>
        <w:widowControl w:val="0"/>
        <w:tabs>
          <w:tab w:val="left" w:pos="567"/>
        </w:tabs>
        <w:outlineLvl w:val="0"/>
        <w:rPr>
          <w:rFonts w:eastAsia="Calibri"/>
          <w:lang w:val="lt-LT"/>
        </w:rPr>
      </w:pPr>
      <w:r w:rsidRPr="00A758F3">
        <w:rPr>
          <w:rFonts w:eastAsia="Calibri"/>
          <w:lang w:val="lt-LT"/>
        </w:rPr>
        <w:t>Ant dėžutės po „Tinka iki</w:t>
      </w:r>
      <w:r w:rsidRPr="00A758F3">
        <w:t>“ ir ampulės</w:t>
      </w:r>
      <w:r w:rsidRPr="00A758F3">
        <w:rPr>
          <w:rFonts w:eastAsia="Calibri"/>
          <w:lang w:val="lt-LT"/>
        </w:rPr>
        <w:t xml:space="preserve"> nurodytam tinkamumo laikui pasibaigus, šio vaisto vartoti negalima. Vaistas tinkamas vartoti iki paskutinės nurodyto mėnesio dienos.</w:t>
      </w:r>
    </w:p>
    <w:p w:rsidR="009504D6" w:rsidRPr="00A758F3" w:rsidRDefault="009504D6" w:rsidP="009504D6">
      <w:pPr>
        <w:widowControl w:val="0"/>
        <w:tabs>
          <w:tab w:val="left" w:pos="567"/>
        </w:tabs>
        <w:outlineLvl w:val="0"/>
        <w:rPr>
          <w:rFonts w:eastAsia="Calibri"/>
          <w:lang w:val="lt-LT"/>
        </w:rPr>
      </w:pPr>
    </w:p>
    <w:p w:rsidR="009504D6" w:rsidRPr="00A758F3" w:rsidRDefault="009504D6" w:rsidP="009504D6">
      <w:pPr>
        <w:widowControl w:val="0"/>
        <w:tabs>
          <w:tab w:val="left" w:pos="567"/>
        </w:tabs>
        <w:outlineLvl w:val="0"/>
        <w:rPr>
          <w:rFonts w:eastAsia="Calibri"/>
          <w:lang w:val="lt-LT"/>
        </w:rPr>
      </w:pPr>
      <w:r w:rsidRPr="00A758F3">
        <w:rPr>
          <w:rFonts w:eastAsia="Calibri"/>
          <w:lang w:val="lt-LT"/>
        </w:rPr>
        <w:t>Laikyti ne aukštesnėje kaip 25 </w:t>
      </w:r>
      <w:r w:rsidRPr="00A758F3">
        <w:rPr>
          <w:rFonts w:eastAsia="Calibri"/>
          <w:lang w:val="lt-LT"/>
        </w:rPr>
        <w:sym w:font="Symbol" w:char="F0B0"/>
      </w:r>
      <w:r w:rsidRPr="00A758F3">
        <w:rPr>
          <w:rFonts w:eastAsia="Calibri"/>
          <w:lang w:val="lt-LT"/>
        </w:rPr>
        <w:t>C temperatūroje.</w:t>
      </w:r>
    </w:p>
    <w:p w:rsidR="009504D6" w:rsidRPr="00A758F3" w:rsidRDefault="009504D6" w:rsidP="009504D6">
      <w:pPr>
        <w:widowControl w:val="0"/>
        <w:tabs>
          <w:tab w:val="left" w:pos="567"/>
        </w:tabs>
        <w:rPr>
          <w:rFonts w:eastAsia="Calibri"/>
          <w:b/>
          <w:lang w:val="lt-LT"/>
        </w:rPr>
      </w:pPr>
    </w:p>
    <w:p w:rsidR="009504D6" w:rsidRPr="00A758F3" w:rsidRDefault="009504D6" w:rsidP="009504D6">
      <w:pPr>
        <w:widowControl w:val="0"/>
        <w:tabs>
          <w:tab w:val="left" w:pos="567"/>
        </w:tabs>
        <w:rPr>
          <w:rFonts w:eastAsia="Calibri"/>
          <w:lang w:val="lt-LT"/>
        </w:rPr>
      </w:pPr>
      <w:r w:rsidRPr="00A758F3">
        <w:rPr>
          <w:rFonts w:eastAsia="Calibri"/>
          <w:lang w:val="lt-LT"/>
        </w:rPr>
        <w:t>Vaistų negalima išmesti į kanalizaciją arba su buitinėmis atliekomis. Kaip išmesti nereikalingus vaistus, klauskite vaistininko. Šios priemonės padės apsaugoti aplinką.</w:t>
      </w:r>
    </w:p>
    <w:p w:rsidR="009504D6" w:rsidRPr="00A758F3" w:rsidRDefault="009504D6" w:rsidP="009504D6">
      <w:pPr>
        <w:widowControl w:val="0"/>
        <w:tabs>
          <w:tab w:val="left" w:pos="567"/>
        </w:tabs>
        <w:outlineLvl w:val="0"/>
        <w:rPr>
          <w:rFonts w:eastAsia="Calibri"/>
          <w:b/>
          <w:lang w:val="lt-LT"/>
        </w:rPr>
      </w:pPr>
    </w:p>
    <w:p w:rsidR="009504D6" w:rsidRPr="00A758F3" w:rsidRDefault="009504D6" w:rsidP="009504D6">
      <w:pPr>
        <w:widowControl w:val="0"/>
        <w:tabs>
          <w:tab w:val="left" w:pos="567"/>
        </w:tabs>
        <w:outlineLvl w:val="0"/>
        <w:rPr>
          <w:rFonts w:eastAsia="Calibri"/>
          <w:b/>
          <w:lang w:val="lt-LT"/>
        </w:rPr>
      </w:pPr>
    </w:p>
    <w:p w:rsidR="009504D6" w:rsidRPr="00A758F3" w:rsidRDefault="009504D6" w:rsidP="009504D6">
      <w:pPr>
        <w:widowControl w:val="0"/>
        <w:tabs>
          <w:tab w:val="left" w:pos="567"/>
        </w:tabs>
        <w:rPr>
          <w:rFonts w:eastAsia="Calibri"/>
          <w:b/>
          <w:lang w:val="lt-LT"/>
        </w:rPr>
      </w:pPr>
      <w:r w:rsidRPr="00A758F3">
        <w:rPr>
          <w:rFonts w:eastAsia="Calibri"/>
          <w:b/>
          <w:lang w:val="lt-LT"/>
        </w:rPr>
        <w:t>6.</w:t>
      </w:r>
      <w:r w:rsidRPr="00A758F3">
        <w:rPr>
          <w:rFonts w:eastAsia="Calibri"/>
          <w:b/>
          <w:lang w:val="lt-LT"/>
        </w:rPr>
        <w:tab/>
        <w:t>Pakuotės turinys ir kita informacija</w:t>
      </w:r>
    </w:p>
    <w:p w:rsidR="009504D6" w:rsidRPr="00A758F3" w:rsidRDefault="009504D6" w:rsidP="009504D6">
      <w:pPr>
        <w:widowControl w:val="0"/>
        <w:tabs>
          <w:tab w:val="left" w:pos="567"/>
        </w:tabs>
        <w:rPr>
          <w:rFonts w:eastAsia="Calibri"/>
          <w:b/>
          <w:bCs/>
          <w:lang w:val="lt-LT"/>
        </w:rPr>
      </w:pPr>
    </w:p>
    <w:p w:rsidR="009504D6" w:rsidRPr="00A758F3" w:rsidRDefault="009504D6" w:rsidP="009504D6">
      <w:pPr>
        <w:widowControl w:val="0"/>
        <w:tabs>
          <w:tab w:val="left" w:pos="567"/>
        </w:tabs>
        <w:rPr>
          <w:rFonts w:eastAsia="Calibri"/>
          <w:b/>
          <w:bCs/>
          <w:lang w:val="lt-LT"/>
        </w:rPr>
      </w:pPr>
      <w:r w:rsidRPr="00A758F3">
        <w:rPr>
          <w:rFonts w:eastAsia="Calibri"/>
          <w:b/>
          <w:bCs/>
          <w:lang w:val="lt-LT"/>
        </w:rPr>
        <w:t>Gentamicin Krka sudėtis</w:t>
      </w:r>
    </w:p>
    <w:p w:rsidR="009504D6" w:rsidRPr="00A758F3" w:rsidRDefault="009504D6" w:rsidP="009504D6">
      <w:pPr>
        <w:widowControl w:val="0"/>
        <w:numPr>
          <w:ilvl w:val="0"/>
          <w:numId w:val="5"/>
        </w:numPr>
        <w:spacing w:after="0" w:line="240" w:lineRule="auto"/>
        <w:ind w:left="567" w:hanging="567"/>
        <w:rPr>
          <w:rFonts w:eastAsia="Calibri"/>
          <w:lang w:val="lt-LT"/>
        </w:rPr>
      </w:pPr>
      <w:r w:rsidRPr="00A758F3">
        <w:rPr>
          <w:rFonts w:eastAsia="Calibri"/>
          <w:lang w:val="lt-LT"/>
        </w:rPr>
        <w:t>Veiklioji medžiaga yra gentamicinas. 2 ml injekcinio ar infuzinio tirpalo (ampulėje) yra 80 mg gentamicino (gentamicino sulfato pavidalu).</w:t>
      </w:r>
    </w:p>
    <w:p w:rsidR="009504D6" w:rsidRPr="00A758F3" w:rsidRDefault="009504D6" w:rsidP="009504D6">
      <w:pPr>
        <w:widowControl w:val="0"/>
        <w:numPr>
          <w:ilvl w:val="0"/>
          <w:numId w:val="5"/>
        </w:numPr>
        <w:spacing w:after="0" w:line="240" w:lineRule="auto"/>
        <w:ind w:left="567" w:hanging="567"/>
        <w:rPr>
          <w:rFonts w:eastAsia="Calibri"/>
          <w:lang w:val="lt-LT"/>
        </w:rPr>
      </w:pPr>
      <w:r w:rsidRPr="00A758F3">
        <w:rPr>
          <w:rFonts w:eastAsia="Calibri"/>
          <w:lang w:val="lt-LT"/>
        </w:rPr>
        <w:t>Pagalbinės medžiagos yra metilo parahidroksibenzoatas (E218), propilo parahidroksibenzoatas (E216), dinatrio edetatas, natrio metabisulfitas (E223), injekcinis vanduo.</w:t>
      </w:r>
    </w:p>
    <w:p w:rsidR="009504D6" w:rsidRPr="00A758F3" w:rsidRDefault="009504D6" w:rsidP="009504D6">
      <w:pPr>
        <w:widowControl w:val="0"/>
        <w:tabs>
          <w:tab w:val="left" w:pos="567"/>
        </w:tabs>
        <w:rPr>
          <w:rFonts w:eastAsia="Calibri"/>
          <w:b/>
          <w:noProof/>
          <w:lang w:val="lt-LT"/>
        </w:rPr>
      </w:pPr>
    </w:p>
    <w:p w:rsidR="009504D6" w:rsidRPr="00A758F3" w:rsidRDefault="009504D6" w:rsidP="009504D6">
      <w:pPr>
        <w:widowControl w:val="0"/>
        <w:tabs>
          <w:tab w:val="left" w:pos="567"/>
        </w:tabs>
        <w:rPr>
          <w:rFonts w:eastAsia="Calibri"/>
          <w:b/>
          <w:bCs/>
          <w:lang w:val="lt-LT"/>
        </w:rPr>
      </w:pPr>
      <w:r w:rsidRPr="00A758F3">
        <w:rPr>
          <w:rFonts w:eastAsia="Calibri"/>
          <w:b/>
          <w:bCs/>
          <w:lang w:val="lt-LT"/>
        </w:rPr>
        <w:t>Gentamicin Krka išvaizda ir kiekis pakuotėje</w:t>
      </w:r>
    </w:p>
    <w:p w:rsidR="009504D6" w:rsidRPr="00A758F3" w:rsidRDefault="009504D6" w:rsidP="009504D6">
      <w:pPr>
        <w:widowControl w:val="0"/>
        <w:tabs>
          <w:tab w:val="left" w:pos="567"/>
        </w:tabs>
        <w:rPr>
          <w:rFonts w:eastAsia="Calibri"/>
          <w:lang w:val="lt-LT"/>
        </w:rPr>
      </w:pPr>
      <w:r w:rsidRPr="00A758F3">
        <w:rPr>
          <w:rFonts w:eastAsia="Calibri"/>
          <w:lang w:val="lt-LT"/>
        </w:rPr>
        <w:t>Gentamicin Krka injekcinis</w:t>
      </w:r>
      <w:r w:rsidRPr="00A758F3">
        <w:t xml:space="preserve"> ar </w:t>
      </w:r>
      <w:r w:rsidRPr="00A758F3">
        <w:rPr>
          <w:rFonts w:eastAsia="Calibri"/>
          <w:lang w:val="lt-LT"/>
        </w:rPr>
        <w:t>infuzinis tirpalas yra bespalvis ar gelsvos spalvos, skaidrus tirpalas.</w:t>
      </w:r>
    </w:p>
    <w:p w:rsidR="009504D6" w:rsidRPr="00A758F3" w:rsidRDefault="009504D6" w:rsidP="009504D6">
      <w:pPr>
        <w:widowControl w:val="0"/>
        <w:tabs>
          <w:tab w:val="left" w:pos="567"/>
        </w:tabs>
        <w:rPr>
          <w:rFonts w:eastAsia="Calibri"/>
          <w:lang w:val="lt-LT"/>
        </w:rPr>
      </w:pPr>
      <w:r w:rsidRPr="00A758F3">
        <w:rPr>
          <w:rFonts w:eastAsia="Calibri"/>
          <w:lang w:val="lt-LT"/>
        </w:rPr>
        <w:t>Dėžutėje yra 10 ampulių po 2 ml (ampulė yra skaidraus stiklo, ant kurios yra raudonas taškas ir geltonas žiedas) injekcinio</w:t>
      </w:r>
      <w:r w:rsidRPr="00A758F3">
        <w:t xml:space="preserve"> ar</w:t>
      </w:r>
      <w:r w:rsidRPr="00A758F3">
        <w:rPr>
          <w:rFonts w:eastAsia="Calibri"/>
          <w:lang w:val="lt-LT"/>
        </w:rPr>
        <w:t xml:space="preserve"> infuzinio tirpalo (80 mg/2 ml).</w:t>
      </w:r>
    </w:p>
    <w:p w:rsidR="009504D6" w:rsidRPr="00A758F3" w:rsidRDefault="009504D6" w:rsidP="009504D6">
      <w:pPr>
        <w:widowControl w:val="0"/>
        <w:tabs>
          <w:tab w:val="left" w:pos="567"/>
        </w:tabs>
        <w:rPr>
          <w:rFonts w:eastAsia="Calibri"/>
          <w:lang w:val="lt-LT"/>
        </w:rPr>
      </w:pPr>
    </w:p>
    <w:p w:rsidR="009504D6" w:rsidRPr="00A758F3" w:rsidRDefault="009504D6" w:rsidP="009504D6">
      <w:pPr>
        <w:widowControl w:val="0"/>
        <w:tabs>
          <w:tab w:val="left" w:pos="567"/>
        </w:tabs>
        <w:rPr>
          <w:rFonts w:eastAsia="Calibri"/>
          <w:b/>
          <w:noProof/>
          <w:lang w:val="lt-LT"/>
        </w:rPr>
      </w:pPr>
      <w:r w:rsidRPr="00A758F3">
        <w:rPr>
          <w:rFonts w:eastAsia="Calibri"/>
          <w:b/>
          <w:bCs/>
          <w:lang w:val="lt-LT"/>
        </w:rPr>
        <w:t>Registruotojas ir gamintojas</w:t>
      </w:r>
    </w:p>
    <w:p w:rsidR="009504D6" w:rsidRPr="00A758F3" w:rsidRDefault="009504D6" w:rsidP="009504D6">
      <w:pPr>
        <w:widowControl w:val="0"/>
        <w:tabs>
          <w:tab w:val="left" w:pos="567"/>
        </w:tabs>
        <w:outlineLvl w:val="0"/>
        <w:rPr>
          <w:rFonts w:eastAsia="Calibri"/>
          <w:lang w:val="lt-LT"/>
        </w:rPr>
      </w:pPr>
      <w:r w:rsidRPr="00A758F3">
        <w:rPr>
          <w:rFonts w:eastAsia="Calibri"/>
          <w:lang w:val="lt-LT"/>
        </w:rPr>
        <w:t>Krka, d.d., Novo mesto, Šmarješka cesta 6, 8501 Novo mesto, Slovėnija</w:t>
      </w:r>
    </w:p>
    <w:p w:rsidR="009504D6" w:rsidRPr="00A758F3" w:rsidRDefault="009504D6" w:rsidP="009504D6">
      <w:pPr>
        <w:widowControl w:val="0"/>
        <w:tabs>
          <w:tab w:val="left" w:pos="567"/>
        </w:tabs>
        <w:rPr>
          <w:rFonts w:eastAsia="Calibri"/>
          <w:b/>
          <w:noProof/>
          <w:lang w:val="lt-LT"/>
        </w:rPr>
      </w:pPr>
    </w:p>
    <w:p w:rsidR="009504D6" w:rsidRPr="00A758F3" w:rsidRDefault="009504D6" w:rsidP="009504D6">
      <w:pPr>
        <w:widowControl w:val="0"/>
        <w:tabs>
          <w:tab w:val="left" w:pos="567"/>
        </w:tabs>
        <w:rPr>
          <w:rFonts w:eastAsia="Calibri"/>
          <w:noProof/>
          <w:lang w:val="lt-LT"/>
        </w:rPr>
      </w:pPr>
      <w:r w:rsidRPr="00A758F3">
        <w:rPr>
          <w:rFonts w:eastAsia="Calibri"/>
          <w:noProof/>
          <w:lang w:val="lt-LT"/>
        </w:rPr>
        <w:t>Jeigu apie šį vaistą norite sužinoti daugiau, kreipkitės į vietinį registruotojo atstovą.</w:t>
      </w:r>
    </w:p>
    <w:p w:rsidR="009504D6" w:rsidRPr="00A758F3" w:rsidRDefault="009504D6" w:rsidP="009504D6">
      <w:pPr>
        <w:widowControl w:val="0"/>
        <w:tabs>
          <w:tab w:val="left" w:pos="567"/>
        </w:tabs>
        <w:rPr>
          <w:rFonts w:eastAsia="Calibri"/>
          <w:lang w:val="lt-LT"/>
        </w:rPr>
      </w:pPr>
    </w:p>
    <w:p w:rsidR="009504D6" w:rsidRPr="00A758F3" w:rsidRDefault="009504D6" w:rsidP="009504D6">
      <w:pPr>
        <w:widowControl w:val="0"/>
        <w:rPr>
          <w:rFonts w:eastAsia="Calibri"/>
          <w:lang w:val="lt-LT"/>
        </w:rPr>
      </w:pPr>
      <w:r w:rsidRPr="00A758F3">
        <w:rPr>
          <w:rFonts w:eastAsia="Calibri"/>
          <w:lang w:val="lt-LT"/>
        </w:rPr>
        <w:t>UAB KRKA Lietuva</w:t>
      </w:r>
    </w:p>
    <w:p w:rsidR="009504D6" w:rsidRPr="00A758F3" w:rsidRDefault="009504D6" w:rsidP="009504D6">
      <w:pPr>
        <w:widowControl w:val="0"/>
        <w:rPr>
          <w:rFonts w:eastAsia="Calibri"/>
          <w:lang w:val="lt-LT"/>
        </w:rPr>
      </w:pPr>
      <w:r w:rsidRPr="00A758F3">
        <w:rPr>
          <w:rFonts w:eastAsia="Calibri"/>
          <w:lang w:val="lt-LT"/>
        </w:rPr>
        <w:t>Senasis Ukmergės kelias 4,</w:t>
      </w:r>
    </w:p>
    <w:p w:rsidR="009504D6" w:rsidRPr="00A758F3" w:rsidRDefault="009504D6" w:rsidP="009504D6">
      <w:pPr>
        <w:widowControl w:val="0"/>
        <w:rPr>
          <w:rFonts w:eastAsia="Calibri"/>
          <w:lang w:val="lt-LT"/>
        </w:rPr>
      </w:pPr>
      <w:r w:rsidRPr="00A758F3">
        <w:rPr>
          <w:rFonts w:eastAsia="Calibri"/>
          <w:lang w:val="lt-LT"/>
        </w:rPr>
        <w:t>Užubalių km., Vilniaus r.</w:t>
      </w:r>
    </w:p>
    <w:p w:rsidR="009504D6" w:rsidRPr="00A758F3" w:rsidRDefault="009504D6" w:rsidP="009504D6">
      <w:pPr>
        <w:widowControl w:val="0"/>
        <w:rPr>
          <w:rFonts w:eastAsia="Calibri"/>
          <w:lang w:val="lt-LT"/>
        </w:rPr>
      </w:pPr>
      <w:r w:rsidRPr="00A758F3">
        <w:rPr>
          <w:rFonts w:eastAsia="Calibri"/>
          <w:lang w:val="lt-LT"/>
        </w:rPr>
        <w:t>LT – 14013</w:t>
      </w:r>
    </w:p>
    <w:p w:rsidR="009504D6" w:rsidRPr="00A758F3" w:rsidRDefault="009504D6" w:rsidP="009504D6">
      <w:pPr>
        <w:widowControl w:val="0"/>
        <w:rPr>
          <w:rFonts w:eastAsia="Calibri"/>
          <w:lang w:val="lt-LT"/>
        </w:rPr>
      </w:pPr>
      <w:r w:rsidRPr="00A758F3">
        <w:rPr>
          <w:rFonts w:eastAsia="Calibri"/>
          <w:lang w:val="lt-LT"/>
        </w:rPr>
        <w:t>Tel. + 370 5 236 27 40</w:t>
      </w:r>
    </w:p>
    <w:p w:rsidR="009504D6" w:rsidRPr="00A758F3" w:rsidRDefault="009504D6" w:rsidP="009504D6">
      <w:pPr>
        <w:widowControl w:val="0"/>
        <w:tabs>
          <w:tab w:val="left" w:pos="567"/>
        </w:tabs>
        <w:rPr>
          <w:rFonts w:eastAsia="Calibri"/>
          <w:noProof/>
          <w:lang w:val="lt-LT"/>
        </w:rPr>
      </w:pPr>
    </w:p>
    <w:p w:rsidR="009504D6" w:rsidRPr="00A758F3" w:rsidRDefault="009504D6" w:rsidP="009504D6">
      <w:pPr>
        <w:widowControl w:val="0"/>
        <w:tabs>
          <w:tab w:val="left" w:pos="567"/>
        </w:tabs>
        <w:rPr>
          <w:rFonts w:eastAsia="Calibri"/>
          <w:b/>
          <w:bCs/>
          <w:noProof/>
          <w:lang w:val="lt-LT"/>
        </w:rPr>
      </w:pPr>
      <w:r w:rsidRPr="00A758F3">
        <w:rPr>
          <w:rFonts w:eastAsia="Calibri"/>
          <w:b/>
          <w:bCs/>
          <w:noProof/>
          <w:lang w:val="lt-LT"/>
        </w:rPr>
        <w:t>Šis pakuotės lapelis paskutinį kartą peržiūrėtas 201</w:t>
      </w:r>
      <w:r>
        <w:rPr>
          <w:rFonts w:eastAsia="Calibri"/>
          <w:b/>
          <w:bCs/>
          <w:noProof/>
          <w:lang w:val="lt-LT"/>
        </w:rPr>
        <w:t>8-08-22.</w:t>
      </w:r>
    </w:p>
    <w:p w:rsidR="009504D6" w:rsidRPr="00A758F3" w:rsidRDefault="009504D6" w:rsidP="009504D6">
      <w:pPr>
        <w:widowControl w:val="0"/>
        <w:tabs>
          <w:tab w:val="left" w:pos="567"/>
        </w:tabs>
        <w:rPr>
          <w:rFonts w:eastAsia="Calibri"/>
          <w:lang w:val="lt-LT"/>
        </w:rPr>
      </w:pPr>
    </w:p>
    <w:p w:rsidR="009504D6" w:rsidRPr="00A758F3" w:rsidRDefault="009504D6" w:rsidP="009504D6">
      <w:pPr>
        <w:widowControl w:val="0"/>
        <w:rPr>
          <w:rFonts w:eastAsia="Calibri"/>
          <w:noProof/>
          <w:lang w:val="lt-LT"/>
        </w:rPr>
      </w:pPr>
      <w:r w:rsidRPr="00A758F3">
        <w:rPr>
          <w:rFonts w:eastAsia="Calibri"/>
          <w:lang w:val="lt-LT"/>
        </w:rPr>
        <w:t xml:space="preserve">Išsami informacija apie šį vaistą pateikiama Valstybinės vaistų kontrolės tarnybos prie Lietuvos Respublikos sveikatos apsaugos ministerijos tinklalapyje </w:t>
      </w:r>
      <w:hyperlink r:id="rId7" w:history="1">
        <w:r w:rsidRPr="00A758F3">
          <w:rPr>
            <w:rFonts w:eastAsia="Calibri"/>
            <w:noProof/>
            <w:color w:val="0000FF"/>
            <w:u w:val="single"/>
            <w:lang w:val="lt-LT"/>
          </w:rPr>
          <w:t>http://www.vvkt.lt/</w:t>
        </w:r>
      </w:hyperlink>
    </w:p>
    <w:p w:rsidR="009504D6" w:rsidRPr="00A758F3" w:rsidRDefault="009504D6" w:rsidP="009504D6">
      <w:pPr>
        <w:widowControl w:val="0"/>
        <w:tabs>
          <w:tab w:val="left" w:pos="567"/>
        </w:tabs>
        <w:rPr>
          <w:rFonts w:eastAsia="Calibri"/>
          <w:highlight w:val="yellow"/>
          <w:lang w:val="lt-LT"/>
        </w:rPr>
      </w:pPr>
    </w:p>
    <w:p w:rsidR="009504D6" w:rsidRPr="00A758F3" w:rsidRDefault="009504D6" w:rsidP="009504D6">
      <w:pPr>
        <w:widowControl w:val="0"/>
        <w:tabs>
          <w:tab w:val="left" w:pos="567"/>
        </w:tabs>
        <w:rPr>
          <w:rFonts w:eastAsia="Calibri"/>
          <w:lang w:val="lt-LT"/>
        </w:rPr>
      </w:pPr>
      <w:r w:rsidRPr="00A758F3">
        <w:rPr>
          <w:rFonts w:eastAsia="Calibri"/>
          <w:lang w:val="lt-LT"/>
        </w:rPr>
        <w:t>&lt;--------------------------------------------------------------------------------------------------------------------------</w:t>
      </w:r>
    </w:p>
    <w:p w:rsidR="009504D6" w:rsidRPr="00A758F3" w:rsidRDefault="009504D6" w:rsidP="009504D6">
      <w:pPr>
        <w:widowControl w:val="0"/>
        <w:tabs>
          <w:tab w:val="left" w:pos="567"/>
        </w:tabs>
        <w:rPr>
          <w:rFonts w:eastAsia="Calibri"/>
          <w:b/>
          <w:noProof/>
          <w:lang w:val="lt-LT"/>
        </w:rPr>
      </w:pPr>
      <w:r w:rsidRPr="00A758F3">
        <w:rPr>
          <w:rFonts w:eastAsia="Calibri"/>
          <w:b/>
          <w:noProof/>
          <w:lang w:val="lt-LT"/>
        </w:rPr>
        <w:t>Žemiau pateikta informacija skirta tik sveikatos priežiūros specialistams:</w:t>
      </w:r>
    </w:p>
    <w:p w:rsidR="009504D6" w:rsidRPr="00A758F3" w:rsidRDefault="009504D6" w:rsidP="009504D6">
      <w:pPr>
        <w:widowControl w:val="0"/>
        <w:tabs>
          <w:tab w:val="left" w:pos="567"/>
        </w:tabs>
        <w:outlineLvl w:val="0"/>
        <w:rPr>
          <w:rFonts w:eastAsia="Calibri"/>
          <w:lang w:val="lt-LT"/>
        </w:rPr>
      </w:pPr>
    </w:p>
    <w:p w:rsidR="009504D6" w:rsidRPr="00A758F3" w:rsidRDefault="009504D6" w:rsidP="009504D6">
      <w:pPr>
        <w:widowControl w:val="0"/>
        <w:tabs>
          <w:tab w:val="left" w:pos="567"/>
        </w:tabs>
        <w:rPr>
          <w:rFonts w:eastAsia="Calibri"/>
          <w:i/>
          <w:lang w:val="lt-LT"/>
        </w:rPr>
      </w:pPr>
      <w:r w:rsidRPr="00A758F3">
        <w:rPr>
          <w:rFonts w:eastAsia="Calibri"/>
          <w:i/>
          <w:lang w:val="lt-LT"/>
        </w:rPr>
        <w:t>Dozavimas pacientams, kurių inkstų funkcija sutrikusi</w:t>
      </w:r>
    </w:p>
    <w:p w:rsidR="009504D6" w:rsidRPr="00A758F3" w:rsidRDefault="009504D6" w:rsidP="009504D6">
      <w:pPr>
        <w:widowControl w:val="0"/>
        <w:tabs>
          <w:tab w:val="left" w:pos="567"/>
        </w:tabs>
        <w:rPr>
          <w:rFonts w:eastAsia="Calibri"/>
          <w:lang w:val="lt-LT"/>
        </w:rPr>
      </w:pPr>
    </w:p>
    <w:tbl>
      <w:tblPr>
        <w:tblW w:w="0" w:type="auto"/>
        <w:tblInd w:w="150" w:type="dxa"/>
        <w:tblLayout w:type="fixed"/>
        <w:tblCellMar>
          <w:left w:w="0" w:type="dxa"/>
          <w:right w:w="0" w:type="dxa"/>
        </w:tblCellMar>
        <w:tblLook w:val="0000" w:firstRow="0" w:lastRow="0" w:firstColumn="0" w:lastColumn="0" w:noHBand="0" w:noVBand="0"/>
      </w:tblPr>
      <w:tblGrid>
        <w:gridCol w:w="1134"/>
        <w:gridCol w:w="1030"/>
        <w:gridCol w:w="1030"/>
        <w:gridCol w:w="1030"/>
        <w:gridCol w:w="1163"/>
        <w:gridCol w:w="984"/>
        <w:gridCol w:w="2421"/>
      </w:tblGrid>
      <w:tr w:rsidR="009504D6" w:rsidRPr="00A758F3" w:rsidTr="00D50A44">
        <w:trPr>
          <w:cantSplit/>
          <w:trHeight w:val="60"/>
        </w:trPr>
        <w:tc>
          <w:tcPr>
            <w:tcW w:w="2164" w:type="dxa"/>
            <w:gridSpan w:val="2"/>
            <w:tcBorders>
              <w:top w:val="single" w:sz="6" w:space="0" w:color="auto"/>
              <w:left w:val="single" w:sz="6" w:space="0" w:color="auto"/>
              <w:right w:val="single" w:sz="6" w:space="0" w:color="auto"/>
            </w:tcBorders>
            <w:shd w:val="pct5" w:color="auto" w:fill="auto"/>
          </w:tcPr>
          <w:p w:rsidR="009504D6" w:rsidRPr="00A758F3" w:rsidRDefault="009504D6" w:rsidP="00D50A44">
            <w:pPr>
              <w:widowControl w:val="0"/>
              <w:tabs>
                <w:tab w:val="left" w:pos="567"/>
              </w:tabs>
              <w:jc w:val="center"/>
              <w:rPr>
                <w:rFonts w:eastAsia="Calibri"/>
                <w:lang w:val="lt-LT"/>
              </w:rPr>
            </w:pPr>
            <w:r w:rsidRPr="00A758F3">
              <w:rPr>
                <w:rFonts w:eastAsia="Calibri"/>
                <w:lang w:val="lt-LT"/>
              </w:rPr>
              <w:t>Urėjos koncentracija</w:t>
            </w:r>
          </w:p>
        </w:tc>
        <w:tc>
          <w:tcPr>
            <w:tcW w:w="2060" w:type="dxa"/>
            <w:gridSpan w:val="2"/>
            <w:tcBorders>
              <w:top w:val="single" w:sz="6" w:space="0" w:color="auto"/>
              <w:left w:val="single" w:sz="6" w:space="0" w:color="auto"/>
              <w:right w:val="single" w:sz="6" w:space="0" w:color="auto"/>
            </w:tcBorders>
            <w:shd w:val="pct5" w:color="auto" w:fill="auto"/>
          </w:tcPr>
          <w:p w:rsidR="009504D6" w:rsidRPr="00A758F3" w:rsidRDefault="009504D6" w:rsidP="00D50A44">
            <w:pPr>
              <w:widowControl w:val="0"/>
              <w:tabs>
                <w:tab w:val="left" w:pos="567"/>
              </w:tabs>
              <w:jc w:val="center"/>
              <w:rPr>
                <w:rFonts w:eastAsia="Calibri"/>
                <w:lang w:val="lt-LT"/>
              </w:rPr>
            </w:pPr>
            <w:r w:rsidRPr="00A758F3">
              <w:rPr>
                <w:rFonts w:eastAsia="Calibri"/>
                <w:lang w:val="lt-LT"/>
              </w:rPr>
              <w:t>Kreatinino klirensas</w:t>
            </w:r>
          </w:p>
        </w:tc>
        <w:tc>
          <w:tcPr>
            <w:tcW w:w="2147" w:type="dxa"/>
            <w:gridSpan w:val="2"/>
            <w:tcBorders>
              <w:top w:val="single" w:sz="6" w:space="0" w:color="auto"/>
              <w:left w:val="single" w:sz="6" w:space="0" w:color="auto"/>
              <w:right w:val="single" w:sz="6" w:space="0" w:color="auto"/>
            </w:tcBorders>
            <w:shd w:val="pct5" w:color="auto" w:fill="auto"/>
          </w:tcPr>
          <w:p w:rsidR="009504D6" w:rsidRPr="00A758F3" w:rsidRDefault="009504D6" w:rsidP="00D50A44">
            <w:pPr>
              <w:widowControl w:val="0"/>
              <w:tabs>
                <w:tab w:val="left" w:pos="567"/>
              </w:tabs>
              <w:jc w:val="center"/>
              <w:rPr>
                <w:rFonts w:eastAsia="Calibri"/>
                <w:lang w:val="lt-LT"/>
              </w:rPr>
            </w:pPr>
            <w:r w:rsidRPr="00A758F3">
              <w:rPr>
                <w:rFonts w:eastAsia="Calibri"/>
                <w:lang w:val="lt-LT"/>
              </w:rPr>
              <w:t>Kreatinino koncentracija serume</w:t>
            </w:r>
          </w:p>
        </w:tc>
        <w:tc>
          <w:tcPr>
            <w:tcW w:w="2421" w:type="dxa"/>
            <w:vMerge w:val="restart"/>
            <w:tcBorders>
              <w:top w:val="single" w:sz="6" w:space="0" w:color="auto"/>
              <w:left w:val="single" w:sz="6" w:space="0" w:color="auto"/>
              <w:right w:val="single" w:sz="6" w:space="0" w:color="auto"/>
            </w:tcBorders>
            <w:shd w:val="pct5" w:color="auto" w:fill="auto"/>
          </w:tcPr>
          <w:p w:rsidR="009504D6" w:rsidRPr="00A758F3" w:rsidRDefault="009504D6" w:rsidP="00D50A44">
            <w:pPr>
              <w:widowControl w:val="0"/>
              <w:tabs>
                <w:tab w:val="left" w:pos="567"/>
              </w:tabs>
              <w:jc w:val="center"/>
              <w:rPr>
                <w:rFonts w:eastAsia="Calibri"/>
                <w:lang w:val="lt-LT"/>
              </w:rPr>
            </w:pPr>
            <w:r w:rsidRPr="00A758F3">
              <w:rPr>
                <w:rFonts w:eastAsia="Calibri"/>
                <w:lang w:val="lt-LT"/>
              </w:rPr>
              <w:t>Dozė ir vartojimo intervalas</w:t>
            </w:r>
          </w:p>
        </w:tc>
      </w:tr>
      <w:tr w:rsidR="009504D6" w:rsidRPr="00A758F3" w:rsidTr="00D50A44">
        <w:trPr>
          <w:cantSplit/>
        </w:trPr>
        <w:tc>
          <w:tcPr>
            <w:tcW w:w="1134" w:type="dxa"/>
            <w:tcBorders>
              <w:top w:val="single" w:sz="6" w:space="0" w:color="auto"/>
              <w:left w:val="single" w:sz="6" w:space="0" w:color="auto"/>
              <w:bottom w:val="single" w:sz="6" w:space="0" w:color="auto"/>
              <w:right w:val="single" w:sz="6" w:space="0" w:color="auto"/>
            </w:tcBorders>
            <w:shd w:val="pct5" w:color="auto" w:fill="auto"/>
          </w:tcPr>
          <w:p w:rsidR="009504D6" w:rsidRPr="00A758F3" w:rsidRDefault="009504D6" w:rsidP="00D50A44">
            <w:pPr>
              <w:widowControl w:val="0"/>
              <w:tabs>
                <w:tab w:val="left" w:pos="567"/>
              </w:tabs>
              <w:jc w:val="center"/>
              <w:rPr>
                <w:rFonts w:eastAsia="Calibri"/>
                <w:lang w:val="lt-LT"/>
              </w:rPr>
            </w:pPr>
            <w:r w:rsidRPr="00A758F3">
              <w:rPr>
                <w:rFonts w:eastAsia="Calibri"/>
                <w:lang w:val="lt-LT"/>
              </w:rPr>
              <w:t>mg/100 ml</w:t>
            </w:r>
          </w:p>
        </w:tc>
        <w:tc>
          <w:tcPr>
            <w:tcW w:w="1030" w:type="dxa"/>
            <w:tcBorders>
              <w:top w:val="single" w:sz="6" w:space="0" w:color="auto"/>
              <w:left w:val="single" w:sz="6" w:space="0" w:color="auto"/>
              <w:bottom w:val="single" w:sz="6" w:space="0" w:color="auto"/>
              <w:right w:val="single" w:sz="6" w:space="0" w:color="auto"/>
            </w:tcBorders>
            <w:shd w:val="pct5" w:color="auto" w:fill="auto"/>
          </w:tcPr>
          <w:p w:rsidR="009504D6" w:rsidRPr="00A758F3" w:rsidRDefault="009504D6" w:rsidP="00D50A44">
            <w:pPr>
              <w:widowControl w:val="0"/>
              <w:tabs>
                <w:tab w:val="left" w:pos="567"/>
              </w:tabs>
              <w:jc w:val="center"/>
              <w:rPr>
                <w:rFonts w:eastAsia="Calibri"/>
                <w:lang w:val="lt-LT"/>
              </w:rPr>
            </w:pPr>
            <w:r w:rsidRPr="00A758F3">
              <w:rPr>
                <w:rFonts w:eastAsia="Calibri"/>
                <w:lang w:val="lt-LT"/>
              </w:rPr>
              <w:t>mmol/l</w:t>
            </w:r>
          </w:p>
        </w:tc>
        <w:tc>
          <w:tcPr>
            <w:tcW w:w="1030" w:type="dxa"/>
            <w:tcBorders>
              <w:top w:val="single" w:sz="6" w:space="0" w:color="auto"/>
              <w:left w:val="single" w:sz="6" w:space="0" w:color="auto"/>
              <w:bottom w:val="single" w:sz="6" w:space="0" w:color="auto"/>
              <w:right w:val="single" w:sz="6" w:space="0" w:color="auto"/>
            </w:tcBorders>
            <w:shd w:val="pct5" w:color="auto" w:fill="auto"/>
          </w:tcPr>
          <w:p w:rsidR="009504D6" w:rsidRPr="00A758F3" w:rsidRDefault="009504D6" w:rsidP="00D50A44">
            <w:pPr>
              <w:widowControl w:val="0"/>
              <w:tabs>
                <w:tab w:val="left" w:pos="567"/>
              </w:tabs>
              <w:jc w:val="center"/>
              <w:rPr>
                <w:rFonts w:eastAsia="Calibri"/>
                <w:lang w:val="lt-LT"/>
              </w:rPr>
            </w:pPr>
            <w:r w:rsidRPr="00A758F3">
              <w:rPr>
                <w:rFonts w:eastAsia="Calibri"/>
                <w:lang w:val="lt-LT"/>
              </w:rPr>
              <w:t>ml/min.</w:t>
            </w:r>
          </w:p>
        </w:tc>
        <w:tc>
          <w:tcPr>
            <w:tcW w:w="1030" w:type="dxa"/>
            <w:tcBorders>
              <w:top w:val="single" w:sz="6" w:space="0" w:color="auto"/>
              <w:left w:val="single" w:sz="6" w:space="0" w:color="auto"/>
              <w:bottom w:val="single" w:sz="6" w:space="0" w:color="auto"/>
              <w:right w:val="single" w:sz="6" w:space="0" w:color="auto"/>
            </w:tcBorders>
            <w:shd w:val="pct5" w:color="auto" w:fill="auto"/>
          </w:tcPr>
          <w:p w:rsidR="009504D6" w:rsidRPr="00A758F3" w:rsidRDefault="009504D6" w:rsidP="00D50A44">
            <w:pPr>
              <w:widowControl w:val="0"/>
              <w:tabs>
                <w:tab w:val="left" w:pos="567"/>
              </w:tabs>
              <w:jc w:val="center"/>
              <w:rPr>
                <w:rFonts w:eastAsia="Calibri"/>
                <w:lang w:val="lt-LT"/>
              </w:rPr>
            </w:pPr>
            <w:r w:rsidRPr="00A758F3">
              <w:rPr>
                <w:rFonts w:eastAsia="Calibri"/>
                <w:lang w:val="lt-LT"/>
              </w:rPr>
              <w:t>ml/sek.</w:t>
            </w:r>
          </w:p>
        </w:tc>
        <w:tc>
          <w:tcPr>
            <w:tcW w:w="1163" w:type="dxa"/>
            <w:tcBorders>
              <w:top w:val="single" w:sz="6" w:space="0" w:color="auto"/>
              <w:left w:val="single" w:sz="6" w:space="0" w:color="auto"/>
              <w:bottom w:val="single" w:sz="6" w:space="0" w:color="auto"/>
              <w:right w:val="single" w:sz="6" w:space="0" w:color="auto"/>
            </w:tcBorders>
            <w:shd w:val="pct5" w:color="auto" w:fill="auto"/>
          </w:tcPr>
          <w:p w:rsidR="009504D6" w:rsidRPr="00A758F3" w:rsidRDefault="009504D6" w:rsidP="00D50A44">
            <w:pPr>
              <w:widowControl w:val="0"/>
              <w:tabs>
                <w:tab w:val="left" w:pos="567"/>
              </w:tabs>
              <w:jc w:val="center"/>
              <w:rPr>
                <w:rFonts w:eastAsia="Calibri"/>
                <w:lang w:val="lt-LT"/>
              </w:rPr>
            </w:pPr>
            <w:r w:rsidRPr="00A758F3">
              <w:rPr>
                <w:rFonts w:eastAsia="Calibri"/>
                <w:lang w:val="lt-LT"/>
              </w:rPr>
              <w:t>mg/100 ml</w:t>
            </w:r>
          </w:p>
        </w:tc>
        <w:tc>
          <w:tcPr>
            <w:tcW w:w="984" w:type="dxa"/>
            <w:tcBorders>
              <w:top w:val="single" w:sz="6" w:space="0" w:color="auto"/>
              <w:left w:val="single" w:sz="6" w:space="0" w:color="auto"/>
              <w:bottom w:val="single" w:sz="6" w:space="0" w:color="auto"/>
              <w:right w:val="single" w:sz="6" w:space="0" w:color="auto"/>
            </w:tcBorders>
            <w:shd w:val="pct5" w:color="auto" w:fill="auto"/>
          </w:tcPr>
          <w:p w:rsidR="009504D6" w:rsidRPr="00A758F3" w:rsidRDefault="009504D6" w:rsidP="00D50A44">
            <w:pPr>
              <w:widowControl w:val="0"/>
              <w:tabs>
                <w:tab w:val="left" w:pos="567"/>
              </w:tabs>
              <w:jc w:val="center"/>
              <w:rPr>
                <w:rFonts w:eastAsia="Calibri"/>
                <w:lang w:val="lt-LT"/>
              </w:rPr>
            </w:pPr>
            <w:r w:rsidRPr="00A758F3">
              <w:rPr>
                <w:rFonts w:eastAsia="Calibri"/>
                <w:lang w:val="lt-LT"/>
              </w:rPr>
              <w:t>µmol/l</w:t>
            </w:r>
          </w:p>
        </w:tc>
        <w:tc>
          <w:tcPr>
            <w:tcW w:w="2421" w:type="dxa"/>
            <w:vMerge/>
            <w:tcBorders>
              <w:top w:val="nil"/>
              <w:left w:val="single" w:sz="6" w:space="0" w:color="auto"/>
              <w:bottom w:val="single" w:sz="6" w:space="0" w:color="auto"/>
              <w:right w:val="single" w:sz="6" w:space="0" w:color="auto"/>
            </w:tcBorders>
            <w:shd w:val="pct5" w:color="auto" w:fill="auto"/>
          </w:tcPr>
          <w:p w:rsidR="009504D6" w:rsidRPr="00A758F3" w:rsidRDefault="009504D6" w:rsidP="00D50A44">
            <w:pPr>
              <w:widowControl w:val="0"/>
              <w:tabs>
                <w:tab w:val="left" w:pos="567"/>
              </w:tabs>
              <w:jc w:val="center"/>
              <w:rPr>
                <w:rFonts w:eastAsia="Calibri"/>
                <w:lang w:val="lt-LT"/>
              </w:rPr>
            </w:pPr>
          </w:p>
        </w:tc>
      </w:tr>
      <w:tr w:rsidR="009504D6" w:rsidRPr="00A758F3" w:rsidTr="00D50A44">
        <w:trPr>
          <w:cantSplit/>
        </w:trPr>
        <w:tc>
          <w:tcPr>
            <w:tcW w:w="1134" w:type="dxa"/>
            <w:tcBorders>
              <w:left w:val="single" w:sz="6" w:space="0" w:color="auto"/>
              <w:right w:val="single" w:sz="6" w:space="0" w:color="auto"/>
            </w:tcBorders>
          </w:tcPr>
          <w:p w:rsidR="009504D6" w:rsidRPr="00A758F3" w:rsidRDefault="009504D6" w:rsidP="00D50A44">
            <w:pPr>
              <w:widowControl w:val="0"/>
              <w:tabs>
                <w:tab w:val="left" w:pos="567"/>
              </w:tabs>
              <w:jc w:val="center"/>
              <w:rPr>
                <w:rFonts w:eastAsia="Calibri"/>
                <w:lang w:val="lt-LT"/>
              </w:rPr>
            </w:pPr>
            <w:r w:rsidRPr="00A758F3">
              <w:rPr>
                <w:rFonts w:eastAsia="Calibri"/>
                <w:lang w:val="lt-LT"/>
              </w:rPr>
              <w:t>&lt;40</w:t>
            </w:r>
          </w:p>
        </w:tc>
        <w:tc>
          <w:tcPr>
            <w:tcW w:w="1030" w:type="dxa"/>
            <w:tcBorders>
              <w:left w:val="single" w:sz="6" w:space="0" w:color="auto"/>
              <w:right w:val="single" w:sz="6" w:space="0" w:color="auto"/>
            </w:tcBorders>
          </w:tcPr>
          <w:p w:rsidR="009504D6" w:rsidRPr="00A758F3" w:rsidRDefault="009504D6" w:rsidP="00D50A44">
            <w:pPr>
              <w:widowControl w:val="0"/>
              <w:tabs>
                <w:tab w:val="left" w:pos="567"/>
              </w:tabs>
              <w:jc w:val="center"/>
              <w:rPr>
                <w:rFonts w:eastAsia="Calibri"/>
                <w:lang w:val="lt-LT"/>
              </w:rPr>
            </w:pPr>
            <w:r w:rsidRPr="00A758F3">
              <w:rPr>
                <w:rFonts w:eastAsia="Calibri"/>
                <w:lang w:val="lt-LT"/>
              </w:rPr>
              <w:t>&lt;6,8</w:t>
            </w:r>
          </w:p>
        </w:tc>
        <w:tc>
          <w:tcPr>
            <w:tcW w:w="1030" w:type="dxa"/>
            <w:tcBorders>
              <w:left w:val="single" w:sz="6" w:space="0" w:color="auto"/>
              <w:right w:val="single" w:sz="6" w:space="0" w:color="auto"/>
            </w:tcBorders>
          </w:tcPr>
          <w:p w:rsidR="009504D6" w:rsidRPr="00A758F3" w:rsidRDefault="009504D6" w:rsidP="00D50A44">
            <w:pPr>
              <w:widowControl w:val="0"/>
              <w:tabs>
                <w:tab w:val="left" w:pos="567"/>
              </w:tabs>
              <w:jc w:val="center"/>
              <w:rPr>
                <w:rFonts w:eastAsia="Calibri"/>
                <w:lang w:val="lt-LT"/>
              </w:rPr>
            </w:pPr>
            <w:r w:rsidRPr="00A758F3">
              <w:rPr>
                <w:rFonts w:eastAsia="Calibri"/>
                <w:lang w:val="lt-LT"/>
              </w:rPr>
              <w:t>&gt;70</w:t>
            </w:r>
          </w:p>
        </w:tc>
        <w:tc>
          <w:tcPr>
            <w:tcW w:w="1030" w:type="dxa"/>
            <w:tcBorders>
              <w:left w:val="single" w:sz="6" w:space="0" w:color="auto"/>
              <w:right w:val="single" w:sz="6" w:space="0" w:color="auto"/>
            </w:tcBorders>
          </w:tcPr>
          <w:p w:rsidR="009504D6" w:rsidRPr="00A758F3" w:rsidRDefault="009504D6" w:rsidP="00D50A44">
            <w:pPr>
              <w:widowControl w:val="0"/>
              <w:tabs>
                <w:tab w:val="left" w:pos="567"/>
              </w:tabs>
              <w:jc w:val="center"/>
              <w:rPr>
                <w:rFonts w:eastAsia="Calibri"/>
                <w:lang w:val="lt-LT"/>
              </w:rPr>
            </w:pPr>
            <w:r w:rsidRPr="00A758F3">
              <w:rPr>
                <w:rFonts w:eastAsia="Calibri"/>
                <w:lang w:val="lt-LT"/>
              </w:rPr>
              <w:t>&gt;1,16</w:t>
            </w:r>
          </w:p>
        </w:tc>
        <w:tc>
          <w:tcPr>
            <w:tcW w:w="1163" w:type="dxa"/>
            <w:tcBorders>
              <w:left w:val="single" w:sz="6" w:space="0" w:color="auto"/>
              <w:right w:val="single" w:sz="6" w:space="0" w:color="auto"/>
            </w:tcBorders>
          </w:tcPr>
          <w:p w:rsidR="009504D6" w:rsidRPr="00A758F3" w:rsidRDefault="009504D6" w:rsidP="00D50A44">
            <w:pPr>
              <w:widowControl w:val="0"/>
              <w:tabs>
                <w:tab w:val="left" w:pos="567"/>
              </w:tabs>
              <w:jc w:val="center"/>
              <w:rPr>
                <w:rFonts w:eastAsia="Calibri"/>
                <w:lang w:val="lt-LT"/>
              </w:rPr>
            </w:pPr>
            <w:r w:rsidRPr="00A758F3">
              <w:rPr>
                <w:rFonts w:eastAsia="Calibri"/>
                <w:lang w:val="lt-LT"/>
              </w:rPr>
              <w:t>&lt;1,4</w:t>
            </w:r>
          </w:p>
        </w:tc>
        <w:tc>
          <w:tcPr>
            <w:tcW w:w="984" w:type="dxa"/>
            <w:tcBorders>
              <w:left w:val="single" w:sz="6" w:space="0" w:color="auto"/>
              <w:bottom w:val="single" w:sz="6" w:space="0" w:color="auto"/>
              <w:right w:val="single" w:sz="6" w:space="0" w:color="auto"/>
            </w:tcBorders>
          </w:tcPr>
          <w:p w:rsidR="009504D6" w:rsidRPr="00A758F3" w:rsidRDefault="009504D6" w:rsidP="00D50A44">
            <w:pPr>
              <w:widowControl w:val="0"/>
              <w:tabs>
                <w:tab w:val="left" w:pos="567"/>
              </w:tabs>
              <w:jc w:val="center"/>
              <w:rPr>
                <w:rFonts w:eastAsia="Calibri"/>
                <w:lang w:val="lt-LT"/>
              </w:rPr>
            </w:pPr>
            <w:r w:rsidRPr="00A758F3">
              <w:rPr>
                <w:rFonts w:eastAsia="Calibri"/>
                <w:lang w:val="lt-LT"/>
              </w:rPr>
              <w:t>&lt;124</w:t>
            </w:r>
          </w:p>
        </w:tc>
        <w:tc>
          <w:tcPr>
            <w:tcW w:w="2421" w:type="dxa"/>
            <w:tcBorders>
              <w:left w:val="single" w:sz="6" w:space="0" w:color="auto"/>
              <w:bottom w:val="single" w:sz="6" w:space="0" w:color="auto"/>
              <w:right w:val="single" w:sz="6" w:space="0" w:color="auto"/>
            </w:tcBorders>
          </w:tcPr>
          <w:p w:rsidR="009504D6" w:rsidRPr="00A758F3" w:rsidRDefault="009504D6" w:rsidP="00D50A44">
            <w:pPr>
              <w:widowControl w:val="0"/>
              <w:tabs>
                <w:tab w:val="left" w:pos="567"/>
              </w:tabs>
              <w:jc w:val="center"/>
              <w:rPr>
                <w:rFonts w:eastAsia="Calibri"/>
                <w:lang w:val="lt-LT"/>
              </w:rPr>
            </w:pPr>
            <w:r w:rsidRPr="00A758F3">
              <w:rPr>
                <w:rFonts w:eastAsia="Calibri"/>
                <w:lang w:val="lt-LT"/>
              </w:rPr>
              <w:t>po 80 mg* kas 8 val.</w:t>
            </w:r>
          </w:p>
        </w:tc>
      </w:tr>
      <w:tr w:rsidR="009504D6" w:rsidRPr="00A758F3" w:rsidTr="00D50A44">
        <w:trPr>
          <w:cantSplit/>
        </w:trPr>
        <w:tc>
          <w:tcPr>
            <w:tcW w:w="1134" w:type="dxa"/>
            <w:tcBorders>
              <w:top w:val="single" w:sz="6" w:space="0" w:color="auto"/>
              <w:left w:val="single" w:sz="6" w:space="0" w:color="auto"/>
              <w:right w:val="single" w:sz="6" w:space="0" w:color="auto"/>
            </w:tcBorders>
          </w:tcPr>
          <w:p w:rsidR="009504D6" w:rsidRPr="00A758F3" w:rsidRDefault="009504D6" w:rsidP="00D50A44">
            <w:pPr>
              <w:widowControl w:val="0"/>
              <w:tabs>
                <w:tab w:val="left" w:pos="567"/>
              </w:tabs>
              <w:jc w:val="center"/>
              <w:rPr>
                <w:rFonts w:eastAsia="Calibri"/>
                <w:lang w:val="lt-LT"/>
              </w:rPr>
            </w:pPr>
          </w:p>
        </w:tc>
        <w:tc>
          <w:tcPr>
            <w:tcW w:w="1030" w:type="dxa"/>
            <w:tcBorders>
              <w:top w:val="single" w:sz="6" w:space="0" w:color="auto"/>
              <w:left w:val="single" w:sz="6" w:space="0" w:color="auto"/>
              <w:right w:val="single" w:sz="6" w:space="0" w:color="auto"/>
            </w:tcBorders>
          </w:tcPr>
          <w:p w:rsidR="009504D6" w:rsidRPr="00A758F3" w:rsidRDefault="009504D6" w:rsidP="00D50A44">
            <w:pPr>
              <w:widowControl w:val="0"/>
              <w:tabs>
                <w:tab w:val="left" w:pos="567"/>
              </w:tabs>
              <w:jc w:val="center"/>
              <w:rPr>
                <w:rFonts w:eastAsia="Calibri"/>
                <w:lang w:val="lt-LT"/>
              </w:rPr>
            </w:pPr>
          </w:p>
        </w:tc>
        <w:tc>
          <w:tcPr>
            <w:tcW w:w="1030" w:type="dxa"/>
            <w:tcBorders>
              <w:top w:val="single" w:sz="6" w:space="0" w:color="auto"/>
              <w:left w:val="single" w:sz="6" w:space="0" w:color="auto"/>
              <w:right w:val="single" w:sz="6" w:space="0" w:color="auto"/>
            </w:tcBorders>
          </w:tcPr>
          <w:p w:rsidR="009504D6" w:rsidRPr="00A758F3" w:rsidRDefault="009504D6" w:rsidP="00D50A44">
            <w:pPr>
              <w:widowControl w:val="0"/>
              <w:tabs>
                <w:tab w:val="left" w:pos="567"/>
              </w:tabs>
              <w:jc w:val="center"/>
              <w:rPr>
                <w:rFonts w:eastAsia="Calibri"/>
                <w:lang w:val="lt-LT"/>
              </w:rPr>
            </w:pPr>
          </w:p>
        </w:tc>
        <w:tc>
          <w:tcPr>
            <w:tcW w:w="1030" w:type="dxa"/>
            <w:tcBorders>
              <w:top w:val="single" w:sz="6" w:space="0" w:color="auto"/>
              <w:left w:val="single" w:sz="6" w:space="0" w:color="auto"/>
            </w:tcBorders>
          </w:tcPr>
          <w:p w:rsidR="009504D6" w:rsidRPr="00A758F3" w:rsidRDefault="009504D6" w:rsidP="00D50A44">
            <w:pPr>
              <w:widowControl w:val="0"/>
              <w:tabs>
                <w:tab w:val="left" w:pos="567"/>
              </w:tabs>
              <w:jc w:val="center"/>
              <w:rPr>
                <w:rFonts w:eastAsia="Calibri"/>
                <w:lang w:val="lt-LT"/>
              </w:rPr>
            </w:pPr>
          </w:p>
        </w:tc>
        <w:tc>
          <w:tcPr>
            <w:tcW w:w="1163" w:type="dxa"/>
            <w:tcBorders>
              <w:top w:val="single" w:sz="6" w:space="0" w:color="auto"/>
              <w:left w:val="single" w:sz="6" w:space="0" w:color="auto"/>
              <w:bottom w:val="single" w:sz="6" w:space="0" w:color="auto"/>
              <w:right w:val="single" w:sz="6" w:space="0" w:color="auto"/>
            </w:tcBorders>
          </w:tcPr>
          <w:p w:rsidR="009504D6" w:rsidRPr="00A758F3" w:rsidRDefault="009504D6" w:rsidP="00D50A44">
            <w:pPr>
              <w:widowControl w:val="0"/>
              <w:tabs>
                <w:tab w:val="left" w:pos="567"/>
              </w:tabs>
              <w:jc w:val="center"/>
              <w:rPr>
                <w:rFonts w:eastAsia="Calibri"/>
                <w:lang w:val="lt-LT"/>
              </w:rPr>
            </w:pPr>
            <w:r w:rsidRPr="00A758F3">
              <w:rPr>
                <w:rFonts w:eastAsia="Calibri"/>
                <w:lang w:val="lt-LT"/>
              </w:rPr>
              <w:t>1,4–1,9</w:t>
            </w:r>
          </w:p>
        </w:tc>
        <w:tc>
          <w:tcPr>
            <w:tcW w:w="984" w:type="dxa"/>
            <w:tcBorders>
              <w:top w:val="single" w:sz="6" w:space="0" w:color="auto"/>
              <w:bottom w:val="single" w:sz="6" w:space="0" w:color="auto"/>
              <w:right w:val="single" w:sz="6" w:space="0" w:color="auto"/>
            </w:tcBorders>
          </w:tcPr>
          <w:p w:rsidR="009504D6" w:rsidRPr="00A758F3" w:rsidRDefault="009504D6" w:rsidP="00D50A44">
            <w:pPr>
              <w:widowControl w:val="0"/>
              <w:tabs>
                <w:tab w:val="left" w:pos="567"/>
              </w:tabs>
              <w:jc w:val="center"/>
              <w:rPr>
                <w:rFonts w:eastAsia="Calibri"/>
                <w:lang w:val="lt-LT"/>
              </w:rPr>
            </w:pPr>
            <w:r w:rsidRPr="00A758F3">
              <w:rPr>
                <w:rFonts w:eastAsia="Calibri"/>
                <w:lang w:val="lt-LT"/>
              </w:rPr>
              <w:t>124–168</w:t>
            </w:r>
          </w:p>
        </w:tc>
        <w:tc>
          <w:tcPr>
            <w:tcW w:w="2421" w:type="dxa"/>
            <w:tcBorders>
              <w:top w:val="single" w:sz="6" w:space="0" w:color="auto"/>
              <w:left w:val="single" w:sz="6" w:space="0" w:color="auto"/>
              <w:bottom w:val="single" w:sz="6" w:space="0" w:color="auto"/>
              <w:right w:val="single" w:sz="6" w:space="0" w:color="auto"/>
            </w:tcBorders>
          </w:tcPr>
          <w:p w:rsidR="009504D6" w:rsidRPr="00A758F3" w:rsidRDefault="009504D6" w:rsidP="00D50A44">
            <w:pPr>
              <w:widowControl w:val="0"/>
              <w:tabs>
                <w:tab w:val="left" w:pos="567"/>
              </w:tabs>
              <w:jc w:val="center"/>
              <w:rPr>
                <w:rFonts w:eastAsia="Calibri"/>
                <w:lang w:val="lt-LT"/>
              </w:rPr>
            </w:pPr>
            <w:r w:rsidRPr="00A758F3">
              <w:rPr>
                <w:rFonts w:eastAsia="Calibri"/>
                <w:lang w:val="lt-LT"/>
              </w:rPr>
              <w:t>po 80 mg* kas 12 val.</w:t>
            </w:r>
          </w:p>
        </w:tc>
      </w:tr>
      <w:tr w:rsidR="009504D6" w:rsidRPr="00A758F3" w:rsidTr="00D50A44">
        <w:trPr>
          <w:cantSplit/>
        </w:trPr>
        <w:tc>
          <w:tcPr>
            <w:tcW w:w="1134" w:type="dxa"/>
            <w:tcBorders>
              <w:left w:val="single" w:sz="6" w:space="0" w:color="auto"/>
              <w:right w:val="single" w:sz="6" w:space="0" w:color="auto"/>
            </w:tcBorders>
          </w:tcPr>
          <w:p w:rsidR="009504D6" w:rsidRPr="00A758F3" w:rsidRDefault="009504D6" w:rsidP="00D50A44">
            <w:pPr>
              <w:widowControl w:val="0"/>
              <w:tabs>
                <w:tab w:val="left" w:pos="567"/>
              </w:tabs>
              <w:jc w:val="center"/>
              <w:rPr>
                <w:rFonts w:eastAsia="Calibri"/>
                <w:lang w:val="lt-LT"/>
              </w:rPr>
            </w:pPr>
            <w:r w:rsidRPr="00A758F3">
              <w:rPr>
                <w:rFonts w:eastAsia="Calibri"/>
                <w:lang w:val="lt-LT"/>
              </w:rPr>
              <w:t>40–100</w:t>
            </w:r>
          </w:p>
        </w:tc>
        <w:tc>
          <w:tcPr>
            <w:tcW w:w="1030" w:type="dxa"/>
            <w:tcBorders>
              <w:left w:val="single" w:sz="6" w:space="0" w:color="auto"/>
              <w:right w:val="single" w:sz="6" w:space="0" w:color="auto"/>
            </w:tcBorders>
          </w:tcPr>
          <w:p w:rsidR="009504D6" w:rsidRPr="00A758F3" w:rsidRDefault="009504D6" w:rsidP="00D50A44">
            <w:pPr>
              <w:widowControl w:val="0"/>
              <w:tabs>
                <w:tab w:val="left" w:pos="567"/>
              </w:tabs>
              <w:jc w:val="center"/>
              <w:rPr>
                <w:rFonts w:eastAsia="Calibri"/>
                <w:lang w:val="lt-LT"/>
              </w:rPr>
            </w:pPr>
            <w:r w:rsidRPr="00A758F3">
              <w:rPr>
                <w:rFonts w:eastAsia="Calibri"/>
                <w:lang w:val="lt-LT"/>
              </w:rPr>
              <w:t>6,8–17</w:t>
            </w:r>
          </w:p>
        </w:tc>
        <w:tc>
          <w:tcPr>
            <w:tcW w:w="1030" w:type="dxa"/>
            <w:tcBorders>
              <w:left w:val="single" w:sz="6" w:space="0" w:color="auto"/>
              <w:right w:val="single" w:sz="6" w:space="0" w:color="auto"/>
            </w:tcBorders>
          </w:tcPr>
          <w:p w:rsidR="009504D6" w:rsidRPr="00A758F3" w:rsidRDefault="009504D6" w:rsidP="00D50A44">
            <w:pPr>
              <w:widowControl w:val="0"/>
              <w:tabs>
                <w:tab w:val="left" w:pos="567"/>
              </w:tabs>
              <w:jc w:val="center"/>
              <w:rPr>
                <w:rFonts w:eastAsia="Calibri"/>
                <w:lang w:val="lt-LT"/>
              </w:rPr>
            </w:pPr>
            <w:r w:rsidRPr="00A758F3">
              <w:rPr>
                <w:rFonts w:eastAsia="Calibri"/>
                <w:lang w:val="lt-LT"/>
              </w:rPr>
              <w:t>30–70</w:t>
            </w:r>
          </w:p>
        </w:tc>
        <w:tc>
          <w:tcPr>
            <w:tcW w:w="1030" w:type="dxa"/>
            <w:tcBorders>
              <w:left w:val="single" w:sz="6" w:space="0" w:color="auto"/>
            </w:tcBorders>
          </w:tcPr>
          <w:p w:rsidR="009504D6" w:rsidRPr="00A758F3" w:rsidRDefault="009504D6" w:rsidP="00D50A44">
            <w:pPr>
              <w:widowControl w:val="0"/>
              <w:tabs>
                <w:tab w:val="left" w:pos="567"/>
              </w:tabs>
              <w:jc w:val="center"/>
              <w:rPr>
                <w:rFonts w:eastAsia="Calibri"/>
                <w:lang w:val="lt-LT"/>
              </w:rPr>
            </w:pPr>
            <w:r w:rsidRPr="00A758F3">
              <w:rPr>
                <w:rFonts w:eastAsia="Calibri"/>
                <w:lang w:val="lt-LT"/>
              </w:rPr>
              <w:t>0,5–1,16</w:t>
            </w:r>
          </w:p>
        </w:tc>
        <w:tc>
          <w:tcPr>
            <w:tcW w:w="1163" w:type="dxa"/>
            <w:tcBorders>
              <w:top w:val="single" w:sz="6" w:space="0" w:color="auto"/>
              <w:left w:val="single" w:sz="6" w:space="0" w:color="auto"/>
              <w:bottom w:val="single" w:sz="6" w:space="0" w:color="auto"/>
              <w:right w:val="single" w:sz="6" w:space="0" w:color="auto"/>
            </w:tcBorders>
          </w:tcPr>
          <w:p w:rsidR="009504D6" w:rsidRPr="00A758F3" w:rsidRDefault="009504D6" w:rsidP="00D50A44">
            <w:pPr>
              <w:widowControl w:val="0"/>
              <w:tabs>
                <w:tab w:val="left" w:pos="567"/>
              </w:tabs>
              <w:jc w:val="center"/>
              <w:rPr>
                <w:rFonts w:eastAsia="Calibri"/>
                <w:lang w:val="lt-LT"/>
              </w:rPr>
            </w:pPr>
            <w:r w:rsidRPr="00A758F3">
              <w:rPr>
                <w:rFonts w:eastAsia="Calibri"/>
                <w:lang w:val="lt-LT"/>
              </w:rPr>
              <w:t>1,9–2,8</w:t>
            </w:r>
          </w:p>
        </w:tc>
        <w:tc>
          <w:tcPr>
            <w:tcW w:w="984" w:type="dxa"/>
            <w:tcBorders>
              <w:top w:val="single" w:sz="6" w:space="0" w:color="auto"/>
              <w:bottom w:val="single" w:sz="6" w:space="0" w:color="auto"/>
              <w:right w:val="single" w:sz="6" w:space="0" w:color="auto"/>
            </w:tcBorders>
          </w:tcPr>
          <w:p w:rsidR="009504D6" w:rsidRPr="00A758F3" w:rsidRDefault="009504D6" w:rsidP="00D50A44">
            <w:pPr>
              <w:widowControl w:val="0"/>
              <w:tabs>
                <w:tab w:val="left" w:pos="567"/>
              </w:tabs>
              <w:jc w:val="center"/>
              <w:rPr>
                <w:rFonts w:eastAsia="Calibri"/>
                <w:lang w:val="lt-LT"/>
              </w:rPr>
            </w:pPr>
            <w:r w:rsidRPr="00A758F3">
              <w:rPr>
                <w:rFonts w:eastAsia="Calibri"/>
                <w:lang w:val="lt-LT"/>
              </w:rPr>
              <w:t>168–248</w:t>
            </w:r>
          </w:p>
        </w:tc>
        <w:tc>
          <w:tcPr>
            <w:tcW w:w="2421" w:type="dxa"/>
            <w:tcBorders>
              <w:top w:val="single" w:sz="6" w:space="0" w:color="auto"/>
              <w:left w:val="single" w:sz="6" w:space="0" w:color="auto"/>
              <w:bottom w:val="single" w:sz="6" w:space="0" w:color="auto"/>
              <w:right w:val="single" w:sz="6" w:space="0" w:color="auto"/>
            </w:tcBorders>
          </w:tcPr>
          <w:p w:rsidR="009504D6" w:rsidRPr="00A758F3" w:rsidRDefault="009504D6" w:rsidP="00D50A44">
            <w:pPr>
              <w:widowControl w:val="0"/>
              <w:tabs>
                <w:tab w:val="left" w:pos="567"/>
              </w:tabs>
              <w:jc w:val="center"/>
              <w:rPr>
                <w:rFonts w:eastAsia="Calibri"/>
                <w:lang w:val="lt-LT"/>
              </w:rPr>
            </w:pPr>
            <w:r w:rsidRPr="00A758F3">
              <w:rPr>
                <w:rFonts w:eastAsia="Calibri"/>
                <w:lang w:val="lt-LT"/>
              </w:rPr>
              <w:t>po 80 mg* kas 18 val.</w:t>
            </w:r>
          </w:p>
        </w:tc>
      </w:tr>
      <w:tr w:rsidR="009504D6" w:rsidRPr="00A758F3" w:rsidTr="00D50A44">
        <w:trPr>
          <w:cantSplit/>
        </w:trPr>
        <w:tc>
          <w:tcPr>
            <w:tcW w:w="1134" w:type="dxa"/>
            <w:tcBorders>
              <w:top w:val="single" w:sz="6" w:space="0" w:color="auto"/>
              <w:left w:val="single" w:sz="6" w:space="0" w:color="auto"/>
              <w:right w:val="single" w:sz="6" w:space="0" w:color="auto"/>
            </w:tcBorders>
          </w:tcPr>
          <w:p w:rsidR="009504D6" w:rsidRPr="00A758F3" w:rsidRDefault="009504D6" w:rsidP="00D50A44">
            <w:pPr>
              <w:widowControl w:val="0"/>
              <w:tabs>
                <w:tab w:val="left" w:pos="567"/>
              </w:tabs>
              <w:jc w:val="center"/>
              <w:rPr>
                <w:rFonts w:eastAsia="Calibri"/>
                <w:lang w:val="lt-LT"/>
              </w:rPr>
            </w:pPr>
          </w:p>
        </w:tc>
        <w:tc>
          <w:tcPr>
            <w:tcW w:w="1030" w:type="dxa"/>
            <w:tcBorders>
              <w:top w:val="single" w:sz="6" w:space="0" w:color="auto"/>
              <w:left w:val="single" w:sz="6" w:space="0" w:color="auto"/>
              <w:right w:val="single" w:sz="6" w:space="0" w:color="auto"/>
            </w:tcBorders>
          </w:tcPr>
          <w:p w:rsidR="009504D6" w:rsidRPr="00A758F3" w:rsidRDefault="009504D6" w:rsidP="00D50A44">
            <w:pPr>
              <w:widowControl w:val="0"/>
              <w:tabs>
                <w:tab w:val="left" w:pos="567"/>
              </w:tabs>
              <w:jc w:val="center"/>
              <w:rPr>
                <w:rFonts w:eastAsia="Calibri"/>
                <w:lang w:val="lt-LT"/>
              </w:rPr>
            </w:pPr>
          </w:p>
        </w:tc>
        <w:tc>
          <w:tcPr>
            <w:tcW w:w="1030" w:type="dxa"/>
            <w:tcBorders>
              <w:top w:val="single" w:sz="6" w:space="0" w:color="auto"/>
              <w:left w:val="single" w:sz="6" w:space="0" w:color="auto"/>
              <w:right w:val="single" w:sz="6" w:space="0" w:color="auto"/>
            </w:tcBorders>
          </w:tcPr>
          <w:p w:rsidR="009504D6" w:rsidRPr="00A758F3" w:rsidRDefault="009504D6" w:rsidP="00D50A44">
            <w:pPr>
              <w:widowControl w:val="0"/>
              <w:tabs>
                <w:tab w:val="left" w:pos="567"/>
              </w:tabs>
              <w:jc w:val="center"/>
              <w:rPr>
                <w:rFonts w:eastAsia="Calibri"/>
                <w:lang w:val="lt-LT"/>
              </w:rPr>
            </w:pPr>
          </w:p>
        </w:tc>
        <w:tc>
          <w:tcPr>
            <w:tcW w:w="1030" w:type="dxa"/>
            <w:tcBorders>
              <w:top w:val="single" w:sz="6" w:space="0" w:color="auto"/>
              <w:left w:val="single" w:sz="6" w:space="0" w:color="auto"/>
            </w:tcBorders>
          </w:tcPr>
          <w:p w:rsidR="009504D6" w:rsidRPr="00A758F3" w:rsidRDefault="009504D6" w:rsidP="00D50A44">
            <w:pPr>
              <w:widowControl w:val="0"/>
              <w:tabs>
                <w:tab w:val="left" w:pos="567"/>
              </w:tabs>
              <w:jc w:val="center"/>
              <w:rPr>
                <w:rFonts w:eastAsia="Calibri"/>
                <w:lang w:val="lt-LT"/>
              </w:rPr>
            </w:pPr>
          </w:p>
        </w:tc>
        <w:tc>
          <w:tcPr>
            <w:tcW w:w="1163" w:type="dxa"/>
            <w:tcBorders>
              <w:top w:val="single" w:sz="6" w:space="0" w:color="auto"/>
              <w:left w:val="single" w:sz="6" w:space="0" w:color="auto"/>
              <w:bottom w:val="single" w:sz="6" w:space="0" w:color="auto"/>
              <w:right w:val="single" w:sz="6" w:space="0" w:color="auto"/>
            </w:tcBorders>
          </w:tcPr>
          <w:p w:rsidR="009504D6" w:rsidRPr="00A758F3" w:rsidRDefault="009504D6" w:rsidP="00D50A44">
            <w:pPr>
              <w:widowControl w:val="0"/>
              <w:tabs>
                <w:tab w:val="left" w:pos="567"/>
              </w:tabs>
              <w:jc w:val="center"/>
              <w:rPr>
                <w:rFonts w:eastAsia="Calibri"/>
                <w:lang w:val="lt-LT"/>
              </w:rPr>
            </w:pPr>
            <w:r w:rsidRPr="00A758F3">
              <w:rPr>
                <w:rFonts w:eastAsia="Calibri"/>
                <w:lang w:val="lt-LT"/>
              </w:rPr>
              <w:t>2,8–3,7</w:t>
            </w:r>
          </w:p>
        </w:tc>
        <w:tc>
          <w:tcPr>
            <w:tcW w:w="984" w:type="dxa"/>
            <w:tcBorders>
              <w:top w:val="single" w:sz="6" w:space="0" w:color="auto"/>
              <w:bottom w:val="single" w:sz="6" w:space="0" w:color="auto"/>
              <w:right w:val="single" w:sz="6" w:space="0" w:color="auto"/>
            </w:tcBorders>
          </w:tcPr>
          <w:p w:rsidR="009504D6" w:rsidRPr="00A758F3" w:rsidRDefault="009504D6" w:rsidP="00D50A44">
            <w:pPr>
              <w:widowControl w:val="0"/>
              <w:tabs>
                <w:tab w:val="left" w:pos="567"/>
              </w:tabs>
              <w:jc w:val="center"/>
              <w:rPr>
                <w:rFonts w:eastAsia="Calibri"/>
                <w:lang w:val="lt-LT"/>
              </w:rPr>
            </w:pPr>
            <w:r w:rsidRPr="00A758F3">
              <w:rPr>
                <w:rFonts w:eastAsia="Calibri"/>
                <w:lang w:val="lt-LT"/>
              </w:rPr>
              <w:t>248–327</w:t>
            </w:r>
          </w:p>
        </w:tc>
        <w:tc>
          <w:tcPr>
            <w:tcW w:w="2421" w:type="dxa"/>
            <w:tcBorders>
              <w:top w:val="single" w:sz="6" w:space="0" w:color="auto"/>
              <w:left w:val="single" w:sz="6" w:space="0" w:color="auto"/>
              <w:bottom w:val="single" w:sz="6" w:space="0" w:color="auto"/>
              <w:right w:val="single" w:sz="6" w:space="0" w:color="auto"/>
            </w:tcBorders>
          </w:tcPr>
          <w:p w:rsidR="009504D6" w:rsidRPr="00A758F3" w:rsidRDefault="009504D6" w:rsidP="00D50A44">
            <w:pPr>
              <w:widowControl w:val="0"/>
              <w:tabs>
                <w:tab w:val="left" w:pos="567"/>
              </w:tabs>
              <w:jc w:val="center"/>
              <w:rPr>
                <w:rFonts w:eastAsia="Calibri"/>
                <w:lang w:val="lt-LT"/>
              </w:rPr>
            </w:pPr>
            <w:r w:rsidRPr="00A758F3">
              <w:rPr>
                <w:rFonts w:eastAsia="Calibri"/>
                <w:lang w:val="lt-LT"/>
              </w:rPr>
              <w:t>po 80 mg* kas 24 val.</w:t>
            </w:r>
          </w:p>
        </w:tc>
      </w:tr>
      <w:tr w:rsidR="009504D6" w:rsidRPr="00A758F3" w:rsidTr="00D50A44">
        <w:trPr>
          <w:cantSplit/>
        </w:trPr>
        <w:tc>
          <w:tcPr>
            <w:tcW w:w="1134" w:type="dxa"/>
            <w:tcBorders>
              <w:left w:val="single" w:sz="6" w:space="0" w:color="auto"/>
              <w:bottom w:val="single" w:sz="6" w:space="0" w:color="auto"/>
              <w:right w:val="single" w:sz="6" w:space="0" w:color="auto"/>
            </w:tcBorders>
          </w:tcPr>
          <w:p w:rsidR="009504D6" w:rsidRPr="00A758F3" w:rsidRDefault="009504D6" w:rsidP="00D50A44">
            <w:pPr>
              <w:widowControl w:val="0"/>
              <w:tabs>
                <w:tab w:val="left" w:pos="567"/>
              </w:tabs>
              <w:jc w:val="center"/>
              <w:rPr>
                <w:rFonts w:eastAsia="Calibri"/>
                <w:lang w:val="lt-LT"/>
              </w:rPr>
            </w:pPr>
            <w:r w:rsidRPr="00A758F3">
              <w:rPr>
                <w:rFonts w:eastAsia="Calibri"/>
                <w:lang w:val="lt-LT"/>
              </w:rPr>
              <w:t>100–200</w:t>
            </w:r>
          </w:p>
        </w:tc>
        <w:tc>
          <w:tcPr>
            <w:tcW w:w="1030" w:type="dxa"/>
            <w:tcBorders>
              <w:left w:val="single" w:sz="6" w:space="0" w:color="auto"/>
              <w:bottom w:val="single" w:sz="6" w:space="0" w:color="auto"/>
              <w:right w:val="single" w:sz="6" w:space="0" w:color="auto"/>
            </w:tcBorders>
          </w:tcPr>
          <w:p w:rsidR="009504D6" w:rsidRPr="00A758F3" w:rsidRDefault="009504D6" w:rsidP="00D50A44">
            <w:pPr>
              <w:widowControl w:val="0"/>
              <w:tabs>
                <w:tab w:val="left" w:pos="567"/>
              </w:tabs>
              <w:jc w:val="center"/>
              <w:rPr>
                <w:rFonts w:eastAsia="Calibri"/>
                <w:lang w:val="lt-LT"/>
              </w:rPr>
            </w:pPr>
            <w:r w:rsidRPr="00A758F3">
              <w:rPr>
                <w:rFonts w:eastAsia="Calibri"/>
                <w:lang w:val="lt-LT"/>
              </w:rPr>
              <w:t>17–34</w:t>
            </w:r>
          </w:p>
        </w:tc>
        <w:tc>
          <w:tcPr>
            <w:tcW w:w="1030" w:type="dxa"/>
            <w:tcBorders>
              <w:left w:val="single" w:sz="6" w:space="0" w:color="auto"/>
              <w:bottom w:val="single" w:sz="6" w:space="0" w:color="auto"/>
              <w:right w:val="single" w:sz="6" w:space="0" w:color="auto"/>
            </w:tcBorders>
          </w:tcPr>
          <w:p w:rsidR="009504D6" w:rsidRPr="00A758F3" w:rsidRDefault="009504D6" w:rsidP="00D50A44">
            <w:pPr>
              <w:widowControl w:val="0"/>
              <w:tabs>
                <w:tab w:val="left" w:pos="567"/>
              </w:tabs>
              <w:jc w:val="center"/>
              <w:rPr>
                <w:rFonts w:eastAsia="Calibri"/>
                <w:lang w:val="lt-LT"/>
              </w:rPr>
            </w:pPr>
            <w:r w:rsidRPr="00A758F3">
              <w:rPr>
                <w:rFonts w:eastAsia="Calibri"/>
                <w:lang w:val="lt-LT"/>
              </w:rPr>
              <w:t>10–30</w:t>
            </w:r>
          </w:p>
        </w:tc>
        <w:tc>
          <w:tcPr>
            <w:tcW w:w="1030" w:type="dxa"/>
            <w:tcBorders>
              <w:left w:val="single" w:sz="6" w:space="0" w:color="auto"/>
              <w:bottom w:val="single" w:sz="6" w:space="0" w:color="auto"/>
            </w:tcBorders>
          </w:tcPr>
          <w:p w:rsidR="009504D6" w:rsidRPr="00A758F3" w:rsidRDefault="009504D6" w:rsidP="00D50A44">
            <w:pPr>
              <w:widowControl w:val="0"/>
              <w:tabs>
                <w:tab w:val="left" w:pos="567"/>
              </w:tabs>
              <w:jc w:val="center"/>
              <w:rPr>
                <w:rFonts w:eastAsia="Calibri"/>
                <w:lang w:val="lt-LT"/>
              </w:rPr>
            </w:pPr>
            <w:r w:rsidRPr="00A758F3">
              <w:rPr>
                <w:rFonts w:eastAsia="Calibri"/>
                <w:lang w:val="lt-LT"/>
              </w:rPr>
              <w:t>0,16–0,5</w:t>
            </w:r>
          </w:p>
        </w:tc>
        <w:tc>
          <w:tcPr>
            <w:tcW w:w="1163" w:type="dxa"/>
            <w:tcBorders>
              <w:top w:val="single" w:sz="6" w:space="0" w:color="auto"/>
              <w:left w:val="single" w:sz="6" w:space="0" w:color="auto"/>
              <w:bottom w:val="single" w:sz="6" w:space="0" w:color="auto"/>
              <w:right w:val="single" w:sz="6" w:space="0" w:color="auto"/>
            </w:tcBorders>
          </w:tcPr>
          <w:p w:rsidR="009504D6" w:rsidRPr="00A758F3" w:rsidRDefault="009504D6" w:rsidP="00D50A44">
            <w:pPr>
              <w:widowControl w:val="0"/>
              <w:tabs>
                <w:tab w:val="left" w:pos="567"/>
              </w:tabs>
              <w:jc w:val="center"/>
              <w:rPr>
                <w:rFonts w:eastAsia="Calibri"/>
                <w:lang w:val="lt-LT"/>
              </w:rPr>
            </w:pPr>
            <w:r w:rsidRPr="00A758F3">
              <w:rPr>
                <w:rFonts w:eastAsia="Calibri"/>
                <w:lang w:val="lt-LT"/>
              </w:rPr>
              <w:t>3,7–5,3</w:t>
            </w:r>
          </w:p>
        </w:tc>
        <w:tc>
          <w:tcPr>
            <w:tcW w:w="984" w:type="dxa"/>
            <w:tcBorders>
              <w:top w:val="single" w:sz="6" w:space="0" w:color="auto"/>
              <w:bottom w:val="single" w:sz="6" w:space="0" w:color="auto"/>
              <w:right w:val="single" w:sz="6" w:space="0" w:color="auto"/>
            </w:tcBorders>
          </w:tcPr>
          <w:p w:rsidR="009504D6" w:rsidRPr="00A758F3" w:rsidRDefault="009504D6" w:rsidP="00D50A44">
            <w:pPr>
              <w:widowControl w:val="0"/>
              <w:tabs>
                <w:tab w:val="left" w:pos="567"/>
              </w:tabs>
              <w:jc w:val="center"/>
              <w:rPr>
                <w:rFonts w:eastAsia="Calibri"/>
                <w:lang w:val="lt-LT"/>
              </w:rPr>
            </w:pPr>
            <w:r w:rsidRPr="00A758F3">
              <w:rPr>
                <w:rFonts w:eastAsia="Calibri"/>
                <w:lang w:val="lt-LT"/>
              </w:rPr>
              <w:t>327–469</w:t>
            </w:r>
          </w:p>
        </w:tc>
        <w:tc>
          <w:tcPr>
            <w:tcW w:w="2421" w:type="dxa"/>
            <w:tcBorders>
              <w:top w:val="single" w:sz="6" w:space="0" w:color="auto"/>
              <w:left w:val="single" w:sz="6" w:space="0" w:color="auto"/>
              <w:bottom w:val="single" w:sz="6" w:space="0" w:color="auto"/>
              <w:right w:val="single" w:sz="6" w:space="0" w:color="auto"/>
            </w:tcBorders>
          </w:tcPr>
          <w:p w:rsidR="009504D6" w:rsidRPr="00A758F3" w:rsidRDefault="009504D6" w:rsidP="00D50A44">
            <w:pPr>
              <w:widowControl w:val="0"/>
              <w:tabs>
                <w:tab w:val="left" w:pos="567"/>
              </w:tabs>
              <w:jc w:val="center"/>
              <w:rPr>
                <w:rFonts w:eastAsia="Calibri"/>
                <w:lang w:val="lt-LT"/>
              </w:rPr>
            </w:pPr>
            <w:r w:rsidRPr="00A758F3">
              <w:rPr>
                <w:rFonts w:eastAsia="Calibri"/>
                <w:lang w:val="lt-LT"/>
              </w:rPr>
              <w:t>po 80 mg* kas 36 val.</w:t>
            </w:r>
          </w:p>
        </w:tc>
      </w:tr>
      <w:tr w:rsidR="009504D6" w:rsidRPr="00A758F3" w:rsidTr="00D50A44">
        <w:trPr>
          <w:cantSplit/>
        </w:trPr>
        <w:tc>
          <w:tcPr>
            <w:tcW w:w="1134" w:type="dxa"/>
            <w:tcBorders>
              <w:top w:val="single" w:sz="6" w:space="0" w:color="auto"/>
              <w:left w:val="single" w:sz="6" w:space="0" w:color="auto"/>
              <w:bottom w:val="single" w:sz="6" w:space="0" w:color="auto"/>
              <w:right w:val="single" w:sz="6" w:space="0" w:color="auto"/>
            </w:tcBorders>
          </w:tcPr>
          <w:p w:rsidR="009504D6" w:rsidRPr="00A758F3" w:rsidRDefault="009504D6" w:rsidP="00D50A44">
            <w:pPr>
              <w:widowControl w:val="0"/>
              <w:tabs>
                <w:tab w:val="left" w:pos="567"/>
              </w:tabs>
              <w:jc w:val="center"/>
              <w:rPr>
                <w:rFonts w:eastAsia="Calibri"/>
                <w:lang w:val="lt-LT"/>
              </w:rPr>
            </w:pPr>
            <w:r w:rsidRPr="00A758F3">
              <w:rPr>
                <w:rFonts w:eastAsia="Calibri"/>
                <w:lang w:val="lt-LT"/>
              </w:rPr>
              <w:t>&gt;200</w:t>
            </w:r>
          </w:p>
        </w:tc>
        <w:tc>
          <w:tcPr>
            <w:tcW w:w="1030" w:type="dxa"/>
            <w:tcBorders>
              <w:top w:val="single" w:sz="6" w:space="0" w:color="auto"/>
              <w:left w:val="single" w:sz="6" w:space="0" w:color="auto"/>
              <w:bottom w:val="single" w:sz="6" w:space="0" w:color="auto"/>
              <w:right w:val="single" w:sz="6" w:space="0" w:color="auto"/>
            </w:tcBorders>
          </w:tcPr>
          <w:p w:rsidR="009504D6" w:rsidRPr="00A758F3" w:rsidRDefault="009504D6" w:rsidP="00D50A44">
            <w:pPr>
              <w:widowControl w:val="0"/>
              <w:tabs>
                <w:tab w:val="left" w:pos="567"/>
              </w:tabs>
              <w:jc w:val="center"/>
              <w:rPr>
                <w:rFonts w:eastAsia="Calibri"/>
                <w:lang w:val="lt-LT"/>
              </w:rPr>
            </w:pPr>
            <w:r w:rsidRPr="00A758F3">
              <w:rPr>
                <w:rFonts w:eastAsia="Calibri"/>
                <w:lang w:val="lt-LT"/>
              </w:rPr>
              <w:t>&gt;34</w:t>
            </w:r>
          </w:p>
        </w:tc>
        <w:tc>
          <w:tcPr>
            <w:tcW w:w="1030" w:type="dxa"/>
            <w:tcBorders>
              <w:top w:val="single" w:sz="6" w:space="0" w:color="auto"/>
              <w:left w:val="single" w:sz="6" w:space="0" w:color="auto"/>
              <w:bottom w:val="single" w:sz="6" w:space="0" w:color="auto"/>
              <w:right w:val="single" w:sz="6" w:space="0" w:color="auto"/>
            </w:tcBorders>
          </w:tcPr>
          <w:p w:rsidR="009504D6" w:rsidRPr="00A758F3" w:rsidRDefault="009504D6" w:rsidP="00D50A44">
            <w:pPr>
              <w:widowControl w:val="0"/>
              <w:tabs>
                <w:tab w:val="left" w:pos="567"/>
              </w:tabs>
              <w:jc w:val="center"/>
              <w:rPr>
                <w:rFonts w:eastAsia="Calibri"/>
                <w:lang w:val="lt-LT"/>
              </w:rPr>
            </w:pPr>
            <w:r w:rsidRPr="00A758F3">
              <w:rPr>
                <w:rFonts w:eastAsia="Calibri"/>
                <w:lang w:val="lt-LT"/>
              </w:rPr>
              <w:t>5–10</w:t>
            </w:r>
          </w:p>
        </w:tc>
        <w:tc>
          <w:tcPr>
            <w:tcW w:w="1030" w:type="dxa"/>
            <w:tcBorders>
              <w:top w:val="single" w:sz="6" w:space="0" w:color="auto"/>
              <w:left w:val="single" w:sz="6" w:space="0" w:color="auto"/>
              <w:bottom w:val="single" w:sz="6" w:space="0" w:color="auto"/>
            </w:tcBorders>
          </w:tcPr>
          <w:p w:rsidR="009504D6" w:rsidRPr="00A758F3" w:rsidRDefault="009504D6" w:rsidP="00D50A44">
            <w:pPr>
              <w:widowControl w:val="0"/>
              <w:tabs>
                <w:tab w:val="left" w:pos="567"/>
              </w:tabs>
              <w:jc w:val="center"/>
              <w:rPr>
                <w:rFonts w:eastAsia="Calibri"/>
                <w:lang w:val="lt-LT"/>
              </w:rPr>
            </w:pPr>
            <w:r w:rsidRPr="00A758F3">
              <w:rPr>
                <w:rFonts w:eastAsia="Calibri"/>
                <w:lang w:val="lt-LT"/>
              </w:rPr>
              <w:t>0,08–0,16</w:t>
            </w:r>
          </w:p>
        </w:tc>
        <w:tc>
          <w:tcPr>
            <w:tcW w:w="1163" w:type="dxa"/>
            <w:tcBorders>
              <w:top w:val="single" w:sz="6" w:space="0" w:color="auto"/>
              <w:left w:val="single" w:sz="6" w:space="0" w:color="auto"/>
              <w:bottom w:val="single" w:sz="6" w:space="0" w:color="auto"/>
              <w:right w:val="single" w:sz="6" w:space="0" w:color="auto"/>
            </w:tcBorders>
          </w:tcPr>
          <w:p w:rsidR="009504D6" w:rsidRPr="00A758F3" w:rsidRDefault="009504D6" w:rsidP="00D50A44">
            <w:pPr>
              <w:widowControl w:val="0"/>
              <w:tabs>
                <w:tab w:val="left" w:pos="567"/>
              </w:tabs>
              <w:jc w:val="center"/>
              <w:rPr>
                <w:rFonts w:eastAsia="Calibri"/>
                <w:lang w:val="lt-LT"/>
              </w:rPr>
            </w:pPr>
            <w:r w:rsidRPr="00A758F3">
              <w:rPr>
                <w:rFonts w:eastAsia="Calibri"/>
                <w:lang w:val="lt-LT"/>
              </w:rPr>
              <w:t>5,3–7,2</w:t>
            </w:r>
          </w:p>
        </w:tc>
        <w:tc>
          <w:tcPr>
            <w:tcW w:w="984" w:type="dxa"/>
            <w:tcBorders>
              <w:top w:val="single" w:sz="6" w:space="0" w:color="auto"/>
              <w:bottom w:val="single" w:sz="6" w:space="0" w:color="auto"/>
              <w:right w:val="single" w:sz="6" w:space="0" w:color="auto"/>
            </w:tcBorders>
          </w:tcPr>
          <w:p w:rsidR="009504D6" w:rsidRPr="00A758F3" w:rsidRDefault="009504D6" w:rsidP="00D50A44">
            <w:pPr>
              <w:widowControl w:val="0"/>
              <w:tabs>
                <w:tab w:val="left" w:pos="567"/>
              </w:tabs>
              <w:jc w:val="center"/>
              <w:rPr>
                <w:rFonts w:eastAsia="Calibri"/>
                <w:lang w:val="lt-LT"/>
              </w:rPr>
            </w:pPr>
            <w:r w:rsidRPr="00A758F3">
              <w:rPr>
                <w:rFonts w:eastAsia="Calibri"/>
                <w:lang w:val="lt-LT"/>
              </w:rPr>
              <w:t>469–636</w:t>
            </w:r>
          </w:p>
        </w:tc>
        <w:tc>
          <w:tcPr>
            <w:tcW w:w="2421" w:type="dxa"/>
            <w:tcBorders>
              <w:top w:val="single" w:sz="6" w:space="0" w:color="auto"/>
              <w:left w:val="single" w:sz="6" w:space="0" w:color="auto"/>
              <w:bottom w:val="single" w:sz="6" w:space="0" w:color="auto"/>
              <w:right w:val="single" w:sz="6" w:space="0" w:color="auto"/>
            </w:tcBorders>
          </w:tcPr>
          <w:p w:rsidR="009504D6" w:rsidRPr="00A758F3" w:rsidRDefault="009504D6" w:rsidP="00D50A44">
            <w:pPr>
              <w:widowControl w:val="0"/>
              <w:tabs>
                <w:tab w:val="left" w:pos="567"/>
              </w:tabs>
              <w:jc w:val="center"/>
              <w:rPr>
                <w:rFonts w:eastAsia="Calibri"/>
                <w:lang w:val="lt-LT"/>
              </w:rPr>
            </w:pPr>
            <w:r w:rsidRPr="00A758F3">
              <w:rPr>
                <w:rFonts w:eastAsia="Calibri"/>
                <w:lang w:val="lt-LT"/>
              </w:rPr>
              <w:t>po 80 mg* kas 48 val.</w:t>
            </w:r>
          </w:p>
        </w:tc>
      </w:tr>
    </w:tbl>
    <w:p w:rsidR="009504D6" w:rsidRPr="00A758F3" w:rsidRDefault="009504D6" w:rsidP="009504D6">
      <w:pPr>
        <w:widowControl w:val="0"/>
        <w:tabs>
          <w:tab w:val="left" w:pos="567"/>
        </w:tabs>
        <w:rPr>
          <w:rFonts w:eastAsia="Calibri"/>
          <w:lang w:val="lt-LT"/>
        </w:rPr>
      </w:pPr>
    </w:p>
    <w:p w:rsidR="009504D6" w:rsidRPr="00A758F3" w:rsidRDefault="009504D6" w:rsidP="009504D6">
      <w:pPr>
        <w:widowControl w:val="0"/>
        <w:tabs>
          <w:tab w:val="left" w:pos="567"/>
        </w:tabs>
        <w:rPr>
          <w:rFonts w:eastAsia="Calibri"/>
          <w:lang w:val="lt-LT"/>
        </w:rPr>
      </w:pPr>
      <w:r w:rsidRPr="00A758F3">
        <w:rPr>
          <w:rFonts w:eastAsia="Calibri"/>
          <w:lang w:val="lt-LT"/>
        </w:rPr>
        <w:t>* Jei paciento svoris mažesnis kaip 60 kg, tai gentamicino dozė yra 60 mg.</w:t>
      </w:r>
    </w:p>
    <w:p w:rsidR="009504D6" w:rsidRPr="00A758F3" w:rsidRDefault="009504D6" w:rsidP="009504D6">
      <w:pPr>
        <w:widowControl w:val="0"/>
        <w:tabs>
          <w:tab w:val="left" w:pos="567"/>
        </w:tabs>
        <w:rPr>
          <w:rFonts w:eastAsia="Calibri"/>
          <w:lang w:val="lt-LT"/>
        </w:rPr>
      </w:pPr>
    </w:p>
    <w:p w:rsidR="009504D6" w:rsidRPr="00A758F3" w:rsidRDefault="009504D6" w:rsidP="009504D6">
      <w:pPr>
        <w:widowControl w:val="0"/>
        <w:tabs>
          <w:tab w:val="left" w:pos="567"/>
        </w:tabs>
        <w:rPr>
          <w:rFonts w:eastAsia="Calibri"/>
          <w:lang w:val="lt-LT"/>
        </w:rPr>
      </w:pPr>
      <w:r w:rsidRPr="00A758F3">
        <w:rPr>
          <w:rFonts w:eastAsia="Calibri"/>
          <w:lang w:val="lt-LT"/>
        </w:rPr>
        <w:t xml:space="preserve">Dozės mažinimas ir laiko intervalo ilginimas vienodai tinka dozavimui mažinti, tačiau reikia atsižvelgti į tai, kad aukščiau nurodytos dozės yra apytikslės, po tokios pat dozės skirtingų pacientų serume gali susidaryti nevienoda koncentracija. Dėl to komplikuotais klinikiniais atvejais reikia sekti gentamicino koncentraciją kraujo serume ir atitinkamai keisti vaistinio preparato dozę. 30-60 min. po vartojimo į veną arba į raumenis gentamicino koncentracija serume turi būti bent 5 </w:t>
      </w:r>
      <w:r w:rsidRPr="00A758F3">
        <w:rPr>
          <w:rFonts w:eastAsia="Calibri"/>
          <w:lang w:val="lt-LT"/>
        </w:rPr>
        <w:sym w:font="Symbol" w:char="F06D"/>
      </w:r>
      <w:r w:rsidRPr="00A758F3">
        <w:rPr>
          <w:rFonts w:eastAsia="Calibri"/>
          <w:lang w:val="lt-LT"/>
        </w:rPr>
        <w:t>g/ml.</w:t>
      </w:r>
    </w:p>
    <w:p w:rsidR="009504D6" w:rsidRPr="00A758F3" w:rsidRDefault="009504D6" w:rsidP="009504D6">
      <w:pPr>
        <w:widowControl w:val="0"/>
        <w:tabs>
          <w:tab w:val="left" w:pos="567"/>
        </w:tabs>
        <w:rPr>
          <w:rFonts w:eastAsia="Calibri"/>
          <w:lang w:val="lt-LT"/>
        </w:rPr>
      </w:pPr>
    </w:p>
    <w:p w:rsidR="009504D6" w:rsidRPr="00A758F3" w:rsidRDefault="009504D6" w:rsidP="009504D6">
      <w:pPr>
        <w:widowControl w:val="0"/>
        <w:tabs>
          <w:tab w:val="left" w:pos="567"/>
        </w:tabs>
        <w:rPr>
          <w:rFonts w:eastAsia="Calibri"/>
          <w:lang w:val="lt-LT"/>
        </w:rPr>
      </w:pPr>
      <w:r w:rsidRPr="00A758F3">
        <w:rPr>
          <w:rFonts w:eastAsia="Calibri"/>
          <w:lang w:val="lt-LT"/>
        </w:rPr>
        <w:t xml:space="preserve">Po hemodializės </w:t>
      </w:r>
      <w:r w:rsidRPr="00A758F3">
        <w:t>leidžiama</w:t>
      </w:r>
      <w:r w:rsidRPr="00A758F3">
        <w:rPr>
          <w:rFonts w:eastAsia="Calibri"/>
          <w:lang w:val="lt-LT"/>
        </w:rPr>
        <w:t xml:space="preserve"> 1-1,5 mg/kg kūno svorio gentamicino. Atliekant peritoninę dializę, į 2 litrus dializės skysčio įpilama 1 mg/kg kūno svorio gentamicino.</w:t>
      </w:r>
    </w:p>
    <w:p w:rsidR="009504D6" w:rsidRPr="00A758F3" w:rsidRDefault="009504D6" w:rsidP="009504D6">
      <w:pPr>
        <w:widowControl w:val="0"/>
        <w:tabs>
          <w:tab w:val="left" w:pos="567"/>
        </w:tabs>
        <w:rPr>
          <w:rFonts w:eastAsia="Calibri"/>
          <w:lang w:val="lt-LT"/>
        </w:rPr>
      </w:pPr>
    </w:p>
    <w:p w:rsidR="009504D6" w:rsidRPr="00A758F3" w:rsidRDefault="009504D6" w:rsidP="009504D6">
      <w:pPr>
        <w:widowControl w:val="0"/>
        <w:tabs>
          <w:tab w:val="left" w:pos="567"/>
        </w:tabs>
      </w:pPr>
      <w:r w:rsidRPr="00A758F3">
        <w:rPr>
          <w:rFonts w:eastAsia="Calibri"/>
          <w:lang w:val="lt-LT"/>
        </w:rPr>
        <w:t xml:space="preserve">Gydytojas parinks </w:t>
      </w:r>
      <w:r w:rsidRPr="00A758F3">
        <w:t>vaistinio preparato</w:t>
      </w:r>
      <w:r w:rsidRPr="00A758F3">
        <w:rPr>
          <w:rFonts w:eastAsia="Calibri"/>
          <w:lang w:val="lt-LT"/>
        </w:rPr>
        <w:t xml:space="preserve"> dozę, jo vartojimo dažnumą ir gydymo </w:t>
      </w:r>
      <w:r w:rsidRPr="00A758F3">
        <w:t>trukmę</w:t>
      </w:r>
    </w:p>
    <w:p w:rsidR="009504D6" w:rsidRPr="00A758F3" w:rsidRDefault="009504D6" w:rsidP="009504D6">
      <w:pPr>
        <w:widowControl w:val="0"/>
        <w:tabs>
          <w:tab w:val="left" w:pos="567"/>
        </w:tabs>
        <w:rPr>
          <w:rFonts w:eastAsia="Calibri"/>
          <w:u w:val="single"/>
          <w:lang w:val="lt-LT"/>
        </w:rPr>
      </w:pPr>
      <w:r w:rsidRPr="00A758F3">
        <w:rPr>
          <w:u w:val="single"/>
        </w:rPr>
        <w:t>Patarimas</w:t>
      </w:r>
      <w:r w:rsidRPr="00A758F3">
        <w:rPr>
          <w:rFonts w:eastAsia="Calibri"/>
          <w:u w:val="single"/>
          <w:lang w:val="lt-LT"/>
        </w:rPr>
        <w:t xml:space="preserve"> monitoravimui</w:t>
      </w:r>
    </w:p>
    <w:p w:rsidR="009504D6" w:rsidRPr="00A758F3" w:rsidRDefault="009504D6" w:rsidP="009504D6">
      <w:pPr>
        <w:widowControl w:val="0"/>
        <w:tabs>
          <w:tab w:val="left" w:pos="567"/>
        </w:tabs>
        <w:rPr>
          <w:rFonts w:eastAsia="Calibri"/>
          <w:lang w:val="lt-LT"/>
        </w:rPr>
      </w:pPr>
      <w:r w:rsidRPr="00A758F3">
        <w:rPr>
          <w:rFonts w:eastAsia="Calibri"/>
          <w:lang w:val="lt-LT"/>
        </w:rPr>
        <w:t xml:space="preserve">Rekomenduojama stebėti gentamicino koncentraciją serume, ypač senyviems pacientams, naujagimiams ir pacientams, kurių inkstų funkcija yra sutrikusi. Mėginiai imami esant mažiausiai koncentracijai prieš suleidžiant sekančią dozę. Jei gentamicino vartojama kelis kartus per parą, jo koncentracija serume prieš vartojant kitą dozę neturi viršyti 2 </w:t>
      </w:r>
      <w:r w:rsidRPr="00A758F3">
        <w:rPr>
          <w:rFonts w:eastAsia="Calibri"/>
          <w:lang w:val="lt-LT"/>
        </w:rPr>
        <w:sym w:font="Symbol" w:char="F06D"/>
      </w:r>
      <w:r w:rsidRPr="00A758F3">
        <w:rPr>
          <w:rFonts w:eastAsia="Calibri"/>
          <w:lang w:val="lt-LT"/>
        </w:rPr>
        <w:t xml:space="preserve">g/ml, jei jo vartojama 1 kartą per parą – 1 </w:t>
      </w:r>
      <w:r w:rsidRPr="00A758F3">
        <w:rPr>
          <w:rFonts w:eastAsia="Calibri"/>
          <w:lang w:val="lt-LT"/>
        </w:rPr>
        <w:sym w:font="Symbol" w:char="F06D"/>
      </w:r>
      <w:r w:rsidRPr="00A758F3">
        <w:rPr>
          <w:rFonts w:eastAsia="Calibri"/>
          <w:lang w:val="lt-LT"/>
        </w:rPr>
        <w:t>g/ml.</w:t>
      </w:r>
    </w:p>
    <w:p w:rsidR="009504D6" w:rsidRPr="00A758F3" w:rsidRDefault="009504D6" w:rsidP="009504D6">
      <w:pPr>
        <w:widowControl w:val="0"/>
        <w:tabs>
          <w:tab w:val="left" w:pos="567"/>
        </w:tabs>
        <w:rPr>
          <w:rFonts w:eastAsia="Calibri"/>
          <w:lang w:val="lt-LT"/>
        </w:rPr>
      </w:pPr>
    </w:p>
    <w:p w:rsidR="009504D6" w:rsidRPr="00A758F3" w:rsidRDefault="009504D6" w:rsidP="009504D6">
      <w:pPr>
        <w:widowControl w:val="0"/>
        <w:tabs>
          <w:tab w:val="left" w:pos="567"/>
        </w:tabs>
        <w:rPr>
          <w:rFonts w:eastAsia="Calibri"/>
          <w:u w:val="single"/>
          <w:lang w:val="lt-LT"/>
        </w:rPr>
      </w:pPr>
      <w:r w:rsidRPr="00A758F3">
        <w:rPr>
          <w:rFonts w:eastAsia="Calibri"/>
          <w:u w:val="single"/>
          <w:lang w:val="lt-LT"/>
        </w:rPr>
        <w:t>Vartojimo metodas</w:t>
      </w:r>
    </w:p>
    <w:p w:rsidR="009504D6" w:rsidRDefault="009504D6" w:rsidP="009504D6">
      <w:pPr>
        <w:widowControl w:val="0"/>
        <w:tabs>
          <w:tab w:val="left" w:pos="567"/>
        </w:tabs>
        <w:rPr>
          <w:rFonts w:eastAsia="Calibri"/>
          <w:lang w:val="lt-LT"/>
        </w:rPr>
      </w:pPr>
      <w:r w:rsidRPr="00CB0F19">
        <w:rPr>
          <w:rFonts w:eastAsia="Calibri"/>
          <w:lang w:val="lt-LT"/>
        </w:rPr>
        <w:t>Ge</w:t>
      </w:r>
      <w:r>
        <w:rPr>
          <w:rFonts w:eastAsia="Calibri"/>
          <w:lang w:val="lt-LT"/>
        </w:rPr>
        <w:t>ntamicinas paprastai vartojamas</w:t>
      </w:r>
      <w:r w:rsidRPr="00CB0F19">
        <w:rPr>
          <w:rFonts w:eastAsia="Calibri"/>
          <w:lang w:val="lt-LT"/>
        </w:rPr>
        <w:t xml:space="preserve"> į raumenis, </w:t>
      </w:r>
      <w:r>
        <w:rPr>
          <w:color w:val="1F497D"/>
        </w:rPr>
        <w:t>bet gali būti vartojamas ir į veną, leidžiant tiesiai į veną arba injekuoti per intraveninį kateterį</w:t>
      </w:r>
      <w:r w:rsidRPr="00CB0F19">
        <w:rPr>
          <w:rFonts w:eastAsia="Calibri"/>
          <w:lang w:val="lt-LT"/>
        </w:rPr>
        <w:t xml:space="preserve">. Rekomenduojama dozė ir atsargumo priemonės, skirtos </w:t>
      </w:r>
      <w:r>
        <w:rPr>
          <w:rFonts w:eastAsia="Calibri"/>
          <w:lang w:val="lt-LT"/>
        </w:rPr>
        <w:t xml:space="preserve">vartojant </w:t>
      </w:r>
      <w:r w:rsidRPr="00CB0F19">
        <w:rPr>
          <w:rFonts w:eastAsia="Calibri"/>
          <w:lang w:val="lt-LT"/>
        </w:rPr>
        <w:t>į raumenis ir į veną, yra vienodos.</w:t>
      </w:r>
    </w:p>
    <w:p w:rsidR="009504D6" w:rsidRPr="00A758F3" w:rsidRDefault="009504D6" w:rsidP="009504D6">
      <w:pPr>
        <w:widowControl w:val="0"/>
        <w:tabs>
          <w:tab w:val="left" w:pos="567"/>
        </w:tabs>
        <w:rPr>
          <w:rFonts w:eastAsia="Calibri"/>
          <w:lang w:val="lt-LT"/>
        </w:rPr>
      </w:pPr>
      <w:r>
        <w:rPr>
          <w:rFonts w:eastAsia="Calibri"/>
          <w:lang w:val="lt-LT"/>
        </w:rPr>
        <w:t xml:space="preserve">Vartojant į veną, </w:t>
      </w:r>
      <w:r>
        <w:t>v</w:t>
      </w:r>
      <w:r w:rsidRPr="00A758F3">
        <w:t>aistinio preparato galima leisti</w:t>
      </w:r>
      <w:r w:rsidRPr="00A758F3">
        <w:rPr>
          <w:rFonts w:eastAsia="Calibri"/>
          <w:lang w:val="lt-LT"/>
        </w:rPr>
        <w:t xml:space="preserve"> tiesiai į veną arba per intraveninį kateterį. Injekcija turi trukti 2-3 min. Jei gentamicino vartojama 1 kartą per parą, jis turi būti infuzuojamas į veną per 30</w:t>
      </w:r>
      <w:r w:rsidRPr="00A758F3">
        <w:rPr>
          <w:rFonts w:eastAsia="Calibri"/>
          <w:lang w:val="lt-LT"/>
        </w:rPr>
        <w:noBreakHyphen/>
        <w:t>60 min.</w:t>
      </w:r>
    </w:p>
    <w:p w:rsidR="009504D6" w:rsidRPr="00A758F3" w:rsidRDefault="009504D6" w:rsidP="009504D6">
      <w:pPr>
        <w:widowControl w:val="0"/>
        <w:tabs>
          <w:tab w:val="left" w:pos="567"/>
        </w:tabs>
        <w:rPr>
          <w:rFonts w:eastAsia="Calibri"/>
          <w:lang w:val="lt-LT"/>
        </w:rPr>
      </w:pPr>
    </w:p>
    <w:p w:rsidR="009504D6" w:rsidRPr="00A758F3" w:rsidRDefault="009504D6" w:rsidP="009504D6">
      <w:pPr>
        <w:widowControl w:val="0"/>
        <w:tabs>
          <w:tab w:val="left" w:pos="567"/>
        </w:tabs>
        <w:rPr>
          <w:rFonts w:eastAsia="Calibri"/>
          <w:lang w:val="lt-LT"/>
        </w:rPr>
      </w:pPr>
      <w:r w:rsidRPr="00A758F3">
        <w:rPr>
          <w:rFonts w:eastAsia="Calibri"/>
          <w:lang w:val="lt-LT"/>
        </w:rPr>
        <w:t>Trumpai infuzijai į veną gentamicinas atskiedžiamas 100-200 ml sterilaus fiziologinio natrio chlorido tirpalo arba sterilaus 5 % gliukozės tirpalo. Gentamicino koncentracija tirpale turi neviršyti 1 mg/ml.</w:t>
      </w:r>
    </w:p>
    <w:p w:rsidR="009504D6" w:rsidRPr="00A758F3" w:rsidRDefault="009504D6" w:rsidP="009504D6">
      <w:pPr>
        <w:widowControl w:val="0"/>
        <w:tabs>
          <w:tab w:val="left" w:pos="567"/>
        </w:tabs>
        <w:rPr>
          <w:rFonts w:eastAsia="Calibri"/>
          <w:lang w:val="lt-LT"/>
        </w:rPr>
      </w:pPr>
    </w:p>
    <w:p w:rsidR="009504D6" w:rsidRPr="00A758F3" w:rsidRDefault="009504D6" w:rsidP="009504D6">
      <w:pPr>
        <w:widowControl w:val="0"/>
        <w:tabs>
          <w:tab w:val="left" w:pos="567"/>
        </w:tabs>
        <w:rPr>
          <w:rFonts w:eastAsia="Calibri"/>
          <w:lang w:val="lt-LT"/>
        </w:rPr>
      </w:pPr>
      <w:r w:rsidRPr="00A758F3">
        <w:rPr>
          <w:rFonts w:eastAsia="Calibri"/>
          <w:lang w:val="lt-LT"/>
        </w:rPr>
        <w:t xml:space="preserve">Gentamicinas sukelia ilgalaikį poantibiotikinį veikimą, kurio metu kiekvienos naujos gentamicino dozės poveikis būna silpnesnis dėl mažesnio bakterijų jautrumo šiam </w:t>
      </w:r>
      <w:r w:rsidRPr="00A758F3">
        <w:t>vaistiniam preparatui.</w:t>
      </w:r>
      <w:r w:rsidRPr="00A758F3">
        <w:rPr>
          <w:rFonts w:eastAsia="Calibri"/>
          <w:lang w:val="lt-LT"/>
        </w:rPr>
        <w:t xml:space="preserve"> Antibakterinio poveikio požiūriu, šio vaistinio preparato vartojimas 1 kartą per parą yra pranašesnis, dėl stipresnio baktericidinio poveikio, sukelto didelės pradinės gentamicino koncentracijos kraujo serume ir geresnio antibakterinio kitos dozės poveikio susijusio su ilgesniu vartojimo intervalu.</w:t>
      </w:r>
    </w:p>
    <w:p w:rsidR="009504D6" w:rsidRPr="00A758F3" w:rsidRDefault="009504D6" w:rsidP="009504D6">
      <w:pPr>
        <w:widowControl w:val="0"/>
        <w:tabs>
          <w:tab w:val="left" w:pos="567"/>
        </w:tabs>
        <w:rPr>
          <w:rFonts w:eastAsia="Calibri"/>
          <w:lang w:val="lt-LT"/>
        </w:rPr>
      </w:pPr>
    </w:p>
    <w:p w:rsidR="009504D6" w:rsidRPr="00A758F3" w:rsidRDefault="009504D6" w:rsidP="009504D6">
      <w:pPr>
        <w:widowControl w:val="0"/>
        <w:tabs>
          <w:tab w:val="left" w:pos="567"/>
        </w:tabs>
        <w:rPr>
          <w:rFonts w:eastAsia="Calibri"/>
          <w:lang w:val="lt-LT"/>
        </w:rPr>
      </w:pPr>
      <w:r w:rsidRPr="00A758F3">
        <w:rPr>
          <w:rFonts w:eastAsia="Calibri"/>
          <w:lang w:val="lt-LT"/>
        </w:rPr>
        <w:t>1 kartą per parą gentamicino vartoti nerekomenduojama, jei yra sutrikusi imuninės sistemos funkcija (kai yra neutropenija), sunkus inkstų funkcijos nepakankamumas, cistinė fibrozė, ascitas, infekcinis endokarditas, didelės (daugiau kaip 20 % kūno paviršiaus ploto) apimties nudegimas ir nėščioms moterims.</w:t>
      </w:r>
    </w:p>
    <w:p w:rsidR="009504D6" w:rsidRPr="00A758F3" w:rsidRDefault="009504D6" w:rsidP="009504D6">
      <w:pPr>
        <w:widowControl w:val="0"/>
        <w:tabs>
          <w:tab w:val="left" w:pos="567"/>
        </w:tabs>
        <w:rPr>
          <w:rFonts w:eastAsia="Calibri"/>
          <w:lang w:val="lt-LT"/>
        </w:rPr>
      </w:pPr>
    </w:p>
    <w:p w:rsidR="009504D6" w:rsidRPr="00A758F3" w:rsidRDefault="009504D6" w:rsidP="009504D6">
      <w:pPr>
        <w:widowControl w:val="0"/>
        <w:tabs>
          <w:tab w:val="left" w:pos="567"/>
        </w:tabs>
        <w:rPr>
          <w:rFonts w:eastAsia="Calibri"/>
        </w:rPr>
      </w:pPr>
      <w:r w:rsidRPr="00A758F3">
        <w:rPr>
          <w:rFonts w:eastAsia="Calibri"/>
          <w:lang w:val="lt-LT"/>
        </w:rPr>
        <w:t>Įprastinė gydymo gentamicinu trukmė yra 7-10 parų. Jei infekcinė liga labai sunki ir komplikuota gydymo trukmė gali būti ilgesnė.</w:t>
      </w:r>
    </w:p>
    <w:p w:rsidR="009504D6" w:rsidRDefault="009504D6"/>
    <w:sectPr w:rsidR="009504D6">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11C9C"/>
    <w:multiLevelType w:val="hybridMultilevel"/>
    <w:tmpl w:val="92149480"/>
    <w:lvl w:ilvl="0" w:tplc="BF06C694">
      <w:start w:val="1"/>
      <w:numFmt w:val="bullet"/>
      <w:lvlText w:val="-"/>
      <w:lvlJc w:val="left"/>
      <w:pPr>
        <w:ind w:left="720" w:hanging="360"/>
      </w:pPr>
      <w:rPr>
        <w:rFonts w:ascii="Times New Roman" w:hAnsi="Times New Roman" w:cs="Times New Roman" w:hint="default"/>
        <w:b w:val="0"/>
        <w:i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524D9B"/>
    <w:multiLevelType w:val="hybridMultilevel"/>
    <w:tmpl w:val="149E4BC4"/>
    <w:lvl w:ilvl="0" w:tplc="BF06C694">
      <w:start w:val="1"/>
      <w:numFmt w:val="bullet"/>
      <w:lvlText w:val="-"/>
      <w:lvlJc w:val="left"/>
      <w:pPr>
        <w:tabs>
          <w:tab w:val="num" w:pos="1140"/>
        </w:tabs>
        <w:ind w:left="1140" w:hanging="780"/>
      </w:pPr>
      <w:rPr>
        <w:rFonts w:ascii="Times New Roman" w:hAnsi="Times New Roman" w:cs="Times New Roman" w:hint="default"/>
        <w:b w:val="0"/>
        <w:i w:val="0"/>
        <w:sz w:val="24"/>
        <w:szCs w:val="24"/>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1E52A3"/>
    <w:multiLevelType w:val="hybridMultilevel"/>
    <w:tmpl w:val="FCFA9D08"/>
    <w:lvl w:ilvl="0" w:tplc="BF06C694">
      <w:start w:val="1"/>
      <w:numFmt w:val="bullet"/>
      <w:lvlText w:val="-"/>
      <w:lvlJc w:val="left"/>
      <w:pPr>
        <w:ind w:left="720" w:hanging="360"/>
      </w:pPr>
      <w:rPr>
        <w:rFonts w:ascii="Times New Roman" w:hAnsi="Times New Roman" w:cs="Times New Roman" w:hint="default"/>
        <w:b w:val="0"/>
        <w:i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212B30"/>
    <w:multiLevelType w:val="hybridMultilevel"/>
    <w:tmpl w:val="00D4FC4A"/>
    <w:lvl w:ilvl="0" w:tplc="BF06C694">
      <w:start w:val="1"/>
      <w:numFmt w:val="bullet"/>
      <w:lvlText w:val="-"/>
      <w:lvlJc w:val="left"/>
      <w:pPr>
        <w:ind w:left="720" w:hanging="360"/>
      </w:pPr>
      <w:rPr>
        <w:rFonts w:ascii="Times New Roman" w:hAnsi="Times New Roman" w:cs="Times New Roman" w:hint="default"/>
        <w:b w:val="0"/>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5703A7"/>
    <w:multiLevelType w:val="hybridMultilevel"/>
    <w:tmpl w:val="BD6097D4"/>
    <w:lvl w:ilvl="0" w:tplc="BF06C694">
      <w:start w:val="1"/>
      <w:numFmt w:val="bullet"/>
      <w:lvlText w:val="-"/>
      <w:lvlJc w:val="left"/>
      <w:pPr>
        <w:tabs>
          <w:tab w:val="num" w:pos="1140"/>
        </w:tabs>
        <w:ind w:left="1140" w:hanging="780"/>
      </w:pPr>
      <w:rPr>
        <w:rFonts w:ascii="Times New Roman" w:hAnsi="Times New Roman" w:cs="Times New Roman" w:hint="default"/>
        <w:b w:val="0"/>
        <w:i w:val="0"/>
        <w:sz w:val="24"/>
        <w:szCs w:val="24"/>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9E7C61"/>
    <w:multiLevelType w:val="hybridMultilevel"/>
    <w:tmpl w:val="E7287090"/>
    <w:lvl w:ilvl="0" w:tplc="9FC0074A">
      <w:start w:val="1"/>
      <w:numFmt w:val="bullet"/>
      <w:lvlText w:val="­"/>
      <w:lvlJc w:val="left"/>
      <w:pPr>
        <w:ind w:left="720" w:hanging="360"/>
      </w:pPr>
      <w:rPr>
        <w:rFonts w:ascii="Times New Roman" w:hAnsi="Times New Roman" w:cs="Times New Roman" w:hint="default"/>
        <w:b w:val="0"/>
        <w:i w:val="0"/>
        <w:caps w:val="0"/>
        <w:strike w:val="0"/>
        <w:dstrike w:val="0"/>
        <w:outline w:val="0"/>
        <w:shadow w:val="0"/>
        <w:emboss w:val="0"/>
        <w:imprint w:val="0"/>
        <w:vanish w:val="0"/>
        <w:sz w:val="22"/>
        <w:szCs w:val="24"/>
        <w:vertAlign w:val="base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4D6"/>
    <w:rsid w:val="00950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1AEEE6-AC5F-4295-88D6-649C3D2C0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504D6"/>
    <w:pPr>
      <w:numPr>
        <w:ilvl w:val="12"/>
      </w:numPr>
      <w:tabs>
        <w:tab w:val="left" w:pos="8505"/>
      </w:tabs>
      <w:spacing w:after="0" w:line="240" w:lineRule="auto"/>
      <w:ind w:right="-2"/>
    </w:pPr>
    <w:rPr>
      <w:rFonts w:ascii="Times New Roman" w:eastAsia="Times New Roman" w:hAnsi="Times New Roman" w:cs="Times New Roman"/>
      <w:szCs w:val="20"/>
      <w:lang w:val="sl-SI" w:eastAsia="sl-SI"/>
    </w:rPr>
  </w:style>
  <w:style w:type="character" w:customStyle="1" w:styleId="BodyTextChar">
    <w:name w:val="Body Text Char"/>
    <w:basedOn w:val="DefaultParagraphFont"/>
    <w:link w:val="BodyText"/>
    <w:rsid w:val="009504D6"/>
    <w:rPr>
      <w:rFonts w:ascii="Times New Roman" w:eastAsia="Times New Roman" w:hAnsi="Times New Roman" w:cs="Times New Roman"/>
      <w:szCs w:val="20"/>
      <w:lang w:val="sl-SI" w:eastAsia="sl-SI"/>
    </w:rPr>
  </w:style>
  <w:style w:type="paragraph" w:styleId="ListParagraph">
    <w:name w:val="List Paragraph"/>
    <w:basedOn w:val="Normal"/>
    <w:uiPriority w:val="34"/>
    <w:qFormat/>
    <w:rsid w:val="009504D6"/>
    <w:pPr>
      <w:spacing w:after="0" w:line="240" w:lineRule="auto"/>
      <w:ind w:left="720" w:hanging="567"/>
      <w:contextualSpacing/>
    </w:pPr>
    <w:rPr>
      <w:rFonts w:ascii="Calibri" w:eastAsia="Calibri" w:hAnsi="Calibri" w:cs="Times New Roman"/>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2678</Words>
  <Characters>15266</Characters>
  <Application>Microsoft Office Word</Application>
  <DocSecurity>0</DocSecurity>
  <Lines>127</Lines>
  <Paragraphs>35</Paragraphs>
  <ScaleCrop>false</ScaleCrop>
  <Company/>
  <LinksUpToDate>false</LinksUpToDate>
  <CharactersWithSpaces>17909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2021-01-12T13:33:00Z</dcterms:created>
  <dcterms:modified xsi:type="dcterms:W3CDTF">2021-01-12T13:33:00Z</dcterms:modified>
</cp:coreProperties>
</file>