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2BBE" w14:textId="77777777" w:rsidR="00633059" w:rsidRDefault="00633059" w:rsidP="00633059">
      <w:pPr>
        <w:ind w:right="6"/>
        <w:jc w:val="center"/>
        <w:rPr>
          <w:sz w:val="20"/>
          <w:szCs w:val="20"/>
        </w:rPr>
      </w:pPr>
      <w:r>
        <w:rPr>
          <w:rFonts w:eastAsia="Times New Roman"/>
          <w:b/>
          <w:bCs/>
          <w:sz w:val="21"/>
          <w:szCs w:val="21"/>
        </w:rPr>
        <w:t>B. PAKUOTĖS LAPELIS</w:t>
      </w:r>
    </w:p>
    <w:p w14:paraId="4B71E533" w14:textId="77777777" w:rsidR="00633059" w:rsidRDefault="00633059" w:rsidP="00633059">
      <w:pPr>
        <w:sectPr w:rsidR="00633059">
          <w:pgSz w:w="11900" w:h="16838"/>
          <w:pgMar w:top="1440" w:right="1440" w:bottom="174" w:left="1440" w:header="0" w:footer="0" w:gutter="0"/>
          <w:cols w:space="720" w:equalWidth="0">
            <w:col w:w="9026"/>
          </w:cols>
        </w:sectPr>
      </w:pPr>
    </w:p>
    <w:p w14:paraId="6B72B2D0" w14:textId="77777777" w:rsidR="00633059" w:rsidRDefault="00633059" w:rsidP="00633059">
      <w:pPr>
        <w:spacing w:line="200" w:lineRule="exact"/>
        <w:rPr>
          <w:sz w:val="20"/>
          <w:szCs w:val="20"/>
        </w:rPr>
      </w:pPr>
    </w:p>
    <w:p w14:paraId="2A42B4DF" w14:textId="77777777" w:rsidR="00633059" w:rsidRDefault="00633059" w:rsidP="00633059">
      <w:pPr>
        <w:spacing w:line="200" w:lineRule="exact"/>
        <w:rPr>
          <w:sz w:val="20"/>
          <w:szCs w:val="20"/>
        </w:rPr>
      </w:pPr>
    </w:p>
    <w:p w14:paraId="5C21AAA6" w14:textId="77777777" w:rsidR="00633059" w:rsidRDefault="00633059" w:rsidP="00633059">
      <w:pPr>
        <w:spacing w:line="200" w:lineRule="exact"/>
        <w:rPr>
          <w:sz w:val="20"/>
          <w:szCs w:val="20"/>
        </w:rPr>
      </w:pPr>
    </w:p>
    <w:p w14:paraId="129C81C4" w14:textId="77777777" w:rsidR="00633059" w:rsidRDefault="00633059" w:rsidP="00633059">
      <w:pPr>
        <w:spacing w:line="200" w:lineRule="exact"/>
        <w:rPr>
          <w:sz w:val="20"/>
          <w:szCs w:val="20"/>
        </w:rPr>
      </w:pPr>
    </w:p>
    <w:p w14:paraId="192AFF6B" w14:textId="77777777" w:rsidR="00633059" w:rsidRDefault="00633059" w:rsidP="00633059">
      <w:pPr>
        <w:spacing w:line="200" w:lineRule="exact"/>
        <w:rPr>
          <w:sz w:val="20"/>
          <w:szCs w:val="20"/>
        </w:rPr>
      </w:pPr>
    </w:p>
    <w:p w14:paraId="21955CBA" w14:textId="77777777" w:rsidR="00633059" w:rsidRDefault="00633059" w:rsidP="00633059">
      <w:pPr>
        <w:spacing w:line="200" w:lineRule="exact"/>
        <w:rPr>
          <w:sz w:val="20"/>
          <w:szCs w:val="20"/>
        </w:rPr>
      </w:pPr>
    </w:p>
    <w:p w14:paraId="7A130F87" w14:textId="77777777" w:rsidR="00633059" w:rsidRDefault="00633059" w:rsidP="00633059">
      <w:pPr>
        <w:spacing w:line="200" w:lineRule="exact"/>
        <w:rPr>
          <w:sz w:val="20"/>
          <w:szCs w:val="20"/>
        </w:rPr>
      </w:pPr>
    </w:p>
    <w:p w14:paraId="4847A494" w14:textId="77777777" w:rsidR="00633059" w:rsidRDefault="00633059" w:rsidP="00633059">
      <w:pPr>
        <w:spacing w:line="200" w:lineRule="exact"/>
        <w:rPr>
          <w:sz w:val="20"/>
          <w:szCs w:val="20"/>
        </w:rPr>
      </w:pPr>
    </w:p>
    <w:p w14:paraId="7F81A963" w14:textId="77777777" w:rsidR="00633059" w:rsidRDefault="00633059" w:rsidP="00633059">
      <w:pPr>
        <w:spacing w:line="200" w:lineRule="exact"/>
        <w:rPr>
          <w:sz w:val="20"/>
          <w:szCs w:val="20"/>
        </w:rPr>
      </w:pPr>
    </w:p>
    <w:p w14:paraId="2C4C4330" w14:textId="77777777" w:rsidR="00633059" w:rsidRDefault="00633059" w:rsidP="00633059">
      <w:pPr>
        <w:spacing w:line="200" w:lineRule="exact"/>
        <w:rPr>
          <w:sz w:val="20"/>
          <w:szCs w:val="20"/>
        </w:rPr>
      </w:pPr>
    </w:p>
    <w:p w14:paraId="04BA449C" w14:textId="77777777" w:rsidR="00633059" w:rsidRDefault="00633059" w:rsidP="00633059">
      <w:pPr>
        <w:spacing w:line="200" w:lineRule="exact"/>
        <w:rPr>
          <w:sz w:val="20"/>
          <w:szCs w:val="20"/>
        </w:rPr>
      </w:pPr>
    </w:p>
    <w:p w14:paraId="78E6C2AD" w14:textId="77777777" w:rsidR="00633059" w:rsidRDefault="00633059" w:rsidP="00633059">
      <w:pPr>
        <w:spacing w:line="200" w:lineRule="exact"/>
        <w:rPr>
          <w:sz w:val="20"/>
          <w:szCs w:val="20"/>
        </w:rPr>
      </w:pPr>
    </w:p>
    <w:p w14:paraId="47C754EB" w14:textId="77777777" w:rsidR="00633059" w:rsidRDefault="00633059" w:rsidP="00633059">
      <w:pPr>
        <w:spacing w:line="200" w:lineRule="exact"/>
        <w:rPr>
          <w:sz w:val="20"/>
          <w:szCs w:val="20"/>
        </w:rPr>
      </w:pPr>
    </w:p>
    <w:p w14:paraId="45118EC4" w14:textId="77777777" w:rsidR="00633059" w:rsidRDefault="00633059" w:rsidP="00633059">
      <w:pPr>
        <w:spacing w:line="200" w:lineRule="exact"/>
        <w:rPr>
          <w:sz w:val="20"/>
          <w:szCs w:val="20"/>
        </w:rPr>
      </w:pPr>
    </w:p>
    <w:p w14:paraId="4D9ED569" w14:textId="77777777" w:rsidR="00633059" w:rsidRDefault="00633059" w:rsidP="00633059">
      <w:pPr>
        <w:spacing w:line="200" w:lineRule="exact"/>
        <w:rPr>
          <w:sz w:val="20"/>
          <w:szCs w:val="20"/>
        </w:rPr>
      </w:pPr>
    </w:p>
    <w:p w14:paraId="616DFFAC" w14:textId="77777777" w:rsidR="00633059" w:rsidRDefault="00633059" w:rsidP="00633059">
      <w:pPr>
        <w:spacing w:line="200" w:lineRule="exact"/>
        <w:rPr>
          <w:sz w:val="20"/>
          <w:szCs w:val="20"/>
        </w:rPr>
      </w:pPr>
    </w:p>
    <w:p w14:paraId="53F66437" w14:textId="77777777" w:rsidR="00633059" w:rsidRDefault="00633059" w:rsidP="00633059">
      <w:pPr>
        <w:spacing w:line="200" w:lineRule="exact"/>
        <w:rPr>
          <w:sz w:val="20"/>
          <w:szCs w:val="20"/>
        </w:rPr>
      </w:pPr>
    </w:p>
    <w:p w14:paraId="2E6F800D" w14:textId="77777777" w:rsidR="00633059" w:rsidRDefault="00633059" w:rsidP="00633059">
      <w:pPr>
        <w:spacing w:line="200" w:lineRule="exact"/>
        <w:rPr>
          <w:sz w:val="20"/>
          <w:szCs w:val="20"/>
        </w:rPr>
      </w:pPr>
    </w:p>
    <w:p w14:paraId="0690460C" w14:textId="77777777" w:rsidR="00633059" w:rsidRDefault="00633059" w:rsidP="00633059">
      <w:pPr>
        <w:spacing w:line="200" w:lineRule="exact"/>
        <w:rPr>
          <w:sz w:val="20"/>
          <w:szCs w:val="20"/>
        </w:rPr>
      </w:pPr>
    </w:p>
    <w:p w14:paraId="67DBED3C" w14:textId="77777777" w:rsidR="00633059" w:rsidRDefault="00633059" w:rsidP="00633059">
      <w:pPr>
        <w:spacing w:line="200" w:lineRule="exact"/>
        <w:rPr>
          <w:sz w:val="20"/>
          <w:szCs w:val="20"/>
        </w:rPr>
      </w:pPr>
    </w:p>
    <w:p w14:paraId="7B28FD72" w14:textId="77777777" w:rsidR="00633059" w:rsidRDefault="00633059" w:rsidP="00633059">
      <w:pPr>
        <w:spacing w:line="200" w:lineRule="exact"/>
        <w:rPr>
          <w:sz w:val="20"/>
          <w:szCs w:val="20"/>
        </w:rPr>
      </w:pPr>
    </w:p>
    <w:p w14:paraId="6E8FF8C5" w14:textId="77777777" w:rsidR="00633059" w:rsidRDefault="00633059" w:rsidP="00633059">
      <w:pPr>
        <w:spacing w:line="200" w:lineRule="exact"/>
        <w:rPr>
          <w:sz w:val="20"/>
          <w:szCs w:val="20"/>
        </w:rPr>
      </w:pPr>
    </w:p>
    <w:p w14:paraId="24478F3C" w14:textId="77777777" w:rsidR="00633059" w:rsidRDefault="00633059" w:rsidP="00633059">
      <w:pPr>
        <w:spacing w:line="200" w:lineRule="exact"/>
        <w:rPr>
          <w:sz w:val="20"/>
          <w:szCs w:val="20"/>
        </w:rPr>
      </w:pPr>
    </w:p>
    <w:p w14:paraId="684EB966" w14:textId="77777777" w:rsidR="00633059" w:rsidRDefault="00633059" w:rsidP="00633059">
      <w:pPr>
        <w:spacing w:line="200" w:lineRule="exact"/>
        <w:rPr>
          <w:sz w:val="20"/>
          <w:szCs w:val="20"/>
        </w:rPr>
      </w:pPr>
    </w:p>
    <w:p w14:paraId="2F2B7EA2" w14:textId="77777777" w:rsidR="00633059" w:rsidRDefault="00633059" w:rsidP="00633059">
      <w:pPr>
        <w:spacing w:line="200" w:lineRule="exact"/>
        <w:rPr>
          <w:sz w:val="20"/>
          <w:szCs w:val="20"/>
        </w:rPr>
      </w:pPr>
    </w:p>
    <w:p w14:paraId="32A5DB01" w14:textId="77777777" w:rsidR="00633059" w:rsidRDefault="00633059" w:rsidP="00633059">
      <w:pPr>
        <w:spacing w:line="200" w:lineRule="exact"/>
        <w:rPr>
          <w:sz w:val="20"/>
          <w:szCs w:val="20"/>
        </w:rPr>
      </w:pPr>
    </w:p>
    <w:p w14:paraId="1FCF7A26" w14:textId="77777777" w:rsidR="00633059" w:rsidRDefault="00633059" w:rsidP="00633059">
      <w:pPr>
        <w:spacing w:line="200" w:lineRule="exact"/>
        <w:rPr>
          <w:sz w:val="20"/>
          <w:szCs w:val="20"/>
        </w:rPr>
      </w:pPr>
    </w:p>
    <w:p w14:paraId="758DD3E6" w14:textId="77777777" w:rsidR="00633059" w:rsidRDefault="00633059" w:rsidP="00633059">
      <w:pPr>
        <w:spacing w:line="200" w:lineRule="exact"/>
        <w:rPr>
          <w:sz w:val="20"/>
          <w:szCs w:val="20"/>
        </w:rPr>
      </w:pPr>
    </w:p>
    <w:p w14:paraId="5D07256D" w14:textId="77777777" w:rsidR="00633059" w:rsidRDefault="00633059" w:rsidP="00633059">
      <w:pPr>
        <w:spacing w:line="200" w:lineRule="exact"/>
        <w:rPr>
          <w:sz w:val="20"/>
          <w:szCs w:val="20"/>
        </w:rPr>
      </w:pPr>
    </w:p>
    <w:p w14:paraId="76339EA3" w14:textId="77777777" w:rsidR="00633059" w:rsidRDefault="00633059" w:rsidP="00633059">
      <w:pPr>
        <w:spacing w:line="200" w:lineRule="exact"/>
        <w:rPr>
          <w:sz w:val="20"/>
          <w:szCs w:val="20"/>
        </w:rPr>
      </w:pPr>
    </w:p>
    <w:p w14:paraId="3559BD77" w14:textId="77777777" w:rsidR="00633059" w:rsidRDefault="00633059" w:rsidP="00633059">
      <w:pPr>
        <w:spacing w:line="200" w:lineRule="exact"/>
        <w:rPr>
          <w:sz w:val="20"/>
          <w:szCs w:val="20"/>
        </w:rPr>
      </w:pPr>
    </w:p>
    <w:p w14:paraId="4EC64796" w14:textId="77777777" w:rsidR="00633059" w:rsidRDefault="00633059" w:rsidP="00633059">
      <w:pPr>
        <w:spacing w:line="200" w:lineRule="exact"/>
        <w:rPr>
          <w:sz w:val="20"/>
          <w:szCs w:val="20"/>
        </w:rPr>
      </w:pPr>
    </w:p>
    <w:p w14:paraId="27B518AA" w14:textId="77777777" w:rsidR="00633059" w:rsidRDefault="00633059" w:rsidP="00633059">
      <w:pPr>
        <w:spacing w:line="200" w:lineRule="exact"/>
        <w:rPr>
          <w:sz w:val="20"/>
          <w:szCs w:val="20"/>
        </w:rPr>
      </w:pPr>
    </w:p>
    <w:p w14:paraId="697FFD0F" w14:textId="77777777" w:rsidR="00633059" w:rsidRDefault="00633059" w:rsidP="00633059">
      <w:pPr>
        <w:spacing w:line="200" w:lineRule="exact"/>
        <w:rPr>
          <w:sz w:val="20"/>
          <w:szCs w:val="20"/>
        </w:rPr>
      </w:pPr>
    </w:p>
    <w:p w14:paraId="6E1C1757" w14:textId="77777777" w:rsidR="00633059" w:rsidRDefault="00633059" w:rsidP="00633059">
      <w:pPr>
        <w:spacing w:line="200" w:lineRule="exact"/>
        <w:rPr>
          <w:sz w:val="20"/>
          <w:szCs w:val="20"/>
        </w:rPr>
      </w:pPr>
    </w:p>
    <w:p w14:paraId="46B85E37" w14:textId="77777777" w:rsidR="00633059" w:rsidRDefault="00633059" w:rsidP="00633059">
      <w:pPr>
        <w:spacing w:line="200" w:lineRule="exact"/>
        <w:rPr>
          <w:sz w:val="20"/>
          <w:szCs w:val="20"/>
        </w:rPr>
      </w:pPr>
    </w:p>
    <w:p w14:paraId="2A033654" w14:textId="77777777" w:rsidR="00633059" w:rsidRDefault="00633059" w:rsidP="00633059">
      <w:pPr>
        <w:spacing w:line="200" w:lineRule="exact"/>
        <w:rPr>
          <w:sz w:val="20"/>
          <w:szCs w:val="20"/>
        </w:rPr>
      </w:pPr>
    </w:p>
    <w:p w14:paraId="5847FFE4" w14:textId="77777777" w:rsidR="00633059" w:rsidRDefault="00633059" w:rsidP="00633059">
      <w:pPr>
        <w:spacing w:line="200" w:lineRule="exact"/>
        <w:rPr>
          <w:sz w:val="20"/>
          <w:szCs w:val="20"/>
        </w:rPr>
      </w:pPr>
    </w:p>
    <w:p w14:paraId="5D30C3B0" w14:textId="77777777" w:rsidR="00633059" w:rsidRDefault="00633059" w:rsidP="00633059">
      <w:pPr>
        <w:spacing w:line="200" w:lineRule="exact"/>
        <w:rPr>
          <w:sz w:val="20"/>
          <w:szCs w:val="20"/>
        </w:rPr>
      </w:pPr>
    </w:p>
    <w:p w14:paraId="32D02C6D" w14:textId="77777777" w:rsidR="00633059" w:rsidRDefault="00633059" w:rsidP="00633059">
      <w:pPr>
        <w:spacing w:line="200" w:lineRule="exact"/>
        <w:rPr>
          <w:sz w:val="20"/>
          <w:szCs w:val="20"/>
        </w:rPr>
      </w:pPr>
    </w:p>
    <w:p w14:paraId="7745243E" w14:textId="77777777" w:rsidR="00633059" w:rsidRDefault="00633059" w:rsidP="00633059">
      <w:pPr>
        <w:spacing w:line="200" w:lineRule="exact"/>
        <w:rPr>
          <w:sz w:val="20"/>
          <w:szCs w:val="20"/>
        </w:rPr>
      </w:pPr>
    </w:p>
    <w:p w14:paraId="328C45C7" w14:textId="77777777" w:rsidR="00633059" w:rsidRDefault="00633059" w:rsidP="00633059">
      <w:pPr>
        <w:spacing w:line="200" w:lineRule="exact"/>
        <w:rPr>
          <w:sz w:val="20"/>
          <w:szCs w:val="20"/>
        </w:rPr>
      </w:pPr>
    </w:p>
    <w:p w14:paraId="4A5DA275" w14:textId="77777777" w:rsidR="00633059" w:rsidRDefault="00633059" w:rsidP="00633059">
      <w:pPr>
        <w:spacing w:line="312" w:lineRule="exact"/>
        <w:rPr>
          <w:sz w:val="20"/>
          <w:szCs w:val="20"/>
        </w:rPr>
      </w:pPr>
    </w:p>
    <w:p w14:paraId="052E4111" w14:textId="77777777" w:rsidR="00633059" w:rsidRDefault="00633059" w:rsidP="00633059">
      <w:pPr>
        <w:ind w:right="366"/>
        <w:jc w:val="center"/>
        <w:rPr>
          <w:sz w:val="20"/>
          <w:szCs w:val="20"/>
        </w:rPr>
      </w:pPr>
      <w:r>
        <w:rPr>
          <w:rFonts w:ascii="Arial" w:eastAsia="Arial" w:hAnsi="Arial" w:cs="Arial"/>
          <w:sz w:val="16"/>
          <w:szCs w:val="16"/>
        </w:rPr>
        <w:t>98</w:t>
      </w:r>
    </w:p>
    <w:p w14:paraId="5A82E57E" w14:textId="77777777" w:rsidR="00633059" w:rsidRDefault="00633059" w:rsidP="00633059">
      <w:pPr>
        <w:sectPr w:rsidR="00633059">
          <w:type w:val="continuous"/>
          <w:pgSz w:w="11900" w:h="16838"/>
          <w:pgMar w:top="1440" w:right="1440" w:bottom="174" w:left="1440" w:header="0" w:footer="0" w:gutter="0"/>
          <w:cols w:space="720" w:equalWidth="0">
            <w:col w:w="9026"/>
          </w:cols>
        </w:sectPr>
      </w:pPr>
    </w:p>
    <w:p w14:paraId="6AAAF514" w14:textId="77777777" w:rsidR="00633059" w:rsidRDefault="00633059" w:rsidP="00633059">
      <w:pPr>
        <w:ind w:right="-14"/>
        <w:jc w:val="center"/>
        <w:rPr>
          <w:sz w:val="20"/>
          <w:szCs w:val="20"/>
        </w:rPr>
      </w:pPr>
      <w:bookmarkStart w:id="0" w:name="page99"/>
      <w:bookmarkEnd w:id="0"/>
      <w:r>
        <w:rPr>
          <w:rFonts w:eastAsia="Times New Roman"/>
          <w:b/>
          <w:bCs/>
        </w:rPr>
        <w:lastRenderedPageBreak/>
        <w:t>Pakuotės lapelis: informacija vartotojui</w:t>
      </w:r>
    </w:p>
    <w:p w14:paraId="3B88E618" w14:textId="77777777" w:rsidR="00633059" w:rsidRDefault="00633059" w:rsidP="00633059">
      <w:pPr>
        <w:spacing w:line="254" w:lineRule="exact"/>
        <w:rPr>
          <w:sz w:val="20"/>
          <w:szCs w:val="20"/>
        </w:rPr>
      </w:pPr>
    </w:p>
    <w:p w14:paraId="0DEFFACB" w14:textId="77777777" w:rsidR="00633059" w:rsidRDefault="00633059" w:rsidP="00633059">
      <w:pPr>
        <w:ind w:right="-14"/>
        <w:jc w:val="center"/>
        <w:rPr>
          <w:sz w:val="20"/>
          <w:szCs w:val="20"/>
        </w:rPr>
      </w:pPr>
      <w:r>
        <w:rPr>
          <w:rFonts w:eastAsia="Times New Roman"/>
          <w:b/>
          <w:bCs/>
        </w:rPr>
        <w:t>Exelon 1,5 mg kietosios kapsulės</w:t>
      </w:r>
    </w:p>
    <w:p w14:paraId="4A74E994" w14:textId="77777777" w:rsidR="00633059" w:rsidRDefault="00633059" w:rsidP="00633059">
      <w:pPr>
        <w:spacing w:line="1" w:lineRule="exact"/>
        <w:rPr>
          <w:sz w:val="20"/>
          <w:szCs w:val="20"/>
        </w:rPr>
      </w:pPr>
    </w:p>
    <w:p w14:paraId="0231B693" w14:textId="77777777" w:rsidR="00633059" w:rsidRDefault="00633059" w:rsidP="00633059">
      <w:pPr>
        <w:ind w:right="-14"/>
        <w:jc w:val="center"/>
        <w:rPr>
          <w:sz w:val="20"/>
          <w:szCs w:val="20"/>
        </w:rPr>
      </w:pPr>
      <w:r>
        <w:rPr>
          <w:rFonts w:eastAsia="Times New Roman"/>
          <w:b/>
          <w:bCs/>
        </w:rPr>
        <w:t>Exelon 3,0 mg kietosios kapsulės</w:t>
      </w:r>
    </w:p>
    <w:p w14:paraId="4835D6C8" w14:textId="77777777" w:rsidR="00633059" w:rsidRDefault="00633059" w:rsidP="00633059">
      <w:pPr>
        <w:ind w:right="-14"/>
        <w:jc w:val="center"/>
        <w:rPr>
          <w:sz w:val="20"/>
          <w:szCs w:val="20"/>
        </w:rPr>
      </w:pPr>
      <w:r>
        <w:rPr>
          <w:rFonts w:eastAsia="Times New Roman"/>
          <w:b/>
          <w:bCs/>
        </w:rPr>
        <w:t>Exelon 4,5 mg kietosios kapsulės</w:t>
      </w:r>
    </w:p>
    <w:p w14:paraId="547D8508" w14:textId="77777777" w:rsidR="00633059" w:rsidRDefault="00633059" w:rsidP="00633059">
      <w:pPr>
        <w:ind w:right="-14"/>
        <w:jc w:val="center"/>
        <w:rPr>
          <w:sz w:val="20"/>
          <w:szCs w:val="20"/>
        </w:rPr>
      </w:pPr>
      <w:r>
        <w:rPr>
          <w:rFonts w:eastAsia="Times New Roman"/>
          <w:b/>
          <w:bCs/>
        </w:rPr>
        <w:t>Exelon 6,0 mg kietosios kapsulės</w:t>
      </w:r>
    </w:p>
    <w:p w14:paraId="6E657499" w14:textId="77777777" w:rsidR="00633059" w:rsidRDefault="00633059" w:rsidP="00633059">
      <w:pPr>
        <w:spacing w:line="234" w:lineRule="auto"/>
        <w:ind w:right="-14"/>
        <w:jc w:val="center"/>
        <w:rPr>
          <w:sz w:val="20"/>
          <w:szCs w:val="20"/>
        </w:rPr>
      </w:pPr>
      <w:r>
        <w:rPr>
          <w:rFonts w:eastAsia="Times New Roman"/>
        </w:rPr>
        <w:t>Rivastigminas (</w:t>
      </w:r>
      <w:r>
        <w:rPr>
          <w:rFonts w:eastAsia="Times New Roman"/>
          <w:i/>
          <w:iCs/>
        </w:rPr>
        <w:t>Rivastigminum</w:t>
      </w:r>
      <w:r>
        <w:rPr>
          <w:rFonts w:eastAsia="Times New Roman"/>
        </w:rPr>
        <w:t>)</w:t>
      </w:r>
    </w:p>
    <w:p w14:paraId="4536F29D" w14:textId="77777777" w:rsidR="00633059" w:rsidRDefault="00633059" w:rsidP="00633059">
      <w:pPr>
        <w:spacing w:line="200" w:lineRule="exact"/>
        <w:rPr>
          <w:sz w:val="20"/>
          <w:szCs w:val="20"/>
        </w:rPr>
      </w:pPr>
    </w:p>
    <w:p w14:paraId="68065390" w14:textId="77777777" w:rsidR="00633059" w:rsidRDefault="00633059" w:rsidP="00633059">
      <w:pPr>
        <w:spacing w:line="322" w:lineRule="exact"/>
        <w:rPr>
          <w:sz w:val="20"/>
          <w:szCs w:val="20"/>
        </w:rPr>
      </w:pPr>
    </w:p>
    <w:p w14:paraId="55C0B60B" w14:textId="77777777" w:rsidR="00633059" w:rsidRDefault="00633059" w:rsidP="00633059">
      <w:pPr>
        <w:spacing w:line="235" w:lineRule="auto"/>
        <w:ind w:left="1" w:right="266"/>
        <w:rPr>
          <w:sz w:val="20"/>
          <w:szCs w:val="20"/>
        </w:rPr>
      </w:pPr>
      <w:r>
        <w:rPr>
          <w:rFonts w:eastAsia="Times New Roman"/>
          <w:b/>
          <w:bCs/>
        </w:rPr>
        <w:t>Atidžiai perskaitykite visą šį lapelį, prieš pradėdami vartoti vaistą, nes jame pateikiama Jums svarbi informacija.</w:t>
      </w:r>
    </w:p>
    <w:p w14:paraId="5D14B210" w14:textId="77777777" w:rsidR="00633059" w:rsidRDefault="00633059" w:rsidP="00633059">
      <w:pPr>
        <w:numPr>
          <w:ilvl w:val="0"/>
          <w:numId w:val="1"/>
        </w:numPr>
        <w:tabs>
          <w:tab w:val="left" w:pos="541"/>
        </w:tabs>
        <w:spacing w:line="234" w:lineRule="auto"/>
        <w:ind w:left="541" w:hanging="541"/>
        <w:rPr>
          <w:rFonts w:eastAsia="Times New Roman"/>
        </w:rPr>
      </w:pPr>
      <w:r>
        <w:rPr>
          <w:rFonts w:eastAsia="Times New Roman"/>
        </w:rPr>
        <w:t>Neišmeskite šio lapelio, nes vėl gali prireikti jį perskaityti.</w:t>
      </w:r>
    </w:p>
    <w:p w14:paraId="7E00097E" w14:textId="77777777" w:rsidR="00633059" w:rsidRDefault="00633059" w:rsidP="00633059">
      <w:pPr>
        <w:numPr>
          <w:ilvl w:val="0"/>
          <w:numId w:val="1"/>
        </w:numPr>
        <w:tabs>
          <w:tab w:val="left" w:pos="541"/>
        </w:tabs>
        <w:ind w:left="541" w:hanging="541"/>
        <w:rPr>
          <w:rFonts w:eastAsia="Times New Roman"/>
        </w:rPr>
      </w:pPr>
      <w:r>
        <w:rPr>
          <w:rFonts w:eastAsia="Times New Roman"/>
        </w:rPr>
        <w:t>Jeigu kiltų daugiau klausimų, kreipkitės į gydytoją, vaistininką arba slaugytoją.</w:t>
      </w:r>
    </w:p>
    <w:p w14:paraId="62792660" w14:textId="77777777" w:rsidR="00633059" w:rsidRDefault="00633059" w:rsidP="00633059">
      <w:pPr>
        <w:spacing w:line="11" w:lineRule="exact"/>
        <w:rPr>
          <w:rFonts w:eastAsia="Times New Roman"/>
        </w:rPr>
      </w:pPr>
    </w:p>
    <w:p w14:paraId="5CC2179A" w14:textId="77777777" w:rsidR="00633059" w:rsidRDefault="00633059" w:rsidP="00633059">
      <w:pPr>
        <w:numPr>
          <w:ilvl w:val="0"/>
          <w:numId w:val="1"/>
        </w:numPr>
        <w:tabs>
          <w:tab w:val="left" w:pos="541"/>
        </w:tabs>
        <w:spacing w:line="234" w:lineRule="auto"/>
        <w:ind w:left="541" w:right="746" w:hanging="541"/>
        <w:rPr>
          <w:rFonts w:eastAsia="Times New Roman"/>
        </w:rPr>
      </w:pPr>
      <w:r>
        <w:rPr>
          <w:rFonts w:eastAsia="Times New Roman"/>
        </w:rPr>
        <w:t>Šis vaistas skirtas tik Jums, todėl kitiems žmonėms jo duoti negalima. Vaistas gali jiems pakenkti (net tiems, kurių ligos požymiai yra tokie patys kaip Jūsų).</w:t>
      </w:r>
    </w:p>
    <w:p w14:paraId="1D1049E9" w14:textId="77777777" w:rsidR="00633059" w:rsidRDefault="00633059" w:rsidP="00633059">
      <w:pPr>
        <w:spacing w:line="13" w:lineRule="exact"/>
        <w:rPr>
          <w:rFonts w:eastAsia="Times New Roman"/>
        </w:rPr>
      </w:pPr>
    </w:p>
    <w:p w14:paraId="14F036C1" w14:textId="77777777" w:rsidR="00633059" w:rsidRDefault="00633059" w:rsidP="00633059">
      <w:pPr>
        <w:numPr>
          <w:ilvl w:val="0"/>
          <w:numId w:val="1"/>
        </w:numPr>
        <w:tabs>
          <w:tab w:val="left" w:pos="541"/>
        </w:tabs>
        <w:spacing w:line="234" w:lineRule="auto"/>
        <w:ind w:left="541" w:right="746" w:hanging="541"/>
        <w:rPr>
          <w:rFonts w:eastAsia="Times New Roman"/>
        </w:rPr>
      </w:pPr>
      <w:r>
        <w:rPr>
          <w:rFonts w:eastAsia="Times New Roman"/>
        </w:rPr>
        <w:t>Jeigu pasireiškė šalutinis poveikis (net jeigu jis šiame lapelyje nenurodytas), kreipkitės į gydytoją, vaistininką arba slaugytoją. Žr. 4 skyrių.</w:t>
      </w:r>
    </w:p>
    <w:p w14:paraId="5E714C0C" w14:textId="77777777" w:rsidR="00633059" w:rsidRDefault="00633059" w:rsidP="00633059">
      <w:pPr>
        <w:spacing w:line="258" w:lineRule="exact"/>
        <w:rPr>
          <w:sz w:val="20"/>
          <w:szCs w:val="20"/>
        </w:rPr>
      </w:pPr>
    </w:p>
    <w:p w14:paraId="3B7F6291" w14:textId="77777777" w:rsidR="00633059" w:rsidRDefault="00633059" w:rsidP="00633059">
      <w:pPr>
        <w:ind w:left="1"/>
        <w:rPr>
          <w:sz w:val="20"/>
          <w:szCs w:val="20"/>
        </w:rPr>
      </w:pPr>
      <w:r>
        <w:rPr>
          <w:rFonts w:eastAsia="Times New Roman"/>
          <w:b/>
          <w:bCs/>
        </w:rPr>
        <w:t>Apie ką rašoma šiame lapelyje?</w:t>
      </w:r>
    </w:p>
    <w:p w14:paraId="20F53855" w14:textId="77777777" w:rsidR="00633059" w:rsidRDefault="00633059" w:rsidP="00633059">
      <w:pPr>
        <w:spacing w:line="249" w:lineRule="exact"/>
        <w:rPr>
          <w:sz w:val="20"/>
          <w:szCs w:val="20"/>
        </w:rPr>
      </w:pPr>
    </w:p>
    <w:p w14:paraId="7A7EDEAE" w14:textId="77777777" w:rsidR="00633059" w:rsidRDefault="00633059" w:rsidP="00633059">
      <w:pPr>
        <w:numPr>
          <w:ilvl w:val="0"/>
          <w:numId w:val="2"/>
        </w:numPr>
        <w:tabs>
          <w:tab w:val="left" w:pos="541"/>
        </w:tabs>
        <w:ind w:left="541" w:hanging="541"/>
        <w:rPr>
          <w:rFonts w:eastAsia="Times New Roman"/>
        </w:rPr>
      </w:pPr>
      <w:r>
        <w:rPr>
          <w:rFonts w:eastAsia="Times New Roman"/>
        </w:rPr>
        <w:t>Kas yra Exelon ir kam jis vartojamas</w:t>
      </w:r>
    </w:p>
    <w:p w14:paraId="7031B630" w14:textId="77777777" w:rsidR="00633059" w:rsidRDefault="00633059" w:rsidP="00633059">
      <w:pPr>
        <w:numPr>
          <w:ilvl w:val="0"/>
          <w:numId w:val="2"/>
        </w:numPr>
        <w:tabs>
          <w:tab w:val="left" w:pos="541"/>
        </w:tabs>
        <w:ind w:left="541" w:hanging="541"/>
        <w:rPr>
          <w:rFonts w:eastAsia="Times New Roman"/>
        </w:rPr>
      </w:pPr>
      <w:r>
        <w:rPr>
          <w:rFonts w:eastAsia="Times New Roman"/>
        </w:rPr>
        <w:t>Kas žinotina prieš vartojant Exelon</w:t>
      </w:r>
    </w:p>
    <w:p w14:paraId="3E274EBE" w14:textId="77777777" w:rsidR="00633059" w:rsidRDefault="00633059" w:rsidP="00633059">
      <w:pPr>
        <w:numPr>
          <w:ilvl w:val="0"/>
          <w:numId w:val="2"/>
        </w:numPr>
        <w:tabs>
          <w:tab w:val="left" w:pos="541"/>
        </w:tabs>
        <w:ind w:left="541" w:hanging="541"/>
        <w:rPr>
          <w:rFonts w:eastAsia="Times New Roman"/>
        </w:rPr>
      </w:pPr>
      <w:r>
        <w:rPr>
          <w:rFonts w:eastAsia="Times New Roman"/>
        </w:rPr>
        <w:t>Kaip vartoti Exelon</w:t>
      </w:r>
    </w:p>
    <w:p w14:paraId="050499E1" w14:textId="77777777" w:rsidR="00633059" w:rsidRDefault="00633059" w:rsidP="00633059">
      <w:pPr>
        <w:numPr>
          <w:ilvl w:val="0"/>
          <w:numId w:val="2"/>
        </w:numPr>
        <w:tabs>
          <w:tab w:val="left" w:pos="541"/>
        </w:tabs>
        <w:ind w:left="541" w:hanging="541"/>
        <w:rPr>
          <w:rFonts w:eastAsia="Times New Roman"/>
        </w:rPr>
      </w:pPr>
      <w:r>
        <w:rPr>
          <w:rFonts w:eastAsia="Times New Roman"/>
        </w:rPr>
        <w:t>Galimas šalutinis poveikis</w:t>
      </w:r>
    </w:p>
    <w:p w14:paraId="1C9011D3" w14:textId="77777777" w:rsidR="00633059" w:rsidRDefault="00633059" w:rsidP="00633059">
      <w:pPr>
        <w:numPr>
          <w:ilvl w:val="0"/>
          <w:numId w:val="2"/>
        </w:numPr>
        <w:tabs>
          <w:tab w:val="left" w:pos="541"/>
        </w:tabs>
        <w:ind w:left="541" w:hanging="541"/>
        <w:rPr>
          <w:rFonts w:eastAsia="Times New Roman"/>
        </w:rPr>
      </w:pPr>
      <w:r>
        <w:rPr>
          <w:rFonts w:eastAsia="Times New Roman"/>
        </w:rPr>
        <w:t>Kaip laikyti Exelon</w:t>
      </w:r>
    </w:p>
    <w:p w14:paraId="5E089142" w14:textId="77777777" w:rsidR="00633059" w:rsidRDefault="00633059" w:rsidP="00633059">
      <w:pPr>
        <w:numPr>
          <w:ilvl w:val="0"/>
          <w:numId w:val="2"/>
        </w:numPr>
        <w:tabs>
          <w:tab w:val="left" w:pos="541"/>
        </w:tabs>
        <w:ind w:left="541" w:hanging="541"/>
        <w:rPr>
          <w:rFonts w:eastAsia="Times New Roman"/>
        </w:rPr>
      </w:pPr>
      <w:r>
        <w:rPr>
          <w:rFonts w:eastAsia="Times New Roman"/>
        </w:rPr>
        <w:t>Pakuotės turinys ir kita informacija</w:t>
      </w:r>
    </w:p>
    <w:p w14:paraId="09B9875E" w14:textId="77777777" w:rsidR="00633059" w:rsidRDefault="00633059" w:rsidP="00633059">
      <w:pPr>
        <w:spacing w:line="200" w:lineRule="exact"/>
        <w:rPr>
          <w:sz w:val="20"/>
          <w:szCs w:val="20"/>
        </w:rPr>
      </w:pPr>
    </w:p>
    <w:p w14:paraId="2D8AD453" w14:textId="77777777" w:rsidR="00633059" w:rsidRDefault="00633059" w:rsidP="00633059">
      <w:pPr>
        <w:spacing w:line="311" w:lineRule="exact"/>
        <w:rPr>
          <w:sz w:val="20"/>
          <w:szCs w:val="20"/>
        </w:rPr>
      </w:pPr>
    </w:p>
    <w:p w14:paraId="42005050" w14:textId="77777777" w:rsidR="00633059" w:rsidRDefault="00633059" w:rsidP="00633059">
      <w:pPr>
        <w:numPr>
          <w:ilvl w:val="0"/>
          <w:numId w:val="3"/>
        </w:numPr>
        <w:tabs>
          <w:tab w:val="left" w:pos="541"/>
        </w:tabs>
        <w:ind w:left="541" w:hanging="541"/>
        <w:rPr>
          <w:rFonts w:eastAsia="Times New Roman"/>
          <w:b/>
          <w:bCs/>
        </w:rPr>
      </w:pPr>
      <w:r>
        <w:rPr>
          <w:rFonts w:eastAsia="Times New Roman"/>
          <w:b/>
          <w:bCs/>
        </w:rPr>
        <w:t>Kas yra Exelon ir kam jis vartojamas</w:t>
      </w:r>
    </w:p>
    <w:p w14:paraId="2115F6F0" w14:textId="77777777" w:rsidR="00633059" w:rsidRDefault="00633059" w:rsidP="00633059">
      <w:pPr>
        <w:spacing w:line="249" w:lineRule="exact"/>
        <w:rPr>
          <w:sz w:val="20"/>
          <w:szCs w:val="20"/>
        </w:rPr>
      </w:pPr>
    </w:p>
    <w:p w14:paraId="62AF21EA" w14:textId="77777777" w:rsidR="00633059" w:rsidRDefault="00633059" w:rsidP="00633059">
      <w:pPr>
        <w:ind w:left="1"/>
        <w:rPr>
          <w:sz w:val="20"/>
          <w:szCs w:val="20"/>
        </w:rPr>
      </w:pPr>
      <w:r>
        <w:rPr>
          <w:rFonts w:eastAsia="Times New Roman"/>
        </w:rPr>
        <w:t>Veiklioji Exelon medžiaga yra rivastigminas.</w:t>
      </w:r>
    </w:p>
    <w:p w14:paraId="73B4E7D8" w14:textId="77777777" w:rsidR="00633059" w:rsidRDefault="00633059" w:rsidP="00633059">
      <w:pPr>
        <w:spacing w:line="265" w:lineRule="exact"/>
        <w:rPr>
          <w:sz w:val="20"/>
          <w:szCs w:val="20"/>
        </w:rPr>
      </w:pPr>
    </w:p>
    <w:p w14:paraId="7E2F4180" w14:textId="77777777" w:rsidR="00633059" w:rsidRDefault="00633059" w:rsidP="00633059">
      <w:pPr>
        <w:spacing w:line="238" w:lineRule="auto"/>
        <w:ind w:left="1" w:right="206"/>
        <w:rPr>
          <w:sz w:val="20"/>
          <w:szCs w:val="20"/>
        </w:rPr>
      </w:pPr>
      <w:r>
        <w:rPr>
          <w:rFonts w:eastAsia="Times New Roman"/>
        </w:rPr>
        <w:t>Rivastigminas priklauso vaistų, vadinamų cholinesterazės inhibitoriais, grupei. Pacientams, sergantiems Alzheimerio demencija ar su Parkinsono liga susijusia demencija, tam tikros nervų ląstelės žūsta smegenyse ir dėl to sumažėja neuromediatoriaus acetilcholino (medžiagos, kuri leidžia nervų ląstelėms sąveikauti vienai su kita) kiekis. Rivastigminas blokuoja fermentus, kurie skaldo acetilcholiną: acetilcholinesterazę ir butirilcholinesterazę. Blokuodamas šiuos fermentus Exelon sudaro sąlygas didėti acetilcholino kiekiui smegenyse, kuris padeda sumažinti Alzheimerio ligos ir demencijos, susijusios su Parkinsono liga, simptomus.</w:t>
      </w:r>
    </w:p>
    <w:p w14:paraId="75F0CB66" w14:textId="77777777" w:rsidR="00633059" w:rsidRDefault="00633059" w:rsidP="00633059">
      <w:pPr>
        <w:spacing w:line="268" w:lineRule="exact"/>
        <w:rPr>
          <w:sz w:val="20"/>
          <w:szCs w:val="20"/>
        </w:rPr>
      </w:pPr>
    </w:p>
    <w:p w14:paraId="31B80AA8" w14:textId="77777777" w:rsidR="00633059" w:rsidRDefault="00633059" w:rsidP="00633059">
      <w:pPr>
        <w:spacing w:line="237" w:lineRule="auto"/>
        <w:ind w:left="1" w:right="166"/>
        <w:rPr>
          <w:sz w:val="20"/>
          <w:szCs w:val="20"/>
        </w:rPr>
      </w:pPr>
      <w:r>
        <w:rPr>
          <w:rFonts w:eastAsia="Times New Roman"/>
        </w:rPr>
        <w:t>Exelon yra naudojamas suaugusių pacientų gydymui, kuriems yra lengva ar vidutinio sunkumo Arzheimerio demencija, progresuojantis smegenų sutrikimas, kuris palaipsniui sutrikdo atmintį, protinius gebėjimus ir elgseną. Kapsulės ir geriamasis tirpalas taip pat gali būti vartojami Parkinsono liga sergančių suaugusių pacientų demencijos gydymui.</w:t>
      </w:r>
    </w:p>
    <w:p w14:paraId="7C7D9995" w14:textId="77777777" w:rsidR="00633059" w:rsidRDefault="00633059" w:rsidP="00633059">
      <w:pPr>
        <w:spacing w:line="200" w:lineRule="exact"/>
        <w:rPr>
          <w:sz w:val="20"/>
          <w:szCs w:val="20"/>
        </w:rPr>
      </w:pPr>
    </w:p>
    <w:p w14:paraId="7979DF10" w14:textId="77777777" w:rsidR="00633059" w:rsidRDefault="00633059" w:rsidP="00633059">
      <w:pPr>
        <w:spacing w:line="311" w:lineRule="exact"/>
        <w:rPr>
          <w:sz w:val="20"/>
          <w:szCs w:val="20"/>
        </w:rPr>
      </w:pPr>
    </w:p>
    <w:p w14:paraId="536F656B" w14:textId="77777777" w:rsidR="00633059" w:rsidRDefault="00633059" w:rsidP="00633059">
      <w:pPr>
        <w:numPr>
          <w:ilvl w:val="0"/>
          <w:numId w:val="4"/>
        </w:numPr>
        <w:tabs>
          <w:tab w:val="left" w:pos="541"/>
        </w:tabs>
        <w:ind w:left="541" w:hanging="541"/>
        <w:rPr>
          <w:rFonts w:eastAsia="Times New Roman"/>
          <w:b/>
          <w:bCs/>
        </w:rPr>
      </w:pPr>
      <w:r>
        <w:rPr>
          <w:rFonts w:eastAsia="Times New Roman"/>
          <w:b/>
          <w:bCs/>
        </w:rPr>
        <w:t>Kas žinotina prieš vartojant Exelon</w:t>
      </w:r>
    </w:p>
    <w:p w14:paraId="73929668" w14:textId="77777777" w:rsidR="00633059" w:rsidRDefault="00633059" w:rsidP="00633059">
      <w:pPr>
        <w:spacing w:line="253" w:lineRule="exact"/>
        <w:rPr>
          <w:sz w:val="20"/>
          <w:szCs w:val="20"/>
        </w:rPr>
      </w:pPr>
    </w:p>
    <w:p w14:paraId="59A0FA22" w14:textId="77777777" w:rsidR="00633059" w:rsidRDefault="00633059" w:rsidP="00633059">
      <w:pPr>
        <w:ind w:left="1"/>
        <w:rPr>
          <w:sz w:val="20"/>
          <w:szCs w:val="20"/>
        </w:rPr>
      </w:pPr>
      <w:r>
        <w:rPr>
          <w:rFonts w:eastAsia="Times New Roman"/>
          <w:b/>
          <w:bCs/>
        </w:rPr>
        <w:t>Exelon vartoti negalima</w:t>
      </w:r>
    </w:p>
    <w:p w14:paraId="0FA8C8FD" w14:textId="77777777" w:rsidR="00633059" w:rsidRDefault="00633059" w:rsidP="00633059">
      <w:pPr>
        <w:spacing w:line="6" w:lineRule="exact"/>
        <w:rPr>
          <w:sz w:val="20"/>
          <w:szCs w:val="20"/>
        </w:rPr>
      </w:pPr>
    </w:p>
    <w:p w14:paraId="59335532" w14:textId="77777777" w:rsidR="00633059" w:rsidRDefault="00633059" w:rsidP="00633059">
      <w:pPr>
        <w:numPr>
          <w:ilvl w:val="0"/>
          <w:numId w:val="5"/>
        </w:numPr>
        <w:tabs>
          <w:tab w:val="left" w:pos="541"/>
        </w:tabs>
        <w:spacing w:line="235" w:lineRule="auto"/>
        <w:ind w:left="541" w:right="526" w:hanging="541"/>
        <w:rPr>
          <w:rFonts w:eastAsia="Times New Roman"/>
        </w:rPr>
      </w:pPr>
      <w:r>
        <w:rPr>
          <w:rFonts w:eastAsia="Times New Roman"/>
        </w:rPr>
        <w:t>jeigu yra alergija rivastigminui (veikliajai Exelon medžiagai) arba bet kuriai pagalbinei šio vaisto medžiagai (jos išvardytos 6 skyriuje);</w:t>
      </w:r>
    </w:p>
    <w:p w14:paraId="21583D5A" w14:textId="77777777" w:rsidR="00633059" w:rsidRDefault="00633059" w:rsidP="00633059">
      <w:pPr>
        <w:spacing w:line="10" w:lineRule="exact"/>
        <w:rPr>
          <w:rFonts w:eastAsia="Times New Roman"/>
        </w:rPr>
      </w:pPr>
    </w:p>
    <w:p w14:paraId="51366589" w14:textId="77777777" w:rsidR="00633059" w:rsidRDefault="00633059" w:rsidP="00633059">
      <w:pPr>
        <w:numPr>
          <w:ilvl w:val="0"/>
          <w:numId w:val="5"/>
        </w:numPr>
        <w:tabs>
          <w:tab w:val="left" w:pos="541"/>
        </w:tabs>
        <w:spacing w:line="236" w:lineRule="auto"/>
        <w:ind w:left="541" w:right="486" w:hanging="541"/>
        <w:rPr>
          <w:rFonts w:eastAsia="Times New Roman"/>
        </w:rPr>
      </w:pPr>
      <w:r>
        <w:rPr>
          <w:rFonts w:eastAsia="Times New Roman"/>
        </w:rPr>
        <w:t>jeigu Jums pasireiškė odos reakcija, kuri išplito už pleistro dydžio ribų, jeigu pasireiškė sunkesnė vietinė odos reakcija (pavyzdžiui, susidarė pūslelių, sustiprėjo odos uždegimas ar patinimas) arba jeigu šie požymiai nepraeina per 48 valandas nuo transderminio pleistro</w:t>
      </w:r>
    </w:p>
    <w:p w14:paraId="2EE20952" w14:textId="77777777" w:rsidR="00633059" w:rsidRDefault="00633059" w:rsidP="00633059">
      <w:pPr>
        <w:spacing w:line="3" w:lineRule="exact"/>
        <w:rPr>
          <w:sz w:val="20"/>
          <w:szCs w:val="20"/>
        </w:rPr>
      </w:pPr>
    </w:p>
    <w:p w14:paraId="308C4C62" w14:textId="77777777" w:rsidR="00633059" w:rsidRDefault="00633059" w:rsidP="00633059">
      <w:pPr>
        <w:ind w:left="541"/>
        <w:rPr>
          <w:sz w:val="20"/>
          <w:szCs w:val="20"/>
        </w:rPr>
      </w:pPr>
      <w:r>
        <w:rPr>
          <w:rFonts w:eastAsia="Times New Roman"/>
        </w:rPr>
        <w:t>nuėmimo.</w:t>
      </w:r>
    </w:p>
    <w:p w14:paraId="115B0AEB" w14:textId="77777777" w:rsidR="00633059" w:rsidRDefault="00633059" w:rsidP="00633059">
      <w:pPr>
        <w:ind w:left="1"/>
        <w:rPr>
          <w:sz w:val="20"/>
          <w:szCs w:val="20"/>
        </w:rPr>
      </w:pPr>
      <w:r>
        <w:rPr>
          <w:rFonts w:eastAsia="Times New Roman"/>
        </w:rPr>
        <w:t>Apie tokius atvejus pasakykite gydytojui ir nevartokite Exelon.</w:t>
      </w:r>
    </w:p>
    <w:p w14:paraId="6CBE9F80" w14:textId="77777777" w:rsidR="00633059" w:rsidRDefault="00633059" w:rsidP="00633059">
      <w:pPr>
        <w:sectPr w:rsidR="00633059">
          <w:pgSz w:w="11900" w:h="16838"/>
          <w:pgMar w:top="1129" w:right="1440" w:bottom="174" w:left="1419" w:header="0" w:footer="0" w:gutter="0"/>
          <w:cols w:space="720" w:equalWidth="0">
            <w:col w:w="9048"/>
          </w:cols>
        </w:sectPr>
      </w:pPr>
    </w:p>
    <w:p w14:paraId="67F9F24D" w14:textId="77777777" w:rsidR="00633059" w:rsidRDefault="00633059" w:rsidP="00633059">
      <w:pPr>
        <w:spacing w:line="200" w:lineRule="exact"/>
        <w:rPr>
          <w:sz w:val="20"/>
          <w:szCs w:val="20"/>
        </w:rPr>
      </w:pPr>
    </w:p>
    <w:p w14:paraId="7AD15719" w14:textId="77777777" w:rsidR="00633059" w:rsidRDefault="00633059" w:rsidP="00633059">
      <w:pPr>
        <w:spacing w:line="200" w:lineRule="exact"/>
        <w:rPr>
          <w:sz w:val="20"/>
          <w:szCs w:val="20"/>
        </w:rPr>
      </w:pPr>
    </w:p>
    <w:p w14:paraId="4C076633" w14:textId="77777777" w:rsidR="00633059" w:rsidRDefault="00633059" w:rsidP="00633059">
      <w:pPr>
        <w:spacing w:line="219" w:lineRule="exact"/>
        <w:rPr>
          <w:sz w:val="20"/>
          <w:szCs w:val="20"/>
        </w:rPr>
      </w:pPr>
    </w:p>
    <w:p w14:paraId="52E87FC7" w14:textId="77777777" w:rsidR="00633059" w:rsidRDefault="00633059" w:rsidP="00633059">
      <w:pPr>
        <w:ind w:right="345"/>
        <w:jc w:val="center"/>
        <w:rPr>
          <w:sz w:val="20"/>
          <w:szCs w:val="20"/>
        </w:rPr>
      </w:pPr>
      <w:r>
        <w:rPr>
          <w:rFonts w:ascii="Arial" w:eastAsia="Arial" w:hAnsi="Arial" w:cs="Arial"/>
          <w:sz w:val="16"/>
          <w:szCs w:val="16"/>
        </w:rPr>
        <w:t>99</w:t>
      </w:r>
    </w:p>
    <w:p w14:paraId="3C7AD98C" w14:textId="77777777" w:rsidR="00633059" w:rsidRDefault="00633059" w:rsidP="00633059">
      <w:pPr>
        <w:sectPr w:rsidR="00633059">
          <w:type w:val="continuous"/>
          <w:pgSz w:w="11900" w:h="16838"/>
          <w:pgMar w:top="1129" w:right="1440" w:bottom="174" w:left="1419" w:header="0" w:footer="0" w:gutter="0"/>
          <w:cols w:space="720" w:equalWidth="0">
            <w:col w:w="9048"/>
          </w:cols>
        </w:sectPr>
      </w:pPr>
    </w:p>
    <w:p w14:paraId="4FF8AB0C" w14:textId="77777777" w:rsidR="00633059" w:rsidRDefault="00633059" w:rsidP="00633059">
      <w:pPr>
        <w:ind w:left="1"/>
        <w:rPr>
          <w:sz w:val="20"/>
          <w:szCs w:val="20"/>
        </w:rPr>
      </w:pPr>
      <w:bookmarkStart w:id="1" w:name="page100"/>
      <w:bookmarkEnd w:id="1"/>
      <w:r>
        <w:rPr>
          <w:rFonts w:eastAsia="Times New Roman"/>
          <w:b/>
          <w:bCs/>
        </w:rPr>
        <w:lastRenderedPageBreak/>
        <w:t>Įspėjimai ir atsargumo priemonės</w:t>
      </w:r>
    </w:p>
    <w:p w14:paraId="11C6C760" w14:textId="77777777" w:rsidR="00633059" w:rsidRDefault="00633059" w:rsidP="00633059">
      <w:pPr>
        <w:spacing w:line="236" w:lineRule="auto"/>
        <w:ind w:left="1"/>
        <w:rPr>
          <w:sz w:val="20"/>
          <w:szCs w:val="20"/>
        </w:rPr>
      </w:pPr>
      <w:r>
        <w:rPr>
          <w:rFonts w:eastAsia="Times New Roman"/>
        </w:rPr>
        <w:t>Pasitarkite su gydytoju, prieš pradėdami vartoti Exelon:</w:t>
      </w:r>
    </w:p>
    <w:p w14:paraId="11DB6374"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yra ar kada nors buvo nereguliarus ar lėtas širdies ritmas;</w:t>
      </w:r>
    </w:p>
    <w:p w14:paraId="288307BF" w14:textId="77777777" w:rsidR="00633059" w:rsidRDefault="00633059" w:rsidP="00633059">
      <w:pPr>
        <w:spacing w:line="1" w:lineRule="exact"/>
        <w:rPr>
          <w:rFonts w:eastAsia="Times New Roman"/>
        </w:rPr>
      </w:pPr>
    </w:p>
    <w:p w14:paraId="45CD037A"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yra ar kada nors buvo aktyvi skrandžio opa;</w:t>
      </w:r>
    </w:p>
    <w:p w14:paraId="650B3809"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yra ar kada nors buvo apsunkintas šlapinimasis;</w:t>
      </w:r>
    </w:p>
    <w:p w14:paraId="7A718D81"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yra ar kada nors buvo traukulių;</w:t>
      </w:r>
    </w:p>
    <w:p w14:paraId="714E7EB4"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yra ar kada nors buvo astma ar sunki kvėpavimo sistemos liga;</w:t>
      </w:r>
    </w:p>
    <w:p w14:paraId="6B5FAE82"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yra ar kada nors buvo sutrikusi inkstų veikla;</w:t>
      </w:r>
    </w:p>
    <w:p w14:paraId="50B69973"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yra ar kada nors buvo sutrikusi kepenų veikla;</w:t>
      </w:r>
    </w:p>
    <w:p w14:paraId="0829C419" w14:textId="77777777" w:rsidR="00633059" w:rsidRDefault="00633059" w:rsidP="00633059">
      <w:pPr>
        <w:numPr>
          <w:ilvl w:val="0"/>
          <w:numId w:val="6"/>
        </w:numPr>
        <w:tabs>
          <w:tab w:val="left" w:pos="541"/>
        </w:tabs>
        <w:ind w:left="541" w:hanging="541"/>
        <w:rPr>
          <w:rFonts w:eastAsia="Times New Roman"/>
        </w:rPr>
      </w:pPr>
      <w:r>
        <w:rPr>
          <w:rFonts w:eastAsia="Times New Roman"/>
        </w:rPr>
        <w:t>jeigu Jums pasireiškia drebėjimas;</w:t>
      </w:r>
    </w:p>
    <w:p w14:paraId="45549519" w14:textId="77777777" w:rsidR="00633059" w:rsidRDefault="00633059" w:rsidP="00633059">
      <w:pPr>
        <w:numPr>
          <w:ilvl w:val="0"/>
          <w:numId w:val="6"/>
        </w:numPr>
        <w:tabs>
          <w:tab w:val="left" w:pos="541"/>
        </w:tabs>
        <w:ind w:left="541" w:hanging="541"/>
        <w:rPr>
          <w:rFonts w:eastAsia="Times New Roman"/>
        </w:rPr>
      </w:pPr>
      <w:r>
        <w:rPr>
          <w:rFonts w:eastAsia="Times New Roman"/>
        </w:rPr>
        <w:t>jeigu Jūsų kūno svoris per mažas;</w:t>
      </w:r>
    </w:p>
    <w:p w14:paraId="58E8CBC1" w14:textId="77777777" w:rsidR="00633059" w:rsidRDefault="00633059" w:rsidP="00633059">
      <w:pPr>
        <w:spacing w:line="10" w:lineRule="exact"/>
        <w:rPr>
          <w:rFonts w:eastAsia="Times New Roman"/>
        </w:rPr>
      </w:pPr>
    </w:p>
    <w:p w14:paraId="75DD85A0" w14:textId="77777777" w:rsidR="00633059" w:rsidRDefault="00633059" w:rsidP="00633059">
      <w:pPr>
        <w:numPr>
          <w:ilvl w:val="0"/>
          <w:numId w:val="6"/>
        </w:numPr>
        <w:tabs>
          <w:tab w:val="left" w:pos="541"/>
        </w:tabs>
        <w:spacing w:line="250" w:lineRule="auto"/>
        <w:ind w:left="541" w:right="340" w:hanging="541"/>
        <w:rPr>
          <w:rFonts w:eastAsia="Times New Roman"/>
          <w:sz w:val="21"/>
          <w:szCs w:val="21"/>
        </w:rPr>
      </w:pPr>
      <w:r>
        <w:rPr>
          <w:rFonts w:eastAsia="Times New Roman"/>
          <w:sz w:val="21"/>
          <w:szCs w:val="21"/>
        </w:rPr>
        <w:t>jeigu Jums yra virškinimo trakto sutrikimų, tokių kaip šleikštulio jausmas (pykinimas), noras vemti (vėmimas) ir viduriavimas. Jeigu vėmimas ar viduriavimas tęsiasi ilgai, Jums gali</w:t>
      </w:r>
    </w:p>
    <w:p w14:paraId="4E5C3526" w14:textId="77777777" w:rsidR="00633059" w:rsidRDefault="00633059" w:rsidP="00633059">
      <w:pPr>
        <w:spacing w:line="232" w:lineRule="auto"/>
        <w:ind w:left="541"/>
        <w:rPr>
          <w:sz w:val="20"/>
          <w:szCs w:val="20"/>
        </w:rPr>
      </w:pPr>
      <w:r>
        <w:rPr>
          <w:rFonts w:eastAsia="Times New Roman"/>
        </w:rPr>
        <w:t>pasireikšti dehidracija (didelio kiekio skysčių netekimas).</w:t>
      </w:r>
    </w:p>
    <w:p w14:paraId="426FCD8B" w14:textId="77777777" w:rsidR="00633059" w:rsidRDefault="00633059" w:rsidP="00633059">
      <w:pPr>
        <w:spacing w:line="11" w:lineRule="exact"/>
        <w:rPr>
          <w:sz w:val="20"/>
          <w:szCs w:val="20"/>
        </w:rPr>
      </w:pPr>
    </w:p>
    <w:p w14:paraId="562D260F" w14:textId="77777777" w:rsidR="00633059" w:rsidRDefault="00633059" w:rsidP="00633059">
      <w:pPr>
        <w:spacing w:line="235" w:lineRule="auto"/>
        <w:ind w:left="1" w:right="60"/>
        <w:rPr>
          <w:sz w:val="20"/>
          <w:szCs w:val="20"/>
        </w:rPr>
      </w:pPr>
      <w:r>
        <w:rPr>
          <w:rFonts w:eastAsia="Times New Roman"/>
        </w:rPr>
        <w:t>Jei bent vienas iš šių punktų Jums tinka, gydytojas turės atidžiau tikrinti Jūsų būklę kol Jūs vartosite šį vaistą.</w:t>
      </w:r>
    </w:p>
    <w:p w14:paraId="1D1A021D" w14:textId="77777777" w:rsidR="00633059" w:rsidRDefault="00633059" w:rsidP="00633059">
      <w:pPr>
        <w:spacing w:line="264" w:lineRule="exact"/>
        <w:rPr>
          <w:sz w:val="20"/>
          <w:szCs w:val="20"/>
        </w:rPr>
      </w:pPr>
    </w:p>
    <w:p w14:paraId="09CFE542" w14:textId="77777777" w:rsidR="00633059" w:rsidRDefault="00633059" w:rsidP="00633059">
      <w:pPr>
        <w:spacing w:line="235" w:lineRule="auto"/>
        <w:ind w:left="1" w:right="740"/>
        <w:rPr>
          <w:sz w:val="20"/>
          <w:szCs w:val="20"/>
        </w:rPr>
      </w:pPr>
      <w:r>
        <w:rPr>
          <w:rFonts w:eastAsia="Times New Roman"/>
        </w:rPr>
        <w:t>Jeigu Exelon nevartojote ilgiau kaip tris dienas, kitos dozės nevartokite prieš tai nepasitaręs su gydytoju.</w:t>
      </w:r>
    </w:p>
    <w:p w14:paraId="079ADCD6" w14:textId="77777777" w:rsidR="00633059" w:rsidRDefault="00633059" w:rsidP="00633059">
      <w:pPr>
        <w:spacing w:line="259" w:lineRule="exact"/>
        <w:rPr>
          <w:sz w:val="20"/>
          <w:szCs w:val="20"/>
        </w:rPr>
      </w:pPr>
    </w:p>
    <w:p w14:paraId="5B16B8A2" w14:textId="77777777" w:rsidR="00633059" w:rsidRDefault="00633059" w:rsidP="00633059">
      <w:pPr>
        <w:ind w:left="1"/>
        <w:rPr>
          <w:sz w:val="20"/>
          <w:szCs w:val="20"/>
        </w:rPr>
      </w:pPr>
      <w:r>
        <w:rPr>
          <w:rFonts w:eastAsia="Times New Roman"/>
          <w:b/>
          <w:bCs/>
        </w:rPr>
        <w:t>Vaikams ir paaugliams</w:t>
      </w:r>
    </w:p>
    <w:p w14:paraId="11B61637" w14:textId="77777777" w:rsidR="00633059" w:rsidRDefault="00633059" w:rsidP="00633059">
      <w:pPr>
        <w:spacing w:line="234" w:lineRule="auto"/>
        <w:ind w:left="1"/>
        <w:rPr>
          <w:sz w:val="20"/>
          <w:szCs w:val="20"/>
        </w:rPr>
      </w:pPr>
      <w:r>
        <w:rPr>
          <w:rFonts w:eastAsia="Times New Roman"/>
        </w:rPr>
        <w:t>Exelon nėra skirtas vaikų populiacijai Alzheimerio ligai gydyti.</w:t>
      </w:r>
    </w:p>
    <w:p w14:paraId="117EFD05" w14:textId="77777777" w:rsidR="00633059" w:rsidRDefault="00633059" w:rsidP="00633059">
      <w:pPr>
        <w:spacing w:line="259" w:lineRule="exact"/>
        <w:rPr>
          <w:sz w:val="20"/>
          <w:szCs w:val="20"/>
        </w:rPr>
      </w:pPr>
    </w:p>
    <w:p w14:paraId="4FBD75C4" w14:textId="77777777" w:rsidR="00633059" w:rsidRDefault="00633059" w:rsidP="00633059">
      <w:pPr>
        <w:ind w:left="1"/>
        <w:rPr>
          <w:sz w:val="20"/>
          <w:szCs w:val="20"/>
        </w:rPr>
      </w:pPr>
      <w:r>
        <w:rPr>
          <w:rFonts w:eastAsia="Times New Roman"/>
          <w:b/>
          <w:bCs/>
        </w:rPr>
        <w:t>Kiti vaistai ir Exelon</w:t>
      </w:r>
    </w:p>
    <w:p w14:paraId="325BCEF3" w14:textId="77777777" w:rsidR="00633059" w:rsidRDefault="00633059" w:rsidP="00633059">
      <w:pPr>
        <w:spacing w:line="6" w:lineRule="exact"/>
        <w:rPr>
          <w:sz w:val="20"/>
          <w:szCs w:val="20"/>
        </w:rPr>
      </w:pPr>
    </w:p>
    <w:p w14:paraId="071F0597" w14:textId="77777777" w:rsidR="00633059" w:rsidRDefault="00633059" w:rsidP="00633059">
      <w:pPr>
        <w:spacing w:line="235" w:lineRule="auto"/>
        <w:ind w:left="1" w:right="300"/>
        <w:rPr>
          <w:sz w:val="20"/>
          <w:szCs w:val="20"/>
        </w:rPr>
      </w:pPr>
      <w:r>
        <w:rPr>
          <w:rFonts w:eastAsia="Times New Roman"/>
        </w:rPr>
        <w:t>Jeigu vartojate ar neseniai vartojote kitų vaistų arba dėl to nesate tikri, apie tai pasakykite gydytojui arba vaistininkui.</w:t>
      </w:r>
    </w:p>
    <w:p w14:paraId="4C262601" w14:textId="77777777" w:rsidR="00633059" w:rsidRDefault="00633059" w:rsidP="00633059">
      <w:pPr>
        <w:spacing w:line="265" w:lineRule="exact"/>
        <w:rPr>
          <w:sz w:val="20"/>
          <w:szCs w:val="20"/>
        </w:rPr>
      </w:pPr>
    </w:p>
    <w:p w14:paraId="6E8CDE62" w14:textId="77777777" w:rsidR="00633059" w:rsidRDefault="00633059" w:rsidP="00633059">
      <w:pPr>
        <w:spacing w:line="235" w:lineRule="auto"/>
        <w:ind w:left="1" w:right="600"/>
        <w:rPr>
          <w:sz w:val="20"/>
          <w:szCs w:val="20"/>
        </w:rPr>
      </w:pPr>
      <w:r>
        <w:rPr>
          <w:rFonts w:eastAsia="Times New Roman"/>
        </w:rPr>
        <w:t>Exelon negalima vartoti kartu su kitais panašiai kaip pastarasis veikiančiais vaistais. Exelon gali sąveikauti su anticholinerginiais vaistais (vartojamais pilvo diegliams ar spazmams lengvinti, Parkinsono ligai gydyti arba apsaugoti nuo supimo ligos).</w:t>
      </w:r>
    </w:p>
    <w:p w14:paraId="2D3C56A1" w14:textId="77777777" w:rsidR="00633059" w:rsidRDefault="00633059" w:rsidP="00633059">
      <w:pPr>
        <w:spacing w:line="268" w:lineRule="exact"/>
        <w:rPr>
          <w:sz w:val="20"/>
          <w:szCs w:val="20"/>
        </w:rPr>
      </w:pPr>
    </w:p>
    <w:p w14:paraId="7ED4303B" w14:textId="77777777" w:rsidR="00633059" w:rsidRDefault="00633059" w:rsidP="00633059">
      <w:pPr>
        <w:spacing w:line="236" w:lineRule="auto"/>
        <w:ind w:left="1" w:right="200"/>
        <w:rPr>
          <w:sz w:val="20"/>
          <w:szCs w:val="20"/>
        </w:rPr>
      </w:pPr>
      <w:r>
        <w:rPr>
          <w:rFonts w:eastAsia="Times New Roman"/>
        </w:rPr>
        <w:t>Exelon neturėtų būti skiriamas tuo pačiu metu, kaip ir metoklopramidas (vaistas, vartojamas palengvinti arba malšinti pykinimą ir vėmimą). Abiejų vaistų vartojimas gali sukelti tokių problemų, kaip galūnių sustingimą ir rankų drebėjimą.</w:t>
      </w:r>
    </w:p>
    <w:p w14:paraId="2D4B4E28" w14:textId="77777777" w:rsidR="00633059" w:rsidRDefault="00633059" w:rsidP="00633059">
      <w:pPr>
        <w:spacing w:line="267" w:lineRule="exact"/>
        <w:rPr>
          <w:sz w:val="20"/>
          <w:szCs w:val="20"/>
        </w:rPr>
      </w:pPr>
    </w:p>
    <w:p w14:paraId="3D021EC9" w14:textId="77777777" w:rsidR="00633059" w:rsidRDefault="00633059" w:rsidP="00633059">
      <w:pPr>
        <w:spacing w:line="236" w:lineRule="auto"/>
        <w:ind w:left="1" w:right="500"/>
        <w:rPr>
          <w:sz w:val="20"/>
          <w:szCs w:val="20"/>
        </w:rPr>
      </w:pPr>
      <w:r>
        <w:rPr>
          <w:rFonts w:eastAsia="Times New Roman"/>
        </w:rPr>
        <w:t>Jei, vartojant Exelon, Jums prireiktų operacijos, prieš Jums skiriant bet kurių nejautrą sukeliančių preparatų būtinai pasakykite gydytojui, kad vartojate šį vaistą, nes jis gali sustiprinti kai kurių miorelaksantų poveikį anestezijos metu.</w:t>
      </w:r>
    </w:p>
    <w:p w14:paraId="1563DF16" w14:textId="77777777" w:rsidR="00633059" w:rsidRDefault="00633059" w:rsidP="00633059">
      <w:pPr>
        <w:spacing w:line="264" w:lineRule="exact"/>
        <w:rPr>
          <w:sz w:val="20"/>
          <w:szCs w:val="20"/>
        </w:rPr>
      </w:pPr>
    </w:p>
    <w:p w14:paraId="33720F35" w14:textId="77777777" w:rsidR="00633059" w:rsidRDefault="00633059" w:rsidP="00633059">
      <w:pPr>
        <w:spacing w:line="236" w:lineRule="auto"/>
        <w:ind w:left="1"/>
        <w:rPr>
          <w:sz w:val="20"/>
          <w:szCs w:val="20"/>
        </w:rPr>
      </w:pPr>
      <w:r>
        <w:rPr>
          <w:rFonts w:eastAsia="Times New Roman"/>
        </w:rPr>
        <w:t>Exelon reikia atsargiai vartoti kartu su beta adrenoblokatoriais (tokiais vaistais, kaip atenololis, skirtais hipertenzijos, krūtinės anginos ir kitų širdies ligų gydymui). Vartojant abu vaistus kartu gali sulėtėti širdies ritmas (atsirasti bradikardija), kuris gali pasireikšti alpimu ar sąmonės netekimu.</w:t>
      </w:r>
    </w:p>
    <w:p w14:paraId="39BE3148" w14:textId="77777777" w:rsidR="00633059" w:rsidRDefault="00633059" w:rsidP="00633059">
      <w:pPr>
        <w:spacing w:line="260" w:lineRule="exact"/>
        <w:rPr>
          <w:sz w:val="20"/>
          <w:szCs w:val="20"/>
        </w:rPr>
      </w:pPr>
    </w:p>
    <w:p w14:paraId="50756681" w14:textId="77777777" w:rsidR="00633059" w:rsidRDefault="00633059" w:rsidP="00633059">
      <w:pPr>
        <w:ind w:left="1"/>
        <w:rPr>
          <w:sz w:val="20"/>
          <w:szCs w:val="20"/>
        </w:rPr>
      </w:pPr>
      <w:r>
        <w:rPr>
          <w:rFonts w:eastAsia="Times New Roman"/>
          <w:b/>
          <w:bCs/>
        </w:rPr>
        <w:t>Nėštumas, žindymo laikotarpis ir vaisingumas</w:t>
      </w:r>
    </w:p>
    <w:p w14:paraId="42EA4A6A" w14:textId="77777777" w:rsidR="00633059" w:rsidRDefault="00633059" w:rsidP="00633059">
      <w:pPr>
        <w:spacing w:line="6" w:lineRule="exact"/>
        <w:rPr>
          <w:sz w:val="20"/>
          <w:szCs w:val="20"/>
        </w:rPr>
      </w:pPr>
    </w:p>
    <w:p w14:paraId="31359F66" w14:textId="77777777" w:rsidR="00633059" w:rsidRDefault="00633059" w:rsidP="00633059">
      <w:pPr>
        <w:spacing w:line="235" w:lineRule="auto"/>
        <w:ind w:left="1" w:right="380"/>
        <w:rPr>
          <w:sz w:val="20"/>
          <w:szCs w:val="20"/>
        </w:rPr>
      </w:pPr>
      <w:r>
        <w:rPr>
          <w:rFonts w:eastAsia="Times New Roman"/>
        </w:rPr>
        <w:t>Jeigu esate nėščia, žindote kūdikį, manote, kad galbūt esate nėščia arba planuojate pastoti, tai prieš vartodama šį vaistą pasitarkite su gydytoju arba vaistininku.</w:t>
      </w:r>
    </w:p>
    <w:p w14:paraId="7130CC31" w14:textId="77777777" w:rsidR="00633059" w:rsidRDefault="00633059" w:rsidP="00633059">
      <w:pPr>
        <w:spacing w:line="265" w:lineRule="exact"/>
        <w:rPr>
          <w:sz w:val="20"/>
          <w:szCs w:val="20"/>
        </w:rPr>
      </w:pPr>
    </w:p>
    <w:p w14:paraId="78166038" w14:textId="77777777" w:rsidR="00633059" w:rsidRDefault="00633059" w:rsidP="00633059">
      <w:pPr>
        <w:spacing w:line="234" w:lineRule="auto"/>
        <w:ind w:left="1" w:right="60"/>
        <w:rPr>
          <w:sz w:val="20"/>
          <w:szCs w:val="20"/>
        </w:rPr>
      </w:pPr>
      <w:r>
        <w:rPr>
          <w:rFonts w:eastAsia="Times New Roman"/>
        </w:rPr>
        <w:t>Nėščiosioms reikia įvertinti Exelon vartojimo naudą ir galimą poveikį vaisiui. Exelon negalima vartoti nėštumo metu, nebent tai yra būtina.</w:t>
      </w:r>
    </w:p>
    <w:p w14:paraId="0D763E41" w14:textId="77777777" w:rsidR="00633059" w:rsidRDefault="00633059" w:rsidP="00633059">
      <w:pPr>
        <w:spacing w:line="254" w:lineRule="exact"/>
        <w:rPr>
          <w:sz w:val="20"/>
          <w:szCs w:val="20"/>
        </w:rPr>
      </w:pPr>
    </w:p>
    <w:p w14:paraId="0C3F0B79" w14:textId="77777777" w:rsidR="00633059" w:rsidRDefault="00633059" w:rsidP="00633059">
      <w:pPr>
        <w:ind w:left="1"/>
        <w:rPr>
          <w:sz w:val="20"/>
          <w:szCs w:val="20"/>
        </w:rPr>
      </w:pPr>
      <w:r>
        <w:rPr>
          <w:rFonts w:eastAsia="Times New Roman"/>
        </w:rPr>
        <w:t>Exelon vartojimo metu žindyti negalima.</w:t>
      </w:r>
    </w:p>
    <w:p w14:paraId="69A7DBD9" w14:textId="77777777" w:rsidR="00633059" w:rsidRDefault="00633059" w:rsidP="00633059">
      <w:pPr>
        <w:spacing w:line="258" w:lineRule="exact"/>
        <w:rPr>
          <w:sz w:val="20"/>
          <w:szCs w:val="20"/>
        </w:rPr>
      </w:pPr>
    </w:p>
    <w:p w14:paraId="67AA0B31" w14:textId="77777777" w:rsidR="00633059" w:rsidRDefault="00633059" w:rsidP="00633059">
      <w:pPr>
        <w:ind w:left="1"/>
        <w:rPr>
          <w:sz w:val="20"/>
          <w:szCs w:val="20"/>
        </w:rPr>
      </w:pPr>
      <w:r>
        <w:rPr>
          <w:rFonts w:eastAsia="Times New Roman"/>
          <w:b/>
          <w:bCs/>
        </w:rPr>
        <w:t>Vairavimas ir mechanizmų valdymas</w:t>
      </w:r>
    </w:p>
    <w:p w14:paraId="017C3E35" w14:textId="77777777" w:rsidR="00633059" w:rsidRDefault="00633059" w:rsidP="00633059">
      <w:pPr>
        <w:spacing w:line="6" w:lineRule="exact"/>
        <w:rPr>
          <w:sz w:val="20"/>
          <w:szCs w:val="20"/>
        </w:rPr>
      </w:pPr>
    </w:p>
    <w:p w14:paraId="166B1DD8" w14:textId="77777777" w:rsidR="00633059" w:rsidRDefault="00633059" w:rsidP="00633059">
      <w:pPr>
        <w:spacing w:line="237" w:lineRule="auto"/>
        <w:ind w:left="1" w:right="160"/>
        <w:rPr>
          <w:sz w:val="20"/>
          <w:szCs w:val="20"/>
        </w:rPr>
      </w:pPr>
      <w:r>
        <w:rPr>
          <w:rFonts w:eastAsia="Times New Roman"/>
        </w:rPr>
        <w:t>Gydytojas Jums pasakys, ar dėl savo ligos galite saugiai vairuoti ir valdyti mechanizmus. Exelon gali sukelti galvos svaigimą ir didelį mieguistumą, dažniausiai pradėjus gydymą ar padidinus dozę. Jeigu jaučiate galvos svaigimą ar mieguistumą, negalima vairuoti, dirbti su įrenginiais ar atlikti kitus dėmesio reikalaujančius veiksmus.</w:t>
      </w:r>
    </w:p>
    <w:p w14:paraId="2664AFDA" w14:textId="77777777" w:rsidR="00633059" w:rsidRDefault="00633059" w:rsidP="00633059">
      <w:pPr>
        <w:sectPr w:rsidR="00633059">
          <w:pgSz w:w="11900" w:h="16838"/>
          <w:pgMar w:top="1129" w:right="1426" w:bottom="178" w:left="1419" w:header="0" w:footer="0" w:gutter="0"/>
          <w:cols w:space="720" w:equalWidth="0">
            <w:col w:w="9061"/>
          </w:cols>
        </w:sectPr>
      </w:pPr>
    </w:p>
    <w:p w14:paraId="7FBB0F00" w14:textId="77777777" w:rsidR="00633059" w:rsidRDefault="00633059" w:rsidP="00633059">
      <w:pPr>
        <w:spacing w:line="377" w:lineRule="exact"/>
        <w:rPr>
          <w:sz w:val="20"/>
          <w:szCs w:val="20"/>
        </w:rPr>
      </w:pPr>
    </w:p>
    <w:p w14:paraId="463B8286" w14:textId="77777777" w:rsidR="00633059" w:rsidRDefault="00633059" w:rsidP="00633059">
      <w:pPr>
        <w:ind w:right="359"/>
        <w:jc w:val="center"/>
        <w:rPr>
          <w:sz w:val="20"/>
          <w:szCs w:val="20"/>
        </w:rPr>
      </w:pPr>
      <w:r>
        <w:rPr>
          <w:rFonts w:ascii="Arial" w:eastAsia="Arial" w:hAnsi="Arial" w:cs="Arial"/>
          <w:sz w:val="15"/>
          <w:szCs w:val="15"/>
        </w:rPr>
        <w:t>100</w:t>
      </w:r>
    </w:p>
    <w:p w14:paraId="740B3926" w14:textId="77777777" w:rsidR="00633059" w:rsidRDefault="00633059" w:rsidP="00633059">
      <w:pPr>
        <w:sectPr w:rsidR="00633059">
          <w:type w:val="continuous"/>
          <w:pgSz w:w="11900" w:h="16838"/>
          <w:pgMar w:top="1129" w:right="1426" w:bottom="178" w:left="1419" w:header="0" w:footer="0" w:gutter="0"/>
          <w:cols w:space="720" w:equalWidth="0">
            <w:col w:w="9061"/>
          </w:cols>
        </w:sectPr>
      </w:pPr>
    </w:p>
    <w:p w14:paraId="6D9C6B47" w14:textId="77777777" w:rsidR="00633059" w:rsidRDefault="00633059" w:rsidP="00633059">
      <w:pPr>
        <w:spacing w:line="197" w:lineRule="exact"/>
        <w:rPr>
          <w:sz w:val="20"/>
          <w:szCs w:val="20"/>
        </w:rPr>
      </w:pPr>
      <w:bookmarkStart w:id="2" w:name="page101"/>
      <w:bookmarkEnd w:id="2"/>
    </w:p>
    <w:p w14:paraId="24CC6207" w14:textId="77777777" w:rsidR="00633059" w:rsidRDefault="00633059" w:rsidP="00633059">
      <w:pPr>
        <w:numPr>
          <w:ilvl w:val="0"/>
          <w:numId w:val="7"/>
        </w:numPr>
        <w:tabs>
          <w:tab w:val="left" w:pos="541"/>
        </w:tabs>
        <w:ind w:left="541" w:hanging="541"/>
        <w:rPr>
          <w:rFonts w:eastAsia="Times New Roman"/>
          <w:b/>
          <w:bCs/>
        </w:rPr>
      </w:pPr>
      <w:r>
        <w:rPr>
          <w:rFonts w:eastAsia="Times New Roman"/>
          <w:b/>
          <w:bCs/>
        </w:rPr>
        <w:t>Kaip vartoti Exelon</w:t>
      </w:r>
    </w:p>
    <w:p w14:paraId="4FD97B49" w14:textId="77777777" w:rsidR="00633059" w:rsidRDefault="00633059" w:rsidP="00633059">
      <w:pPr>
        <w:spacing w:line="260" w:lineRule="exact"/>
        <w:rPr>
          <w:sz w:val="20"/>
          <w:szCs w:val="20"/>
        </w:rPr>
      </w:pPr>
    </w:p>
    <w:p w14:paraId="655B8A11" w14:textId="77777777" w:rsidR="00633059" w:rsidRDefault="00633059" w:rsidP="00633059">
      <w:pPr>
        <w:spacing w:line="235" w:lineRule="auto"/>
        <w:ind w:left="1" w:right="766"/>
        <w:rPr>
          <w:sz w:val="20"/>
          <w:szCs w:val="20"/>
        </w:rPr>
      </w:pPr>
      <w:r>
        <w:rPr>
          <w:rFonts w:eastAsia="Times New Roman"/>
        </w:rPr>
        <w:t>Visada vartokite šį vaistą tiksliai kaip nurodė gydytojas. Jeigu abejojate, kreipkitės į gydytoją, vaistininką arba slaugytoją.</w:t>
      </w:r>
    </w:p>
    <w:p w14:paraId="03CC9342" w14:textId="77777777" w:rsidR="00633059" w:rsidRDefault="00633059" w:rsidP="00633059">
      <w:pPr>
        <w:spacing w:line="256" w:lineRule="exact"/>
        <w:rPr>
          <w:sz w:val="20"/>
          <w:szCs w:val="20"/>
        </w:rPr>
      </w:pPr>
    </w:p>
    <w:p w14:paraId="5A39FFBA" w14:textId="77777777" w:rsidR="00633059" w:rsidRDefault="00633059" w:rsidP="00633059">
      <w:pPr>
        <w:ind w:left="1"/>
        <w:rPr>
          <w:sz w:val="20"/>
          <w:szCs w:val="20"/>
        </w:rPr>
      </w:pPr>
      <w:r>
        <w:rPr>
          <w:rFonts w:eastAsia="Times New Roman"/>
          <w:b/>
          <w:bCs/>
        </w:rPr>
        <w:t>Kaip pradėti gydymą</w:t>
      </w:r>
    </w:p>
    <w:p w14:paraId="7E14579C" w14:textId="77777777" w:rsidR="00633059" w:rsidRDefault="00633059" w:rsidP="00633059">
      <w:pPr>
        <w:spacing w:line="236" w:lineRule="auto"/>
        <w:ind w:left="1"/>
        <w:rPr>
          <w:sz w:val="20"/>
          <w:szCs w:val="20"/>
        </w:rPr>
      </w:pPr>
      <w:r>
        <w:rPr>
          <w:rFonts w:eastAsia="Times New Roman"/>
        </w:rPr>
        <w:t>Gydytojas Jums pasakys, kokią Exelon dozę vartoti.</w:t>
      </w:r>
    </w:p>
    <w:p w14:paraId="6D720217" w14:textId="77777777" w:rsidR="00633059" w:rsidRDefault="00633059" w:rsidP="00633059">
      <w:pPr>
        <w:spacing w:line="230" w:lineRule="auto"/>
        <w:ind w:left="1"/>
        <w:rPr>
          <w:sz w:val="20"/>
          <w:szCs w:val="20"/>
        </w:rPr>
      </w:pPr>
      <w:r>
        <w:rPr>
          <w:rFonts w:eastAsia="Times New Roman"/>
        </w:rPr>
        <w:t>Gydymas paprastai pradedamas nuo nedidelės dozės.</w:t>
      </w:r>
    </w:p>
    <w:p w14:paraId="49C72776" w14:textId="77777777" w:rsidR="00633059" w:rsidRDefault="00633059" w:rsidP="00633059">
      <w:pPr>
        <w:spacing w:line="27" w:lineRule="exact"/>
        <w:rPr>
          <w:sz w:val="20"/>
          <w:szCs w:val="20"/>
        </w:rPr>
      </w:pPr>
    </w:p>
    <w:p w14:paraId="7841C47D" w14:textId="77777777" w:rsidR="00633059" w:rsidRDefault="00633059" w:rsidP="00633059">
      <w:pPr>
        <w:spacing w:line="229" w:lineRule="auto"/>
        <w:ind w:left="1"/>
        <w:rPr>
          <w:sz w:val="20"/>
          <w:szCs w:val="20"/>
        </w:rPr>
      </w:pPr>
      <w:r>
        <w:rPr>
          <w:rFonts w:eastAsia="Times New Roman"/>
        </w:rPr>
        <w:t>Gydytojas lėtai didins dozę, atsižvelgdamas į vaisto poveikį Jums.</w:t>
      </w:r>
    </w:p>
    <w:p w14:paraId="0E1BDB76" w14:textId="77777777" w:rsidR="00633059" w:rsidRDefault="00633059" w:rsidP="00633059">
      <w:pPr>
        <w:spacing w:line="27" w:lineRule="exact"/>
        <w:rPr>
          <w:sz w:val="20"/>
          <w:szCs w:val="20"/>
        </w:rPr>
      </w:pPr>
    </w:p>
    <w:p w14:paraId="5DBEEEA5" w14:textId="77777777" w:rsidR="00633059" w:rsidRDefault="00633059" w:rsidP="00633059">
      <w:pPr>
        <w:spacing w:line="229" w:lineRule="auto"/>
        <w:ind w:left="1"/>
        <w:rPr>
          <w:sz w:val="20"/>
          <w:szCs w:val="20"/>
        </w:rPr>
      </w:pPr>
      <w:r>
        <w:rPr>
          <w:rFonts w:eastAsia="Times New Roman"/>
        </w:rPr>
        <w:t>Didžiausia dozė, kurią galima vartoti, yra po 6,0 mg du kartus per parą.</w:t>
      </w:r>
    </w:p>
    <w:p w14:paraId="00D6134D" w14:textId="77777777" w:rsidR="00633059" w:rsidRDefault="00633059" w:rsidP="00633059">
      <w:pPr>
        <w:spacing w:line="292" w:lineRule="exact"/>
        <w:rPr>
          <w:sz w:val="20"/>
          <w:szCs w:val="20"/>
        </w:rPr>
      </w:pPr>
    </w:p>
    <w:p w14:paraId="2FAF1EE8" w14:textId="77777777" w:rsidR="00633059" w:rsidRDefault="00633059" w:rsidP="00633059">
      <w:pPr>
        <w:spacing w:line="234" w:lineRule="auto"/>
        <w:ind w:left="1" w:right="566"/>
        <w:rPr>
          <w:sz w:val="20"/>
          <w:szCs w:val="20"/>
        </w:rPr>
      </w:pPr>
      <w:r>
        <w:rPr>
          <w:rFonts w:eastAsia="Times New Roman"/>
        </w:rPr>
        <w:t>Jūsų gydytojas reguliariai tikrins vaisto poveikį Jums. Kai vartosite šio vaisto, gydytojas taip pat stebės Jūsų kūno svorį.</w:t>
      </w:r>
    </w:p>
    <w:p w14:paraId="6C416B05" w14:textId="77777777" w:rsidR="00633059" w:rsidRDefault="00633059" w:rsidP="00633059">
      <w:pPr>
        <w:spacing w:line="254" w:lineRule="exact"/>
        <w:rPr>
          <w:sz w:val="20"/>
          <w:szCs w:val="20"/>
        </w:rPr>
      </w:pPr>
    </w:p>
    <w:p w14:paraId="24B381C3" w14:textId="77777777" w:rsidR="00633059" w:rsidRDefault="00633059" w:rsidP="00633059">
      <w:pPr>
        <w:ind w:left="1"/>
        <w:rPr>
          <w:sz w:val="20"/>
          <w:szCs w:val="20"/>
        </w:rPr>
      </w:pPr>
      <w:r>
        <w:rPr>
          <w:rFonts w:eastAsia="Times New Roman"/>
        </w:rPr>
        <w:t>Jei Exelon nevartojote ilgiau kaip tris dienas, kitos dozės nevartokite prieš tai nepasitarę su gydytoju.</w:t>
      </w:r>
    </w:p>
    <w:p w14:paraId="1585D71B" w14:textId="77777777" w:rsidR="00633059" w:rsidRDefault="00633059" w:rsidP="00633059">
      <w:pPr>
        <w:spacing w:line="254" w:lineRule="exact"/>
        <w:rPr>
          <w:sz w:val="20"/>
          <w:szCs w:val="20"/>
        </w:rPr>
      </w:pPr>
    </w:p>
    <w:p w14:paraId="4A99E24D" w14:textId="77777777" w:rsidR="00633059" w:rsidRDefault="00633059" w:rsidP="00633059">
      <w:pPr>
        <w:ind w:left="1"/>
        <w:rPr>
          <w:sz w:val="20"/>
          <w:szCs w:val="20"/>
        </w:rPr>
      </w:pPr>
      <w:r>
        <w:rPr>
          <w:rFonts w:eastAsia="Times New Roman"/>
          <w:b/>
          <w:bCs/>
        </w:rPr>
        <w:t>Kaip vartoti šio vaisto</w:t>
      </w:r>
    </w:p>
    <w:p w14:paraId="0C8B865B" w14:textId="77777777" w:rsidR="00633059" w:rsidRDefault="00633059" w:rsidP="00633059">
      <w:pPr>
        <w:spacing w:line="229" w:lineRule="auto"/>
        <w:ind w:left="1"/>
        <w:rPr>
          <w:sz w:val="20"/>
          <w:szCs w:val="20"/>
        </w:rPr>
      </w:pPr>
      <w:r>
        <w:rPr>
          <w:rFonts w:eastAsia="Times New Roman"/>
        </w:rPr>
        <w:t>Pasakykite Jus prižiūrinčiam asmeniui, kad vartojate Exelon.</w:t>
      </w:r>
    </w:p>
    <w:p w14:paraId="5FAE177D" w14:textId="77777777" w:rsidR="00633059" w:rsidRDefault="00633059" w:rsidP="00633059">
      <w:pPr>
        <w:spacing w:line="27" w:lineRule="exact"/>
        <w:rPr>
          <w:sz w:val="20"/>
          <w:szCs w:val="20"/>
        </w:rPr>
      </w:pPr>
    </w:p>
    <w:p w14:paraId="34C80CB9" w14:textId="77777777" w:rsidR="00633059" w:rsidRDefault="00633059" w:rsidP="00633059">
      <w:pPr>
        <w:spacing w:line="249" w:lineRule="auto"/>
        <w:ind w:left="541" w:right="2866"/>
        <w:jc w:val="both"/>
        <w:rPr>
          <w:sz w:val="20"/>
          <w:szCs w:val="20"/>
        </w:rPr>
      </w:pPr>
      <w:r>
        <w:rPr>
          <w:rFonts w:eastAsia="Times New Roman"/>
        </w:rPr>
        <w:t>Kad vaisto poveikis būtų palankus, jo vartokite kiekvieną dieną. Exelon vartokite du kartus per parą, ryte ir vakare, valgio metu. Nurykite visą kapsulę užgerdami gėrimu.</w:t>
      </w:r>
    </w:p>
    <w:p w14:paraId="799CE7C6" w14:textId="77777777" w:rsidR="00633059" w:rsidRDefault="00633059" w:rsidP="00633059">
      <w:pPr>
        <w:spacing w:line="18" w:lineRule="exact"/>
        <w:rPr>
          <w:sz w:val="20"/>
          <w:szCs w:val="20"/>
        </w:rPr>
      </w:pPr>
    </w:p>
    <w:p w14:paraId="13749D94" w14:textId="77777777" w:rsidR="00633059" w:rsidRDefault="00633059" w:rsidP="00633059">
      <w:pPr>
        <w:spacing w:line="229" w:lineRule="auto"/>
        <w:ind w:left="1"/>
        <w:rPr>
          <w:sz w:val="20"/>
          <w:szCs w:val="20"/>
        </w:rPr>
      </w:pPr>
      <w:r>
        <w:rPr>
          <w:rFonts w:eastAsia="Times New Roman"/>
        </w:rPr>
        <w:t>Kapsulės negalima atidaryti ar trupinti.</w:t>
      </w:r>
    </w:p>
    <w:p w14:paraId="7BCDF9F9" w14:textId="77777777" w:rsidR="00633059" w:rsidRDefault="00633059" w:rsidP="00633059">
      <w:pPr>
        <w:spacing w:line="283" w:lineRule="exact"/>
        <w:rPr>
          <w:sz w:val="20"/>
          <w:szCs w:val="20"/>
        </w:rPr>
      </w:pPr>
    </w:p>
    <w:p w14:paraId="27FBC30A" w14:textId="77777777" w:rsidR="00633059" w:rsidRDefault="00633059" w:rsidP="00633059">
      <w:pPr>
        <w:ind w:left="1"/>
        <w:rPr>
          <w:sz w:val="20"/>
          <w:szCs w:val="20"/>
        </w:rPr>
      </w:pPr>
      <w:r>
        <w:rPr>
          <w:rFonts w:eastAsia="Times New Roman"/>
          <w:b/>
          <w:bCs/>
        </w:rPr>
        <w:t>Ką daryti pavartojus per didelę Exelon dozę?</w:t>
      </w:r>
    </w:p>
    <w:p w14:paraId="00761A99" w14:textId="77777777" w:rsidR="00633059" w:rsidRDefault="00633059" w:rsidP="00633059">
      <w:pPr>
        <w:spacing w:line="236" w:lineRule="auto"/>
        <w:ind w:left="1"/>
        <w:rPr>
          <w:sz w:val="20"/>
          <w:szCs w:val="20"/>
        </w:rPr>
      </w:pPr>
      <w:r>
        <w:rPr>
          <w:rFonts w:eastAsia="Times New Roman"/>
        </w:rPr>
        <w:t>Jeigu atsitiktinai pavartojote per didelę Exelon dozę, apie tai pasakykite gydytojui. Jums gali prireikti</w:t>
      </w:r>
    </w:p>
    <w:p w14:paraId="4DE70964" w14:textId="77777777" w:rsidR="00633059" w:rsidRDefault="00633059" w:rsidP="00633059">
      <w:pPr>
        <w:ind w:left="1"/>
        <w:rPr>
          <w:sz w:val="20"/>
          <w:szCs w:val="20"/>
        </w:rPr>
      </w:pPr>
      <w:r>
        <w:rPr>
          <w:rFonts w:eastAsia="Times New Roman"/>
        </w:rPr>
        <w:t>medicinos pagalbos. Kai kuriems žmonėms, atsitiktinai išgėrusiems per daug Exelon, pasireiškė</w:t>
      </w:r>
    </w:p>
    <w:p w14:paraId="336028CE" w14:textId="77777777" w:rsidR="00633059" w:rsidRDefault="00633059" w:rsidP="00633059">
      <w:pPr>
        <w:spacing w:line="13" w:lineRule="exact"/>
        <w:rPr>
          <w:sz w:val="20"/>
          <w:szCs w:val="20"/>
        </w:rPr>
      </w:pPr>
    </w:p>
    <w:p w14:paraId="0B0A4639" w14:textId="77777777" w:rsidR="00633059" w:rsidRDefault="00633059" w:rsidP="00633059">
      <w:pPr>
        <w:ind w:left="1"/>
        <w:rPr>
          <w:sz w:val="20"/>
          <w:szCs w:val="20"/>
        </w:rPr>
      </w:pPr>
      <w:r>
        <w:rPr>
          <w:rFonts w:eastAsia="Times New Roman"/>
          <w:sz w:val="21"/>
          <w:szCs w:val="21"/>
        </w:rPr>
        <w:t>pykinimas (šleikštulio pojūtis), vėmimas, viduriavimas, padidėjęs kraujospūdis ir haliucinacijos. Taip</w:t>
      </w:r>
    </w:p>
    <w:p w14:paraId="2434B4F4" w14:textId="77777777" w:rsidR="00633059" w:rsidRDefault="00633059" w:rsidP="00633059">
      <w:pPr>
        <w:ind w:left="1"/>
        <w:rPr>
          <w:sz w:val="20"/>
          <w:szCs w:val="20"/>
        </w:rPr>
      </w:pPr>
      <w:r>
        <w:rPr>
          <w:rFonts w:eastAsia="Times New Roman"/>
        </w:rPr>
        <w:t>pat gali būti suretėjęs širdies susitraukimų dažnis ir alpimas.</w:t>
      </w:r>
    </w:p>
    <w:p w14:paraId="150EA99E" w14:textId="77777777" w:rsidR="00633059" w:rsidRDefault="00633059" w:rsidP="00633059">
      <w:pPr>
        <w:spacing w:line="257" w:lineRule="exact"/>
        <w:rPr>
          <w:sz w:val="20"/>
          <w:szCs w:val="20"/>
        </w:rPr>
      </w:pPr>
    </w:p>
    <w:p w14:paraId="6E8DD5FB" w14:textId="77777777" w:rsidR="00633059" w:rsidRDefault="00633059" w:rsidP="00633059">
      <w:pPr>
        <w:ind w:left="1"/>
        <w:rPr>
          <w:sz w:val="20"/>
          <w:szCs w:val="20"/>
        </w:rPr>
      </w:pPr>
      <w:r>
        <w:rPr>
          <w:rFonts w:eastAsia="Times New Roman"/>
          <w:b/>
          <w:bCs/>
        </w:rPr>
        <w:t>Pamiršus pavartoti Exelon</w:t>
      </w:r>
    </w:p>
    <w:p w14:paraId="5256F83E" w14:textId="77777777" w:rsidR="00633059" w:rsidRDefault="00633059" w:rsidP="00633059">
      <w:pPr>
        <w:spacing w:line="6" w:lineRule="exact"/>
        <w:rPr>
          <w:sz w:val="20"/>
          <w:szCs w:val="20"/>
        </w:rPr>
      </w:pPr>
    </w:p>
    <w:p w14:paraId="6D7E3850" w14:textId="77777777" w:rsidR="00633059" w:rsidRDefault="00633059" w:rsidP="00633059">
      <w:pPr>
        <w:spacing w:line="235" w:lineRule="auto"/>
        <w:ind w:left="1" w:right="526"/>
        <w:rPr>
          <w:sz w:val="20"/>
          <w:szCs w:val="20"/>
        </w:rPr>
      </w:pPr>
      <w:r>
        <w:rPr>
          <w:rFonts w:eastAsia="Times New Roman"/>
        </w:rPr>
        <w:t>Jei pamiršote išgerti Exelon dozę, palaukite ir kitą dozę gerkite įprastiniu laiku. Negalima vartoti dvigubos dozės norint kompensuoti praleistą dozę.</w:t>
      </w:r>
    </w:p>
    <w:p w14:paraId="1E435471" w14:textId="77777777" w:rsidR="00633059" w:rsidRDefault="00633059" w:rsidP="00633059">
      <w:pPr>
        <w:spacing w:line="251" w:lineRule="exact"/>
        <w:rPr>
          <w:sz w:val="20"/>
          <w:szCs w:val="20"/>
        </w:rPr>
      </w:pPr>
    </w:p>
    <w:p w14:paraId="180B44CD" w14:textId="77777777" w:rsidR="00633059" w:rsidRDefault="00633059" w:rsidP="00633059">
      <w:pPr>
        <w:ind w:left="1"/>
        <w:rPr>
          <w:sz w:val="20"/>
          <w:szCs w:val="20"/>
        </w:rPr>
      </w:pPr>
      <w:r>
        <w:rPr>
          <w:rFonts w:eastAsia="Times New Roman"/>
        </w:rPr>
        <w:t>Jeigu kiltų daugiau klausimų dėl šio vaisto vartojimo, kreipkitės į gydytoją arba vaistininką.</w:t>
      </w:r>
    </w:p>
    <w:p w14:paraId="035B2679" w14:textId="77777777" w:rsidR="00633059" w:rsidRDefault="00633059" w:rsidP="00633059">
      <w:pPr>
        <w:spacing w:line="200" w:lineRule="exact"/>
        <w:rPr>
          <w:sz w:val="20"/>
          <w:szCs w:val="20"/>
        </w:rPr>
      </w:pPr>
    </w:p>
    <w:p w14:paraId="5ADF93B2" w14:textId="77777777" w:rsidR="00633059" w:rsidRDefault="00633059" w:rsidP="00633059">
      <w:pPr>
        <w:spacing w:line="313" w:lineRule="exact"/>
        <w:rPr>
          <w:sz w:val="20"/>
          <w:szCs w:val="20"/>
        </w:rPr>
      </w:pPr>
    </w:p>
    <w:p w14:paraId="4E320627" w14:textId="77777777" w:rsidR="00633059" w:rsidRDefault="00633059" w:rsidP="00633059">
      <w:pPr>
        <w:numPr>
          <w:ilvl w:val="0"/>
          <w:numId w:val="8"/>
        </w:numPr>
        <w:tabs>
          <w:tab w:val="left" w:pos="541"/>
        </w:tabs>
        <w:ind w:left="541" w:hanging="541"/>
        <w:rPr>
          <w:rFonts w:eastAsia="Times New Roman"/>
          <w:b/>
          <w:bCs/>
        </w:rPr>
      </w:pPr>
      <w:r>
        <w:rPr>
          <w:rFonts w:eastAsia="Times New Roman"/>
          <w:b/>
          <w:bCs/>
        </w:rPr>
        <w:t>Galimas šalutinis poveikis</w:t>
      </w:r>
    </w:p>
    <w:p w14:paraId="7022F4FC" w14:textId="77777777" w:rsidR="00633059" w:rsidRDefault="00633059" w:rsidP="00633059">
      <w:pPr>
        <w:spacing w:line="247" w:lineRule="exact"/>
        <w:rPr>
          <w:sz w:val="20"/>
          <w:szCs w:val="20"/>
        </w:rPr>
      </w:pPr>
    </w:p>
    <w:p w14:paraId="081D5A31" w14:textId="77777777" w:rsidR="00633059" w:rsidRDefault="00633059" w:rsidP="00633059">
      <w:pPr>
        <w:ind w:left="1"/>
        <w:rPr>
          <w:sz w:val="20"/>
          <w:szCs w:val="20"/>
        </w:rPr>
      </w:pPr>
      <w:r>
        <w:rPr>
          <w:rFonts w:eastAsia="Times New Roman"/>
        </w:rPr>
        <w:t>Šis vaistas, kaip ir visi kiti, gali sukelti šalutinį poveikį, nors jis pasireiškia ne visiems žmonėms.</w:t>
      </w:r>
    </w:p>
    <w:p w14:paraId="6919B9FA" w14:textId="77777777" w:rsidR="00633059" w:rsidRDefault="00633059" w:rsidP="00633059">
      <w:pPr>
        <w:spacing w:line="265" w:lineRule="exact"/>
        <w:rPr>
          <w:sz w:val="20"/>
          <w:szCs w:val="20"/>
        </w:rPr>
      </w:pPr>
    </w:p>
    <w:p w14:paraId="1B00A428" w14:textId="77777777" w:rsidR="00633059" w:rsidRDefault="00633059" w:rsidP="00633059">
      <w:pPr>
        <w:spacing w:line="235" w:lineRule="auto"/>
        <w:ind w:left="1" w:right="986"/>
        <w:rPr>
          <w:sz w:val="20"/>
          <w:szCs w:val="20"/>
        </w:rPr>
      </w:pPr>
      <w:r>
        <w:rPr>
          <w:rFonts w:eastAsia="Times New Roman"/>
        </w:rPr>
        <w:t>Šalutinių reiškinių dažniau pasireiškia pradėjus vartoti vaistą ar padidinus jo dozę. Kai Jūsų organizmas pripras prie vaisto, šalutiniai reiškiniai paprastai iš lėto išnyks.</w:t>
      </w:r>
    </w:p>
    <w:p w14:paraId="02A6616F" w14:textId="77777777" w:rsidR="00633059" w:rsidRDefault="00633059" w:rsidP="00633059">
      <w:pPr>
        <w:spacing w:line="251" w:lineRule="exact"/>
        <w:rPr>
          <w:sz w:val="20"/>
          <w:szCs w:val="20"/>
        </w:rPr>
      </w:pPr>
    </w:p>
    <w:p w14:paraId="43F49D11" w14:textId="77777777" w:rsidR="00633059" w:rsidRDefault="00633059" w:rsidP="00633059">
      <w:pPr>
        <w:ind w:left="1"/>
        <w:rPr>
          <w:sz w:val="20"/>
          <w:szCs w:val="20"/>
        </w:rPr>
      </w:pPr>
      <w:r>
        <w:rPr>
          <w:rFonts w:eastAsia="Times New Roman"/>
          <w:b/>
          <w:bCs/>
        </w:rPr>
        <w:t xml:space="preserve">Labai dažni </w:t>
      </w:r>
      <w:r>
        <w:rPr>
          <w:rFonts w:eastAsia="Times New Roman"/>
        </w:rPr>
        <w:t>(pasireiškia daugiau kaip 1 žmogui iš 10)</w:t>
      </w:r>
    </w:p>
    <w:p w14:paraId="1A3A626F" w14:textId="77777777" w:rsidR="00633059" w:rsidRDefault="00633059" w:rsidP="00633059">
      <w:pPr>
        <w:spacing w:line="3" w:lineRule="exact"/>
        <w:rPr>
          <w:sz w:val="20"/>
          <w:szCs w:val="20"/>
        </w:rPr>
      </w:pPr>
    </w:p>
    <w:p w14:paraId="4CDEEADB" w14:textId="77777777" w:rsidR="00633059" w:rsidRDefault="00633059" w:rsidP="00633059">
      <w:pPr>
        <w:spacing w:line="244" w:lineRule="auto"/>
        <w:ind w:left="561" w:right="6786"/>
        <w:rPr>
          <w:sz w:val="20"/>
          <w:szCs w:val="20"/>
        </w:rPr>
      </w:pPr>
      <w:r>
        <w:rPr>
          <w:rFonts w:eastAsia="Times New Roman"/>
        </w:rPr>
        <w:t>Galvos svaigimas Apetito praradimas</w:t>
      </w:r>
    </w:p>
    <w:p w14:paraId="1EE4A5AF" w14:textId="77777777" w:rsidR="00633059" w:rsidRDefault="00633059" w:rsidP="00633059">
      <w:pPr>
        <w:spacing w:line="22" w:lineRule="exact"/>
        <w:rPr>
          <w:sz w:val="20"/>
          <w:szCs w:val="20"/>
        </w:rPr>
      </w:pPr>
    </w:p>
    <w:p w14:paraId="44B4E10C" w14:textId="77777777" w:rsidR="00633059" w:rsidRDefault="00633059" w:rsidP="00633059">
      <w:pPr>
        <w:spacing w:line="229" w:lineRule="auto"/>
        <w:ind w:left="1"/>
        <w:rPr>
          <w:sz w:val="20"/>
          <w:szCs w:val="20"/>
        </w:rPr>
      </w:pPr>
      <w:r>
        <w:rPr>
          <w:rFonts w:eastAsia="Times New Roman"/>
        </w:rPr>
        <w:t>Skrandžio sutrikimai, pavyzdžiui, pykinimas (šleikštulio jausmas) ar vėmimas, viduriavimas</w:t>
      </w:r>
    </w:p>
    <w:p w14:paraId="6A2A6538" w14:textId="77777777" w:rsidR="00633059" w:rsidRDefault="00633059" w:rsidP="00633059">
      <w:pPr>
        <w:spacing w:line="200" w:lineRule="exact"/>
        <w:rPr>
          <w:sz w:val="20"/>
          <w:szCs w:val="20"/>
        </w:rPr>
      </w:pPr>
    </w:p>
    <w:p w14:paraId="777A09B4" w14:textId="77777777" w:rsidR="00633059" w:rsidRDefault="00633059" w:rsidP="00633059">
      <w:pPr>
        <w:spacing w:line="200" w:lineRule="exact"/>
        <w:rPr>
          <w:sz w:val="20"/>
          <w:szCs w:val="20"/>
        </w:rPr>
      </w:pPr>
    </w:p>
    <w:p w14:paraId="1FD341F8" w14:textId="77777777" w:rsidR="00633059" w:rsidRDefault="00633059" w:rsidP="00633059">
      <w:pPr>
        <w:spacing w:line="200" w:lineRule="exact"/>
        <w:rPr>
          <w:sz w:val="20"/>
          <w:szCs w:val="20"/>
        </w:rPr>
      </w:pPr>
    </w:p>
    <w:p w14:paraId="06967913" w14:textId="77777777" w:rsidR="00633059" w:rsidRDefault="00633059" w:rsidP="00633059">
      <w:pPr>
        <w:spacing w:line="200" w:lineRule="exact"/>
        <w:rPr>
          <w:sz w:val="20"/>
          <w:szCs w:val="20"/>
        </w:rPr>
      </w:pPr>
    </w:p>
    <w:p w14:paraId="55AF874C" w14:textId="77777777" w:rsidR="00633059" w:rsidRDefault="00633059" w:rsidP="00633059">
      <w:pPr>
        <w:spacing w:line="200" w:lineRule="exact"/>
        <w:rPr>
          <w:sz w:val="20"/>
          <w:szCs w:val="20"/>
        </w:rPr>
      </w:pPr>
    </w:p>
    <w:p w14:paraId="49E64DB1" w14:textId="77777777" w:rsidR="00633059" w:rsidRDefault="00633059" w:rsidP="00633059">
      <w:pPr>
        <w:spacing w:line="200" w:lineRule="exact"/>
        <w:rPr>
          <w:sz w:val="20"/>
          <w:szCs w:val="20"/>
        </w:rPr>
      </w:pPr>
    </w:p>
    <w:p w14:paraId="233F6C66" w14:textId="77777777" w:rsidR="00633059" w:rsidRDefault="00633059" w:rsidP="00633059">
      <w:pPr>
        <w:spacing w:line="200" w:lineRule="exact"/>
        <w:rPr>
          <w:sz w:val="20"/>
          <w:szCs w:val="20"/>
        </w:rPr>
      </w:pPr>
    </w:p>
    <w:p w14:paraId="532E4A83" w14:textId="77777777" w:rsidR="00633059" w:rsidRDefault="00633059" w:rsidP="00633059">
      <w:pPr>
        <w:spacing w:line="200" w:lineRule="exact"/>
        <w:rPr>
          <w:sz w:val="20"/>
          <w:szCs w:val="20"/>
        </w:rPr>
      </w:pPr>
    </w:p>
    <w:p w14:paraId="31ED6C0B" w14:textId="77777777" w:rsidR="00633059" w:rsidRDefault="00633059" w:rsidP="00633059">
      <w:pPr>
        <w:spacing w:line="200" w:lineRule="exact"/>
        <w:rPr>
          <w:sz w:val="20"/>
          <w:szCs w:val="20"/>
        </w:rPr>
      </w:pPr>
    </w:p>
    <w:p w14:paraId="7C569D69" w14:textId="77777777" w:rsidR="00633059" w:rsidRDefault="00633059" w:rsidP="00633059">
      <w:pPr>
        <w:spacing w:line="200" w:lineRule="exact"/>
        <w:rPr>
          <w:sz w:val="20"/>
          <w:szCs w:val="20"/>
        </w:rPr>
      </w:pPr>
    </w:p>
    <w:p w14:paraId="21E1C6EC" w14:textId="77777777" w:rsidR="00633059" w:rsidRDefault="00633059" w:rsidP="00633059">
      <w:pPr>
        <w:spacing w:line="244" w:lineRule="exact"/>
        <w:rPr>
          <w:sz w:val="20"/>
          <w:szCs w:val="20"/>
        </w:rPr>
      </w:pPr>
    </w:p>
    <w:p w14:paraId="6D991649" w14:textId="77777777" w:rsidR="00633059" w:rsidRDefault="00633059" w:rsidP="00633059">
      <w:pPr>
        <w:ind w:right="325"/>
        <w:jc w:val="center"/>
        <w:rPr>
          <w:sz w:val="20"/>
          <w:szCs w:val="20"/>
        </w:rPr>
      </w:pPr>
      <w:r>
        <w:rPr>
          <w:rFonts w:ascii="Arial" w:eastAsia="Arial" w:hAnsi="Arial" w:cs="Arial"/>
          <w:sz w:val="16"/>
          <w:szCs w:val="16"/>
        </w:rPr>
        <w:t>101</w:t>
      </w:r>
    </w:p>
    <w:p w14:paraId="24F8E475" w14:textId="77777777" w:rsidR="00633059" w:rsidRDefault="00633059" w:rsidP="00633059">
      <w:pPr>
        <w:sectPr w:rsidR="00633059">
          <w:pgSz w:w="11900" w:h="16838"/>
          <w:pgMar w:top="1440" w:right="1440" w:bottom="174" w:left="1419" w:header="0" w:footer="0" w:gutter="0"/>
          <w:cols w:space="720" w:equalWidth="0">
            <w:col w:w="9048"/>
          </w:cols>
        </w:sectPr>
      </w:pPr>
    </w:p>
    <w:p w14:paraId="7B6132BE" w14:textId="77777777" w:rsidR="00633059" w:rsidRDefault="00633059" w:rsidP="00633059">
      <w:pPr>
        <w:rPr>
          <w:sz w:val="20"/>
          <w:szCs w:val="20"/>
        </w:rPr>
      </w:pPr>
      <w:bookmarkStart w:id="3" w:name="page102"/>
      <w:bookmarkEnd w:id="3"/>
      <w:r>
        <w:rPr>
          <w:rFonts w:eastAsia="Times New Roman"/>
          <w:b/>
          <w:bCs/>
        </w:rPr>
        <w:lastRenderedPageBreak/>
        <w:t xml:space="preserve">Dažni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10)</w:t>
      </w:r>
    </w:p>
    <w:p w14:paraId="5AE4A5D9" w14:textId="77777777" w:rsidR="00633059" w:rsidRDefault="00633059" w:rsidP="00633059">
      <w:pPr>
        <w:spacing w:line="232" w:lineRule="auto"/>
        <w:rPr>
          <w:sz w:val="20"/>
          <w:szCs w:val="20"/>
        </w:rPr>
      </w:pPr>
      <w:r>
        <w:rPr>
          <w:rFonts w:eastAsia="Times New Roman"/>
        </w:rPr>
        <w:t>Nerimas</w:t>
      </w:r>
    </w:p>
    <w:p w14:paraId="10BB555E" w14:textId="77777777" w:rsidR="00633059" w:rsidRDefault="00633059" w:rsidP="00633059">
      <w:pPr>
        <w:spacing w:line="26" w:lineRule="exact"/>
        <w:rPr>
          <w:sz w:val="20"/>
          <w:szCs w:val="20"/>
        </w:rPr>
      </w:pPr>
    </w:p>
    <w:p w14:paraId="7DC6C153" w14:textId="77777777" w:rsidR="00633059" w:rsidRDefault="00633059" w:rsidP="00633059">
      <w:pPr>
        <w:spacing w:line="230" w:lineRule="auto"/>
        <w:rPr>
          <w:sz w:val="20"/>
          <w:szCs w:val="20"/>
        </w:rPr>
      </w:pPr>
      <w:r>
        <w:rPr>
          <w:rFonts w:eastAsia="Times New Roman"/>
        </w:rPr>
        <w:t>Prakaitavimas</w:t>
      </w:r>
    </w:p>
    <w:p w14:paraId="4CF3869C" w14:textId="77777777" w:rsidR="00633059" w:rsidRDefault="00633059" w:rsidP="00633059">
      <w:pPr>
        <w:spacing w:line="26" w:lineRule="exact"/>
        <w:rPr>
          <w:sz w:val="20"/>
          <w:szCs w:val="20"/>
        </w:rPr>
      </w:pPr>
    </w:p>
    <w:p w14:paraId="357FF972" w14:textId="77777777" w:rsidR="00633059" w:rsidRDefault="00633059" w:rsidP="00633059">
      <w:pPr>
        <w:spacing w:line="229" w:lineRule="auto"/>
        <w:rPr>
          <w:sz w:val="20"/>
          <w:szCs w:val="20"/>
        </w:rPr>
      </w:pPr>
      <w:r>
        <w:rPr>
          <w:rFonts w:eastAsia="Times New Roman"/>
        </w:rPr>
        <w:t>Galvos skausmas</w:t>
      </w:r>
    </w:p>
    <w:p w14:paraId="09915E0A" w14:textId="77777777" w:rsidR="00633059" w:rsidRDefault="00633059" w:rsidP="00633059">
      <w:pPr>
        <w:spacing w:line="27" w:lineRule="exact"/>
        <w:rPr>
          <w:sz w:val="20"/>
          <w:szCs w:val="20"/>
        </w:rPr>
      </w:pPr>
    </w:p>
    <w:p w14:paraId="28D14E05" w14:textId="77777777" w:rsidR="00633059" w:rsidRDefault="00633059" w:rsidP="00633059">
      <w:pPr>
        <w:spacing w:line="229" w:lineRule="auto"/>
        <w:rPr>
          <w:sz w:val="20"/>
          <w:szCs w:val="20"/>
        </w:rPr>
      </w:pPr>
      <w:r>
        <w:rPr>
          <w:rFonts w:eastAsia="Times New Roman"/>
        </w:rPr>
        <w:t>Rėmuo</w:t>
      </w:r>
    </w:p>
    <w:p w14:paraId="00AAEBFD" w14:textId="77777777" w:rsidR="00633059" w:rsidRDefault="00633059" w:rsidP="00633059">
      <w:pPr>
        <w:spacing w:line="27" w:lineRule="exact"/>
        <w:rPr>
          <w:sz w:val="20"/>
          <w:szCs w:val="20"/>
        </w:rPr>
      </w:pPr>
    </w:p>
    <w:p w14:paraId="382BF80A" w14:textId="77777777" w:rsidR="00633059" w:rsidRDefault="00633059" w:rsidP="00633059">
      <w:pPr>
        <w:spacing w:line="229" w:lineRule="auto"/>
        <w:rPr>
          <w:sz w:val="20"/>
          <w:szCs w:val="20"/>
        </w:rPr>
      </w:pPr>
      <w:r>
        <w:rPr>
          <w:rFonts w:eastAsia="Times New Roman"/>
        </w:rPr>
        <w:t>Sumažėjęs kūno svoris</w:t>
      </w:r>
    </w:p>
    <w:p w14:paraId="09D77B24" w14:textId="77777777" w:rsidR="00633059" w:rsidRDefault="00633059" w:rsidP="00633059">
      <w:pPr>
        <w:spacing w:line="28" w:lineRule="exact"/>
        <w:rPr>
          <w:sz w:val="20"/>
          <w:szCs w:val="20"/>
        </w:rPr>
      </w:pPr>
    </w:p>
    <w:p w14:paraId="2A9BDB69" w14:textId="77777777" w:rsidR="00633059" w:rsidRDefault="00633059" w:rsidP="00633059">
      <w:pPr>
        <w:spacing w:line="267" w:lineRule="auto"/>
        <w:ind w:left="560" w:right="7126"/>
        <w:rPr>
          <w:sz w:val="20"/>
          <w:szCs w:val="20"/>
        </w:rPr>
      </w:pPr>
      <w:r>
        <w:rPr>
          <w:rFonts w:eastAsia="Times New Roman"/>
          <w:sz w:val="21"/>
          <w:szCs w:val="21"/>
        </w:rPr>
        <w:t>Pilvo skausmas Sujaudinimas</w:t>
      </w:r>
    </w:p>
    <w:p w14:paraId="383D21FD" w14:textId="77777777" w:rsidR="00633059" w:rsidRDefault="00633059" w:rsidP="00633059">
      <w:pPr>
        <w:spacing w:line="249" w:lineRule="auto"/>
        <w:ind w:left="560" w:right="6386"/>
        <w:rPr>
          <w:sz w:val="20"/>
          <w:szCs w:val="20"/>
        </w:rPr>
      </w:pPr>
      <w:r>
        <w:rPr>
          <w:rFonts w:eastAsia="Times New Roman"/>
        </w:rPr>
        <w:t>Nuovargis ar silpnumas Bendras negalavimas Drebulys ar sumišimas</w:t>
      </w:r>
    </w:p>
    <w:p w14:paraId="1C4DAE65" w14:textId="77777777" w:rsidR="00633059" w:rsidRDefault="00633059" w:rsidP="00633059">
      <w:pPr>
        <w:spacing w:line="19" w:lineRule="exact"/>
        <w:rPr>
          <w:sz w:val="20"/>
          <w:szCs w:val="20"/>
        </w:rPr>
      </w:pPr>
    </w:p>
    <w:p w14:paraId="6B28171B" w14:textId="77777777" w:rsidR="00633059" w:rsidRDefault="00633059" w:rsidP="00633059">
      <w:pPr>
        <w:spacing w:line="244" w:lineRule="auto"/>
        <w:ind w:left="560" w:right="6806"/>
        <w:rPr>
          <w:sz w:val="20"/>
          <w:szCs w:val="20"/>
        </w:rPr>
      </w:pPr>
      <w:r>
        <w:rPr>
          <w:rFonts w:eastAsia="Times New Roman"/>
        </w:rPr>
        <w:t>Sumažėjęs apetitas Košmarai</w:t>
      </w:r>
    </w:p>
    <w:p w14:paraId="7C0B4C68" w14:textId="77777777" w:rsidR="00633059" w:rsidRDefault="00633059" w:rsidP="00633059">
      <w:pPr>
        <w:spacing w:line="274" w:lineRule="exact"/>
        <w:rPr>
          <w:sz w:val="20"/>
          <w:szCs w:val="20"/>
        </w:rPr>
      </w:pPr>
    </w:p>
    <w:p w14:paraId="587F3DAC" w14:textId="77777777" w:rsidR="00633059" w:rsidRDefault="00633059" w:rsidP="00633059">
      <w:pPr>
        <w:rPr>
          <w:sz w:val="20"/>
          <w:szCs w:val="20"/>
        </w:rPr>
      </w:pPr>
      <w:r>
        <w:rPr>
          <w:rFonts w:eastAsia="Times New Roman"/>
          <w:b/>
          <w:bCs/>
        </w:rPr>
        <w:t xml:space="preserve">Nedažni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100)</w:t>
      </w:r>
    </w:p>
    <w:p w14:paraId="246DCE1F" w14:textId="77777777" w:rsidR="00633059" w:rsidRDefault="00633059" w:rsidP="00633059">
      <w:pPr>
        <w:spacing w:line="232" w:lineRule="auto"/>
        <w:rPr>
          <w:sz w:val="20"/>
          <w:szCs w:val="20"/>
        </w:rPr>
      </w:pPr>
      <w:r>
        <w:rPr>
          <w:rFonts w:eastAsia="Times New Roman"/>
        </w:rPr>
        <w:t>Depresija</w:t>
      </w:r>
    </w:p>
    <w:p w14:paraId="23893E8D" w14:textId="77777777" w:rsidR="00633059" w:rsidRDefault="00633059" w:rsidP="00633059">
      <w:pPr>
        <w:spacing w:line="26" w:lineRule="exact"/>
        <w:rPr>
          <w:sz w:val="20"/>
          <w:szCs w:val="20"/>
        </w:rPr>
      </w:pPr>
    </w:p>
    <w:p w14:paraId="63315F0B" w14:textId="77777777" w:rsidR="00633059" w:rsidRDefault="00633059" w:rsidP="00633059">
      <w:pPr>
        <w:spacing w:line="229" w:lineRule="auto"/>
        <w:rPr>
          <w:sz w:val="20"/>
          <w:szCs w:val="20"/>
        </w:rPr>
      </w:pPr>
      <w:r>
        <w:rPr>
          <w:rFonts w:eastAsia="Times New Roman"/>
        </w:rPr>
        <w:t>Sutrikęs miegas</w:t>
      </w:r>
    </w:p>
    <w:p w14:paraId="78180F32" w14:textId="77777777" w:rsidR="00633059" w:rsidRDefault="00633059" w:rsidP="00633059">
      <w:pPr>
        <w:spacing w:line="27" w:lineRule="exact"/>
        <w:rPr>
          <w:sz w:val="20"/>
          <w:szCs w:val="20"/>
        </w:rPr>
      </w:pPr>
    </w:p>
    <w:p w14:paraId="4E0BE813" w14:textId="77777777" w:rsidR="00633059" w:rsidRDefault="00633059" w:rsidP="00633059">
      <w:pPr>
        <w:spacing w:line="229" w:lineRule="auto"/>
        <w:rPr>
          <w:sz w:val="20"/>
          <w:szCs w:val="20"/>
        </w:rPr>
      </w:pPr>
      <w:r>
        <w:rPr>
          <w:rFonts w:eastAsia="Times New Roman"/>
        </w:rPr>
        <w:t>Alpimas arba atsitiktinis kritimas</w:t>
      </w:r>
    </w:p>
    <w:p w14:paraId="39D304EF" w14:textId="77777777" w:rsidR="00633059" w:rsidRDefault="00633059" w:rsidP="00633059">
      <w:pPr>
        <w:spacing w:line="27" w:lineRule="exact"/>
        <w:rPr>
          <w:sz w:val="20"/>
          <w:szCs w:val="20"/>
        </w:rPr>
      </w:pPr>
    </w:p>
    <w:p w14:paraId="6F710B1B" w14:textId="77777777" w:rsidR="00633059" w:rsidRDefault="00633059" w:rsidP="00633059">
      <w:pPr>
        <w:spacing w:line="229" w:lineRule="auto"/>
        <w:rPr>
          <w:sz w:val="20"/>
          <w:szCs w:val="20"/>
        </w:rPr>
      </w:pPr>
      <w:r>
        <w:rPr>
          <w:rFonts w:eastAsia="Times New Roman"/>
        </w:rPr>
        <w:t>Pakitusi kepenų veikla</w:t>
      </w:r>
    </w:p>
    <w:p w14:paraId="5EC3F32F" w14:textId="77777777" w:rsidR="00633059" w:rsidRDefault="00633059" w:rsidP="00633059">
      <w:pPr>
        <w:spacing w:line="278" w:lineRule="exact"/>
        <w:rPr>
          <w:sz w:val="20"/>
          <w:szCs w:val="20"/>
        </w:rPr>
      </w:pPr>
    </w:p>
    <w:p w14:paraId="1E552CF7" w14:textId="77777777" w:rsidR="00633059" w:rsidRDefault="00633059" w:rsidP="00633059">
      <w:pPr>
        <w:rPr>
          <w:sz w:val="20"/>
          <w:szCs w:val="20"/>
        </w:rPr>
      </w:pPr>
      <w:r>
        <w:rPr>
          <w:rFonts w:eastAsia="Times New Roman"/>
          <w:b/>
          <w:bCs/>
        </w:rPr>
        <w:t xml:space="preserve">Reti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w:t>
      </w:r>
      <w:r>
        <w:rPr>
          <w:rFonts w:eastAsia="Times New Roman"/>
          <w:b/>
          <w:bCs/>
        </w:rPr>
        <w:t xml:space="preserve"> </w:t>
      </w:r>
      <w:r>
        <w:rPr>
          <w:rFonts w:eastAsia="Times New Roman"/>
        </w:rPr>
        <w:t>000)</w:t>
      </w:r>
    </w:p>
    <w:p w14:paraId="44AABFDE" w14:textId="77777777" w:rsidR="00633059" w:rsidRDefault="00633059" w:rsidP="00633059">
      <w:pPr>
        <w:spacing w:line="1" w:lineRule="exact"/>
        <w:rPr>
          <w:sz w:val="20"/>
          <w:szCs w:val="20"/>
        </w:rPr>
      </w:pPr>
    </w:p>
    <w:p w14:paraId="658F9411" w14:textId="77777777" w:rsidR="00633059" w:rsidRDefault="00633059" w:rsidP="00633059">
      <w:pPr>
        <w:spacing w:line="244" w:lineRule="auto"/>
        <w:ind w:left="560" w:right="6266"/>
        <w:rPr>
          <w:sz w:val="20"/>
          <w:szCs w:val="20"/>
        </w:rPr>
      </w:pPr>
      <w:r>
        <w:rPr>
          <w:rFonts w:eastAsia="Times New Roman"/>
        </w:rPr>
        <w:t>Krūtinės ląstos skausmas Bėrimas, niežulys</w:t>
      </w:r>
    </w:p>
    <w:p w14:paraId="50304A02" w14:textId="77777777" w:rsidR="00633059" w:rsidRDefault="00633059" w:rsidP="00633059">
      <w:pPr>
        <w:spacing w:line="22" w:lineRule="exact"/>
        <w:rPr>
          <w:sz w:val="20"/>
          <w:szCs w:val="20"/>
        </w:rPr>
      </w:pPr>
    </w:p>
    <w:p w14:paraId="679415E7" w14:textId="77777777" w:rsidR="00633059" w:rsidRDefault="00633059" w:rsidP="00633059">
      <w:pPr>
        <w:spacing w:line="229" w:lineRule="auto"/>
        <w:rPr>
          <w:sz w:val="20"/>
          <w:szCs w:val="20"/>
        </w:rPr>
      </w:pPr>
      <w:r>
        <w:rPr>
          <w:rFonts w:eastAsia="Times New Roman"/>
        </w:rPr>
        <w:t>Traukuliai (priepuoliai)</w:t>
      </w:r>
    </w:p>
    <w:p w14:paraId="37191D54" w14:textId="77777777" w:rsidR="00633059" w:rsidRDefault="00633059" w:rsidP="00633059">
      <w:pPr>
        <w:spacing w:line="27" w:lineRule="exact"/>
        <w:rPr>
          <w:sz w:val="20"/>
          <w:szCs w:val="20"/>
        </w:rPr>
      </w:pPr>
    </w:p>
    <w:p w14:paraId="5986F442" w14:textId="77777777" w:rsidR="00633059" w:rsidRDefault="00633059" w:rsidP="00633059">
      <w:pPr>
        <w:spacing w:line="229" w:lineRule="auto"/>
        <w:rPr>
          <w:sz w:val="20"/>
          <w:szCs w:val="20"/>
        </w:rPr>
      </w:pPr>
      <w:r>
        <w:rPr>
          <w:rFonts w:eastAsia="Times New Roman"/>
        </w:rPr>
        <w:t>Skrandžio ir žarnyno opos</w:t>
      </w:r>
    </w:p>
    <w:p w14:paraId="29557287" w14:textId="77777777" w:rsidR="00633059" w:rsidRDefault="00633059" w:rsidP="00633059">
      <w:pPr>
        <w:spacing w:line="281" w:lineRule="exact"/>
        <w:rPr>
          <w:sz w:val="20"/>
          <w:szCs w:val="20"/>
        </w:rPr>
      </w:pPr>
    </w:p>
    <w:p w14:paraId="4E1763C2" w14:textId="77777777" w:rsidR="00633059" w:rsidRDefault="00633059" w:rsidP="00633059">
      <w:pPr>
        <w:rPr>
          <w:sz w:val="20"/>
          <w:szCs w:val="20"/>
        </w:rPr>
      </w:pPr>
      <w:r>
        <w:rPr>
          <w:rFonts w:eastAsia="Times New Roman"/>
          <w:b/>
          <w:bCs/>
        </w:rPr>
        <w:t xml:space="preserve">Labai reti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10</w:t>
      </w:r>
      <w:r>
        <w:rPr>
          <w:rFonts w:eastAsia="Times New Roman"/>
          <w:b/>
          <w:bCs/>
        </w:rPr>
        <w:t xml:space="preserve"> </w:t>
      </w:r>
      <w:r>
        <w:rPr>
          <w:rFonts w:eastAsia="Times New Roman"/>
        </w:rPr>
        <w:t>000)</w:t>
      </w:r>
    </w:p>
    <w:p w14:paraId="725AE496" w14:textId="77777777" w:rsidR="00633059" w:rsidRDefault="00633059" w:rsidP="00633059">
      <w:pPr>
        <w:spacing w:line="1" w:lineRule="exact"/>
        <w:rPr>
          <w:sz w:val="20"/>
          <w:szCs w:val="20"/>
        </w:rPr>
      </w:pPr>
    </w:p>
    <w:p w14:paraId="240049E7" w14:textId="77777777" w:rsidR="00633059" w:rsidRDefault="00633059" w:rsidP="00633059">
      <w:pPr>
        <w:spacing w:line="267" w:lineRule="auto"/>
        <w:ind w:left="560" w:right="6466"/>
        <w:jc w:val="both"/>
        <w:rPr>
          <w:sz w:val="20"/>
          <w:szCs w:val="20"/>
        </w:rPr>
      </w:pPr>
      <w:r>
        <w:rPr>
          <w:rFonts w:eastAsia="Times New Roman"/>
          <w:sz w:val="21"/>
          <w:szCs w:val="21"/>
        </w:rPr>
        <w:t>Padidėjęs kraujospūdis Šlapimo takų infekcija</w:t>
      </w:r>
    </w:p>
    <w:p w14:paraId="3A1FDCB0" w14:textId="77777777" w:rsidR="00633059" w:rsidRDefault="00633059" w:rsidP="00633059">
      <w:pPr>
        <w:spacing w:line="229" w:lineRule="auto"/>
        <w:rPr>
          <w:sz w:val="20"/>
          <w:szCs w:val="20"/>
        </w:rPr>
      </w:pPr>
      <w:r>
        <w:rPr>
          <w:rFonts w:eastAsia="Times New Roman"/>
        </w:rPr>
        <w:t>Nesamų daiktų matymas (haliucinacijos)</w:t>
      </w:r>
    </w:p>
    <w:p w14:paraId="7362277F" w14:textId="77777777" w:rsidR="00633059" w:rsidRDefault="00633059" w:rsidP="00633059">
      <w:pPr>
        <w:spacing w:line="27" w:lineRule="exact"/>
        <w:rPr>
          <w:sz w:val="20"/>
          <w:szCs w:val="20"/>
        </w:rPr>
      </w:pPr>
    </w:p>
    <w:p w14:paraId="179231FE" w14:textId="77777777" w:rsidR="00633059" w:rsidRDefault="00633059" w:rsidP="00633059">
      <w:pPr>
        <w:spacing w:line="229" w:lineRule="auto"/>
        <w:rPr>
          <w:sz w:val="20"/>
          <w:szCs w:val="20"/>
        </w:rPr>
      </w:pPr>
      <w:r>
        <w:rPr>
          <w:rFonts w:eastAsia="Times New Roman"/>
        </w:rPr>
        <w:t>Sutrikęs širdies ritmas (pavyzdžiui, pagreitėjęs ar sulėtėjęs)</w:t>
      </w:r>
    </w:p>
    <w:p w14:paraId="5E94A4AE" w14:textId="77777777" w:rsidR="00633059" w:rsidRDefault="00633059" w:rsidP="00633059">
      <w:pPr>
        <w:spacing w:line="27" w:lineRule="exact"/>
        <w:rPr>
          <w:sz w:val="20"/>
          <w:szCs w:val="20"/>
        </w:rPr>
      </w:pPr>
    </w:p>
    <w:p w14:paraId="077E8506" w14:textId="77777777" w:rsidR="00633059" w:rsidRDefault="00633059" w:rsidP="00633059">
      <w:pPr>
        <w:spacing w:line="229" w:lineRule="auto"/>
        <w:rPr>
          <w:sz w:val="20"/>
          <w:szCs w:val="20"/>
        </w:rPr>
      </w:pPr>
      <w:r>
        <w:rPr>
          <w:rFonts w:eastAsia="Times New Roman"/>
        </w:rPr>
        <w:t>Kraujavimas iš virškinimo trakto (atsiranda kraujas išmatose ar vėmimas su krauju)</w:t>
      </w:r>
    </w:p>
    <w:p w14:paraId="1BC1FA8B" w14:textId="77777777" w:rsidR="00633059" w:rsidRDefault="00633059" w:rsidP="00633059">
      <w:pPr>
        <w:spacing w:line="28" w:lineRule="exact"/>
        <w:rPr>
          <w:sz w:val="20"/>
          <w:szCs w:val="20"/>
        </w:rPr>
      </w:pPr>
    </w:p>
    <w:p w14:paraId="7BB56548" w14:textId="77777777" w:rsidR="00633059" w:rsidRDefault="00633059" w:rsidP="00633059">
      <w:pPr>
        <w:spacing w:line="234" w:lineRule="auto"/>
        <w:ind w:left="560" w:right="266"/>
        <w:rPr>
          <w:sz w:val="20"/>
          <w:szCs w:val="20"/>
        </w:rPr>
      </w:pPr>
      <w:r>
        <w:rPr>
          <w:rFonts w:eastAsia="Times New Roman"/>
        </w:rPr>
        <w:t>Kasos uždegimas (pasireiškia tokiais požymiais kaip stiprus viršutinės pilvo dalies skausmas, dažnai su pykinimu ir vėmimu)</w:t>
      </w:r>
    </w:p>
    <w:p w14:paraId="78FB8399" w14:textId="77777777" w:rsidR="00633059" w:rsidRDefault="00633059" w:rsidP="00633059">
      <w:pPr>
        <w:spacing w:line="27" w:lineRule="exact"/>
        <w:rPr>
          <w:sz w:val="20"/>
          <w:szCs w:val="20"/>
        </w:rPr>
      </w:pPr>
    </w:p>
    <w:p w14:paraId="63F47BF1" w14:textId="77777777" w:rsidR="00633059" w:rsidRDefault="00633059" w:rsidP="00633059">
      <w:pPr>
        <w:spacing w:line="234" w:lineRule="auto"/>
        <w:ind w:left="560" w:right="346"/>
        <w:rPr>
          <w:sz w:val="20"/>
          <w:szCs w:val="20"/>
        </w:rPr>
      </w:pPr>
      <w:r>
        <w:rPr>
          <w:rFonts w:eastAsia="Times New Roman"/>
        </w:rPr>
        <w:t>Pasunkėję Parkinsono ligos simptomai ar atsiradę į Parkinsono ligos panašūs požymiai, kaip raumenų sąstingis, pasunkėjęs judėjimas</w:t>
      </w:r>
    </w:p>
    <w:p w14:paraId="3543B407" w14:textId="77777777" w:rsidR="00633059" w:rsidRDefault="00633059" w:rsidP="00633059">
      <w:pPr>
        <w:spacing w:line="280" w:lineRule="exact"/>
        <w:rPr>
          <w:sz w:val="20"/>
          <w:szCs w:val="20"/>
        </w:rPr>
      </w:pPr>
    </w:p>
    <w:p w14:paraId="015E4478" w14:textId="77777777" w:rsidR="00633059" w:rsidRDefault="00633059" w:rsidP="00633059">
      <w:pPr>
        <w:rPr>
          <w:sz w:val="20"/>
          <w:szCs w:val="20"/>
        </w:rPr>
      </w:pPr>
      <w:r>
        <w:rPr>
          <w:rFonts w:eastAsia="Times New Roman"/>
          <w:b/>
          <w:bCs/>
        </w:rPr>
        <w:t xml:space="preserve">Dažnis nežinomas </w:t>
      </w:r>
      <w:r>
        <w:rPr>
          <w:rFonts w:eastAsia="Times New Roman"/>
        </w:rPr>
        <w:t>(negali būti įvertintas pagal turimus duomenis)</w:t>
      </w:r>
    </w:p>
    <w:p w14:paraId="18754D7E" w14:textId="77777777" w:rsidR="00633059" w:rsidRDefault="00633059" w:rsidP="00633059">
      <w:pPr>
        <w:spacing w:line="3" w:lineRule="exact"/>
        <w:rPr>
          <w:sz w:val="20"/>
          <w:szCs w:val="20"/>
        </w:rPr>
      </w:pPr>
    </w:p>
    <w:p w14:paraId="672AA075" w14:textId="77777777" w:rsidR="00633059" w:rsidRDefault="00633059" w:rsidP="00633059">
      <w:pPr>
        <w:spacing w:line="234" w:lineRule="auto"/>
        <w:ind w:left="560" w:right="866"/>
        <w:rPr>
          <w:sz w:val="20"/>
          <w:szCs w:val="20"/>
        </w:rPr>
      </w:pPr>
      <w:r>
        <w:rPr>
          <w:rFonts w:eastAsia="Times New Roman"/>
        </w:rPr>
        <w:t>Labai stiprus vėmimas, dėl kurio gali atsirasti stemplės (burną su skrandžiu jungiančio vamzdelio) plyšimas</w:t>
      </w:r>
    </w:p>
    <w:p w14:paraId="695A8AFF" w14:textId="77777777" w:rsidR="00633059" w:rsidRDefault="00633059" w:rsidP="00633059">
      <w:pPr>
        <w:spacing w:line="27" w:lineRule="exact"/>
        <w:rPr>
          <w:sz w:val="20"/>
          <w:szCs w:val="20"/>
        </w:rPr>
      </w:pPr>
    </w:p>
    <w:p w14:paraId="51933CBD" w14:textId="77777777" w:rsidR="00633059" w:rsidRDefault="00633059" w:rsidP="00633059">
      <w:pPr>
        <w:spacing w:line="229" w:lineRule="auto"/>
        <w:rPr>
          <w:sz w:val="20"/>
          <w:szCs w:val="20"/>
        </w:rPr>
      </w:pPr>
      <w:r>
        <w:rPr>
          <w:rFonts w:eastAsia="Times New Roman"/>
        </w:rPr>
        <w:t>Dehidracija (didelio kiekio skysčių netekimas)</w:t>
      </w:r>
    </w:p>
    <w:p w14:paraId="188E1247" w14:textId="77777777" w:rsidR="00633059" w:rsidRDefault="00633059" w:rsidP="00633059">
      <w:pPr>
        <w:spacing w:line="28" w:lineRule="exact"/>
        <w:rPr>
          <w:sz w:val="20"/>
          <w:szCs w:val="20"/>
        </w:rPr>
      </w:pPr>
    </w:p>
    <w:p w14:paraId="1D5FEBB0" w14:textId="77777777" w:rsidR="00633059" w:rsidRDefault="00633059" w:rsidP="00633059">
      <w:pPr>
        <w:spacing w:line="234" w:lineRule="auto"/>
        <w:ind w:left="560" w:right="26"/>
        <w:rPr>
          <w:sz w:val="20"/>
          <w:szCs w:val="20"/>
        </w:rPr>
      </w:pPr>
      <w:r>
        <w:rPr>
          <w:rFonts w:eastAsia="Times New Roman"/>
        </w:rPr>
        <w:t>Kepenų veiklos sutrikimas (pageltusi oda, pageltę akių baltymai, neįprastai patamsėjęs šlapimas arba nepaaiškinami pykinimas, vėmimas, nuovargis ir aptetito netekimas)</w:t>
      </w:r>
    </w:p>
    <w:p w14:paraId="03E173C4" w14:textId="77777777" w:rsidR="00633059" w:rsidRDefault="00633059" w:rsidP="00633059">
      <w:pPr>
        <w:spacing w:line="26" w:lineRule="exact"/>
        <w:rPr>
          <w:sz w:val="20"/>
          <w:szCs w:val="20"/>
        </w:rPr>
      </w:pPr>
    </w:p>
    <w:p w14:paraId="7B22DBD9" w14:textId="77777777" w:rsidR="00633059" w:rsidRDefault="00633059" w:rsidP="00633059">
      <w:pPr>
        <w:spacing w:line="229" w:lineRule="auto"/>
        <w:rPr>
          <w:sz w:val="20"/>
          <w:szCs w:val="20"/>
        </w:rPr>
      </w:pPr>
      <w:r>
        <w:rPr>
          <w:rFonts w:eastAsia="Times New Roman"/>
        </w:rPr>
        <w:t>Agresija, neramumo pojūtis</w:t>
      </w:r>
    </w:p>
    <w:p w14:paraId="03591623" w14:textId="77777777" w:rsidR="00633059" w:rsidRDefault="00633059" w:rsidP="00633059">
      <w:pPr>
        <w:spacing w:line="27" w:lineRule="exact"/>
        <w:rPr>
          <w:sz w:val="20"/>
          <w:szCs w:val="20"/>
        </w:rPr>
      </w:pPr>
    </w:p>
    <w:p w14:paraId="0BB2EB66" w14:textId="77777777" w:rsidR="00633059" w:rsidRDefault="00633059" w:rsidP="00633059">
      <w:pPr>
        <w:spacing w:line="229" w:lineRule="auto"/>
        <w:rPr>
          <w:sz w:val="20"/>
          <w:szCs w:val="20"/>
        </w:rPr>
      </w:pPr>
      <w:r>
        <w:rPr>
          <w:rFonts w:eastAsia="Times New Roman"/>
        </w:rPr>
        <w:t>Nereguliarus širdies susitraukimų ritmas</w:t>
      </w:r>
    </w:p>
    <w:p w14:paraId="69FD61BF" w14:textId="77777777" w:rsidR="00633059" w:rsidRDefault="00633059" w:rsidP="00633059">
      <w:pPr>
        <w:sectPr w:rsidR="00633059">
          <w:pgSz w:w="11900" w:h="16838"/>
          <w:pgMar w:top="1125" w:right="1440" w:bottom="178" w:left="1420" w:header="0" w:footer="0" w:gutter="0"/>
          <w:cols w:space="720" w:equalWidth="0">
            <w:col w:w="9046"/>
          </w:cols>
        </w:sectPr>
      </w:pPr>
    </w:p>
    <w:p w14:paraId="389BD758" w14:textId="77777777" w:rsidR="00633059" w:rsidRDefault="00633059" w:rsidP="00633059">
      <w:pPr>
        <w:spacing w:line="200" w:lineRule="exact"/>
        <w:rPr>
          <w:sz w:val="20"/>
          <w:szCs w:val="20"/>
        </w:rPr>
      </w:pPr>
    </w:p>
    <w:p w14:paraId="4DA12794" w14:textId="77777777" w:rsidR="00633059" w:rsidRDefault="00633059" w:rsidP="00633059">
      <w:pPr>
        <w:spacing w:line="200" w:lineRule="exact"/>
        <w:rPr>
          <w:sz w:val="20"/>
          <w:szCs w:val="20"/>
        </w:rPr>
      </w:pPr>
    </w:p>
    <w:p w14:paraId="3A784616" w14:textId="77777777" w:rsidR="00633059" w:rsidRDefault="00633059" w:rsidP="00633059">
      <w:pPr>
        <w:spacing w:line="200" w:lineRule="exact"/>
        <w:rPr>
          <w:sz w:val="20"/>
          <w:szCs w:val="20"/>
        </w:rPr>
      </w:pPr>
    </w:p>
    <w:p w14:paraId="3325945B" w14:textId="77777777" w:rsidR="00633059" w:rsidRDefault="00633059" w:rsidP="00633059">
      <w:pPr>
        <w:spacing w:line="200" w:lineRule="exact"/>
        <w:rPr>
          <w:sz w:val="20"/>
          <w:szCs w:val="20"/>
        </w:rPr>
      </w:pPr>
    </w:p>
    <w:p w14:paraId="43B94325" w14:textId="77777777" w:rsidR="00633059" w:rsidRDefault="00633059" w:rsidP="00633059">
      <w:pPr>
        <w:spacing w:line="200" w:lineRule="exact"/>
        <w:rPr>
          <w:sz w:val="20"/>
          <w:szCs w:val="20"/>
        </w:rPr>
      </w:pPr>
    </w:p>
    <w:p w14:paraId="3551C559" w14:textId="77777777" w:rsidR="00633059" w:rsidRDefault="00633059" w:rsidP="00633059">
      <w:pPr>
        <w:spacing w:line="200" w:lineRule="exact"/>
        <w:rPr>
          <w:sz w:val="20"/>
          <w:szCs w:val="20"/>
        </w:rPr>
      </w:pPr>
    </w:p>
    <w:p w14:paraId="1D0CB82F" w14:textId="77777777" w:rsidR="00633059" w:rsidRDefault="00633059" w:rsidP="00633059">
      <w:pPr>
        <w:spacing w:line="200" w:lineRule="exact"/>
        <w:rPr>
          <w:sz w:val="20"/>
          <w:szCs w:val="20"/>
        </w:rPr>
      </w:pPr>
    </w:p>
    <w:p w14:paraId="0C02962E" w14:textId="77777777" w:rsidR="00633059" w:rsidRDefault="00633059" w:rsidP="00633059">
      <w:pPr>
        <w:spacing w:line="200" w:lineRule="exact"/>
        <w:rPr>
          <w:sz w:val="20"/>
          <w:szCs w:val="20"/>
        </w:rPr>
      </w:pPr>
    </w:p>
    <w:p w14:paraId="5A48118A" w14:textId="77777777" w:rsidR="00633059" w:rsidRDefault="00633059" w:rsidP="00633059">
      <w:pPr>
        <w:spacing w:line="200" w:lineRule="exact"/>
        <w:rPr>
          <w:sz w:val="20"/>
          <w:szCs w:val="20"/>
        </w:rPr>
      </w:pPr>
    </w:p>
    <w:p w14:paraId="19D5C921" w14:textId="77777777" w:rsidR="00633059" w:rsidRDefault="00633059" w:rsidP="00633059">
      <w:pPr>
        <w:spacing w:line="200" w:lineRule="exact"/>
        <w:rPr>
          <w:sz w:val="20"/>
          <w:szCs w:val="20"/>
        </w:rPr>
      </w:pPr>
    </w:p>
    <w:p w14:paraId="3991C357" w14:textId="77777777" w:rsidR="00633059" w:rsidRDefault="00633059" w:rsidP="00633059">
      <w:pPr>
        <w:spacing w:line="200" w:lineRule="exact"/>
        <w:rPr>
          <w:sz w:val="20"/>
          <w:szCs w:val="20"/>
        </w:rPr>
      </w:pPr>
    </w:p>
    <w:p w14:paraId="27FFBDF8" w14:textId="77777777" w:rsidR="00633059" w:rsidRDefault="00633059" w:rsidP="00633059">
      <w:pPr>
        <w:spacing w:line="200" w:lineRule="exact"/>
        <w:rPr>
          <w:sz w:val="20"/>
          <w:szCs w:val="20"/>
        </w:rPr>
      </w:pPr>
    </w:p>
    <w:p w14:paraId="19279303" w14:textId="77777777" w:rsidR="00633059" w:rsidRDefault="00633059" w:rsidP="00633059">
      <w:pPr>
        <w:spacing w:line="200" w:lineRule="exact"/>
        <w:rPr>
          <w:sz w:val="20"/>
          <w:szCs w:val="20"/>
        </w:rPr>
      </w:pPr>
    </w:p>
    <w:p w14:paraId="1E3F8B3F" w14:textId="77777777" w:rsidR="00633059" w:rsidRDefault="00633059" w:rsidP="00633059">
      <w:pPr>
        <w:spacing w:line="334" w:lineRule="exact"/>
        <w:rPr>
          <w:sz w:val="20"/>
          <w:szCs w:val="20"/>
        </w:rPr>
      </w:pPr>
    </w:p>
    <w:p w14:paraId="06CDA95C" w14:textId="77777777" w:rsidR="00633059" w:rsidRDefault="00633059" w:rsidP="00633059">
      <w:pPr>
        <w:ind w:right="346"/>
        <w:jc w:val="center"/>
        <w:rPr>
          <w:sz w:val="20"/>
          <w:szCs w:val="20"/>
        </w:rPr>
      </w:pPr>
      <w:r>
        <w:rPr>
          <w:rFonts w:ascii="Arial" w:eastAsia="Arial" w:hAnsi="Arial" w:cs="Arial"/>
          <w:sz w:val="15"/>
          <w:szCs w:val="15"/>
        </w:rPr>
        <w:t>102</w:t>
      </w:r>
    </w:p>
    <w:p w14:paraId="1AE6EE1D" w14:textId="77777777" w:rsidR="00633059" w:rsidRDefault="00633059" w:rsidP="00633059">
      <w:pPr>
        <w:sectPr w:rsidR="00633059">
          <w:type w:val="continuous"/>
          <w:pgSz w:w="11900" w:h="16838"/>
          <w:pgMar w:top="1125" w:right="1440" w:bottom="178" w:left="1420" w:header="0" w:footer="0" w:gutter="0"/>
          <w:cols w:space="720" w:equalWidth="0">
            <w:col w:w="9046"/>
          </w:cols>
        </w:sectPr>
      </w:pPr>
    </w:p>
    <w:p w14:paraId="28499126" w14:textId="77777777" w:rsidR="00633059" w:rsidRDefault="00633059" w:rsidP="00633059">
      <w:pPr>
        <w:ind w:left="1"/>
        <w:rPr>
          <w:sz w:val="20"/>
          <w:szCs w:val="20"/>
        </w:rPr>
      </w:pPr>
      <w:bookmarkStart w:id="4" w:name="page103"/>
      <w:bookmarkEnd w:id="4"/>
      <w:r>
        <w:rPr>
          <w:rFonts w:eastAsia="Times New Roman"/>
          <w:b/>
          <w:bCs/>
        </w:rPr>
        <w:lastRenderedPageBreak/>
        <w:t>Demencija (silpnaprotyste) ir Parkinsono liga sergantys pacientai</w:t>
      </w:r>
    </w:p>
    <w:p w14:paraId="295224A4" w14:textId="77777777" w:rsidR="00633059" w:rsidRDefault="00633059" w:rsidP="00633059">
      <w:pPr>
        <w:spacing w:line="8" w:lineRule="exact"/>
        <w:rPr>
          <w:sz w:val="20"/>
          <w:szCs w:val="20"/>
        </w:rPr>
      </w:pPr>
    </w:p>
    <w:p w14:paraId="4F546625" w14:textId="77777777" w:rsidR="00633059" w:rsidRDefault="00633059" w:rsidP="00633059">
      <w:pPr>
        <w:spacing w:line="234" w:lineRule="auto"/>
        <w:ind w:left="1" w:right="100"/>
        <w:rPr>
          <w:sz w:val="20"/>
          <w:szCs w:val="20"/>
        </w:rPr>
      </w:pPr>
      <w:r>
        <w:rPr>
          <w:rFonts w:eastAsia="Times New Roman"/>
        </w:rPr>
        <w:t>Kai kurių šalutinių reiškinių šiems pacientams pasireiškia dažniau. Jiems taip pat pasireiškia kai kurių papildomų šalutinių reiškinių.</w:t>
      </w:r>
    </w:p>
    <w:p w14:paraId="73DF669D" w14:textId="77777777" w:rsidR="00633059" w:rsidRDefault="00633059" w:rsidP="00633059">
      <w:pPr>
        <w:spacing w:line="254" w:lineRule="exact"/>
        <w:rPr>
          <w:sz w:val="20"/>
          <w:szCs w:val="20"/>
        </w:rPr>
      </w:pPr>
    </w:p>
    <w:p w14:paraId="5C7098AF" w14:textId="77777777" w:rsidR="00633059" w:rsidRDefault="00633059" w:rsidP="00633059">
      <w:pPr>
        <w:ind w:left="1"/>
        <w:rPr>
          <w:sz w:val="20"/>
          <w:szCs w:val="20"/>
        </w:rPr>
      </w:pPr>
      <w:r>
        <w:rPr>
          <w:rFonts w:eastAsia="Times New Roman"/>
          <w:b/>
          <w:bCs/>
        </w:rPr>
        <w:t xml:space="preserve">Labai dažni </w:t>
      </w:r>
      <w:r>
        <w:rPr>
          <w:rFonts w:eastAsia="Times New Roman"/>
        </w:rPr>
        <w:t>(pasireiškia daugiau kaip</w:t>
      </w:r>
      <w:r>
        <w:rPr>
          <w:rFonts w:eastAsia="Times New Roman"/>
          <w:b/>
          <w:bCs/>
        </w:rPr>
        <w:t xml:space="preserve"> </w:t>
      </w:r>
      <w:r>
        <w:rPr>
          <w:rFonts w:eastAsia="Times New Roman"/>
        </w:rPr>
        <w:t>1</w:t>
      </w:r>
      <w:r>
        <w:rPr>
          <w:rFonts w:eastAsia="Times New Roman"/>
          <w:b/>
          <w:bCs/>
        </w:rPr>
        <w:t xml:space="preserve"> </w:t>
      </w:r>
      <w:r>
        <w:rPr>
          <w:rFonts w:eastAsia="Times New Roman"/>
        </w:rPr>
        <w:t>žmogui iš 10)</w:t>
      </w:r>
    </w:p>
    <w:p w14:paraId="669E50F5" w14:textId="77777777" w:rsidR="00633059" w:rsidRDefault="00633059" w:rsidP="00633059">
      <w:pPr>
        <w:spacing w:line="232" w:lineRule="auto"/>
        <w:ind w:left="1"/>
        <w:rPr>
          <w:sz w:val="20"/>
          <w:szCs w:val="20"/>
        </w:rPr>
      </w:pPr>
      <w:r>
        <w:rPr>
          <w:rFonts w:eastAsia="Times New Roman"/>
        </w:rPr>
        <w:t>Drebėjimas</w:t>
      </w:r>
    </w:p>
    <w:p w14:paraId="6294A99C" w14:textId="77777777" w:rsidR="00633059" w:rsidRDefault="00633059" w:rsidP="00633059">
      <w:pPr>
        <w:spacing w:line="26" w:lineRule="exact"/>
        <w:rPr>
          <w:sz w:val="20"/>
          <w:szCs w:val="20"/>
        </w:rPr>
      </w:pPr>
    </w:p>
    <w:p w14:paraId="7C3BA102" w14:textId="77777777" w:rsidR="00633059" w:rsidRDefault="00633059" w:rsidP="00633059">
      <w:pPr>
        <w:spacing w:line="229" w:lineRule="auto"/>
        <w:ind w:left="1"/>
        <w:rPr>
          <w:sz w:val="20"/>
          <w:szCs w:val="20"/>
        </w:rPr>
      </w:pPr>
      <w:r>
        <w:rPr>
          <w:rFonts w:eastAsia="Times New Roman"/>
        </w:rPr>
        <w:t>Alpimas</w:t>
      </w:r>
    </w:p>
    <w:p w14:paraId="169CB3AE" w14:textId="77777777" w:rsidR="00633059" w:rsidRDefault="00633059" w:rsidP="00633059">
      <w:pPr>
        <w:spacing w:line="27" w:lineRule="exact"/>
        <w:rPr>
          <w:sz w:val="20"/>
          <w:szCs w:val="20"/>
        </w:rPr>
      </w:pPr>
    </w:p>
    <w:p w14:paraId="14A5C7B2" w14:textId="77777777" w:rsidR="00633059" w:rsidRDefault="00633059" w:rsidP="00633059">
      <w:pPr>
        <w:spacing w:line="229" w:lineRule="auto"/>
        <w:ind w:left="1"/>
        <w:rPr>
          <w:sz w:val="20"/>
          <w:szCs w:val="20"/>
        </w:rPr>
      </w:pPr>
      <w:r>
        <w:rPr>
          <w:rFonts w:eastAsia="Times New Roman"/>
        </w:rPr>
        <w:t>Netikėti kritimai</w:t>
      </w:r>
    </w:p>
    <w:p w14:paraId="36EAB4F5" w14:textId="77777777" w:rsidR="00633059" w:rsidRDefault="00633059" w:rsidP="00633059">
      <w:pPr>
        <w:spacing w:line="278" w:lineRule="exact"/>
        <w:rPr>
          <w:sz w:val="20"/>
          <w:szCs w:val="20"/>
        </w:rPr>
      </w:pPr>
    </w:p>
    <w:p w14:paraId="652CE4CE" w14:textId="77777777" w:rsidR="00633059" w:rsidRDefault="00633059" w:rsidP="00633059">
      <w:pPr>
        <w:ind w:left="1"/>
        <w:rPr>
          <w:sz w:val="20"/>
          <w:szCs w:val="20"/>
        </w:rPr>
      </w:pPr>
      <w:r>
        <w:rPr>
          <w:rFonts w:eastAsia="Times New Roman"/>
          <w:b/>
          <w:bCs/>
        </w:rPr>
        <w:t xml:space="preserve">Dažni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10)</w:t>
      </w:r>
    </w:p>
    <w:p w14:paraId="0652AFD2" w14:textId="77777777" w:rsidR="00633059" w:rsidRDefault="00633059" w:rsidP="00633059">
      <w:pPr>
        <w:spacing w:line="229" w:lineRule="auto"/>
        <w:ind w:left="1"/>
        <w:rPr>
          <w:sz w:val="20"/>
          <w:szCs w:val="20"/>
        </w:rPr>
      </w:pPr>
      <w:r>
        <w:rPr>
          <w:rFonts w:eastAsia="Times New Roman"/>
        </w:rPr>
        <w:t>Nerimas</w:t>
      </w:r>
    </w:p>
    <w:p w14:paraId="2D2FBDDE" w14:textId="77777777" w:rsidR="00633059" w:rsidRDefault="00633059" w:rsidP="00633059">
      <w:pPr>
        <w:spacing w:line="27" w:lineRule="exact"/>
        <w:rPr>
          <w:sz w:val="20"/>
          <w:szCs w:val="20"/>
        </w:rPr>
      </w:pPr>
    </w:p>
    <w:p w14:paraId="1B93B86E" w14:textId="77777777" w:rsidR="00633059" w:rsidRDefault="00633059" w:rsidP="00633059">
      <w:pPr>
        <w:spacing w:line="229" w:lineRule="auto"/>
        <w:ind w:left="1"/>
        <w:rPr>
          <w:sz w:val="20"/>
          <w:szCs w:val="20"/>
        </w:rPr>
      </w:pPr>
      <w:r>
        <w:rPr>
          <w:rFonts w:eastAsia="Times New Roman"/>
        </w:rPr>
        <w:t>Neramumas</w:t>
      </w:r>
    </w:p>
    <w:p w14:paraId="0D171214" w14:textId="77777777" w:rsidR="00633059" w:rsidRDefault="00633059" w:rsidP="00633059">
      <w:pPr>
        <w:spacing w:line="28" w:lineRule="exact"/>
        <w:rPr>
          <w:sz w:val="20"/>
          <w:szCs w:val="20"/>
        </w:rPr>
      </w:pPr>
    </w:p>
    <w:p w14:paraId="491D52FF" w14:textId="77777777" w:rsidR="00633059" w:rsidRDefault="00633059" w:rsidP="00633059">
      <w:pPr>
        <w:spacing w:line="244" w:lineRule="auto"/>
        <w:ind w:left="561" w:right="5240"/>
        <w:rPr>
          <w:sz w:val="20"/>
          <w:szCs w:val="20"/>
        </w:rPr>
      </w:pPr>
      <w:r>
        <w:rPr>
          <w:rFonts w:eastAsia="Times New Roman"/>
        </w:rPr>
        <w:t>Sulėtėjęs ar pagreitėjęs širdies ritmas Sutrikęs miegas</w:t>
      </w:r>
    </w:p>
    <w:p w14:paraId="0505D04A" w14:textId="77777777" w:rsidR="00633059" w:rsidRDefault="00633059" w:rsidP="00633059">
      <w:pPr>
        <w:spacing w:line="22" w:lineRule="exact"/>
        <w:rPr>
          <w:sz w:val="20"/>
          <w:szCs w:val="20"/>
        </w:rPr>
      </w:pPr>
    </w:p>
    <w:p w14:paraId="4B145D95" w14:textId="77777777" w:rsidR="00633059" w:rsidRDefault="00633059" w:rsidP="00633059">
      <w:pPr>
        <w:spacing w:line="230" w:lineRule="auto"/>
        <w:ind w:left="1"/>
        <w:rPr>
          <w:sz w:val="20"/>
          <w:szCs w:val="20"/>
        </w:rPr>
      </w:pPr>
      <w:r>
        <w:rPr>
          <w:rFonts w:eastAsia="Times New Roman"/>
        </w:rPr>
        <w:t>Seilių perteklius ir dehidracija</w:t>
      </w:r>
    </w:p>
    <w:p w14:paraId="6756E788" w14:textId="77777777" w:rsidR="00633059" w:rsidRDefault="00633059" w:rsidP="00633059">
      <w:pPr>
        <w:spacing w:line="26" w:lineRule="exact"/>
        <w:rPr>
          <w:sz w:val="20"/>
          <w:szCs w:val="20"/>
        </w:rPr>
      </w:pPr>
    </w:p>
    <w:p w14:paraId="0BFD3469" w14:textId="77777777" w:rsidR="00633059" w:rsidRDefault="00633059" w:rsidP="00633059">
      <w:pPr>
        <w:spacing w:line="229" w:lineRule="auto"/>
        <w:ind w:left="1"/>
        <w:rPr>
          <w:sz w:val="20"/>
          <w:szCs w:val="20"/>
        </w:rPr>
      </w:pPr>
      <w:r>
        <w:rPr>
          <w:rFonts w:eastAsia="Times New Roman"/>
        </w:rPr>
        <w:t>Neįprastai sulėtinti ar nekontroliuojami judesiai</w:t>
      </w:r>
    </w:p>
    <w:p w14:paraId="0BD0581F" w14:textId="77777777" w:rsidR="00633059" w:rsidRDefault="00633059" w:rsidP="00633059">
      <w:pPr>
        <w:spacing w:line="28" w:lineRule="exact"/>
        <w:rPr>
          <w:sz w:val="20"/>
          <w:szCs w:val="20"/>
        </w:rPr>
      </w:pPr>
    </w:p>
    <w:p w14:paraId="52D144AC" w14:textId="77777777" w:rsidR="00633059" w:rsidRDefault="00633059" w:rsidP="00633059">
      <w:pPr>
        <w:spacing w:line="234" w:lineRule="auto"/>
        <w:ind w:left="561" w:right="360"/>
        <w:rPr>
          <w:sz w:val="20"/>
          <w:szCs w:val="20"/>
        </w:rPr>
      </w:pPr>
      <w:r>
        <w:rPr>
          <w:rFonts w:eastAsia="Times New Roman"/>
        </w:rPr>
        <w:t>Pasunkėję Parkinsono ligos simptomai ar atsiradę į Parkinsono ligos panašūs požymiai, kaip raumenų sąstingis, pasunkėjęs judėjimas ir raumenų silpnumas</w:t>
      </w:r>
    </w:p>
    <w:p w14:paraId="41446927" w14:textId="77777777" w:rsidR="00633059" w:rsidRDefault="00633059" w:rsidP="00633059">
      <w:pPr>
        <w:spacing w:line="280" w:lineRule="exact"/>
        <w:rPr>
          <w:sz w:val="20"/>
          <w:szCs w:val="20"/>
        </w:rPr>
      </w:pPr>
    </w:p>
    <w:p w14:paraId="7882E1DE" w14:textId="77777777" w:rsidR="00633059" w:rsidRDefault="00633059" w:rsidP="00633059">
      <w:pPr>
        <w:ind w:left="1"/>
        <w:rPr>
          <w:sz w:val="20"/>
          <w:szCs w:val="20"/>
        </w:rPr>
      </w:pPr>
      <w:r>
        <w:rPr>
          <w:rFonts w:eastAsia="Times New Roman"/>
          <w:b/>
          <w:bCs/>
        </w:rPr>
        <w:t xml:space="preserve">Nedažni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100)</w:t>
      </w:r>
    </w:p>
    <w:p w14:paraId="502006A5" w14:textId="77777777" w:rsidR="00633059" w:rsidRDefault="00633059" w:rsidP="00633059">
      <w:pPr>
        <w:spacing w:line="229" w:lineRule="auto"/>
        <w:ind w:left="1"/>
        <w:rPr>
          <w:sz w:val="20"/>
          <w:szCs w:val="20"/>
        </w:rPr>
      </w:pPr>
      <w:r>
        <w:rPr>
          <w:rFonts w:eastAsia="Times New Roman"/>
        </w:rPr>
        <w:t>Netolygus širdies ritmas ir blogai kontroliuojami judesiai</w:t>
      </w:r>
    </w:p>
    <w:p w14:paraId="77ABD1AA" w14:textId="77777777" w:rsidR="00633059" w:rsidRDefault="00633059" w:rsidP="00633059">
      <w:pPr>
        <w:spacing w:line="297" w:lineRule="exact"/>
        <w:rPr>
          <w:sz w:val="20"/>
          <w:szCs w:val="20"/>
        </w:rPr>
      </w:pPr>
    </w:p>
    <w:p w14:paraId="15974BEA" w14:textId="77777777" w:rsidR="00633059" w:rsidRDefault="00633059" w:rsidP="00633059">
      <w:pPr>
        <w:spacing w:line="234" w:lineRule="auto"/>
        <w:ind w:left="1" w:right="240"/>
        <w:rPr>
          <w:sz w:val="20"/>
          <w:szCs w:val="20"/>
        </w:rPr>
      </w:pPr>
      <w:r>
        <w:rPr>
          <w:rFonts w:eastAsia="Times New Roman"/>
          <w:b/>
          <w:bCs/>
        </w:rPr>
        <w:t>Kiti šalutiniai reiškiniai, kurių pastebėta vartojant Exelon transderminių pleistrų ir kurių gali pasireikšti vartojant kietų kapsulių</w:t>
      </w:r>
    </w:p>
    <w:p w14:paraId="68480BE0" w14:textId="77777777" w:rsidR="00633059" w:rsidRDefault="00633059" w:rsidP="00633059">
      <w:pPr>
        <w:spacing w:line="249" w:lineRule="exact"/>
        <w:rPr>
          <w:sz w:val="20"/>
          <w:szCs w:val="20"/>
        </w:rPr>
      </w:pPr>
    </w:p>
    <w:p w14:paraId="2EFC6F3C" w14:textId="77777777" w:rsidR="00633059" w:rsidRDefault="00633059" w:rsidP="00633059">
      <w:pPr>
        <w:ind w:left="1"/>
        <w:rPr>
          <w:sz w:val="20"/>
          <w:szCs w:val="20"/>
        </w:rPr>
      </w:pPr>
      <w:r>
        <w:rPr>
          <w:rFonts w:eastAsia="Times New Roman"/>
          <w:b/>
          <w:bCs/>
        </w:rPr>
        <w:t xml:space="preserve">Dažni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10)</w:t>
      </w:r>
    </w:p>
    <w:p w14:paraId="254428FD" w14:textId="77777777" w:rsidR="00633059" w:rsidRDefault="00633059" w:rsidP="00633059">
      <w:pPr>
        <w:spacing w:line="229" w:lineRule="auto"/>
        <w:ind w:left="1"/>
        <w:rPr>
          <w:sz w:val="20"/>
          <w:szCs w:val="20"/>
        </w:rPr>
      </w:pPr>
      <w:r>
        <w:rPr>
          <w:rFonts w:eastAsia="Times New Roman"/>
        </w:rPr>
        <w:t>Karščiavimas</w:t>
      </w:r>
    </w:p>
    <w:p w14:paraId="42E543BB" w14:textId="77777777" w:rsidR="00633059" w:rsidRDefault="00633059" w:rsidP="00633059">
      <w:pPr>
        <w:spacing w:line="27" w:lineRule="exact"/>
        <w:rPr>
          <w:sz w:val="20"/>
          <w:szCs w:val="20"/>
        </w:rPr>
      </w:pPr>
    </w:p>
    <w:p w14:paraId="70644442" w14:textId="77777777" w:rsidR="00633059" w:rsidRDefault="00633059" w:rsidP="00633059">
      <w:pPr>
        <w:spacing w:line="230" w:lineRule="auto"/>
        <w:ind w:left="1"/>
        <w:rPr>
          <w:sz w:val="20"/>
          <w:szCs w:val="20"/>
        </w:rPr>
      </w:pPr>
      <w:r>
        <w:rPr>
          <w:rFonts w:eastAsia="Times New Roman"/>
        </w:rPr>
        <w:t>Sunkus sumišimas</w:t>
      </w:r>
    </w:p>
    <w:p w14:paraId="519B8452" w14:textId="77777777" w:rsidR="00633059" w:rsidRDefault="00633059" w:rsidP="00633059">
      <w:pPr>
        <w:spacing w:line="26" w:lineRule="exact"/>
        <w:rPr>
          <w:sz w:val="20"/>
          <w:szCs w:val="20"/>
        </w:rPr>
      </w:pPr>
    </w:p>
    <w:p w14:paraId="563030CE" w14:textId="77777777" w:rsidR="00633059" w:rsidRDefault="00633059" w:rsidP="00633059">
      <w:pPr>
        <w:spacing w:line="229" w:lineRule="auto"/>
        <w:ind w:left="1"/>
        <w:rPr>
          <w:sz w:val="20"/>
          <w:szCs w:val="20"/>
        </w:rPr>
      </w:pPr>
      <w:r>
        <w:rPr>
          <w:rFonts w:eastAsia="Times New Roman"/>
        </w:rPr>
        <w:t>Šlapimo nelaikymas (negalėjimas išlaikyti atitinkamo kiekio šlapimo)</w:t>
      </w:r>
    </w:p>
    <w:p w14:paraId="11CD21B6" w14:textId="77777777" w:rsidR="00633059" w:rsidRDefault="00633059" w:rsidP="00633059">
      <w:pPr>
        <w:spacing w:line="281" w:lineRule="exact"/>
        <w:rPr>
          <w:sz w:val="20"/>
          <w:szCs w:val="20"/>
        </w:rPr>
      </w:pPr>
    </w:p>
    <w:p w14:paraId="0592F28D" w14:textId="77777777" w:rsidR="00633059" w:rsidRDefault="00633059" w:rsidP="00633059">
      <w:pPr>
        <w:ind w:left="1"/>
        <w:rPr>
          <w:sz w:val="20"/>
          <w:szCs w:val="20"/>
        </w:rPr>
      </w:pPr>
      <w:r>
        <w:rPr>
          <w:rFonts w:eastAsia="Times New Roman"/>
          <w:b/>
          <w:bCs/>
        </w:rPr>
        <w:t xml:space="preserve">Nedažni </w:t>
      </w:r>
      <w:r>
        <w:rPr>
          <w:rFonts w:eastAsia="Times New Roman"/>
        </w:rPr>
        <w:t>(pasireiškia ne dažniau</w:t>
      </w:r>
      <w:r>
        <w:rPr>
          <w:rFonts w:eastAsia="Times New Roman"/>
          <w:b/>
          <w:bCs/>
        </w:rPr>
        <w:t xml:space="preserve"> </w:t>
      </w:r>
      <w:r>
        <w:rPr>
          <w:rFonts w:eastAsia="Times New Roman"/>
        </w:rPr>
        <w:t>kaip 1</w:t>
      </w:r>
      <w:r>
        <w:rPr>
          <w:rFonts w:eastAsia="Times New Roman"/>
          <w:b/>
          <w:bCs/>
        </w:rPr>
        <w:t xml:space="preserve"> </w:t>
      </w:r>
      <w:r>
        <w:rPr>
          <w:rFonts w:eastAsia="Times New Roman"/>
        </w:rPr>
        <w:t>žmogui iš 100)</w:t>
      </w:r>
    </w:p>
    <w:p w14:paraId="716FBDDF" w14:textId="77777777" w:rsidR="00633059" w:rsidRDefault="00633059" w:rsidP="00633059">
      <w:pPr>
        <w:spacing w:line="229" w:lineRule="auto"/>
        <w:ind w:left="1"/>
        <w:rPr>
          <w:sz w:val="20"/>
          <w:szCs w:val="20"/>
        </w:rPr>
      </w:pPr>
      <w:r>
        <w:rPr>
          <w:rFonts w:eastAsia="Times New Roman"/>
        </w:rPr>
        <w:t>Hiperaktyvumas (didelis aktyvumas, neramumas)</w:t>
      </w:r>
    </w:p>
    <w:p w14:paraId="66D40C1F" w14:textId="77777777" w:rsidR="00633059" w:rsidRDefault="00633059" w:rsidP="00633059">
      <w:pPr>
        <w:spacing w:line="281" w:lineRule="exact"/>
        <w:rPr>
          <w:sz w:val="20"/>
          <w:szCs w:val="20"/>
        </w:rPr>
      </w:pPr>
    </w:p>
    <w:p w14:paraId="6FE1E1B1" w14:textId="77777777" w:rsidR="00633059" w:rsidRDefault="00633059" w:rsidP="00633059">
      <w:pPr>
        <w:ind w:left="1"/>
        <w:rPr>
          <w:sz w:val="20"/>
          <w:szCs w:val="20"/>
        </w:rPr>
      </w:pPr>
      <w:r>
        <w:rPr>
          <w:rFonts w:eastAsia="Times New Roman"/>
          <w:b/>
          <w:bCs/>
        </w:rPr>
        <w:t xml:space="preserve">Dažnis nežinomas </w:t>
      </w:r>
      <w:r>
        <w:rPr>
          <w:rFonts w:eastAsia="Times New Roman"/>
        </w:rPr>
        <w:t>(negali būti įvertintas pagal turimus duomenis)</w:t>
      </w:r>
    </w:p>
    <w:p w14:paraId="479C3ABD" w14:textId="77777777" w:rsidR="00633059" w:rsidRDefault="00633059" w:rsidP="00633059">
      <w:pPr>
        <w:spacing w:line="1" w:lineRule="exact"/>
        <w:rPr>
          <w:sz w:val="20"/>
          <w:szCs w:val="20"/>
        </w:rPr>
      </w:pPr>
    </w:p>
    <w:p w14:paraId="4F862CD1" w14:textId="77777777" w:rsidR="00633059" w:rsidRDefault="00633059" w:rsidP="00633059">
      <w:pPr>
        <w:spacing w:line="234" w:lineRule="auto"/>
        <w:ind w:left="561" w:right="1060"/>
        <w:rPr>
          <w:sz w:val="20"/>
          <w:szCs w:val="20"/>
        </w:rPr>
      </w:pPr>
      <w:r>
        <w:rPr>
          <w:rFonts w:eastAsia="Times New Roman"/>
        </w:rPr>
        <w:t>Pleistro vartojimo vietos alerginės reakcijos (pavyzdžiui, pūslių susidarymas ar odos uždegimas)</w:t>
      </w:r>
    </w:p>
    <w:p w14:paraId="697224B1" w14:textId="77777777" w:rsidR="00633059" w:rsidRDefault="00633059" w:rsidP="00633059">
      <w:pPr>
        <w:spacing w:line="37" w:lineRule="exact"/>
        <w:rPr>
          <w:sz w:val="20"/>
          <w:szCs w:val="20"/>
        </w:rPr>
      </w:pPr>
    </w:p>
    <w:p w14:paraId="5AF6812D" w14:textId="77777777" w:rsidR="00633059" w:rsidRDefault="00633059" w:rsidP="00633059">
      <w:pPr>
        <w:spacing w:line="235" w:lineRule="auto"/>
        <w:ind w:left="1" w:right="80"/>
        <w:rPr>
          <w:sz w:val="20"/>
          <w:szCs w:val="20"/>
        </w:rPr>
      </w:pPr>
      <w:r>
        <w:rPr>
          <w:rFonts w:eastAsia="Times New Roman"/>
        </w:rPr>
        <w:t>Kreipkitės į gydytoją, jeigu Jums pasireikštų bet kurių iš šių šalutinių reiškinių, nes Jums gali prireikti medicinos pagalbos.</w:t>
      </w:r>
    </w:p>
    <w:p w14:paraId="3DC6843F" w14:textId="77777777" w:rsidR="00633059" w:rsidRDefault="00633059" w:rsidP="00633059">
      <w:pPr>
        <w:spacing w:line="259" w:lineRule="exact"/>
        <w:rPr>
          <w:sz w:val="20"/>
          <w:szCs w:val="20"/>
        </w:rPr>
      </w:pPr>
    </w:p>
    <w:p w14:paraId="03CC4A1E" w14:textId="77777777" w:rsidR="00633059" w:rsidRDefault="00633059" w:rsidP="00633059">
      <w:pPr>
        <w:ind w:left="1"/>
        <w:rPr>
          <w:sz w:val="20"/>
          <w:szCs w:val="20"/>
        </w:rPr>
      </w:pPr>
      <w:r>
        <w:rPr>
          <w:rFonts w:eastAsia="Times New Roman"/>
          <w:b/>
          <w:bCs/>
        </w:rPr>
        <w:t>Pranešimas apie šalutinį poveikį</w:t>
      </w:r>
    </w:p>
    <w:p w14:paraId="4F442396" w14:textId="77777777" w:rsidR="00633059" w:rsidRDefault="00633059" w:rsidP="00633059">
      <w:pPr>
        <w:spacing w:line="6" w:lineRule="exact"/>
        <w:rPr>
          <w:sz w:val="20"/>
          <w:szCs w:val="20"/>
        </w:rPr>
      </w:pPr>
    </w:p>
    <w:p w14:paraId="0415FE4C" w14:textId="77777777" w:rsidR="00633059" w:rsidRDefault="00633059" w:rsidP="00633059">
      <w:pPr>
        <w:spacing w:line="250" w:lineRule="auto"/>
        <w:ind w:left="1" w:right="460"/>
        <w:rPr>
          <w:sz w:val="20"/>
          <w:szCs w:val="20"/>
        </w:rPr>
      </w:pPr>
      <w:r>
        <w:rPr>
          <w:rFonts w:eastAsia="Times New Roman"/>
          <w:sz w:val="21"/>
          <w:szCs w:val="21"/>
        </w:rPr>
        <w:t xml:space="preserve">Jeigu pasireiškė šalutinis poveikis, įskaitant šiame lapelyje nenurodytą, pasakykite gydytojui, vaistininkui arba slaugytojui. Apie šalutinį poveikį taip pat galite pranešti tiesiogiai </w:t>
      </w:r>
      <w:r>
        <w:rPr>
          <w:rFonts w:eastAsia="Times New Roman"/>
          <w:sz w:val="21"/>
          <w:szCs w:val="21"/>
          <w:highlight w:val="lightGray"/>
        </w:rPr>
        <w:t>naudodamiesi</w:t>
      </w:r>
    </w:p>
    <w:p w14:paraId="5AC9640D" w14:textId="77777777" w:rsidR="00633059" w:rsidRDefault="00633059" w:rsidP="00633059">
      <w:pPr>
        <w:spacing w:line="3" w:lineRule="exact"/>
        <w:rPr>
          <w:sz w:val="20"/>
          <w:szCs w:val="20"/>
        </w:rPr>
      </w:pPr>
    </w:p>
    <w:p w14:paraId="7B103AA2" w14:textId="77777777" w:rsidR="00633059" w:rsidRDefault="00633059" w:rsidP="00633059">
      <w:pPr>
        <w:spacing w:line="234" w:lineRule="auto"/>
        <w:ind w:left="1"/>
        <w:rPr>
          <w:sz w:val="20"/>
          <w:szCs w:val="20"/>
        </w:rPr>
      </w:pPr>
      <w:r>
        <w:rPr>
          <w:rFonts w:eastAsia="Times New Roman"/>
          <w:color w:val="0000FF"/>
          <w:highlight w:val="lightGray"/>
          <w:u w:val="single"/>
        </w:rPr>
        <w:t>V priede</w:t>
      </w:r>
      <w:r>
        <w:rPr>
          <w:rFonts w:eastAsia="Times New Roman"/>
          <w:color w:val="0000FF"/>
          <w:highlight w:val="lightGray"/>
        </w:rPr>
        <w:t xml:space="preserve"> </w:t>
      </w:r>
      <w:r>
        <w:rPr>
          <w:rFonts w:eastAsia="Times New Roman"/>
          <w:color w:val="000000"/>
          <w:highlight w:val="lightGray"/>
        </w:rPr>
        <w:t>nurodyta nacionaline pranešimo sistema</w:t>
      </w:r>
      <w:r>
        <w:rPr>
          <w:rFonts w:eastAsia="Times New Roman"/>
          <w:color w:val="000000"/>
        </w:rPr>
        <w:t>.</w:t>
      </w:r>
      <w:r>
        <w:rPr>
          <w:rFonts w:eastAsia="Times New Roman"/>
          <w:color w:val="0000FF"/>
          <w:highlight w:val="lightGray"/>
        </w:rPr>
        <w:t xml:space="preserve"> </w:t>
      </w:r>
      <w:r>
        <w:rPr>
          <w:rFonts w:eastAsia="Times New Roman"/>
          <w:color w:val="000000"/>
        </w:rPr>
        <w:t>Pranešdami apie šalutinį poveikį galite mums padėti</w:t>
      </w:r>
      <w:r>
        <w:rPr>
          <w:rFonts w:eastAsia="Times New Roman"/>
          <w:color w:val="0000FF"/>
          <w:highlight w:val="lightGray"/>
        </w:rPr>
        <w:t xml:space="preserve"> </w:t>
      </w:r>
      <w:r>
        <w:rPr>
          <w:rFonts w:eastAsia="Times New Roman"/>
          <w:color w:val="000000"/>
        </w:rPr>
        <w:t>gauti daugiau informacijos apie šio vaisto saugumą.</w:t>
      </w:r>
    </w:p>
    <w:p w14:paraId="38A658FB" w14:textId="77777777" w:rsidR="00633059" w:rsidRDefault="00633059" w:rsidP="00633059">
      <w:pPr>
        <w:spacing w:line="200" w:lineRule="exact"/>
        <w:rPr>
          <w:sz w:val="20"/>
          <w:szCs w:val="20"/>
        </w:rPr>
      </w:pPr>
    </w:p>
    <w:p w14:paraId="60B06009" w14:textId="77777777" w:rsidR="00633059" w:rsidRDefault="00633059" w:rsidP="00633059">
      <w:pPr>
        <w:spacing w:line="313" w:lineRule="exact"/>
        <w:rPr>
          <w:sz w:val="20"/>
          <w:szCs w:val="20"/>
        </w:rPr>
      </w:pPr>
    </w:p>
    <w:p w14:paraId="696124B7" w14:textId="77777777" w:rsidR="00633059" w:rsidRDefault="00633059" w:rsidP="00633059">
      <w:pPr>
        <w:numPr>
          <w:ilvl w:val="0"/>
          <w:numId w:val="9"/>
        </w:numPr>
        <w:tabs>
          <w:tab w:val="left" w:pos="541"/>
        </w:tabs>
        <w:ind w:left="541" w:hanging="541"/>
        <w:rPr>
          <w:rFonts w:eastAsia="Times New Roman"/>
          <w:b/>
          <w:bCs/>
        </w:rPr>
      </w:pPr>
      <w:r>
        <w:rPr>
          <w:rFonts w:eastAsia="Times New Roman"/>
          <w:b/>
          <w:bCs/>
        </w:rPr>
        <w:t>Kaip laikyti Exelon</w:t>
      </w:r>
    </w:p>
    <w:p w14:paraId="4ECA6C74" w14:textId="77777777" w:rsidR="00633059" w:rsidRDefault="00633059" w:rsidP="00633059">
      <w:pPr>
        <w:spacing w:line="237" w:lineRule="exact"/>
        <w:rPr>
          <w:sz w:val="20"/>
          <w:szCs w:val="20"/>
        </w:rPr>
      </w:pPr>
    </w:p>
    <w:p w14:paraId="46AF6E2A" w14:textId="77777777" w:rsidR="00633059" w:rsidRDefault="00633059" w:rsidP="00633059">
      <w:pPr>
        <w:ind w:left="1"/>
        <w:rPr>
          <w:sz w:val="20"/>
          <w:szCs w:val="20"/>
        </w:rPr>
      </w:pPr>
      <w:r>
        <w:rPr>
          <w:rFonts w:eastAsia="Times New Roman"/>
        </w:rPr>
        <w:t>Šį vaistą laikykite vaikams nepastebimoje ir nepasiekiamoje vietoje.</w:t>
      </w:r>
    </w:p>
    <w:p w14:paraId="53221ACC" w14:textId="77777777" w:rsidR="00633059" w:rsidRDefault="00633059" w:rsidP="00633059">
      <w:pPr>
        <w:spacing w:line="27" w:lineRule="exact"/>
        <w:rPr>
          <w:sz w:val="20"/>
          <w:szCs w:val="20"/>
        </w:rPr>
      </w:pPr>
    </w:p>
    <w:p w14:paraId="5E6AE045" w14:textId="77777777" w:rsidR="00633059" w:rsidRDefault="00633059" w:rsidP="00633059">
      <w:pPr>
        <w:spacing w:line="234" w:lineRule="auto"/>
        <w:ind w:left="561" w:right="20"/>
        <w:rPr>
          <w:sz w:val="20"/>
          <w:szCs w:val="20"/>
        </w:rPr>
      </w:pPr>
      <w:r>
        <w:rPr>
          <w:rFonts w:eastAsia="Times New Roman"/>
        </w:rPr>
        <w:t>Ant dėžutės po „Tinka iki“ nurodytam tinkamumo laikui pasibaigus, šio vaisto vartoti negalima. Vaistas tinkamas vartoti iki paskutinės nurodyto mėnesio dienos.</w:t>
      </w:r>
    </w:p>
    <w:p w14:paraId="452AA0F1" w14:textId="77777777" w:rsidR="00633059" w:rsidRDefault="00633059" w:rsidP="00633059">
      <w:pPr>
        <w:spacing w:line="26" w:lineRule="exact"/>
        <w:rPr>
          <w:sz w:val="20"/>
          <w:szCs w:val="20"/>
        </w:rPr>
      </w:pPr>
    </w:p>
    <w:p w14:paraId="0F6D0A48" w14:textId="77777777" w:rsidR="00633059" w:rsidRDefault="00633059" w:rsidP="00633059">
      <w:pPr>
        <w:spacing w:line="232" w:lineRule="auto"/>
        <w:ind w:left="1"/>
        <w:rPr>
          <w:sz w:val="20"/>
          <w:szCs w:val="20"/>
        </w:rPr>
      </w:pPr>
      <w:r>
        <w:rPr>
          <w:rFonts w:eastAsia="Times New Roman"/>
        </w:rPr>
        <w:t>Laikyti ne aukštesnėje kaip 30  C temperatūroje.</w:t>
      </w:r>
    </w:p>
    <w:p w14:paraId="65301FA1" w14:textId="77777777" w:rsidR="00633059" w:rsidRDefault="00633059" w:rsidP="00633059">
      <w:pPr>
        <w:spacing w:line="27" w:lineRule="exact"/>
        <w:rPr>
          <w:sz w:val="20"/>
          <w:szCs w:val="20"/>
        </w:rPr>
      </w:pPr>
    </w:p>
    <w:p w14:paraId="023A5B87" w14:textId="77777777" w:rsidR="00633059" w:rsidRDefault="00633059" w:rsidP="00633059">
      <w:pPr>
        <w:spacing w:line="234" w:lineRule="auto"/>
        <w:ind w:left="561" w:right="6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13D5FD12" w14:textId="77777777" w:rsidR="00633059" w:rsidRDefault="00633059" w:rsidP="00633059">
      <w:pPr>
        <w:sectPr w:rsidR="00633059">
          <w:pgSz w:w="11900" w:h="16838"/>
          <w:pgMar w:top="1129" w:right="1426" w:bottom="178" w:left="1419" w:header="0" w:footer="0" w:gutter="0"/>
          <w:cols w:space="720" w:equalWidth="0">
            <w:col w:w="9061"/>
          </w:cols>
        </w:sectPr>
      </w:pPr>
    </w:p>
    <w:p w14:paraId="135A69C5" w14:textId="77777777" w:rsidR="00633059" w:rsidRDefault="00633059" w:rsidP="00633059">
      <w:pPr>
        <w:spacing w:line="200" w:lineRule="exact"/>
        <w:rPr>
          <w:sz w:val="20"/>
          <w:szCs w:val="20"/>
        </w:rPr>
      </w:pPr>
    </w:p>
    <w:p w14:paraId="0E9866F6" w14:textId="77777777" w:rsidR="00633059" w:rsidRDefault="00633059" w:rsidP="00633059">
      <w:pPr>
        <w:spacing w:line="200" w:lineRule="exact"/>
        <w:rPr>
          <w:sz w:val="20"/>
          <w:szCs w:val="20"/>
        </w:rPr>
      </w:pPr>
    </w:p>
    <w:p w14:paraId="07B2AE48" w14:textId="77777777" w:rsidR="00633059" w:rsidRDefault="00633059" w:rsidP="00633059">
      <w:pPr>
        <w:spacing w:line="200" w:lineRule="exact"/>
        <w:rPr>
          <w:sz w:val="20"/>
          <w:szCs w:val="20"/>
        </w:rPr>
      </w:pPr>
    </w:p>
    <w:p w14:paraId="6CD4BB7F" w14:textId="77777777" w:rsidR="00633059" w:rsidRDefault="00633059" w:rsidP="00633059">
      <w:pPr>
        <w:spacing w:line="244" w:lineRule="exact"/>
        <w:rPr>
          <w:sz w:val="20"/>
          <w:szCs w:val="20"/>
        </w:rPr>
      </w:pPr>
    </w:p>
    <w:p w14:paraId="3829F1F2" w14:textId="77777777" w:rsidR="00633059" w:rsidRDefault="00633059" w:rsidP="00633059">
      <w:pPr>
        <w:ind w:right="359"/>
        <w:jc w:val="center"/>
        <w:rPr>
          <w:sz w:val="20"/>
          <w:szCs w:val="20"/>
        </w:rPr>
      </w:pPr>
      <w:r>
        <w:rPr>
          <w:rFonts w:ascii="Arial" w:eastAsia="Arial" w:hAnsi="Arial" w:cs="Arial"/>
          <w:sz w:val="15"/>
          <w:szCs w:val="15"/>
        </w:rPr>
        <w:t>103</w:t>
      </w:r>
    </w:p>
    <w:p w14:paraId="3C339FAA" w14:textId="77777777" w:rsidR="00633059" w:rsidRDefault="00633059" w:rsidP="00633059">
      <w:pPr>
        <w:sectPr w:rsidR="00633059">
          <w:type w:val="continuous"/>
          <w:pgSz w:w="11900" w:h="16838"/>
          <w:pgMar w:top="1129" w:right="1426" w:bottom="178" w:left="1419" w:header="0" w:footer="0" w:gutter="0"/>
          <w:cols w:space="720" w:equalWidth="0">
            <w:col w:w="9061"/>
          </w:cols>
        </w:sectPr>
      </w:pPr>
    </w:p>
    <w:p w14:paraId="238112ED" w14:textId="77777777" w:rsidR="00633059" w:rsidRDefault="00633059" w:rsidP="00633059">
      <w:pPr>
        <w:numPr>
          <w:ilvl w:val="0"/>
          <w:numId w:val="10"/>
        </w:numPr>
        <w:tabs>
          <w:tab w:val="left" w:pos="541"/>
        </w:tabs>
        <w:ind w:left="541" w:hanging="541"/>
        <w:rPr>
          <w:rFonts w:eastAsia="Times New Roman"/>
          <w:b/>
          <w:bCs/>
        </w:rPr>
      </w:pPr>
      <w:bookmarkStart w:id="5" w:name="page104"/>
      <w:bookmarkEnd w:id="5"/>
      <w:r>
        <w:rPr>
          <w:rFonts w:eastAsia="Times New Roman"/>
          <w:b/>
          <w:bCs/>
        </w:rPr>
        <w:lastRenderedPageBreak/>
        <w:t>Pakuotės turinys ir kita informacija</w:t>
      </w:r>
    </w:p>
    <w:p w14:paraId="29BFE398" w14:textId="77777777" w:rsidR="00633059" w:rsidRDefault="00633059" w:rsidP="00633059">
      <w:pPr>
        <w:spacing w:line="254" w:lineRule="exact"/>
        <w:rPr>
          <w:sz w:val="20"/>
          <w:szCs w:val="20"/>
        </w:rPr>
      </w:pPr>
    </w:p>
    <w:p w14:paraId="418AFB5C" w14:textId="77777777" w:rsidR="00633059" w:rsidRDefault="00633059" w:rsidP="00633059">
      <w:pPr>
        <w:ind w:left="1"/>
        <w:rPr>
          <w:sz w:val="20"/>
          <w:szCs w:val="20"/>
        </w:rPr>
      </w:pPr>
      <w:r>
        <w:rPr>
          <w:rFonts w:eastAsia="Times New Roman"/>
          <w:b/>
          <w:bCs/>
        </w:rPr>
        <w:t>Exelon sudėtis</w:t>
      </w:r>
    </w:p>
    <w:p w14:paraId="0BD9DAA8" w14:textId="77777777" w:rsidR="00633059" w:rsidRDefault="00633059" w:rsidP="00633059">
      <w:pPr>
        <w:numPr>
          <w:ilvl w:val="0"/>
          <w:numId w:val="11"/>
        </w:numPr>
        <w:tabs>
          <w:tab w:val="left" w:pos="541"/>
        </w:tabs>
        <w:spacing w:line="236" w:lineRule="auto"/>
        <w:ind w:left="541" w:hanging="541"/>
        <w:rPr>
          <w:rFonts w:eastAsia="Times New Roman"/>
        </w:rPr>
      </w:pPr>
      <w:r>
        <w:rPr>
          <w:rFonts w:eastAsia="Times New Roman"/>
        </w:rPr>
        <w:t>Veiklioji medžiaga yra rivastigmino vandenilio tartratas.</w:t>
      </w:r>
    </w:p>
    <w:p w14:paraId="3FA61787" w14:textId="77777777" w:rsidR="00633059" w:rsidRDefault="00633059" w:rsidP="00633059">
      <w:pPr>
        <w:spacing w:line="11" w:lineRule="exact"/>
        <w:rPr>
          <w:rFonts w:eastAsia="Times New Roman"/>
        </w:rPr>
      </w:pPr>
    </w:p>
    <w:p w14:paraId="61E16E3B" w14:textId="77777777" w:rsidR="00633059" w:rsidRDefault="00633059" w:rsidP="00633059">
      <w:pPr>
        <w:numPr>
          <w:ilvl w:val="0"/>
          <w:numId w:val="11"/>
        </w:numPr>
        <w:tabs>
          <w:tab w:val="left" w:pos="541"/>
        </w:tabs>
        <w:spacing w:line="236" w:lineRule="auto"/>
        <w:ind w:left="541" w:right="66" w:hanging="541"/>
        <w:rPr>
          <w:rFonts w:eastAsia="Times New Roman"/>
        </w:rPr>
      </w:pPr>
      <w:r>
        <w:rPr>
          <w:rFonts w:eastAsia="Times New Roman"/>
        </w:rPr>
        <w:t>Pagalbinės medžiagos yra hipromeliozė, magnio stearatas, mikrokristalinė celiuliozė, koloidinis bevandenis silicio dioksidas, želatina, geltonasis geležies oksidas (E172), raudonasis geležies oksidas (E172), titano dioksidas (E171) ir šelakas.</w:t>
      </w:r>
    </w:p>
    <w:p w14:paraId="204EC59F" w14:textId="77777777" w:rsidR="00633059" w:rsidRDefault="00633059" w:rsidP="00633059">
      <w:pPr>
        <w:spacing w:line="255" w:lineRule="exact"/>
        <w:rPr>
          <w:sz w:val="20"/>
          <w:szCs w:val="20"/>
        </w:rPr>
      </w:pPr>
    </w:p>
    <w:p w14:paraId="090025BA" w14:textId="77777777" w:rsidR="00633059" w:rsidRDefault="00633059" w:rsidP="00633059">
      <w:pPr>
        <w:ind w:left="1"/>
        <w:rPr>
          <w:sz w:val="20"/>
          <w:szCs w:val="20"/>
        </w:rPr>
      </w:pPr>
      <w:r>
        <w:rPr>
          <w:rFonts w:eastAsia="Times New Roman"/>
        </w:rPr>
        <w:t>Kiekvienoje Exelon 1,5 mg kapsulėje yra 1,5 mg rivastigmino.</w:t>
      </w:r>
    </w:p>
    <w:p w14:paraId="65B4168D" w14:textId="77777777" w:rsidR="00633059" w:rsidRDefault="00633059" w:rsidP="00633059">
      <w:pPr>
        <w:ind w:left="1"/>
        <w:rPr>
          <w:sz w:val="20"/>
          <w:szCs w:val="20"/>
        </w:rPr>
      </w:pPr>
      <w:r>
        <w:rPr>
          <w:rFonts w:eastAsia="Times New Roman"/>
        </w:rPr>
        <w:t>Kiekvienoje Exelon 3,0 mg kapsulėje yra 3,0 mg rivastigmino.</w:t>
      </w:r>
    </w:p>
    <w:p w14:paraId="48D21216" w14:textId="77777777" w:rsidR="00633059" w:rsidRDefault="00633059" w:rsidP="00633059">
      <w:pPr>
        <w:ind w:left="1"/>
        <w:rPr>
          <w:sz w:val="20"/>
          <w:szCs w:val="20"/>
        </w:rPr>
      </w:pPr>
      <w:r>
        <w:rPr>
          <w:rFonts w:eastAsia="Times New Roman"/>
        </w:rPr>
        <w:t>Kiekvienoje Exelon 4,5 mg kapsulėje yra 4,5 mg rivastigmino.</w:t>
      </w:r>
    </w:p>
    <w:p w14:paraId="3E0CC14A" w14:textId="77777777" w:rsidR="00633059" w:rsidRDefault="00633059" w:rsidP="00633059">
      <w:pPr>
        <w:ind w:left="1"/>
        <w:rPr>
          <w:sz w:val="20"/>
          <w:szCs w:val="20"/>
        </w:rPr>
      </w:pPr>
      <w:r>
        <w:rPr>
          <w:rFonts w:eastAsia="Times New Roman"/>
        </w:rPr>
        <w:t>Kiekvienoje Exelon 6,0 mg kapsulėje yra 6,0 mg rivastigmino.</w:t>
      </w:r>
    </w:p>
    <w:p w14:paraId="0A6011EC" w14:textId="77777777" w:rsidR="00633059" w:rsidRDefault="00633059" w:rsidP="00633059">
      <w:pPr>
        <w:spacing w:line="257" w:lineRule="exact"/>
        <w:rPr>
          <w:sz w:val="20"/>
          <w:szCs w:val="20"/>
        </w:rPr>
      </w:pPr>
    </w:p>
    <w:p w14:paraId="229C3CA4" w14:textId="77777777" w:rsidR="00633059" w:rsidRDefault="00633059" w:rsidP="00633059">
      <w:pPr>
        <w:ind w:left="1"/>
        <w:rPr>
          <w:sz w:val="20"/>
          <w:szCs w:val="20"/>
        </w:rPr>
      </w:pPr>
      <w:r>
        <w:rPr>
          <w:rFonts w:eastAsia="Times New Roman"/>
          <w:b/>
          <w:bCs/>
        </w:rPr>
        <w:t>Exelon išvaizda ir kiekis pakuotėje</w:t>
      </w:r>
    </w:p>
    <w:p w14:paraId="5ECF1201" w14:textId="77777777" w:rsidR="00633059" w:rsidRDefault="00633059" w:rsidP="00633059">
      <w:pPr>
        <w:spacing w:line="6" w:lineRule="exact"/>
        <w:rPr>
          <w:sz w:val="20"/>
          <w:szCs w:val="20"/>
        </w:rPr>
      </w:pPr>
    </w:p>
    <w:p w14:paraId="48F29391" w14:textId="77777777" w:rsidR="00633059" w:rsidRDefault="00633059" w:rsidP="00633059">
      <w:pPr>
        <w:numPr>
          <w:ilvl w:val="0"/>
          <w:numId w:val="12"/>
        </w:numPr>
        <w:tabs>
          <w:tab w:val="left" w:pos="535"/>
        </w:tabs>
        <w:spacing w:line="235" w:lineRule="auto"/>
        <w:ind w:left="561" w:right="486" w:hanging="561"/>
        <w:rPr>
          <w:rFonts w:eastAsia="Times New Roman"/>
        </w:rPr>
      </w:pPr>
      <w:r>
        <w:rPr>
          <w:rFonts w:eastAsia="Times New Roman"/>
        </w:rPr>
        <w:t>Exelon 1,5 mg kietosios kapsulės, kuriose yra beveik baltų arba šviesiai gelsvų miltelių, sudarytos iš geltono gaubtelio ir geltono korpuso, ant kurio raudonas atspaudas „EXELON</w:t>
      </w:r>
    </w:p>
    <w:p w14:paraId="1D140E66" w14:textId="77777777" w:rsidR="00633059" w:rsidRDefault="00633059" w:rsidP="00633059">
      <w:pPr>
        <w:spacing w:line="1" w:lineRule="exact"/>
        <w:rPr>
          <w:rFonts w:eastAsia="Times New Roman"/>
        </w:rPr>
      </w:pPr>
    </w:p>
    <w:p w14:paraId="25792809" w14:textId="77777777" w:rsidR="00633059" w:rsidRDefault="00633059" w:rsidP="00633059">
      <w:pPr>
        <w:ind w:left="561"/>
        <w:rPr>
          <w:rFonts w:eastAsia="Times New Roman"/>
        </w:rPr>
      </w:pPr>
      <w:r>
        <w:rPr>
          <w:rFonts w:eastAsia="Times New Roman"/>
        </w:rPr>
        <w:t>1,5 mg“.</w:t>
      </w:r>
    </w:p>
    <w:p w14:paraId="3401B7F6" w14:textId="77777777" w:rsidR="00633059" w:rsidRDefault="00633059" w:rsidP="00633059">
      <w:pPr>
        <w:spacing w:line="9" w:lineRule="exact"/>
        <w:rPr>
          <w:rFonts w:eastAsia="Times New Roman"/>
        </w:rPr>
      </w:pPr>
    </w:p>
    <w:p w14:paraId="40FB3847" w14:textId="77777777" w:rsidR="00633059" w:rsidRDefault="00633059" w:rsidP="00633059">
      <w:pPr>
        <w:numPr>
          <w:ilvl w:val="0"/>
          <w:numId w:val="12"/>
        </w:numPr>
        <w:tabs>
          <w:tab w:val="left" w:pos="535"/>
        </w:tabs>
        <w:spacing w:line="236" w:lineRule="auto"/>
        <w:ind w:left="561" w:right="146" w:hanging="561"/>
        <w:rPr>
          <w:rFonts w:eastAsia="Times New Roman"/>
        </w:rPr>
      </w:pPr>
      <w:r>
        <w:rPr>
          <w:rFonts w:eastAsia="Times New Roman"/>
        </w:rPr>
        <w:t>Exelon 3,0 mg kietosios kapsulės, kuriose yra beveik baltų arba šviesiai gelsvų miltelių, sudarytos iš oranžinio gaubtelio ir oranžinio korpuso, ant kurio raudonas atspaudas „EXELON 3 mg“.</w:t>
      </w:r>
    </w:p>
    <w:p w14:paraId="00AAC274" w14:textId="77777777" w:rsidR="00633059" w:rsidRDefault="00633059" w:rsidP="00633059">
      <w:pPr>
        <w:spacing w:line="14" w:lineRule="exact"/>
        <w:rPr>
          <w:rFonts w:eastAsia="Times New Roman"/>
        </w:rPr>
      </w:pPr>
    </w:p>
    <w:p w14:paraId="31F29AA2" w14:textId="77777777" w:rsidR="00633059" w:rsidRDefault="00633059" w:rsidP="00633059">
      <w:pPr>
        <w:numPr>
          <w:ilvl w:val="0"/>
          <w:numId w:val="12"/>
        </w:numPr>
        <w:tabs>
          <w:tab w:val="left" w:pos="535"/>
        </w:tabs>
        <w:spacing w:line="235" w:lineRule="auto"/>
        <w:ind w:left="561" w:right="646" w:hanging="561"/>
        <w:rPr>
          <w:rFonts w:eastAsia="Times New Roman"/>
        </w:rPr>
      </w:pPr>
      <w:r>
        <w:rPr>
          <w:rFonts w:eastAsia="Times New Roman"/>
        </w:rPr>
        <w:t>Exelon 4,5 mg kietosios kapsulės, kuriose yra beveik baltų arba šviesiai gelsvų miltelių, sudarytos iš raudono gaubtelio ir raudono korpuso, ant kurio baltas atspaudas „EXELON 4,5 mg“.</w:t>
      </w:r>
    </w:p>
    <w:p w14:paraId="4322FF10" w14:textId="77777777" w:rsidR="00633059" w:rsidRDefault="00633059" w:rsidP="00633059">
      <w:pPr>
        <w:spacing w:line="15" w:lineRule="exact"/>
        <w:rPr>
          <w:rFonts w:eastAsia="Times New Roman"/>
        </w:rPr>
      </w:pPr>
    </w:p>
    <w:p w14:paraId="309FCF5C" w14:textId="77777777" w:rsidR="00633059" w:rsidRDefault="00633059" w:rsidP="00633059">
      <w:pPr>
        <w:numPr>
          <w:ilvl w:val="0"/>
          <w:numId w:val="12"/>
        </w:numPr>
        <w:tabs>
          <w:tab w:val="left" w:pos="535"/>
        </w:tabs>
        <w:spacing w:line="234" w:lineRule="auto"/>
        <w:ind w:left="561" w:right="246" w:hanging="561"/>
        <w:rPr>
          <w:rFonts w:eastAsia="Times New Roman"/>
        </w:rPr>
      </w:pPr>
      <w:r>
        <w:rPr>
          <w:rFonts w:eastAsia="Times New Roman"/>
        </w:rPr>
        <w:t>Exelon 6,0 mg kietosios kapsulės, kuriose yra beveik baltų arba šviesiai gelsvų miltelių, sudarytos iš raudono gaubtelio ir oranžinio korpuso, ant kurio raudonas atspaudas „EXELON</w:t>
      </w:r>
    </w:p>
    <w:p w14:paraId="7DE2C39A" w14:textId="77777777" w:rsidR="00633059" w:rsidRDefault="00633059" w:rsidP="00633059">
      <w:pPr>
        <w:spacing w:line="2" w:lineRule="exact"/>
        <w:rPr>
          <w:sz w:val="20"/>
          <w:szCs w:val="20"/>
        </w:rPr>
      </w:pPr>
    </w:p>
    <w:p w14:paraId="7F76DA36" w14:textId="77777777" w:rsidR="00633059" w:rsidRDefault="00633059" w:rsidP="00633059">
      <w:pPr>
        <w:numPr>
          <w:ilvl w:val="0"/>
          <w:numId w:val="13"/>
        </w:numPr>
        <w:tabs>
          <w:tab w:val="left" w:pos="741"/>
        </w:tabs>
        <w:ind w:left="741" w:hanging="175"/>
        <w:rPr>
          <w:rFonts w:eastAsia="Times New Roman"/>
        </w:rPr>
      </w:pPr>
      <w:r>
        <w:rPr>
          <w:rFonts w:eastAsia="Times New Roman"/>
        </w:rPr>
        <w:t>mg“.</w:t>
      </w:r>
    </w:p>
    <w:p w14:paraId="0D9E3FC8" w14:textId="77777777" w:rsidR="00633059" w:rsidRDefault="00633059" w:rsidP="00633059">
      <w:pPr>
        <w:spacing w:line="11" w:lineRule="exact"/>
        <w:rPr>
          <w:sz w:val="20"/>
          <w:szCs w:val="20"/>
        </w:rPr>
      </w:pPr>
    </w:p>
    <w:p w14:paraId="0B01A05E" w14:textId="77777777" w:rsidR="00633059" w:rsidRDefault="00633059" w:rsidP="00633059">
      <w:pPr>
        <w:spacing w:line="252" w:lineRule="auto"/>
        <w:ind w:left="1" w:right="306"/>
        <w:jc w:val="both"/>
        <w:rPr>
          <w:sz w:val="20"/>
          <w:szCs w:val="20"/>
        </w:rPr>
      </w:pPr>
      <w:r>
        <w:rPr>
          <w:rFonts w:eastAsia="Times New Roman"/>
          <w:sz w:val="21"/>
          <w:szCs w:val="21"/>
        </w:rPr>
        <w:t>Jos išleidžiamos lizdinėmis plokštelėmis, trijų dydžių pakuotėmis (po 28, 56 arba 112 kapsulių) bei plastiko buteliukais po 250 kapsulių, tačiau Jūsų šalyje gali būti tiekiamos ne visų dydžių pakuotės.</w:t>
      </w:r>
    </w:p>
    <w:p w14:paraId="5871FF47" w14:textId="77777777" w:rsidR="00633059" w:rsidRDefault="00633059" w:rsidP="00633059">
      <w:pPr>
        <w:spacing w:line="245" w:lineRule="exact"/>
        <w:rPr>
          <w:sz w:val="20"/>
          <w:szCs w:val="20"/>
        </w:rPr>
      </w:pPr>
    </w:p>
    <w:p w14:paraId="285B2B6C" w14:textId="77777777" w:rsidR="00633059" w:rsidRDefault="00633059" w:rsidP="00633059">
      <w:pPr>
        <w:ind w:left="1"/>
        <w:rPr>
          <w:sz w:val="20"/>
          <w:szCs w:val="20"/>
        </w:rPr>
      </w:pPr>
      <w:r>
        <w:rPr>
          <w:rFonts w:eastAsia="Times New Roman"/>
          <w:b/>
          <w:bCs/>
        </w:rPr>
        <w:t>Registruotojas</w:t>
      </w:r>
    </w:p>
    <w:p w14:paraId="4C9DA5E6" w14:textId="77777777" w:rsidR="00633059" w:rsidRDefault="00633059" w:rsidP="00633059">
      <w:pPr>
        <w:spacing w:line="236" w:lineRule="auto"/>
        <w:ind w:left="1"/>
        <w:rPr>
          <w:sz w:val="20"/>
          <w:szCs w:val="20"/>
        </w:rPr>
      </w:pPr>
      <w:r>
        <w:rPr>
          <w:rFonts w:eastAsia="Times New Roman"/>
        </w:rPr>
        <w:t>Novartis Europharm Limited</w:t>
      </w:r>
    </w:p>
    <w:p w14:paraId="56F25653" w14:textId="77777777" w:rsidR="00633059" w:rsidRDefault="00633059" w:rsidP="00633059">
      <w:pPr>
        <w:ind w:left="1"/>
        <w:rPr>
          <w:sz w:val="20"/>
          <w:szCs w:val="20"/>
        </w:rPr>
      </w:pPr>
      <w:r>
        <w:rPr>
          <w:rFonts w:eastAsia="Times New Roman"/>
        </w:rPr>
        <w:t>Vista Building</w:t>
      </w:r>
    </w:p>
    <w:p w14:paraId="29E68BF7" w14:textId="77777777" w:rsidR="00633059" w:rsidRDefault="00633059" w:rsidP="00633059">
      <w:pPr>
        <w:spacing w:line="1" w:lineRule="exact"/>
        <w:rPr>
          <w:sz w:val="20"/>
          <w:szCs w:val="20"/>
        </w:rPr>
      </w:pPr>
    </w:p>
    <w:p w14:paraId="0C944618" w14:textId="77777777" w:rsidR="00633059" w:rsidRDefault="00633059" w:rsidP="00633059">
      <w:pPr>
        <w:ind w:left="1"/>
        <w:rPr>
          <w:sz w:val="20"/>
          <w:szCs w:val="20"/>
        </w:rPr>
      </w:pPr>
      <w:r>
        <w:rPr>
          <w:rFonts w:eastAsia="Times New Roman"/>
        </w:rPr>
        <w:t>Elm Park, Merrion Road</w:t>
      </w:r>
    </w:p>
    <w:p w14:paraId="2F51C583" w14:textId="77777777" w:rsidR="00633059" w:rsidRDefault="00633059" w:rsidP="00633059">
      <w:pPr>
        <w:ind w:left="1"/>
        <w:rPr>
          <w:sz w:val="20"/>
          <w:szCs w:val="20"/>
        </w:rPr>
      </w:pPr>
      <w:r>
        <w:rPr>
          <w:rFonts w:eastAsia="Times New Roman"/>
        </w:rPr>
        <w:t>Dublin 4</w:t>
      </w:r>
    </w:p>
    <w:p w14:paraId="6F12EE4E" w14:textId="77777777" w:rsidR="00633059" w:rsidRDefault="00633059" w:rsidP="00633059">
      <w:pPr>
        <w:spacing w:line="238" w:lineRule="auto"/>
        <w:ind w:left="1"/>
        <w:rPr>
          <w:sz w:val="20"/>
          <w:szCs w:val="20"/>
        </w:rPr>
      </w:pPr>
      <w:r>
        <w:rPr>
          <w:rFonts w:eastAsia="Times New Roman"/>
        </w:rPr>
        <w:t>Airija</w:t>
      </w:r>
    </w:p>
    <w:p w14:paraId="444D1D9F" w14:textId="77777777" w:rsidR="00633059" w:rsidRDefault="00633059" w:rsidP="00633059">
      <w:pPr>
        <w:spacing w:line="258" w:lineRule="exact"/>
        <w:rPr>
          <w:sz w:val="20"/>
          <w:szCs w:val="20"/>
        </w:rPr>
      </w:pPr>
    </w:p>
    <w:p w14:paraId="5D763D31" w14:textId="77777777" w:rsidR="00633059" w:rsidRDefault="00633059" w:rsidP="00633059">
      <w:pPr>
        <w:ind w:left="1"/>
        <w:rPr>
          <w:sz w:val="20"/>
          <w:szCs w:val="20"/>
        </w:rPr>
      </w:pPr>
      <w:r>
        <w:rPr>
          <w:rFonts w:eastAsia="Times New Roman"/>
          <w:b/>
          <w:bCs/>
        </w:rPr>
        <w:t>Gamintojas</w:t>
      </w:r>
    </w:p>
    <w:p w14:paraId="1C16783D" w14:textId="77777777" w:rsidR="00633059" w:rsidRDefault="00633059" w:rsidP="00633059">
      <w:pPr>
        <w:spacing w:line="236" w:lineRule="auto"/>
        <w:ind w:left="1"/>
        <w:rPr>
          <w:sz w:val="20"/>
          <w:szCs w:val="20"/>
        </w:rPr>
      </w:pPr>
      <w:r>
        <w:rPr>
          <w:rFonts w:eastAsia="Times New Roman"/>
        </w:rPr>
        <w:t>Novartis Farmacéutica, S.A.</w:t>
      </w:r>
    </w:p>
    <w:p w14:paraId="250F842B" w14:textId="77777777" w:rsidR="00633059" w:rsidRDefault="00633059" w:rsidP="00633059">
      <w:pPr>
        <w:ind w:left="1"/>
        <w:rPr>
          <w:sz w:val="20"/>
          <w:szCs w:val="20"/>
        </w:rPr>
      </w:pPr>
      <w:r>
        <w:rPr>
          <w:rFonts w:eastAsia="Times New Roman"/>
        </w:rPr>
        <w:t>Ronda de Santa Maria 158</w:t>
      </w:r>
    </w:p>
    <w:p w14:paraId="5F4E2E73" w14:textId="77777777" w:rsidR="00633059" w:rsidRDefault="00633059" w:rsidP="00633059">
      <w:pPr>
        <w:spacing w:line="238" w:lineRule="auto"/>
        <w:ind w:left="1"/>
        <w:rPr>
          <w:sz w:val="20"/>
          <w:szCs w:val="20"/>
        </w:rPr>
      </w:pPr>
      <w:r>
        <w:rPr>
          <w:rFonts w:eastAsia="Times New Roman"/>
        </w:rPr>
        <w:t>08210 Barberà del Vallès, Barcelona</w:t>
      </w:r>
    </w:p>
    <w:p w14:paraId="5558E0E5" w14:textId="77777777" w:rsidR="00633059" w:rsidRDefault="00633059" w:rsidP="00633059">
      <w:pPr>
        <w:spacing w:line="3" w:lineRule="exact"/>
        <w:rPr>
          <w:sz w:val="20"/>
          <w:szCs w:val="20"/>
        </w:rPr>
      </w:pPr>
    </w:p>
    <w:p w14:paraId="4DB89957" w14:textId="77777777" w:rsidR="00633059" w:rsidRDefault="00633059" w:rsidP="00633059">
      <w:pPr>
        <w:ind w:left="1"/>
        <w:rPr>
          <w:sz w:val="20"/>
          <w:szCs w:val="20"/>
        </w:rPr>
      </w:pPr>
      <w:r>
        <w:rPr>
          <w:rFonts w:eastAsia="Times New Roman"/>
        </w:rPr>
        <w:t>Ispanija</w:t>
      </w:r>
    </w:p>
    <w:p w14:paraId="3DDF8AE1" w14:textId="77777777" w:rsidR="00633059" w:rsidRDefault="00633059" w:rsidP="00633059">
      <w:pPr>
        <w:spacing w:line="253" w:lineRule="exact"/>
        <w:rPr>
          <w:sz w:val="20"/>
          <w:szCs w:val="20"/>
        </w:rPr>
      </w:pPr>
    </w:p>
    <w:p w14:paraId="43DF9F46" w14:textId="77777777" w:rsidR="00633059" w:rsidRDefault="00633059" w:rsidP="00633059">
      <w:pPr>
        <w:ind w:left="1"/>
        <w:rPr>
          <w:sz w:val="20"/>
          <w:szCs w:val="20"/>
        </w:rPr>
      </w:pPr>
      <w:r>
        <w:rPr>
          <w:rFonts w:eastAsia="Times New Roman"/>
        </w:rPr>
        <w:t>Jeigu apie šį vaistą norite sužinoti daugiau, kreipkitės į vietinį registruotojo atstovą:</w:t>
      </w:r>
    </w:p>
    <w:p w14:paraId="74EE097B" w14:textId="77777777" w:rsidR="00633059" w:rsidRDefault="00633059" w:rsidP="00633059">
      <w:pPr>
        <w:spacing w:line="256" w:lineRule="exact"/>
        <w:rPr>
          <w:sz w:val="20"/>
          <w:szCs w:val="20"/>
        </w:rPr>
      </w:pPr>
    </w:p>
    <w:p w14:paraId="6AEEB7B4" w14:textId="77777777" w:rsidR="00633059" w:rsidRDefault="00633059" w:rsidP="00633059">
      <w:pPr>
        <w:tabs>
          <w:tab w:val="left" w:pos="4741"/>
        </w:tabs>
        <w:ind w:left="81"/>
        <w:rPr>
          <w:sz w:val="20"/>
          <w:szCs w:val="20"/>
        </w:rPr>
      </w:pPr>
      <w:r>
        <w:rPr>
          <w:rFonts w:eastAsia="Times New Roman"/>
          <w:b/>
          <w:bCs/>
        </w:rPr>
        <w:t>België/Belgique/Belgien</w:t>
      </w:r>
      <w:r>
        <w:rPr>
          <w:sz w:val="20"/>
          <w:szCs w:val="20"/>
        </w:rPr>
        <w:tab/>
      </w:r>
      <w:r>
        <w:rPr>
          <w:rFonts w:eastAsia="Times New Roman"/>
          <w:b/>
          <w:bCs/>
        </w:rPr>
        <w:t>Lietuva</w:t>
      </w:r>
    </w:p>
    <w:p w14:paraId="630A76B0" w14:textId="77777777" w:rsidR="00633059" w:rsidRDefault="00633059" w:rsidP="00633059">
      <w:pPr>
        <w:tabs>
          <w:tab w:val="left" w:pos="4741"/>
        </w:tabs>
        <w:ind w:left="81"/>
        <w:rPr>
          <w:sz w:val="20"/>
          <w:szCs w:val="20"/>
        </w:rPr>
      </w:pPr>
      <w:r>
        <w:rPr>
          <w:rFonts w:eastAsia="Times New Roman"/>
        </w:rPr>
        <w:t>Novartis Pharma N.V.</w:t>
      </w:r>
      <w:r>
        <w:rPr>
          <w:sz w:val="20"/>
          <w:szCs w:val="20"/>
        </w:rPr>
        <w:tab/>
      </w:r>
      <w:r>
        <w:rPr>
          <w:rFonts w:eastAsia="Times New Roman"/>
          <w:sz w:val="21"/>
          <w:szCs w:val="21"/>
        </w:rPr>
        <w:t>SIA Novartis Baltics Lietuvos filialas</w:t>
      </w:r>
    </w:p>
    <w:p w14:paraId="23783959" w14:textId="77777777" w:rsidR="00633059" w:rsidRDefault="00633059" w:rsidP="00633059">
      <w:pPr>
        <w:tabs>
          <w:tab w:val="left" w:pos="4741"/>
        </w:tabs>
        <w:ind w:left="81"/>
        <w:rPr>
          <w:sz w:val="20"/>
          <w:szCs w:val="20"/>
        </w:rPr>
      </w:pPr>
      <w:r>
        <w:rPr>
          <w:rFonts w:eastAsia="Times New Roman"/>
        </w:rPr>
        <w:t>Tél/Tel: +32 2 246 16 11</w:t>
      </w:r>
      <w:r>
        <w:rPr>
          <w:sz w:val="20"/>
          <w:szCs w:val="20"/>
        </w:rPr>
        <w:tab/>
      </w:r>
      <w:r>
        <w:rPr>
          <w:rFonts w:eastAsia="Times New Roman"/>
          <w:sz w:val="21"/>
          <w:szCs w:val="21"/>
        </w:rPr>
        <w:t>Tel: +370 5 269 16 50</w:t>
      </w:r>
    </w:p>
    <w:p w14:paraId="563CC507" w14:textId="77777777" w:rsidR="00633059" w:rsidRDefault="00633059" w:rsidP="00633059">
      <w:pPr>
        <w:spacing w:line="257" w:lineRule="exact"/>
        <w:rPr>
          <w:sz w:val="20"/>
          <w:szCs w:val="20"/>
        </w:rPr>
      </w:pPr>
    </w:p>
    <w:p w14:paraId="745F7222" w14:textId="77777777" w:rsidR="00633059" w:rsidRDefault="00633059" w:rsidP="00633059">
      <w:pPr>
        <w:tabs>
          <w:tab w:val="left" w:pos="4741"/>
        </w:tabs>
        <w:ind w:left="81"/>
        <w:rPr>
          <w:sz w:val="20"/>
          <w:szCs w:val="20"/>
        </w:rPr>
      </w:pPr>
      <w:r>
        <w:rPr>
          <w:rFonts w:eastAsia="Times New Roman"/>
          <w:b/>
          <w:bCs/>
        </w:rPr>
        <w:t>България</w:t>
      </w:r>
      <w:r>
        <w:rPr>
          <w:sz w:val="20"/>
          <w:szCs w:val="20"/>
        </w:rPr>
        <w:tab/>
      </w:r>
      <w:r>
        <w:rPr>
          <w:rFonts w:eastAsia="Times New Roman"/>
          <w:b/>
          <w:bCs/>
        </w:rPr>
        <w:t>Luxembourg/Luxemburg</w:t>
      </w:r>
    </w:p>
    <w:p w14:paraId="0CAA8554" w14:textId="77777777" w:rsidR="00633059" w:rsidRDefault="00633059" w:rsidP="00633059">
      <w:pPr>
        <w:tabs>
          <w:tab w:val="left" w:pos="4741"/>
        </w:tabs>
        <w:ind w:left="81"/>
        <w:rPr>
          <w:sz w:val="20"/>
          <w:szCs w:val="20"/>
        </w:rPr>
      </w:pPr>
      <w:r>
        <w:rPr>
          <w:rFonts w:eastAsia="Times New Roman"/>
        </w:rPr>
        <w:t>Novartis Bulgaria EOOD</w:t>
      </w:r>
      <w:r>
        <w:rPr>
          <w:sz w:val="20"/>
          <w:szCs w:val="20"/>
        </w:rPr>
        <w:tab/>
      </w:r>
      <w:r>
        <w:rPr>
          <w:rFonts w:eastAsia="Times New Roman"/>
          <w:sz w:val="21"/>
          <w:szCs w:val="21"/>
        </w:rPr>
        <w:t>Novartis Pharma N.V.</w:t>
      </w:r>
    </w:p>
    <w:p w14:paraId="04C9AE7A" w14:textId="77777777" w:rsidR="00633059" w:rsidRDefault="00633059" w:rsidP="00633059">
      <w:pPr>
        <w:spacing w:line="1" w:lineRule="exact"/>
        <w:rPr>
          <w:sz w:val="20"/>
          <w:szCs w:val="20"/>
        </w:rPr>
      </w:pPr>
    </w:p>
    <w:p w14:paraId="48373252" w14:textId="77777777" w:rsidR="00633059" w:rsidRDefault="00633059" w:rsidP="00633059">
      <w:pPr>
        <w:tabs>
          <w:tab w:val="left" w:pos="4741"/>
        </w:tabs>
        <w:ind w:left="81"/>
        <w:rPr>
          <w:sz w:val="20"/>
          <w:szCs w:val="20"/>
        </w:rPr>
      </w:pPr>
      <w:r>
        <w:rPr>
          <w:rFonts w:eastAsia="Times New Roman"/>
        </w:rPr>
        <w:t>Тел: +359 2 489 98 28</w:t>
      </w:r>
      <w:r>
        <w:rPr>
          <w:sz w:val="20"/>
          <w:szCs w:val="20"/>
        </w:rPr>
        <w:tab/>
      </w:r>
      <w:r>
        <w:rPr>
          <w:rFonts w:eastAsia="Times New Roman"/>
          <w:sz w:val="21"/>
          <w:szCs w:val="21"/>
        </w:rPr>
        <w:t>Tél/Tel: +32 2 246 16 11</w:t>
      </w:r>
    </w:p>
    <w:p w14:paraId="08924FE1" w14:textId="77777777" w:rsidR="00633059" w:rsidRDefault="00633059" w:rsidP="00633059">
      <w:pPr>
        <w:spacing w:line="258" w:lineRule="exact"/>
        <w:rPr>
          <w:sz w:val="20"/>
          <w:szCs w:val="20"/>
        </w:rPr>
      </w:pPr>
    </w:p>
    <w:p w14:paraId="700F2747" w14:textId="77777777" w:rsidR="00633059" w:rsidRDefault="00633059" w:rsidP="00633059">
      <w:pPr>
        <w:tabs>
          <w:tab w:val="left" w:pos="4741"/>
        </w:tabs>
        <w:ind w:left="81"/>
        <w:rPr>
          <w:sz w:val="20"/>
          <w:szCs w:val="20"/>
        </w:rPr>
      </w:pPr>
      <w:r>
        <w:rPr>
          <w:rFonts w:eastAsia="Times New Roman"/>
          <w:b/>
          <w:bCs/>
        </w:rPr>
        <w:t>Česká republika</w:t>
      </w:r>
      <w:r>
        <w:rPr>
          <w:sz w:val="20"/>
          <w:szCs w:val="20"/>
        </w:rPr>
        <w:tab/>
      </w:r>
      <w:r>
        <w:rPr>
          <w:rFonts w:eastAsia="Times New Roman"/>
          <w:b/>
          <w:bCs/>
        </w:rPr>
        <w:t>Magyarország</w:t>
      </w:r>
    </w:p>
    <w:p w14:paraId="1062C602" w14:textId="77777777" w:rsidR="00633059" w:rsidRDefault="00633059" w:rsidP="00633059">
      <w:pPr>
        <w:tabs>
          <w:tab w:val="left" w:pos="4741"/>
        </w:tabs>
        <w:spacing w:line="234" w:lineRule="auto"/>
        <w:ind w:left="81"/>
        <w:rPr>
          <w:sz w:val="20"/>
          <w:szCs w:val="20"/>
        </w:rPr>
      </w:pPr>
      <w:r>
        <w:rPr>
          <w:rFonts w:eastAsia="Times New Roman"/>
        </w:rPr>
        <w:t>Novartis s.r.o.</w:t>
      </w:r>
      <w:r>
        <w:rPr>
          <w:sz w:val="20"/>
          <w:szCs w:val="20"/>
        </w:rPr>
        <w:tab/>
      </w:r>
      <w:r>
        <w:rPr>
          <w:rFonts w:eastAsia="Times New Roman"/>
        </w:rPr>
        <w:t>Novartis Hungária Kft.</w:t>
      </w:r>
    </w:p>
    <w:p w14:paraId="3852EDE7" w14:textId="77777777" w:rsidR="00633059" w:rsidRDefault="00633059" w:rsidP="00633059">
      <w:pPr>
        <w:spacing w:line="2" w:lineRule="exact"/>
        <w:rPr>
          <w:sz w:val="20"/>
          <w:szCs w:val="20"/>
        </w:rPr>
      </w:pPr>
    </w:p>
    <w:p w14:paraId="607D9314" w14:textId="77777777" w:rsidR="00633059" w:rsidRDefault="00633059" w:rsidP="00633059">
      <w:pPr>
        <w:tabs>
          <w:tab w:val="left" w:pos="4741"/>
        </w:tabs>
        <w:ind w:left="81"/>
        <w:rPr>
          <w:sz w:val="20"/>
          <w:szCs w:val="20"/>
        </w:rPr>
      </w:pPr>
      <w:r>
        <w:rPr>
          <w:rFonts w:eastAsia="Times New Roman"/>
        </w:rPr>
        <w:t>Tel: +420 225 775 111</w:t>
      </w:r>
      <w:r>
        <w:rPr>
          <w:sz w:val="20"/>
          <w:szCs w:val="20"/>
        </w:rPr>
        <w:tab/>
      </w:r>
      <w:r>
        <w:rPr>
          <w:rFonts w:eastAsia="Times New Roman"/>
          <w:sz w:val="21"/>
          <w:szCs w:val="21"/>
        </w:rPr>
        <w:t>Tel.: +36 1 457 65 00</w:t>
      </w:r>
    </w:p>
    <w:p w14:paraId="4C805024" w14:textId="77777777" w:rsidR="00633059" w:rsidRDefault="00633059" w:rsidP="00633059">
      <w:pPr>
        <w:sectPr w:rsidR="00633059">
          <w:pgSz w:w="11900" w:h="16838"/>
          <w:pgMar w:top="1129" w:right="1440" w:bottom="178" w:left="1419" w:header="0" w:footer="0" w:gutter="0"/>
          <w:cols w:space="720" w:equalWidth="0">
            <w:col w:w="9048"/>
          </w:cols>
        </w:sectPr>
      </w:pPr>
    </w:p>
    <w:p w14:paraId="718F41CD" w14:textId="77777777" w:rsidR="00633059" w:rsidRDefault="00633059" w:rsidP="00633059">
      <w:pPr>
        <w:spacing w:line="200" w:lineRule="exact"/>
        <w:rPr>
          <w:sz w:val="20"/>
          <w:szCs w:val="20"/>
        </w:rPr>
      </w:pPr>
    </w:p>
    <w:p w14:paraId="1FDC55AD" w14:textId="77777777" w:rsidR="00633059" w:rsidRDefault="00633059" w:rsidP="00633059">
      <w:pPr>
        <w:spacing w:line="200" w:lineRule="exact"/>
        <w:rPr>
          <w:sz w:val="20"/>
          <w:szCs w:val="20"/>
        </w:rPr>
      </w:pPr>
    </w:p>
    <w:p w14:paraId="62CF9F98" w14:textId="77777777" w:rsidR="00633059" w:rsidRDefault="00633059" w:rsidP="00633059">
      <w:pPr>
        <w:spacing w:line="200" w:lineRule="exact"/>
        <w:rPr>
          <w:sz w:val="20"/>
          <w:szCs w:val="20"/>
        </w:rPr>
      </w:pPr>
    </w:p>
    <w:p w14:paraId="522A6A93" w14:textId="77777777" w:rsidR="00633059" w:rsidRDefault="00633059" w:rsidP="00633059">
      <w:pPr>
        <w:spacing w:line="280" w:lineRule="exact"/>
        <w:rPr>
          <w:sz w:val="20"/>
          <w:szCs w:val="20"/>
        </w:rPr>
      </w:pPr>
    </w:p>
    <w:p w14:paraId="404779DF" w14:textId="77777777" w:rsidR="00633059" w:rsidRDefault="00633059" w:rsidP="00633059">
      <w:pPr>
        <w:ind w:right="345"/>
        <w:jc w:val="center"/>
        <w:rPr>
          <w:sz w:val="20"/>
          <w:szCs w:val="20"/>
        </w:rPr>
      </w:pPr>
      <w:r>
        <w:rPr>
          <w:rFonts w:ascii="Arial" w:eastAsia="Arial" w:hAnsi="Arial" w:cs="Arial"/>
          <w:sz w:val="15"/>
          <w:szCs w:val="15"/>
        </w:rPr>
        <w:t>104</w:t>
      </w:r>
    </w:p>
    <w:p w14:paraId="111B2C24" w14:textId="77777777" w:rsidR="00633059" w:rsidRDefault="00633059" w:rsidP="00633059">
      <w:pPr>
        <w:sectPr w:rsidR="00633059">
          <w:type w:val="continuous"/>
          <w:pgSz w:w="11900" w:h="16838"/>
          <w:pgMar w:top="1129" w:right="1440" w:bottom="178" w:left="1419" w:header="0" w:footer="0" w:gutter="0"/>
          <w:cols w:space="720" w:equalWidth="0">
            <w:col w:w="9048"/>
          </w:cols>
        </w:sectPr>
      </w:pPr>
    </w:p>
    <w:p w14:paraId="5A792988" w14:textId="77777777" w:rsidR="00633059" w:rsidRDefault="00633059" w:rsidP="00633059">
      <w:pPr>
        <w:tabs>
          <w:tab w:val="left" w:pos="4740"/>
        </w:tabs>
        <w:ind w:left="80"/>
        <w:rPr>
          <w:sz w:val="20"/>
          <w:szCs w:val="20"/>
        </w:rPr>
      </w:pPr>
      <w:bookmarkStart w:id="6" w:name="page105"/>
      <w:bookmarkEnd w:id="6"/>
      <w:r>
        <w:rPr>
          <w:rFonts w:eastAsia="Times New Roman"/>
          <w:b/>
          <w:bCs/>
        </w:rPr>
        <w:lastRenderedPageBreak/>
        <w:t>Danmark</w:t>
      </w:r>
      <w:r>
        <w:rPr>
          <w:sz w:val="20"/>
          <w:szCs w:val="20"/>
        </w:rPr>
        <w:tab/>
      </w:r>
      <w:r>
        <w:rPr>
          <w:rFonts w:eastAsia="Times New Roman"/>
          <w:b/>
          <w:bCs/>
        </w:rPr>
        <w:t>Malta</w:t>
      </w:r>
    </w:p>
    <w:p w14:paraId="753B390B" w14:textId="77777777" w:rsidR="00633059" w:rsidRDefault="00633059" w:rsidP="00633059">
      <w:pPr>
        <w:tabs>
          <w:tab w:val="left" w:pos="4740"/>
        </w:tabs>
        <w:spacing w:line="236" w:lineRule="auto"/>
        <w:ind w:left="80"/>
        <w:rPr>
          <w:sz w:val="20"/>
          <w:szCs w:val="20"/>
        </w:rPr>
      </w:pPr>
      <w:r>
        <w:rPr>
          <w:rFonts w:eastAsia="Times New Roman"/>
        </w:rPr>
        <w:t>Novartis Healthcare A/S</w:t>
      </w:r>
      <w:r>
        <w:rPr>
          <w:sz w:val="20"/>
          <w:szCs w:val="20"/>
        </w:rPr>
        <w:tab/>
      </w:r>
      <w:r>
        <w:rPr>
          <w:rFonts w:eastAsia="Times New Roman"/>
        </w:rPr>
        <w:t>Novartis Pharma Services Inc.</w:t>
      </w:r>
    </w:p>
    <w:p w14:paraId="7C0857C0" w14:textId="77777777" w:rsidR="00633059" w:rsidRDefault="00633059" w:rsidP="00633059">
      <w:pPr>
        <w:tabs>
          <w:tab w:val="left" w:pos="4740"/>
        </w:tabs>
        <w:ind w:left="80"/>
        <w:rPr>
          <w:sz w:val="20"/>
          <w:szCs w:val="20"/>
        </w:rPr>
      </w:pPr>
      <w:r>
        <w:rPr>
          <w:rFonts w:eastAsia="Times New Roman"/>
        </w:rPr>
        <w:t>Tlf: +45 39 16 84 00</w:t>
      </w:r>
      <w:r>
        <w:rPr>
          <w:sz w:val="20"/>
          <w:szCs w:val="20"/>
        </w:rPr>
        <w:tab/>
      </w:r>
      <w:r>
        <w:rPr>
          <w:rFonts w:eastAsia="Times New Roman"/>
          <w:sz w:val="21"/>
          <w:szCs w:val="21"/>
        </w:rPr>
        <w:t>Tel: +356 2122 2872</w:t>
      </w:r>
    </w:p>
    <w:p w14:paraId="671B4B39" w14:textId="77777777" w:rsidR="00633059" w:rsidRDefault="00633059" w:rsidP="00633059">
      <w:pPr>
        <w:spacing w:line="258" w:lineRule="exact"/>
        <w:rPr>
          <w:sz w:val="20"/>
          <w:szCs w:val="20"/>
        </w:rPr>
      </w:pPr>
    </w:p>
    <w:p w14:paraId="1D21A7E5" w14:textId="77777777" w:rsidR="00633059" w:rsidRDefault="00633059" w:rsidP="00633059">
      <w:pPr>
        <w:tabs>
          <w:tab w:val="left" w:pos="4740"/>
        </w:tabs>
        <w:ind w:left="80"/>
        <w:rPr>
          <w:sz w:val="20"/>
          <w:szCs w:val="20"/>
        </w:rPr>
      </w:pPr>
      <w:r>
        <w:rPr>
          <w:rFonts w:eastAsia="Times New Roman"/>
          <w:b/>
          <w:bCs/>
        </w:rPr>
        <w:t>Deutschland</w:t>
      </w:r>
      <w:r>
        <w:rPr>
          <w:sz w:val="20"/>
          <w:szCs w:val="20"/>
        </w:rPr>
        <w:tab/>
      </w:r>
      <w:r>
        <w:rPr>
          <w:rFonts w:eastAsia="Times New Roman"/>
          <w:b/>
          <w:bCs/>
        </w:rPr>
        <w:t>Nederland</w:t>
      </w:r>
    </w:p>
    <w:p w14:paraId="2F32BC08" w14:textId="77777777" w:rsidR="00633059" w:rsidRDefault="00633059" w:rsidP="00633059">
      <w:pPr>
        <w:tabs>
          <w:tab w:val="left" w:pos="4740"/>
        </w:tabs>
        <w:spacing w:line="236" w:lineRule="auto"/>
        <w:ind w:left="80"/>
        <w:rPr>
          <w:sz w:val="20"/>
          <w:szCs w:val="20"/>
        </w:rPr>
      </w:pPr>
      <w:r>
        <w:rPr>
          <w:rFonts w:eastAsia="Times New Roman"/>
        </w:rPr>
        <w:t>Novartis Pharma GmbH</w:t>
      </w:r>
      <w:r>
        <w:rPr>
          <w:sz w:val="20"/>
          <w:szCs w:val="20"/>
        </w:rPr>
        <w:tab/>
      </w:r>
      <w:r>
        <w:rPr>
          <w:rFonts w:eastAsia="Times New Roman"/>
        </w:rPr>
        <w:t>Novartis Pharma B.V.</w:t>
      </w:r>
    </w:p>
    <w:p w14:paraId="48644F74" w14:textId="77777777" w:rsidR="00633059" w:rsidRDefault="00633059" w:rsidP="00633059">
      <w:pPr>
        <w:tabs>
          <w:tab w:val="left" w:pos="4740"/>
        </w:tabs>
        <w:ind w:left="80"/>
        <w:rPr>
          <w:sz w:val="20"/>
          <w:szCs w:val="20"/>
        </w:rPr>
      </w:pPr>
      <w:r>
        <w:rPr>
          <w:rFonts w:eastAsia="Times New Roman"/>
        </w:rPr>
        <w:t>Tel: +49 911 273 0</w:t>
      </w:r>
      <w:r>
        <w:rPr>
          <w:sz w:val="20"/>
          <w:szCs w:val="20"/>
        </w:rPr>
        <w:tab/>
      </w:r>
      <w:r>
        <w:rPr>
          <w:rFonts w:eastAsia="Times New Roman"/>
          <w:sz w:val="21"/>
          <w:szCs w:val="21"/>
        </w:rPr>
        <w:t>Tel: +31 88 04 52 111</w:t>
      </w:r>
    </w:p>
    <w:p w14:paraId="4B48F918" w14:textId="77777777" w:rsidR="00633059" w:rsidRDefault="00633059" w:rsidP="00633059">
      <w:pPr>
        <w:spacing w:line="258" w:lineRule="exact"/>
        <w:rPr>
          <w:sz w:val="20"/>
          <w:szCs w:val="20"/>
        </w:rPr>
      </w:pPr>
    </w:p>
    <w:p w14:paraId="4988F365" w14:textId="77777777" w:rsidR="00633059" w:rsidRDefault="00633059" w:rsidP="00633059">
      <w:pPr>
        <w:tabs>
          <w:tab w:val="left" w:pos="4740"/>
        </w:tabs>
        <w:ind w:left="80"/>
        <w:rPr>
          <w:sz w:val="20"/>
          <w:szCs w:val="20"/>
        </w:rPr>
      </w:pPr>
      <w:r>
        <w:rPr>
          <w:rFonts w:eastAsia="Times New Roman"/>
          <w:b/>
          <w:bCs/>
        </w:rPr>
        <w:t>Eesti</w:t>
      </w:r>
      <w:r>
        <w:rPr>
          <w:sz w:val="20"/>
          <w:szCs w:val="20"/>
        </w:rPr>
        <w:tab/>
      </w:r>
      <w:r>
        <w:rPr>
          <w:rFonts w:eastAsia="Times New Roman"/>
          <w:b/>
          <w:bCs/>
        </w:rPr>
        <w:t>Norge</w:t>
      </w:r>
    </w:p>
    <w:p w14:paraId="25EE5631" w14:textId="77777777" w:rsidR="00633059" w:rsidRDefault="00633059" w:rsidP="00633059">
      <w:pPr>
        <w:tabs>
          <w:tab w:val="left" w:pos="4740"/>
        </w:tabs>
        <w:spacing w:line="234" w:lineRule="auto"/>
        <w:ind w:left="80"/>
        <w:rPr>
          <w:sz w:val="20"/>
          <w:szCs w:val="20"/>
        </w:rPr>
      </w:pPr>
      <w:r>
        <w:rPr>
          <w:rFonts w:eastAsia="Times New Roman"/>
        </w:rPr>
        <w:t>SIA Novartis Baltics Eesti filiaal</w:t>
      </w:r>
      <w:r>
        <w:rPr>
          <w:sz w:val="20"/>
          <w:szCs w:val="20"/>
        </w:rPr>
        <w:tab/>
      </w:r>
      <w:r>
        <w:rPr>
          <w:rFonts w:eastAsia="Times New Roman"/>
        </w:rPr>
        <w:t>Novartis Norge AS</w:t>
      </w:r>
    </w:p>
    <w:p w14:paraId="436D49E0" w14:textId="77777777" w:rsidR="00633059" w:rsidRDefault="00633059" w:rsidP="00633059">
      <w:pPr>
        <w:spacing w:line="2" w:lineRule="exact"/>
        <w:rPr>
          <w:sz w:val="20"/>
          <w:szCs w:val="20"/>
        </w:rPr>
      </w:pPr>
    </w:p>
    <w:p w14:paraId="52B7F96E" w14:textId="77777777" w:rsidR="00633059" w:rsidRDefault="00633059" w:rsidP="00633059">
      <w:pPr>
        <w:tabs>
          <w:tab w:val="left" w:pos="4740"/>
        </w:tabs>
        <w:ind w:left="80"/>
        <w:rPr>
          <w:sz w:val="20"/>
          <w:szCs w:val="20"/>
        </w:rPr>
      </w:pPr>
      <w:r>
        <w:rPr>
          <w:rFonts w:eastAsia="Times New Roman"/>
        </w:rPr>
        <w:t>Tel: +372 66 30 810</w:t>
      </w:r>
      <w:r>
        <w:rPr>
          <w:sz w:val="20"/>
          <w:szCs w:val="20"/>
        </w:rPr>
        <w:tab/>
      </w:r>
      <w:r>
        <w:rPr>
          <w:rFonts w:eastAsia="Times New Roman"/>
          <w:sz w:val="21"/>
          <w:szCs w:val="21"/>
        </w:rPr>
        <w:t>Tlf: +47 23 05 20 00</w:t>
      </w:r>
    </w:p>
    <w:p w14:paraId="76E8CFBE" w14:textId="77777777" w:rsidR="00633059" w:rsidRDefault="00633059" w:rsidP="00633059">
      <w:pPr>
        <w:spacing w:line="256" w:lineRule="exact"/>
        <w:rPr>
          <w:sz w:val="20"/>
          <w:szCs w:val="20"/>
        </w:rPr>
      </w:pPr>
    </w:p>
    <w:p w14:paraId="5C76A39C" w14:textId="77777777" w:rsidR="00633059" w:rsidRDefault="00633059" w:rsidP="00633059">
      <w:pPr>
        <w:tabs>
          <w:tab w:val="left" w:pos="4740"/>
        </w:tabs>
        <w:ind w:left="80"/>
        <w:rPr>
          <w:sz w:val="20"/>
          <w:szCs w:val="20"/>
        </w:rPr>
      </w:pPr>
      <w:r>
        <w:rPr>
          <w:rFonts w:eastAsia="Times New Roman"/>
          <w:b/>
          <w:bCs/>
        </w:rPr>
        <w:t>Ελλάδα</w:t>
      </w:r>
      <w:r>
        <w:rPr>
          <w:sz w:val="20"/>
          <w:szCs w:val="20"/>
        </w:rPr>
        <w:tab/>
      </w:r>
      <w:r>
        <w:rPr>
          <w:rFonts w:eastAsia="Times New Roman"/>
          <w:b/>
          <w:bCs/>
        </w:rPr>
        <w:t>Österreich</w:t>
      </w:r>
    </w:p>
    <w:p w14:paraId="4E6F6D9D" w14:textId="77777777" w:rsidR="00633059" w:rsidRDefault="00633059" w:rsidP="00633059">
      <w:pPr>
        <w:tabs>
          <w:tab w:val="left" w:pos="4740"/>
        </w:tabs>
        <w:spacing w:line="236" w:lineRule="auto"/>
        <w:ind w:left="80"/>
        <w:rPr>
          <w:sz w:val="20"/>
          <w:szCs w:val="20"/>
        </w:rPr>
      </w:pPr>
      <w:r>
        <w:rPr>
          <w:rFonts w:eastAsia="Times New Roman"/>
        </w:rPr>
        <w:t>Novartis (Hellas) A.E.B.E.</w:t>
      </w:r>
      <w:r>
        <w:rPr>
          <w:sz w:val="20"/>
          <w:szCs w:val="20"/>
        </w:rPr>
        <w:tab/>
      </w:r>
      <w:r>
        <w:rPr>
          <w:rFonts w:eastAsia="Times New Roman"/>
        </w:rPr>
        <w:t>Novartis Pharma GmbH</w:t>
      </w:r>
    </w:p>
    <w:p w14:paraId="23CD06FD" w14:textId="77777777" w:rsidR="00633059" w:rsidRDefault="00633059" w:rsidP="00633059">
      <w:pPr>
        <w:tabs>
          <w:tab w:val="left" w:pos="4740"/>
        </w:tabs>
        <w:ind w:left="80"/>
        <w:rPr>
          <w:sz w:val="20"/>
          <w:szCs w:val="20"/>
        </w:rPr>
      </w:pPr>
      <w:r>
        <w:rPr>
          <w:rFonts w:eastAsia="Times New Roman"/>
        </w:rPr>
        <w:t>Τηλ: +30 210 281 17 12</w:t>
      </w:r>
      <w:r>
        <w:rPr>
          <w:sz w:val="20"/>
          <w:szCs w:val="20"/>
        </w:rPr>
        <w:tab/>
      </w:r>
      <w:r>
        <w:rPr>
          <w:rFonts w:eastAsia="Times New Roman"/>
          <w:sz w:val="21"/>
          <w:szCs w:val="21"/>
        </w:rPr>
        <w:t>Tel: +43 1 86 6570</w:t>
      </w:r>
    </w:p>
    <w:p w14:paraId="0B91E16B" w14:textId="77777777" w:rsidR="00633059" w:rsidRDefault="00633059" w:rsidP="00633059">
      <w:pPr>
        <w:spacing w:line="259" w:lineRule="exact"/>
        <w:rPr>
          <w:sz w:val="20"/>
          <w:szCs w:val="20"/>
        </w:rPr>
      </w:pPr>
    </w:p>
    <w:p w14:paraId="7681809D" w14:textId="77777777" w:rsidR="00633059" w:rsidRDefault="00633059" w:rsidP="00633059">
      <w:pPr>
        <w:tabs>
          <w:tab w:val="left" w:pos="4740"/>
        </w:tabs>
        <w:ind w:left="80"/>
        <w:rPr>
          <w:sz w:val="20"/>
          <w:szCs w:val="20"/>
        </w:rPr>
      </w:pPr>
      <w:r>
        <w:rPr>
          <w:rFonts w:eastAsia="Times New Roman"/>
          <w:b/>
          <w:bCs/>
        </w:rPr>
        <w:t>España</w:t>
      </w:r>
      <w:r>
        <w:rPr>
          <w:sz w:val="20"/>
          <w:szCs w:val="20"/>
        </w:rPr>
        <w:tab/>
      </w:r>
      <w:r>
        <w:rPr>
          <w:rFonts w:eastAsia="Times New Roman"/>
          <w:b/>
          <w:bCs/>
        </w:rPr>
        <w:t>Polska</w:t>
      </w:r>
    </w:p>
    <w:p w14:paraId="612FF075" w14:textId="77777777" w:rsidR="00633059" w:rsidRDefault="00633059" w:rsidP="00633059">
      <w:pPr>
        <w:tabs>
          <w:tab w:val="left" w:pos="4740"/>
        </w:tabs>
        <w:ind w:left="80"/>
        <w:rPr>
          <w:sz w:val="20"/>
          <w:szCs w:val="20"/>
        </w:rPr>
      </w:pPr>
      <w:r>
        <w:rPr>
          <w:rFonts w:eastAsia="Times New Roman"/>
        </w:rPr>
        <w:t>Novartis Farmacéutica, S.A.</w:t>
      </w:r>
      <w:r>
        <w:rPr>
          <w:sz w:val="20"/>
          <w:szCs w:val="20"/>
        </w:rPr>
        <w:tab/>
      </w:r>
      <w:r>
        <w:rPr>
          <w:rFonts w:eastAsia="Times New Roman"/>
          <w:sz w:val="21"/>
          <w:szCs w:val="21"/>
        </w:rPr>
        <w:t>Novartis Poland Sp. z o.o.</w:t>
      </w:r>
    </w:p>
    <w:p w14:paraId="0728A83A" w14:textId="77777777" w:rsidR="00633059" w:rsidRDefault="00633059" w:rsidP="00633059">
      <w:pPr>
        <w:spacing w:line="1" w:lineRule="exact"/>
        <w:rPr>
          <w:sz w:val="20"/>
          <w:szCs w:val="20"/>
        </w:rPr>
      </w:pPr>
    </w:p>
    <w:p w14:paraId="3DCA65E1" w14:textId="77777777" w:rsidR="00633059" w:rsidRDefault="00633059" w:rsidP="00633059">
      <w:pPr>
        <w:tabs>
          <w:tab w:val="left" w:pos="4740"/>
        </w:tabs>
        <w:ind w:left="80"/>
        <w:rPr>
          <w:sz w:val="20"/>
          <w:szCs w:val="20"/>
        </w:rPr>
      </w:pPr>
      <w:r>
        <w:rPr>
          <w:rFonts w:eastAsia="Times New Roman"/>
        </w:rPr>
        <w:t>Tel: +34 93 306 42 00</w:t>
      </w:r>
      <w:r>
        <w:rPr>
          <w:sz w:val="20"/>
          <w:szCs w:val="20"/>
        </w:rPr>
        <w:tab/>
      </w:r>
      <w:r>
        <w:rPr>
          <w:rFonts w:eastAsia="Times New Roman"/>
          <w:sz w:val="21"/>
          <w:szCs w:val="21"/>
        </w:rPr>
        <w:t>Tel.: +48 22 375 4888</w:t>
      </w:r>
    </w:p>
    <w:p w14:paraId="18B3340B" w14:textId="77777777" w:rsidR="00633059" w:rsidRDefault="00633059" w:rsidP="00633059">
      <w:pPr>
        <w:spacing w:line="258" w:lineRule="exact"/>
        <w:rPr>
          <w:sz w:val="20"/>
          <w:szCs w:val="20"/>
        </w:rPr>
      </w:pPr>
    </w:p>
    <w:p w14:paraId="2DE05287" w14:textId="77777777" w:rsidR="00633059" w:rsidRDefault="00633059" w:rsidP="00633059">
      <w:pPr>
        <w:tabs>
          <w:tab w:val="left" w:pos="4740"/>
        </w:tabs>
        <w:ind w:left="80"/>
        <w:rPr>
          <w:sz w:val="20"/>
          <w:szCs w:val="20"/>
        </w:rPr>
      </w:pPr>
      <w:r>
        <w:rPr>
          <w:rFonts w:eastAsia="Times New Roman"/>
          <w:b/>
          <w:bCs/>
        </w:rPr>
        <w:t>France</w:t>
      </w:r>
      <w:r>
        <w:rPr>
          <w:sz w:val="20"/>
          <w:szCs w:val="20"/>
        </w:rPr>
        <w:tab/>
      </w:r>
      <w:r>
        <w:rPr>
          <w:rFonts w:eastAsia="Times New Roman"/>
          <w:b/>
          <w:bCs/>
        </w:rPr>
        <w:t>Portugal</w:t>
      </w:r>
    </w:p>
    <w:p w14:paraId="11CAD84B" w14:textId="77777777" w:rsidR="00633059" w:rsidRDefault="00633059" w:rsidP="00633059">
      <w:pPr>
        <w:tabs>
          <w:tab w:val="left" w:pos="4740"/>
        </w:tabs>
        <w:ind w:left="80"/>
        <w:rPr>
          <w:sz w:val="20"/>
          <w:szCs w:val="20"/>
        </w:rPr>
      </w:pPr>
      <w:r>
        <w:rPr>
          <w:rFonts w:eastAsia="Times New Roman"/>
        </w:rPr>
        <w:t>Novartis Pharma S.A.S.</w:t>
      </w:r>
      <w:r>
        <w:rPr>
          <w:sz w:val="20"/>
          <w:szCs w:val="20"/>
        </w:rPr>
        <w:tab/>
      </w:r>
      <w:r>
        <w:rPr>
          <w:rFonts w:eastAsia="Times New Roman"/>
          <w:sz w:val="21"/>
          <w:szCs w:val="21"/>
        </w:rPr>
        <w:t>Novartis Farma - Produtos Farmacêuticos, S.A.</w:t>
      </w:r>
    </w:p>
    <w:p w14:paraId="2DD86128" w14:textId="77777777" w:rsidR="00633059" w:rsidRDefault="00633059" w:rsidP="00633059">
      <w:pPr>
        <w:tabs>
          <w:tab w:val="left" w:pos="4740"/>
        </w:tabs>
        <w:ind w:left="80"/>
        <w:rPr>
          <w:sz w:val="20"/>
          <w:szCs w:val="20"/>
        </w:rPr>
      </w:pPr>
      <w:r>
        <w:rPr>
          <w:rFonts w:eastAsia="Times New Roman"/>
        </w:rPr>
        <w:t>Tél: +33 1 55 47 66 00</w:t>
      </w:r>
      <w:r>
        <w:rPr>
          <w:sz w:val="20"/>
          <w:szCs w:val="20"/>
        </w:rPr>
        <w:tab/>
      </w:r>
      <w:r>
        <w:rPr>
          <w:rFonts w:eastAsia="Times New Roman"/>
        </w:rPr>
        <w:t>Tel: +351 21 000 8600</w:t>
      </w:r>
    </w:p>
    <w:p w14:paraId="6113FFF0" w14:textId="77777777" w:rsidR="00633059" w:rsidRDefault="00633059" w:rsidP="00633059">
      <w:pPr>
        <w:spacing w:line="257" w:lineRule="exact"/>
        <w:rPr>
          <w:sz w:val="20"/>
          <w:szCs w:val="20"/>
        </w:rPr>
      </w:pPr>
    </w:p>
    <w:p w14:paraId="574E942B" w14:textId="77777777" w:rsidR="00633059" w:rsidRDefault="00633059" w:rsidP="00633059">
      <w:pPr>
        <w:tabs>
          <w:tab w:val="left" w:pos="4740"/>
        </w:tabs>
        <w:ind w:left="80"/>
        <w:rPr>
          <w:sz w:val="20"/>
          <w:szCs w:val="20"/>
        </w:rPr>
      </w:pPr>
      <w:r>
        <w:rPr>
          <w:rFonts w:eastAsia="Times New Roman"/>
          <w:b/>
          <w:bCs/>
        </w:rPr>
        <w:t>Hrvatska</w:t>
      </w:r>
      <w:r>
        <w:rPr>
          <w:sz w:val="20"/>
          <w:szCs w:val="20"/>
        </w:rPr>
        <w:tab/>
      </w:r>
      <w:r>
        <w:rPr>
          <w:rFonts w:eastAsia="Times New Roman"/>
          <w:b/>
          <w:bCs/>
        </w:rPr>
        <w:t>România</w:t>
      </w:r>
    </w:p>
    <w:p w14:paraId="7C972ABB" w14:textId="77777777" w:rsidR="00633059" w:rsidRDefault="00633059" w:rsidP="00633059">
      <w:pPr>
        <w:tabs>
          <w:tab w:val="left" w:pos="4740"/>
        </w:tabs>
        <w:ind w:left="80"/>
        <w:rPr>
          <w:sz w:val="20"/>
          <w:szCs w:val="20"/>
        </w:rPr>
      </w:pPr>
      <w:r>
        <w:rPr>
          <w:rFonts w:eastAsia="Times New Roman"/>
        </w:rPr>
        <w:t>Novartis Hrvatska d.o.o.</w:t>
      </w:r>
      <w:r>
        <w:rPr>
          <w:sz w:val="20"/>
          <w:szCs w:val="20"/>
        </w:rPr>
        <w:tab/>
      </w:r>
      <w:r>
        <w:rPr>
          <w:rFonts w:eastAsia="Times New Roman"/>
          <w:sz w:val="21"/>
          <w:szCs w:val="21"/>
        </w:rPr>
        <w:t>Novartis Pharma Services Romania SRL</w:t>
      </w:r>
    </w:p>
    <w:p w14:paraId="4E4F4477" w14:textId="77777777" w:rsidR="00633059" w:rsidRDefault="00633059" w:rsidP="00633059">
      <w:pPr>
        <w:tabs>
          <w:tab w:val="left" w:pos="4740"/>
        </w:tabs>
        <w:ind w:left="80"/>
        <w:rPr>
          <w:sz w:val="20"/>
          <w:szCs w:val="20"/>
        </w:rPr>
      </w:pPr>
      <w:r>
        <w:rPr>
          <w:rFonts w:eastAsia="Times New Roman"/>
        </w:rPr>
        <w:t>Tel. +385 1 6274 220</w:t>
      </w:r>
      <w:r>
        <w:rPr>
          <w:sz w:val="20"/>
          <w:szCs w:val="20"/>
        </w:rPr>
        <w:tab/>
      </w:r>
      <w:r>
        <w:rPr>
          <w:rFonts w:eastAsia="Times New Roman"/>
          <w:sz w:val="21"/>
          <w:szCs w:val="21"/>
        </w:rPr>
        <w:t>Tel: +40 21 31299 01</w:t>
      </w:r>
    </w:p>
    <w:p w14:paraId="52025EDF" w14:textId="77777777" w:rsidR="00633059" w:rsidRDefault="00633059" w:rsidP="00633059">
      <w:pPr>
        <w:spacing w:line="258" w:lineRule="exact"/>
        <w:rPr>
          <w:sz w:val="20"/>
          <w:szCs w:val="20"/>
        </w:rPr>
      </w:pPr>
    </w:p>
    <w:p w14:paraId="3FFE8274" w14:textId="77777777" w:rsidR="00633059" w:rsidRDefault="00633059" w:rsidP="00633059">
      <w:pPr>
        <w:tabs>
          <w:tab w:val="left" w:pos="4740"/>
        </w:tabs>
        <w:ind w:left="80"/>
        <w:rPr>
          <w:sz w:val="20"/>
          <w:szCs w:val="20"/>
        </w:rPr>
      </w:pPr>
      <w:r>
        <w:rPr>
          <w:rFonts w:eastAsia="Times New Roman"/>
          <w:b/>
          <w:bCs/>
        </w:rPr>
        <w:t>Ireland</w:t>
      </w:r>
      <w:r>
        <w:rPr>
          <w:sz w:val="20"/>
          <w:szCs w:val="20"/>
        </w:rPr>
        <w:tab/>
      </w:r>
      <w:r>
        <w:rPr>
          <w:rFonts w:eastAsia="Times New Roman"/>
          <w:b/>
          <w:bCs/>
        </w:rPr>
        <w:t>Slovenija</w:t>
      </w:r>
    </w:p>
    <w:p w14:paraId="21DF7622" w14:textId="77777777" w:rsidR="00633059" w:rsidRDefault="00633059" w:rsidP="00633059">
      <w:pPr>
        <w:tabs>
          <w:tab w:val="left" w:pos="4740"/>
        </w:tabs>
        <w:spacing w:line="234" w:lineRule="auto"/>
        <w:ind w:left="80"/>
        <w:rPr>
          <w:sz w:val="20"/>
          <w:szCs w:val="20"/>
        </w:rPr>
      </w:pPr>
      <w:r>
        <w:rPr>
          <w:rFonts w:eastAsia="Times New Roman"/>
        </w:rPr>
        <w:t>Novartis Ireland Limited</w:t>
      </w:r>
      <w:r>
        <w:rPr>
          <w:sz w:val="20"/>
          <w:szCs w:val="20"/>
        </w:rPr>
        <w:tab/>
      </w:r>
      <w:r>
        <w:rPr>
          <w:rFonts w:eastAsia="Times New Roman"/>
        </w:rPr>
        <w:t>Novartis Pharma Services Inc.</w:t>
      </w:r>
    </w:p>
    <w:p w14:paraId="14C3AF9A" w14:textId="77777777" w:rsidR="00633059" w:rsidRDefault="00633059" w:rsidP="00633059">
      <w:pPr>
        <w:spacing w:line="2" w:lineRule="exact"/>
        <w:rPr>
          <w:sz w:val="20"/>
          <w:szCs w:val="20"/>
        </w:rPr>
      </w:pPr>
    </w:p>
    <w:p w14:paraId="323451BB" w14:textId="77777777" w:rsidR="00633059" w:rsidRDefault="00633059" w:rsidP="00633059">
      <w:pPr>
        <w:tabs>
          <w:tab w:val="left" w:pos="4740"/>
        </w:tabs>
        <w:ind w:left="80"/>
        <w:rPr>
          <w:sz w:val="20"/>
          <w:szCs w:val="20"/>
        </w:rPr>
      </w:pPr>
      <w:r>
        <w:rPr>
          <w:rFonts w:eastAsia="Times New Roman"/>
        </w:rPr>
        <w:t>Tel: +353 1 260 12 55</w:t>
      </w:r>
      <w:r>
        <w:rPr>
          <w:sz w:val="20"/>
          <w:szCs w:val="20"/>
        </w:rPr>
        <w:tab/>
      </w:r>
      <w:r>
        <w:rPr>
          <w:rFonts w:eastAsia="Times New Roman"/>
          <w:sz w:val="21"/>
          <w:szCs w:val="21"/>
        </w:rPr>
        <w:t>Tel: +386 1 300 75 50</w:t>
      </w:r>
    </w:p>
    <w:p w14:paraId="1C3041E9" w14:textId="77777777" w:rsidR="00633059" w:rsidRDefault="00633059" w:rsidP="00633059">
      <w:pPr>
        <w:spacing w:line="258" w:lineRule="exact"/>
        <w:rPr>
          <w:sz w:val="20"/>
          <w:szCs w:val="20"/>
        </w:rPr>
      </w:pPr>
    </w:p>
    <w:p w14:paraId="025D4C5C" w14:textId="77777777" w:rsidR="00633059" w:rsidRDefault="00633059" w:rsidP="00633059">
      <w:pPr>
        <w:tabs>
          <w:tab w:val="left" w:pos="4740"/>
        </w:tabs>
        <w:ind w:left="80"/>
        <w:rPr>
          <w:sz w:val="20"/>
          <w:szCs w:val="20"/>
        </w:rPr>
      </w:pPr>
      <w:r>
        <w:rPr>
          <w:rFonts w:eastAsia="Times New Roman"/>
          <w:b/>
          <w:bCs/>
        </w:rPr>
        <w:t>Ísland</w:t>
      </w:r>
      <w:r>
        <w:rPr>
          <w:sz w:val="20"/>
          <w:szCs w:val="20"/>
        </w:rPr>
        <w:tab/>
      </w:r>
      <w:r>
        <w:rPr>
          <w:rFonts w:eastAsia="Times New Roman"/>
          <w:b/>
          <w:bCs/>
        </w:rPr>
        <w:t>Slovenská republika</w:t>
      </w:r>
    </w:p>
    <w:p w14:paraId="50470830" w14:textId="77777777" w:rsidR="00633059" w:rsidRDefault="00633059" w:rsidP="00633059">
      <w:pPr>
        <w:tabs>
          <w:tab w:val="left" w:pos="4740"/>
        </w:tabs>
        <w:ind w:left="80"/>
        <w:rPr>
          <w:sz w:val="20"/>
          <w:szCs w:val="20"/>
        </w:rPr>
      </w:pPr>
      <w:r>
        <w:rPr>
          <w:rFonts w:eastAsia="Times New Roman"/>
        </w:rPr>
        <w:t>Vistor hf.</w:t>
      </w:r>
      <w:r>
        <w:rPr>
          <w:sz w:val="20"/>
          <w:szCs w:val="20"/>
        </w:rPr>
        <w:tab/>
      </w:r>
      <w:r>
        <w:rPr>
          <w:rFonts w:eastAsia="Times New Roman"/>
          <w:sz w:val="21"/>
          <w:szCs w:val="21"/>
        </w:rPr>
        <w:t>Novartis Slovakia s.r.o.</w:t>
      </w:r>
    </w:p>
    <w:p w14:paraId="5011FE11" w14:textId="77777777" w:rsidR="00633059" w:rsidRDefault="00633059" w:rsidP="00633059">
      <w:pPr>
        <w:tabs>
          <w:tab w:val="left" w:pos="4740"/>
        </w:tabs>
        <w:ind w:left="80"/>
        <w:rPr>
          <w:sz w:val="20"/>
          <w:szCs w:val="20"/>
        </w:rPr>
      </w:pPr>
      <w:r>
        <w:rPr>
          <w:rFonts w:eastAsia="Times New Roman"/>
        </w:rPr>
        <w:t>Sími: +354 535 7000</w:t>
      </w:r>
      <w:r>
        <w:rPr>
          <w:sz w:val="20"/>
          <w:szCs w:val="20"/>
        </w:rPr>
        <w:tab/>
      </w:r>
      <w:r>
        <w:rPr>
          <w:rFonts w:eastAsia="Times New Roman"/>
        </w:rPr>
        <w:t>Tel: +421 2 5542 5439</w:t>
      </w:r>
    </w:p>
    <w:p w14:paraId="5D4CC0D8" w14:textId="77777777" w:rsidR="00633059" w:rsidRDefault="00633059" w:rsidP="00633059">
      <w:pPr>
        <w:spacing w:line="257" w:lineRule="exact"/>
        <w:rPr>
          <w:sz w:val="20"/>
          <w:szCs w:val="20"/>
        </w:rPr>
      </w:pPr>
    </w:p>
    <w:p w14:paraId="648F032C" w14:textId="77777777" w:rsidR="00633059" w:rsidRDefault="00633059" w:rsidP="00633059">
      <w:pPr>
        <w:tabs>
          <w:tab w:val="left" w:pos="4740"/>
        </w:tabs>
        <w:ind w:left="80"/>
        <w:rPr>
          <w:sz w:val="20"/>
          <w:szCs w:val="20"/>
        </w:rPr>
      </w:pPr>
      <w:r>
        <w:rPr>
          <w:rFonts w:eastAsia="Times New Roman"/>
          <w:b/>
          <w:bCs/>
        </w:rPr>
        <w:t>Italia</w:t>
      </w:r>
      <w:r>
        <w:rPr>
          <w:sz w:val="20"/>
          <w:szCs w:val="20"/>
        </w:rPr>
        <w:tab/>
      </w:r>
      <w:r>
        <w:rPr>
          <w:rFonts w:eastAsia="Times New Roman"/>
          <w:b/>
          <w:bCs/>
        </w:rPr>
        <w:t>Suomi/Finland</w:t>
      </w:r>
    </w:p>
    <w:p w14:paraId="5D798D9E" w14:textId="77777777" w:rsidR="00633059" w:rsidRDefault="00633059" w:rsidP="00633059">
      <w:pPr>
        <w:tabs>
          <w:tab w:val="left" w:pos="4740"/>
        </w:tabs>
        <w:ind w:left="80"/>
        <w:rPr>
          <w:sz w:val="20"/>
          <w:szCs w:val="20"/>
        </w:rPr>
      </w:pPr>
      <w:r>
        <w:rPr>
          <w:rFonts w:eastAsia="Times New Roman"/>
        </w:rPr>
        <w:t>Novartis Farma S.p.A.</w:t>
      </w:r>
      <w:r>
        <w:rPr>
          <w:sz w:val="20"/>
          <w:szCs w:val="20"/>
        </w:rPr>
        <w:tab/>
      </w:r>
      <w:r>
        <w:rPr>
          <w:rFonts w:eastAsia="Times New Roman"/>
          <w:sz w:val="21"/>
          <w:szCs w:val="21"/>
        </w:rPr>
        <w:t>Novartis Finland Oy</w:t>
      </w:r>
    </w:p>
    <w:p w14:paraId="1B3AD00D" w14:textId="77777777" w:rsidR="00633059" w:rsidRDefault="00633059" w:rsidP="00633059">
      <w:pPr>
        <w:tabs>
          <w:tab w:val="left" w:pos="4740"/>
        </w:tabs>
        <w:ind w:left="80"/>
        <w:rPr>
          <w:sz w:val="20"/>
          <w:szCs w:val="20"/>
        </w:rPr>
      </w:pPr>
      <w:r>
        <w:rPr>
          <w:rFonts w:eastAsia="Times New Roman"/>
        </w:rPr>
        <w:t>Tel: +39 02 96 54 1</w:t>
      </w:r>
      <w:r>
        <w:rPr>
          <w:sz w:val="20"/>
          <w:szCs w:val="20"/>
        </w:rPr>
        <w:tab/>
      </w:r>
      <w:r>
        <w:rPr>
          <w:rFonts w:eastAsia="Times New Roman"/>
        </w:rPr>
        <w:t>Puh/Tel: +358 (0)10 6133 200</w:t>
      </w:r>
    </w:p>
    <w:p w14:paraId="3A4C3A8B" w14:textId="77777777" w:rsidR="00633059" w:rsidRDefault="00633059" w:rsidP="00633059">
      <w:pPr>
        <w:spacing w:line="258" w:lineRule="exact"/>
        <w:rPr>
          <w:sz w:val="20"/>
          <w:szCs w:val="20"/>
        </w:rPr>
      </w:pPr>
    </w:p>
    <w:p w14:paraId="196ECCB3" w14:textId="77777777" w:rsidR="00633059" w:rsidRDefault="00633059" w:rsidP="00633059">
      <w:pPr>
        <w:tabs>
          <w:tab w:val="left" w:pos="4740"/>
        </w:tabs>
        <w:ind w:left="80"/>
        <w:rPr>
          <w:sz w:val="20"/>
          <w:szCs w:val="20"/>
        </w:rPr>
      </w:pPr>
      <w:r>
        <w:rPr>
          <w:rFonts w:eastAsia="Times New Roman"/>
          <w:b/>
          <w:bCs/>
        </w:rPr>
        <w:t>Κύπρος</w:t>
      </w:r>
      <w:r>
        <w:rPr>
          <w:sz w:val="20"/>
          <w:szCs w:val="20"/>
        </w:rPr>
        <w:tab/>
      </w:r>
      <w:r>
        <w:rPr>
          <w:rFonts w:eastAsia="Times New Roman"/>
          <w:b/>
          <w:bCs/>
        </w:rPr>
        <w:t>Sverige</w:t>
      </w:r>
    </w:p>
    <w:p w14:paraId="4AAFBF93" w14:textId="77777777" w:rsidR="00633059" w:rsidRDefault="00633059" w:rsidP="00633059">
      <w:pPr>
        <w:tabs>
          <w:tab w:val="left" w:pos="4740"/>
        </w:tabs>
        <w:ind w:left="80"/>
        <w:rPr>
          <w:sz w:val="20"/>
          <w:szCs w:val="20"/>
        </w:rPr>
      </w:pPr>
      <w:r>
        <w:rPr>
          <w:rFonts w:eastAsia="Times New Roman"/>
        </w:rPr>
        <w:t>Novartis Pharma Services Inc.</w:t>
      </w:r>
      <w:r>
        <w:rPr>
          <w:sz w:val="20"/>
          <w:szCs w:val="20"/>
        </w:rPr>
        <w:tab/>
      </w:r>
      <w:r>
        <w:rPr>
          <w:rFonts w:eastAsia="Times New Roman"/>
          <w:sz w:val="21"/>
          <w:szCs w:val="21"/>
        </w:rPr>
        <w:t>Novartis Sverige AB</w:t>
      </w:r>
    </w:p>
    <w:p w14:paraId="53554E5B" w14:textId="77777777" w:rsidR="00633059" w:rsidRDefault="00633059" w:rsidP="00633059">
      <w:pPr>
        <w:spacing w:line="1" w:lineRule="exact"/>
        <w:rPr>
          <w:sz w:val="20"/>
          <w:szCs w:val="20"/>
        </w:rPr>
      </w:pPr>
    </w:p>
    <w:p w14:paraId="0AABDEBD" w14:textId="77777777" w:rsidR="00633059" w:rsidRDefault="00633059" w:rsidP="00633059">
      <w:pPr>
        <w:tabs>
          <w:tab w:val="left" w:pos="4740"/>
        </w:tabs>
        <w:ind w:left="80"/>
        <w:rPr>
          <w:sz w:val="20"/>
          <w:szCs w:val="20"/>
        </w:rPr>
      </w:pPr>
      <w:r>
        <w:rPr>
          <w:rFonts w:eastAsia="Times New Roman"/>
        </w:rPr>
        <w:t>Τηλ: +357 22 690 690</w:t>
      </w:r>
      <w:r>
        <w:rPr>
          <w:sz w:val="20"/>
          <w:szCs w:val="20"/>
        </w:rPr>
        <w:tab/>
      </w:r>
      <w:r>
        <w:rPr>
          <w:rFonts w:eastAsia="Times New Roman"/>
          <w:sz w:val="21"/>
          <w:szCs w:val="21"/>
        </w:rPr>
        <w:t>Tel: +46 8 732 32 00</w:t>
      </w:r>
    </w:p>
    <w:p w14:paraId="7E8CBECA" w14:textId="77777777" w:rsidR="00633059" w:rsidRDefault="00633059" w:rsidP="00633059">
      <w:pPr>
        <w:spacing w:line="256" w:lineRule="exact"/>
        <w:rPr>
          <w:sz w:val="20"/>
          <w:szCs w:val="20"/>
        </w:rPr>
      </w:pPr>
    </w:p>
    <w:p w14:paraId="78804C2E" w14:textId="77777777" w:rsidR="00633059" w:rsidRDefault="00633059" w:rsidP="00633059">
      <w:pPr>
        <w:tabs>
          <w:tab w:val="left" w:pos="4740"/>
        </w:tabs>
        <w:ind w:left="80"/>
        <w:rPr>
          <w:sz w:val="20"/>
          <w:szCs w:val="20"/>
        </w:rPr>
      </w:pPr>
      <w:r>
        <w:rPr>
          <w:rFonts w:eastAsia="Times New Roman"/>
          <w:b/>
          <w:bCs/>
        </w:rPr>
        <w:t>Latvija</w:t>
      </w:r>
      <w:r>
        <w:rPr>
          <w:sz w:val="20"/>
          <w:szCs w:val="20"/>
        </w:rPr>
        <w:tab/>
      </w:r>
      <w:r>
        <w:rPr>
          <w:rFonts w:eastAsia="Times New Roman"/>
          <w:b/>
          <w:bCs/>
        </w:rPr>
        <w:t>United Kingdom</w:t>
      </w:r>
    </w:p>
    <w:p w14:paraId="6CF78A34" w14:textId="77777777" w:rsidR="00633059" w:rsidRDefault="00633059" w:rsidP="00633059">
      <w:pPr>
        <w:tabs>
          <w:tab w:val="left" w:pos="4740"/>
        </w:tabs>
        <w:ind w:left="80"/>
        <w:rPr>
          <w:sz w:val="20"/>
          <w:szCs w:val="20"/>
        </w:rPr>
      </w:pPr>
      <w:r>
        <w:rPr>
          <w:rFonts w:eastAsia="Times New Roman"/>
        </w:rPr>
        <w:t>SIA Novartis Baltics</w:t>
      </w:r>
      <w:r>
        <w:rPr>
          <w:sz w:val="20"/>
          <w:szCs w:val="20"/>
        </w:rPr>
        <w:tab/>
      </w:r>
      <w:r>
        <w:rPr>
          <w:rFonts w:eastAsia="Times New Roman"/>
          <w:sz w:val="21"/>
          <w:szCs w:val="21"/>
        </w:rPr>
        <w:t>Novartis Pharmaceuticals UK Ltd.</w:t>
      </w:r>
    </w:p>
    <w:p w14:paraId="6F7DD2B7" w14:textId="77777777" w:rsidR="00633059" w:rsidRDefault="00633059" w:rsidP="00633059">
      <w:pPr>
        <w:tabs>
          <w:tab w:val="left" w:pos="4740"/>
        </w:tabs>
        <w:ind w:left="80"/>
        <w:rPr>
          <w:sz w:val="20"/>
          <w:szCs w:val="20"/>
        </w:rPr>
      </w:pPr>
      <w:r>
        <w:rPr>
          <w:rFonts w:eastAsia="Times New Roman"/>
        </w:rPr>
        <w:t>Tel: +371 67 887 070</w:t>
      </w:r>
      <w:r>
        <w:rPr>
          <w:sz w:val="20"/>
          <w:szCs w:val="20"/>
        </w:rPr>
        <w:tab/>
      </w:r>
      <w:r>
        <w:rPr>
          <w:rFonts w:eastAsia="Times New Roman"/>
          <w:sz w:val="21"/>
          <w:szCs w:val="21"/>
        </w:rPr>
        <w:t>Tel: +44 1276 698370</w:t>
      </w:r>
    </w:p>
    <w:p w14:paraId="4909B0FD" w14:textId="77777777" w:rsidR="00633059" w:rsidRDefault="00633059" w:rsidP="00633059">
      <w:pPr>
        <w:spacing w:line="200" w:lineRule="exact"/>
        <w:rPr>
          <w:sz w:val="20"/>
          <w:szCs w:val="20"/>
        </w:rPr>
      </w:pPr>
    </w:p>
    <w:p w14:paraId="13D7B327" w14:textId="77777777" w:rsidR="00633059" w:rsidRDefault="00633059" w:rsidP="00633059">
      <w:pPr>
        <w:spacing w:line="200" w:lineRule="exact"/>
        <w:rPr>
          <w:sz w:val="20"/>
          <w:szCs w:val="20"/>
        </w:rPr>
      </w:pPr>
    </w:p>
    <w:p w14:paraId="55009F75" w14:textId="77777777" w:rsidR="00633059" w:rsidRDefault="00633059" w:rsidP="00633059">
      <w:pPr>
        <w:spacing w:line="364" w:lineRule="exact"/>
        <w:rPr>
          <w:sz w:val="20"/>
          <w:szCs w:val="20"/>
        </w:rPr>
      </w:pPr>
    </w:p>
    <w:p w14:paraId="13F21F80" w14:textId="77777777" w:rsidR="00633059" w:rsidRDefault="00633059" w:rsidP="00633059">
      <w:pPr>
        <w:rPr>
          <w:sz w:val="20"/>
          <w:szCs w:val="20"/>
        </w:rPr>
      </w:pPr>
      <w:r>
        <w:rPr>
          <w:rFonts w:eastAsia="Times New Roman"/>
          <w:b/>
          <w:bCs/>
        </w:rPr>
        <w:t>Šis pakuotės lapelis paskutinį kartą peržiūrėtas</w:t>
      </w:r>
    </w:p>
    <w:p w14:paraId="4AAF3CBA" w14:textId="77777777" w:rsidR="00633059" w:rsidRDefault="00633059" w:rsidP="00633059">
      <w:pPr>
        <w:spacing w:line="253" w:lineRule="exact"/>
        <w:rPr>
          <w:sz w:val="20"/>
          <w:szCs w:val="20"/>
        </w:rPr>
      </w:pPr>
    </w:p>
    <w:p w14:paraId="3FB9937F" w14:textId="77777777" w:rsidR="00633059" w:rsidRDefault="00633059" w:rsidP="00633059">
      <w:pPr>
        <w:rPr>
          <w:sz w:val="20"/>
          <w:szCs w:val="20"/>
        </w:rPr>
      </w:pPr>
      <w:r>
        <w:rPr>
          <w:rFonts w:eastAsia="Times New Roman"/>
          <w:b/>
          <w:bCs/>
        </w:rPr>
        <w:t>Kiti informacijos šaltiniai</w:t>
      </w:r>
    </w:p>
    <w:p w14:paraId="4D5C4681" w14:textId="77777777" w:rsidR="00633059" w:rsidRDefault="00633059" w:rsidP="00633059">
      <w:pPr>
        <w:spacing w:line="6" w:lineRule="exact"/>
        <w:rPr>
          <w:sz w:val="20"/>
          <w:szCs w:val="20"/>
        </w:rPr>
      </w:pPr>
    </w:p>
    <w:p w14:paraId="680994C2" w14:textId="77777777" w:rsidR="00633059" w:rsidRDefault="00633059" w:rsidP="00633059">
      <w:pPr>
        <w:spacing w:line="235" w:lineRule="auto"/>
        <w:ind w:right="1826"/>
        <w:rPr>
          <w:sz w:val="20"/>
          <w:szCs w:val="20"/>
        </w:rPr>
      </w:pPr>
      <w:r>
        <w:rPr>
          <w:rFonts w:eastAsia="Times New Roman"/>
        </w:rPr>
        <w:t>Išsami informacija apie šį vaistą pateikiama Europos vaistų agentūros tinklalapyje http://www.ema.europa.eu</w:t>
      </w:r>
    </w:p>
    <w:p w14:paraId="3A7D3A2F" w14:textId="77777777" w:rsidR="00BD70AF" w:rsidRDefault="00BD70AF"/>
    <w:sectPr w:rsidR="00BD70A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B973"/>
    <w:multiLevelType w:val="hybridMultilevel"/>
    <w:tmpl w:val="428ECB8C"/>
    <w:lvl w:ilvl="0" w:tplc="7584DAB2">
      <w:start w:val="4"/>
      <w:numFmt w:val="decimal"/>
      <w:lvlText w:val="%1."/>
      <w:lvlJc w:val="left"/>
    </w:lvl>
    <w:lvl w:ilvl="1" w:tplc="85D82090">
      <w:numFmt w:val="decimal"/>
      <w:lvlText w:val=""/>
      <w:lvlJc w:val="left"/>
    </w:lvl>
    <w:lvl w:ilvl="2" w:tplc="B5947F7E">
      <w:numFmt w:val="decimal"/>
      <w:lvlText w:val=""/>
      <w:lvlJc w:val="left"/>
    </w:lvl>
    <w:lvl w:ilvl="3" w:tplc="6C9ACECE">
      <w:numFmt w:val="decimal"/>
      <w:lvlText w:val=""/>
      <w:lvlJc w:val="left"/>
    </w:lvl>
    <w:lvl w:ilvl="4" w:tplc="68D09036">
      <w:numFmt w:val="decimal"/>
      <w:lvlText w:val=""/>
      <w:lvlJc w:val="left"/>
    </w:lvl>
    <w:lvl w:ilvl="5" w:tplc="0C880346">
      <w:numFmt w:val="decimal"/>
      <w:lvlText w:val=""/>
      <w:lvlJc w:val="left"/>
    </w:lvl>
    <w:lvl w:ilvl="6" w:tplc="0CF0A11A">
      <w:numFmt w:val="decimal"/>
      <w:lvlText w:val=""/>
      <w:lvlJc w:val="left"/>
    </w:lvl>
    <w:lvl w:ilvl="7" w:tplc="E4A4F300">
      <w:numFmt w:val="decimal"/>
      <w:lvlText w:val=""/>
      <w:lvlJc w:val="left"/>
    </w:lvl>
    <w:lvl w:ilvl="8" w:tplc="DD8621A4">
      <w:numFmt w:val="decimal"/>
      <w:lvlText w:val=""/>
      <w:lvlJc w:val="left"/>
    </w:lvl>
  </w:abstractNum>
  <w:abstractNum w:abstractNumId="1" w15:restartNumberingAfterBreak="0">
    <w:nsid w:val="0BE2C8BA"/>
    <w:multiLevelType w:val="hybridMultilevel"/>
    <w:tmpl w:val="6DC47A94"/>
    <w:lvl w:ilvl="0" w:tplc="27540E1C">
      <w:start w:val="1"/>
      <w:numFmt w:val="decimal"/>
      <w:lvlText w:val="%1."/>
      <w:lvlJc w:val="left"/>
    </w:lvl>
    <w:lvl w:ilvl="1" w:tplc="B608DADA">
      <w:numFmt w:val="decimal"/>
      <w:lvlText w:val=""/>
      <w:lvlJc w:val="left"/>
    </w:lvl>
    <w:lvl w:ilvl="2" w:tplc="76E22172">
      <w:numFmt w:val="decimal"/>
      <w:lvlText w:val=""/>
      <w:lvlJc w:val="left"/>
    </w:lvl>
    <w:lvl w:ilvl="3" w:tplc="98266AEA">
      <w:numFmt w:val="decimal"/>
      <w:lvlText w:val=""/>
      <w:lvlJc w:val="left"/>
    </w:lvl>
    <w:lvl w:ilvl="4" w:tplc="0122B0F0">
      <w:numFmt w:val="decimal"/>
      <w:lvlText w:val=""/>
      <w:lvlJc w:val="left"/>
    </w:lvl>
    <w:lvl w:ilvl="5" w:tplc="6A280232">
      <w:numFmt w:val="decimal"/>
      <w:lvlText w:val=""/>
      <w:lvlJc w:val="left"/>
    </w:lvl>
    <w:lvl w:ilvl="6" w:tplc="8296209A">
      <w:numFmt w:val="decimal"/>
      <w:lvlText w:val=""/>
      <w:lvlJc w:val="left"/>
    </w:lvl>
    <w:lvl w:ilvl="7" w:tplc="16DA29A4">
      <w:numFmt w:val="decimal"/>
      <w:lvlText w:val=""/>
      <w:lvlJc w:val="left"/>
    </w:lvl>
    <w:lvl w:ilvl="8" w:tplc="D3AC1388">
      <w:numFmt w:val="decimal"/>
      <w:lvlText w:val=""/>
      <w:lvlJc w:val="left"/>
    </w:lvl>
  </w:abstractNum>
  <w:abstractNum w:abstractNumId="2" w15:restartNumberingAfterBreak="0">
    <w:nsid w:val="0C600E47"/>
    <w:multiLevelType w:val="hybridMultilevel"/>
    <w:tmpl w:val="02F6EBB4"/>
    <w:lvl w:ilvl="0" w:tplc="104C8D74">
      <w:start w:val="6"/>
      <w:numFmt w:val="decimal"/>
      <w:lvlText w:val="%1"/>
      <w:lvlJc w:val="left"/>
    </w:lvl>
    <w:lvl w:ilvl="1" w:tplc="1982DE00">
      <w:numFmt w:val="decimal"/>
      <w:lvlText w:val=""/>
      <w:lvlJc w:val="left"/>
    </w:lvl>
    <w:lvl w:ilvl="2" w:tplc="28B63410">
      <w:numFmt w:val="decimal"/>
      <w:lvlText w:val=""/>
      <w:lvlJc w:val="left"/>
    </w:lvl>
    <w:lvl w:ilvl="3" w:tplc="AA425BCE">
      <w:numFmt w:val="decimal"/>
      <w:lvlText w:val=""/>
      <w:lvlJc w:val="left"/>
    </w:lvl>
    <w:lvl w:ilvl="4" w:tplc="47FC24E2">
      <w:numFmt w:val="decimal"/>
      <w:lvlText w:val=""/>
      <w:lvlJc w:val="left"/>
    </w:lvl>
    <w:lvl w:ilvl="5" w:tplc="7B18EC1E">
      <w:numFmt w:val="decimal"/>
      <w:lvlText w:val=""/>
      <w:lvlJc w:val="left"/>
    </w:lvl>
    <w:lvl w:ilvl="6" w:tplc="DFF2046E">
      <w:numFmt w:val="decimal"/>
      <w:lvlText w:val=""/>
      <w:lvlJc w:val="left"/>
    </w:lvl>
    <w:lvl w:ilvl="7" w:tplc="52B8DA6A">
      <w:numFmt w:val="decimal"/>
      <w:lvlText w:val=""/>
      <w:lvlJc w:val="left"/>
    </w:lvl>
    <w:lvl w:ilvl="8" w:tplc="CE3C7A04">
      <w:numFmt w:val="decimal"/>
      <w:lvlText w:val=""/>
      <w:lvlJc w:val="left"/>
    </w:lvl>
  </w:abstractNum>
  <w:abstractNum w:abstractNumId="3" w15:restartNumberingAfterBreak="0">
    <w:nsid w:val="154291F6"/>
    <w:multiLevelType w:val="hybridMultilevel"/>
    <w:tmpl w:val="9A3EDFE2"/>
    <w:lvl w:ilvl="0" w:tplc="6164AAD6">
      <w:start w:val="1"/>
      <w:numFmt w:val="bullet"/>
      <w:lvlText w:val="-"/>
      <w:lvlJc w:val="left"/>
    </w:lvl>
    <w:lvl w:ilvl="1" w:tplc="67D6DB80">
      <w:numFmt w:val="decimal"/>
      <w:lvlText w:val=""/>
      <w:lvlJc w:val="left"/>
    </w:lvl>
    <w:lvl w:ilvl="2" w:tplc="5CFA3896">
      <w:numFmt w:val="decimal"/>
      <w:lvlText w:val=""/>
      <w:lvlJc w:val="left"/>
    </w:lvl>
    <w:lvl w:ilvl="3" w:tplc="32D8CE2A">
      <w:numFmt w:val="decimal"/>
      <w:lvlText w:val=""/>
      <w:lvlJc w:val="left"/>
    </w:lvl>
    <w:lvl w:ilvl="4" w:tplc="DA1AB3F6">
      <w:numFmt w:val="decimal"/>
      <w:lvlText w:val=""/>
      <w:lvlJc w:val="left"/>
    </w:lvl>
    <w:lvl w:ilvl="5" w:tplc="72DE3572">
      <w:numFmt w:val="decimal"/>
      <w:lvlText w:val=""/>
      <w:lvlJc w:val="left"/>
    </w:lvl>
    <w:lvl w:ilvl="6" w:tplc="E58A82E6">
      <w:numFmt w:val="decimal"/>
      <w:lvlText w:val=""/>
      <w:lvlJc w:val="left"/>
    </w:lvl>
    <w:lvl w:ilvl="7" w:tplc="421E07BA">
      <w:numFmt w:val="decimal"/>
      <w:lvlText w:val=""/>
      <w:lvlJc w:val="left"/>
    </w:lvl>
    <w:lvl w:ilvl="8" w:tplc="DF5A11C8">
      <w:numFmt w:val="decimal"/>
      <w:lvlText w:val=""/>
      <w:lvlJc w:val="left"/>
    </w:lvl>
  </w:abstractNum>
  <w:abstractNum w:abstractNumId="4" w15:restartNumberingAfterBreak="0">
    <w:nsid w:val="162EB70D"/>
    <w:multiLevelType w:val="hybridMultilevel"/>
    <w:tmpl w:val="483CAD7A"/>
    <w:lvl w:ilvl="0" w:tplc="9D2E9CAC">
      <w:start w:val="6"/>
      <w:numFmt w:val="decimal"/>
      <w:lvlText w:val="%1."/>
      <w:lvlJc w:val="left"/>
    </w:lvl>
    <w:lvl w:ilvl="1" w:tplc="F3E6861C">
      <w:numFmt w:val="decimal"/>
      <w:lvlText w:val=""/>
      <w:lvlJc w:val="left"/>
    </w:lvl>
    <w:lvl w:ilvl="2" w:tplc="62ACF1C0">
      <w:numFmt w:val="decimal"/>
      <w:lvlText w:val=""/>
      <w:lvlJc w:val="left"/>
    </w:lvl>
    <w:lvl w:ilvl="3" w:tplc="D9B0F396">
      <w:numFmt w:val="decimal"/>
      <w:lvlText w:val=""/>
      <w:lvlJc w:val="left"/>
    </w:lvl>
    <w:lvl w:ilvl="4" w:tplc="645EC44E">
      <w:numFmt w:val="decimal"/>
      <w:lvlText w:val=""/>
      <w:lvlJc w:val="left"/>
    </w:lvl>
    <w:lvl w:ilvl="5" w:tplc="8EFCCAEA">
      <w:numFmt w:val="decimal"/>
      <w:lvlText w:val=""/>
      <w:lvlJc w:val="left"/>
    </w:lvl>
    <w:lvl w:ilvl="6" w:tplc="2FDA4EEA">
      <w:numFmt w:val="decimal"/>
      <w:lvlText w:val=""/>
      <w:lvlJc w:val="left"/>
    </w:lvl>
    <w:lvl w:ilvl="7" w:tplc="E69A6906">
      <w:numFmt w:val="decimal"/>
      <w:lvlText w:val=""/>
      <w:lvlJc w:val="left"/>
    </w:lvl>
    <w:lvl w:ilvl="8" w:tplc="A420100C">
      <w:numFmt w:val="decimal"/>
      <w:lvlText w:val=""/>
      <w:lvlJc w:val="left"/>
    </w:lvl>
  </w:abstractNum>
  <w:abstractNum w:abstractNumId="5" w15:restartNumberingAfterBreak="0">
    <w:nsid w:val="3CEBD7C7"/>
    <w:multiLevelType w:val="hybridMultilevel"/>
    <w:tmpl w:val="65F87BC4"/>
    <w:lvl w:ilvl="0" w:tplc="AB103782">
      <w:start w:val="3"/>
      <w:numFmt w:val="decimal"/>
      <w:lvlText w:val="%1."/>
      <w:lvlJc w:val="left"/>
    </w:lvl>
    <w:lvl w:ilvl="1" w:tplc="D6086A3C">
      <w:numFmt w:val="decimal"/>
      <w:lvlText w:val=""/>
      <w:lvlJc w:val="left"/>
    </w:lvl>
    <w:lvl w:ilvl="2" w:tplc="14D6AB86">
      <w:numFmt w:val="decimal"/>
      <w:lvlText w:val=""/>
      <w:lvlJc w:val="left"/>
    </w:lvl>
    <w:lvl w:ilvl="3" w:tplc="E4E845D4">
      <w:numFmt w:val="decimal"/>
      <w:lvlText w:val=""/>
      <w:lvlJc w:val="left"/>
    </w:lvl>
    <w:lvl w:ilvl="4" w:tplc="580AD6F8">
      <w:numFmt w:val="decimal"/>
      <w:lvlText w:val=""/>
      <w:lvlJc w:val="left"/>
    </w:lvl>
    <w:lvl w:ilvl="5" w:tplc="680C2C22">
      <w:numFmt w:val="decimal"/>
      <w:lvlText w:val=""/>
      <w:lvlJc w:val="left"/>
    </w:lvl>
    <w:lvl w:ilvl="6" w:tplc="8A4AE49C">
      <w:numFmt w:val="decimal"/>
      <w:lvlText w:val=""/>
      <w:lvlJc w:val="left"/>
    </w:lvl>
    <w:lvl w:ilvl="7" w:tplc="C9706F06">
      <w:numFmt w:val="decimal"/>
      <w:lvlText w:val=""/>
      <w:lvlJc w:val="left"/>
    </w:lvl>
    <w:lvl w:ilvl="8" w:tplc="911A0902">
      <w:numFmt w:val="decimal"/>
      <w:lvlText w:val=""/>
      <w:lvlJc w:val="left"/>
    </w:lvl>
  </w:abstractNum>
  <w:abstractNum w:abstractNumId="6" w15:restartNumberingAfterBreak="0">
    <w:nsid w:val="4E3D26AB"/>
    <w:multiLevelType w:val="hybridMultilevel"/>
    <w:tmpl w:val="7BE0DC04"/>
    <w:lvl w:ilvl="0" w:tplc="0D409A98">
      <w:start w:val="1"/>
      <w:numFmt w:val="decimal"/>
      <w:lvlText w:val="%1."/>
      <w:lvlJc w:val="left"/>
    </w:lvl>
    <w:lvl w:ilvl="1" w:tplc="5300C21A">
      <w:numFmt w:val="decimal"/>
      <w:lvlText w:val=""/>
      <w:lvlJc w:val="left"/>
    </w:lvl>
    <w:lvl w:ilvl="2" w:tplc="E19C9F48">
      <w:numFmt w:val="decimal"/>
      <w:lvlText w:val=""/>
      <w:lvlJc w:val="left"/>
    </w:lvl>
    <w:lvl w:ilvl="3" w:tplc="0FE2B8A8">
      <w:numFmt w:val="decimal"/>
      <w:lvlText w:val=""/>
      <w:lvlJc w:val="left"/>
    </w:lvl>
    <w:lvl w:ilvl="4" w:tplc="831C513A">
      <w:numFmt w:val="decimal"/>
      <w:lvlText w:val=""/>
      <w:lvlJc w:val="left"/>
    </w:lvl>
    <w:lvl w:ilvl="5" w:tplc="9B1606EE">
      <w:numFmt w:val="decimal"/>
      <w:lvlText w:val=""/>
      <w:lvlJc w:val="left"/>
    </w:lvl>
    <w:lvl w:ilvl="6" w:tplc="11CE81B2">
      <w:numFmt w:val="decimal"/>
      <w:lvlText w:val=""/>
      <w:lvlJc w:val="left"/>
    </w:lvl>
    <w:lvl w:ilvl="7" w:tplc="1742A89E">
      <w:numFmt w:val="decimal"/>
      <w:lvlText w:val=""/>
      <w:lvlJc w:val="left"/>
    </w:lvl>
    <w:lvl w:ilvl="8" w:tplc="3AA8C6E8">
      <w:numFmt w:val="decimal"/>
      <w:lvlText w:val=""/>
      <w:lvlJc w:val="left"/>
    </w:lvl>
  </w:abstractNum>
  <w:abstractNum w:abstractNumId="7" w15:restartNumberingAfterBreak="0">
    <w:nsid w:val="5B0DAD2A"/>
    <w:multiLevelType w:val="hybridMultilevel"/>
    <w:tmpl w:val="43B621EA"/>
    <w:lvl w:ilvl="0" w:tplc="54C6AC00">
      <w:start w:val="1"/>
      <w:numFmt w:val="bullet"/>
      <w:lvlText w:val="-"/>
      <w:lvlJc w:val="left"/>
    </w:lvl>
    <w:lvl w:ilvl="1" w:tplc="114AB9D8">
      <w:numFmt w:val="decimal"/>
      <w:lvlText w:val=""/>
      <w:lvlJc w:val="left"/>
    </w:lvl>
    <w:lvl w:ilvl="2" w:tplc="21BED012">
      <w:numFmt w:val="decimal"/>
      <w:lvlText w:val=""/>
      <w:lvlJc w:val="left"/>
    </w:lvl>
    <w:lvl w:ilvl="3" w:tplc="E97CEE54">
      <w:numFmt w:val="decimal"/>
      <w:lvlText w:val=""/>
      <w:lvlJc w:val="left"/>
    </w:lvl>
    <w:lvl w:ilvl="4" w:tplc="B588AD1E">
      <w:numFmt w:val="decimal"/>
      <w:lvlText w:val=""/>
      <w:lvlJc w:val="left"/>
    </w:lvl>
    <w:lvl w:ilvl="5" w:tplc="0480F8A6">
      <w:numFmt w:val="decimal"/>
      <w:lvlText w:val=""/>
      <w:lvlJc w:val="left"/>
    </w:lvl>
    <w:lvl w:ilvl="6" w:tplc="AAAC3450">
      <w:numFmt w:val="decimal"/>
      <w:lvlText w:val=""/>
      <w:lvlJc w:val="left"/>
    </w:lvl>
    <w:lvl w:ilvl="7" w:tplc="508EF148">
      <w:numFmt w:val="decimal"/>
      <w:lvlText w:val=""/>
      <w:lvlJc w:val="left"/>
    </w:lvl>
    <w:lvl w:ilvl="8" w:tplc="1A1850A6">
      <w:numFmt w:val="decimal"/>
      <w:lvlText w:val=""/>
      <w:lvlJc w:val="left"/>
    </w:lvl>
  </w:abstractNum>
  <w:abstractNum w:abstractNumId="8" w15:restartNumberingAfterBreak="0">
    <w:nsid w:val="5F94DC03"/>
    <w:multiLevelType w:val="hybridMultilevel"/>
    <w:tmpl w:val="35706C60"/>
    <w:lvl w:ilvl="0" w:tplc="2AE849C6">
      <w:start w:val="5"/>
      <w:numFmt w:val="decimal"/>
      <w:lvlText w:val="%1."/>
      <w:lvlJc w:val="left"/>
    </w:lvl>
    <w:lvl w:ilvl="1" w:tplc="8AA2E848">
      <w:numFmt w:val="decimal"/>
      <w:lvlText w:val=""/>
      <w:lvlJc w:val="left"/>
    </w:lvl>
    <w:lvl w:ilvl="2" w:tplc="CCC8CC5E">
      <w:numFmt w:val="decimal"/>
      <w:lvlText w:val=""/>
      <w:lvlJc w:val="left"/>
    </w:lvl>
    <w:lvl w:ilvl="3" w:tplc="DC5C70E6">
      <w:numFmt w:val="decimal"/>
      <w:lvlText w:val=""/>
      <w:lvlJc w:val="left"/>
    </w:lvl>
    <w:lvl w:ilvl="4" w:tplc="83A278F8">
      <w:numFmt w:val="decimal"/>
      <w:lvlText w:val=""/>
      <w:lvlJc w:val="left"/>
    </w:lvl>
    <w:lvl w:ilvl="5" w:tplc="20A48CDA">
      <w:numFmt w:val="decimal"/>
      <w:lvlText w:val=""/>
      <w:lvlJc w:val="left"/>
    </w:lvl>
    <w:lvl w:ilvl="6" w:tplc="24646BD8">
      <w:numFmt w:val="decimal"/>
      <w:lvlText w:val=""/>
      <w:lvlJc w:val="left"/>
    </w:lvl>
    <w:lvl w:ilvl="7" w:tplc="D64CA288">
      <w:numFmt w:val="decimal"/>
      <w:lvlText w:val=""/>
      <w:lvlJc w:val="left"/>
    </w:lvl>
    <w:lvl w:ilvl="8" w:tplc="C048155A">
      <w:numFmt w:val="decimal"/>
      <w:lvlText w:val=""/>
      <w:lvlJc w:val="left"/>
    </w:lvl>
  </w:abstractNum>
  <w:abstractNum w:abstractNumId="9" w15:restartNumberingAfterBreak="0">
    <w:nsid w:val="6163ED0D"/>
    <w:multiLevelType w:val="hybridMultilevel"/>
    <w:tmpl w:val="38DCA196"/>
    <w:lvl w:ilvl="0" w:tplc="98BE3510">
      <w:start w:val="1"/>
      <w:numFmt w:val="bullet"/>
      <w:lvlText w:val="-"/>
      <w:lvlJc w:val="left"/>
    </w:lvl>
    <w:lvl w:ilvl="1" w:tplc="300E12AC">
      <w:numFmt w:val="decimal"/>
      <w:lvlText w:val=""/>
      <w:lvlJc w:val="left"/>
    </w:lvl>
    <w:lvl w:ilvl="2" w:tplc="BBB80902">
      <w:numFmt w:val="decimal"/>
      <w:lvlText w:val=""/>
      <w:lvlJc w:val="left"/>
    </w:lvl>
    <w:lvl w:ilvl="3" w:tplc="CB4A575C">
      <w:numFmt w:val="decimal"/>
      <w:lvlText w:val=""/>
      <w:lvlJc w:val="left"/>
    </w:lvl>
    <w:lvl w:ilvl="4" w:tplc="D7FEAA6C">
      <w:numFmt w:val="decimal"/>
      <w:lvlText w:val=""/>
      <w:lvlJc w:val="left"/>
    </w:lvl>
    <w:lvl w:ilvl="5" w:tplc="7AD6C448">
      <w:numFmt w:val="decimal"/>
      <w:lvlText w:val=""/>
      <w:lvlJc w:val="left"/>
    </w:lvl>
    <w:lvl w:ilvl="6" w:tplc="91DC5010">
      <w:numFmt w:val="decimal"/>
      <w:lvlText w:val=""/>
      <w:lvlJc w:val="left"/>
    </w:lvl>
    <w:lvl w:ilvl="7" w:tplc="D86AD1E2">
      <w:numFmt w:val="decimal"/>
      <w:lvlText w:val=""/>
      <w:lvlJc w:val="left"/>
    </w:lvl>
    <w:lvl w:ilvl="8" w:tplc="6AB29880">
      <w:numFmt w:val="decimal"/>
      <w:lvlText w:val=""/>
      <w:lvlJc w:val="left"/>
    </w:lvl>
  </w:abstractNum>
  <w:abstractNum w:abstractNumId="10" w15:restartNumberingAfterBreak="0">
    <w:nsid w:val="6F0939F8"/>
    <w:multiLevelType w:val="hybridMultilevel"/>
    <w:tmpl w:val="7A4635C0"/>
    <w:lvl w:ilvl="0" w:tplc="58CAAE44">
      <w:start w:val="1"/>
      <w:numFmt w:val="bullet"/>
      <w:lvlText w:val="-"/>
      <w:lvlJc w:val="left"/>
    </w:lvl>
    <w:lvl w:ilvl="1" w:tplc="E0687E9A">
      <w:numFmt w:val="decimal"/>
      <w:lvlText w:val=""/>
      <w:lvlJc w:val="left"/>
    </w:lvl>
    <w:lvl w:ilvl="2" w:tplc="6D387120">
      <w:numFmt w:val="decimal"/>
      <w:lvlText w:val=""/>
      <w:lvlJc w:val="left"/>
    </w:lvl>
    <w:lvl w:ilvl="3" w:tplc="5BD691EC">
      <w:numFmt w:val="decimal"/>
      <w:lvlText w:val=""/>
      <w:lvlJc w:val="left"/>
    </w:lvl>
    <w:lvl w:ilvl="4" w:tplc="B0D6AA48">
      <w:numFmt w:val="decimal"/>
      <w:lvlText w:val=""/>
      <w:lvlJc w:val="left"/>
    </w:lvl>
    <w:lvl w:ilvl="5" w:tplc="F5A08D80">
      <w:numFmt w:val="decimal"/>
      <w:lvlText w:val=""/>
      <w:lvlJc w:val="left"/>
    </w:lvl>
    <w:lvl w:ilvl="6" w:tplc="068A30A8">
      <w:numFmt w:val="decimal"/>
      <w:lvlText w:val=""/>
      <w:lvlJc w:val="left"/>
    </w:lvl>
    <w:lvl w:ilvl="7" w:tplc="EEB2D2E4">
      <w:numFmt w:val="decimal"/>
      <w:lvlText w:val=""/>
      <w:lvlJc w:val="left"/>
    </w:lvl>
    <w:lvl w:ilvl="8" w:tplc="15DE3E2C">
      <w:numFmt w:val="decimal"/>
      <w:lvlText w:val=""/>
      <w:lvlJc w:val="left"/>
    </w:lvl>
  </w:abstractNum>
  <w:abstractNum w:abstractNumId="11" w15:restartNumberingAfterBreak="0">
    <w:nsid w:val="78070222"/>
    <w:multiLevelType w:val="hybridMultilevel"/>
    <w:tmpl w:val="FE104958"/>
    <w:lvl w:ilvl="0" w:tplc="4B72A6BA">
      <w:start w:val="1"/>
      <w:numFmt w:val="bullet"/>
      <w:lvlText w:val="-"/>
      <w:lvlJc w:val="left"/>
    </w:lvl>
    <w:lvl w:ilvl="1" w:tplc="DE68DDE0">
      <w:numFmt w:val="decimal"/>
      <w:lvlText w:val=""/>
      <w:lvlJc w:val="left"/>
    </w:lvl>
    <w:lvl w:ilvl="2" w:tplc="60CC07EE">
      <w:numFmt w:val="decimal"/>
      <w:lvlText w:val=""/>
      <w:lvlJc w:val="left"/>
    </w:lvl>
    <w:lvl w:ilvl="3" w:tplc="92125A5A">
      <w:numFmt w:val="decimal"/>
      <w:lvlText w:val=""/>
      <w:lvlJc w:val="left"/>
    </w:lvl>
    <w:lvl w:ilvl="4" w:tplc="AF8071EC">
      <w:numFmt w:val="decimal"/>
      <w:lvlText w:val=""/>
      <w:lvlJc w:val="left"/>
    </w:lvl>
    <w:lvl w:ilvl="5" w:tplc="DBD2A70A">
      <w:numFmt w:val="decimal"/>
      <w:lvlText w:val=""/>
      <w:lvlJc w:val="left"/>
    </w:lvl>
    <w:lvl w:ilvl="6" w:tplc="DB362762">
      <w:numFmt w:val="decimal"/>
      <w:lvlText w:val=""/>
      <w:lvlJc w:val="left"/>
    </w:lvl>
    <w:lvl w:ilvl="7" w:tplc="4A982066">
      <w:numFmt w:val="decimal"/>
      <w:lvlText w:val=""/>
      <w:lvlJc w:val="left"/>
    </w:lvl>
    <w:lvl w:ilvl="8" w:tplc="475287C0">
      <w:numFmt w:val="decimal"/>
      <w:lvlText w:val=""/>
      <w:lvlJc w:val="left"/>
    </w:lvl>
  </w:abstractNum>
  <w:abstractNum w:abstractNumId="12" w15:restartNumberingAfterBreak="0">
    <w:nsid w:val="7B14914E"/>
    <w:multiLevelType w:val="hybridMultilevel"/>
    <w:tmpl w:val="9BCA2408"/>
    <w:lvl w:ilvl="0" w:tplc="8BD0142C">
      <w:start w:val="2"/>
      <w:numFmt w:val="decimal"/>
      <w:lvlText w:val="%1."/>
      <w:lvlJc w:val="left"/>
    </w:lvl>
    <w:lvl w:ilvl="1" w:tplc="64045F98">
      <w:numFmt w:val="decimal"/>
      <w:lvlText w:val=""/>
      <w:lvlJc w:val="left"/>
    </w:lvl>
    <w:lvl w:ilvl="2" w:tplc="C3645C48">
      <w:numFmt w:val="decimal"/>
      <w:lvlText w:val=""/>
      <w:lvlJc w:val="left"/>
    </w:lvl>
    <w:lvl w:ilvl="3" w:tplc="B576E23E">
      <w:numFmt w:val="decimal"/>
      <w:lvlText w:val=""/>
      <w:lvlJc w:val="left"/>
    </w:lvl>
    <w:lvl w:ilvl="4" w:tplc="FECC5F30">
      <w:numFmt w:val="decimal"/>
      <w:lvlText w:val=""/>
      <w:lvlJc w:val="left"/>
    </w:lvl>
    <w:lvl w:ilvl="5" w:tplc="0D64092C">
      <w:numFmt w:val="decimal"/>
      <w:lvlText w:val=""/>
      <w:lvlJc w:val="left"/>
    </w:lvl>
    <w:lvl w:ilvl="6" w:tplc="2876B174">
      <w:numFmt w:val="decimal"/>
      <w:lvlText w:val=""/>
      <w:lvlJc w:val="left"/>
    </w:lvl>
    <w:lvl w:ilvl="7" w:tplc="583C91A0">
      <w:numFmt w:val="decimal"/>
      <w:lvlText w:val=""/>
      <w:lvlJc w:val="left"/>
    </w:lvl>
    <w:lvl w:ilvl="8" w:tplc="22384138">
      <w:numFmt w:val="decimal"/>
      <w:lvlText w:val=""/>
      <w:lvlJc w:val="left"/>
    </w:lvl>
  </w:abstractNum>
  <w:num w:numId="1">
    <w:abstractNumId w:val="7"/>
  </w:num>
  <w:num w:numId="2">
    <w:abstractNumId w:val="6"/>
  </w:num>
  <w:num w:numId="3">
    <w:abstractNumId w:val="1"/>
  </w:num>
  <w:num w:numId="4">
    <w:abstractNumId w:val="12"/>
  </w:num>
  <w:num w:numId="5">
    <w:abstractNumId w:val="10"/>
  </w:num>
  <w:num w:numId="6">
    <w:abstractNumId w:val="3"/>
  </w:num>
  <w:num w:numId="7">
    <w:abstractNumId w:val="5"/>
  </w:num>
  <w:num w:numId="8">
    <w:abstractNumId w:val="0"/>
  </w:num>
  <w:num w:numId="9">
    <w:abstractNumId w:val="8"/>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AF"/>
    <w:rsid w:val="00633059"/>
    <w:rsid w:val="006C312B"/>
    <w:rsid w:val="00BD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3D94"/>
  <w15:chartTrackingRefBased/>
  <w15:docId w15:val="{9874C52F-D13C-41FE-82A0-A1CE6271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59"/>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2020-12-30T12:35:00Z</dcterms:created>
  <dcterms:modified xsi:type="dcterms:W3CDTF">2020-12-30T12:37:00Z</dcterms:modified>
</cp:coreProperties>
</file>