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3CCB" w14:textId="77777777" w:rsidR="00A0753E" w:rsidRDefault="00A0753E" w:rsidP="00A0753E">
      <w:pPr>
        <w:ind w:right="-66"/>
        <w:jc w:val="center"/>
        <w:rPr>
          <w:sz w:val="20"/>
          <w:szCs w:val="20"/>
        </w:rPr>
      </w:pPr>
      <w:r>
        <w:rPr>
          <w:rFonts w:eastAsia="Times New Roman"/>
          <w:b/>
          <w:bCs/>
        </w:rPr>
        <w:t>Pakuotės lapelis: informacija pacientui</w:t>
      </w:r>
    </w:p>
    <w:p w14:paraId="3646272A" w14:textId="77777777" w:rsidR="00A0753E" w:rsidRDefault="00A0753E" w:rsidP="00A0753E">
      <w:pPr>
        <w:spacing w:line="251" w:lineRule="exact"/>
        <w:rPr>
          <w:sz w:val="20"/>
          <w:szCs w:val="20"/>
        </w:rPr>
      </w:pPr>
    </w:p>
    <w:p w14:paraId="3C5953EB" w14:textId="77777777" w:rsidR="00A0753E" w:rsidRDefault="00A0753E" w:rsidP="00A0753E">
      <w:pPr>
        <w:ind w:right="-46"/>
        <w:jc w:val="center"/>
        <w:rPr>
          <w:sz w:val="20"/>
          <w:szCs w:val="20"/>
        </w:rPr>
      </w:pPr>
      <w:r>
        <w:rPr>
          <w:rFonts w:eastAsia="Times New Roman"/>
          <w:b/>
          <w:bCs/>
        </w:rPr>
        <w:t>Lynparza 100 mg plėvele dengtos tabletės</w:t>
      </w:r>
    </w:p>
    <w:p w14:paraId="49F53A28" w14:textId="77777777" w:rsidR="00A0753E" w:rsidRDefault="00A0753E" w:rsidP="00A0753E">
      <w:pPr>
        <w:spacing w:line="34" w:lineRule="exact"/>
        <w:rPr>
          <w:sz w:val="20"/>
          <w:szCs w:val="20"/>
        </w:rPr>
      </w:pPr>
    </w:p>
    <w:p w14:paraId="5FC4FDED" w14:textId="77777777" w:rsidR="00A0753E" w:rsidRDefault="00A0753E" w:rsidP="00A0753E">
      <w:pPr>
        <w:ind w:right="-46"/>
        <w:jc w:val="center"/>
        <w:rPr>
          <w:sz w:val="20"/>
          <w:szCs w:val="20"/>
        </w:rPr>
      </w:pPr>
      <w:r>
        <w:rPr>
          <w:rFonts w:eastAsia="Times New Roman"/>
          <w:b/>
          <w:bCs/>
        </w:rPr>
        <w:t>Lynparza 150 mg plėvele dengtos tabletės</w:t>
      </w:r>
    </w:p>
    <w:p w14:paraId="234E4E6E" w14:textId="77777777" w:rsidR="00A0753E" w:rsidRDefault="00A0753E" w:rsidP="00A0753E">
      <w:pPr>
        <w:ind w:right="-66"/>
        <w:jc w:val="center"/>
        <w:rPr>
          <w:sz w:val="20"/>
          <w:szCs w:val="20"/>
        </w:rPr>
      </w:pPr>
      <w:r>
        <w:rPr>
          <w:rFonts w:eastAsia="Times New Roman"/>
        </w:rPr>
        <w:t>olaparibas</w:t>
      </w:r>
    </w:p>
    <w:p w14:paraId="0E23A9EE" w14:textId="77777777" w:rsidR="00A0753E" w:rsidRDefault="00A0753E" w:rsidP="00A0753E">
      <w:pPr>
        <w:spacing w:line="220" w:lineRule="exact"/>
        <w:rPr>
          <w:sz w:val="20"/>
          <w:szCs w:val="20"/>
        </w:rPr>
      </w:pPr>
    </w:p>
    <w:p w14:paraId="093ACC62" w14:textId="77777777" w:rsidR="00A0753E" w:rsidRDefault="00A0753E" w:rsidP="00A0753E">
      <w:pPr>
        <w:spacing w:line="251" w:lineRule="auto"/>
        <w:ind w:left="7" w:right="180"/>
        <w:rPr>
          <w:sz w:val="20"/>
          <w:szCs w:val="20"/>
        </w:rPr>
      </w:pPr>
      <w:r>
        <w:rPr>
          <w:rFonts w:eastAsia="Times New Roman"/>
          <w:b/>
          <w:bCs/>
        </w:rPr>
        <w:t>Atidžiai perskaitykite visą šį lapelį, prieš pradėdami vartoti vaistą, nes jame pateikiama Jums svarbi informacija.</w:t>
      </w:r>
    </w:p>
    <w:p w14:paraId="2FBF7291" w14:textId="77777777" w:rsidR="00A0753E" w:rsidRDefault="00A0753E" w:rsidP="00A0753E">
      <w:pPr>
        <w:numPr>
          <w:ilvl w:val="0"/>
          <w:numId w:val="1"/>
        </w:numPr>
        <w:tabs>
          <w:tab w:val="left" w:pos="727"/>
        </w:tabs>
        <w:ind w:left="727" w:hanging="367"/>
        <w:rPr>
          <w:rFonts w:ascii="Symbol" w:eastAsia="Symbol" w:hAnsi="Symbol" w:cs="Symbol"/>
        </w:rPr>
      </w:pPr>
      <w:r>
        <w:rPr>
          <w:rFonts w:eastAsia="Times New Roman"/>
        </w:rPr>
        <w:t>Neišmeskite šio lapelio, nes vėl gali prireikti jį perskaityti.</w:t>
      </w:r>
    </w:p>
    <w:p w14:paraId="5E9AE989" w14:textId="77777777" w:rsidR="00A0753E" w:rsidRDefault="00A0753E" w:rsidP="00A0753E">
      <w:pPr>
        <w:spacing w:line="18" w:lineRule="exact"/>
        <w:rPr>
          <w:rFonts w:ascii="Symbol" w:eastAsia="Symbol" w:hAnsi="Symbol" w:cs="Symbol"/>
        </w:rPr>
      </w:pPr>
    </w:p>
    <w:p w14:paraId="77FE03D5" w14:textId="77777777" w:rsidR="00A0753E" w:rsidRDefault="00A0753E" w:rsidP="00A0753E">
      <w:pPr>
        <w:numPr>
          <w:ilvl w:val="0"/>
          <w:numId w:val="1"/>
        </w:numPr>
        <w:tabs>
          <w:tab w:val="left" w:pos="727"/>
        </w:tabs>
        <w:ind w:left="727" w:hanging="367"/>
        <w:rPr>
          <w:rFonts w:ascii="Symbol" w:eastAsia="Symbol" w:hAnsi="Symbol" w:cs="Symbol"/>
        </w:rPr>
      </w:pPr>
      <w:r>
        <w:rPr>
          <w:rFonts w:eastAsia="Times New Roman"/>
        </w:rPr>
        <w:t>Jeigu kiltų daugiau klausimų, kreipkitės į gydytoją, vaistininką arba slaugytoją.</w:t>
      </w:r>
    </w:p>
    <w:p w14:paraId="66E60520" w14:textId="77777777" w:rsidR="00A0753E" w:rsidRDefault="00A0753E" w:rsidP="00A0753E">
      <w:pPr>
        <w:numPr>
          <w:ilvl w:val="0"/>
          <w:numId w:val="1"/>
        </w:numPr>
        <w:tabs>
          <w:tab w:val="left" w:pos="727"/>
        </w:tabs>
        <w:ind w:left="727" w:right="300" w:hanging="367"/>
        <w:rPr>
          <w:rFonts w:ascii="Symbol" w:eastAsia="Symbol" w:hAnsi="Symbol" w:cs="Symbol"/>
        </w:rPr>
      </w:pPr>
      <w:r>
        <w:rPr>
          <w:rFonts w:eastAsia="Times New Roman"/>
        </w:rPr>
        <w:t>Šis vaistas skirtas tik Jums, todėl kitiems žmonėms jo duoti negalima. Vaistas gali jiems pakenkti (net tiems, kurių ligos požymiai yra tokie patys kaip Jūsų).</w:t>
      </w:r>
    </w:p>
    <w:p w14:paraId="215F9B7B" w14:textId="77777777" w:rsidR="00A0753E" w:rsidRDefault="00A0753E" w:rsidP="00A0753E">
      <w:pPr>
        <w:numPr>
          <w:ilvl w:val="0"/>
          <w:numId w:val="1"/>
        </w:numPr>
        <w:tabs>
          <w:tab w:val="left" w:pos="727"/>
        </w:tabs>
        <w:spacing w:line="238" w:lineRule="auto"/>
        <w:ind w:left="727" w:right="220" w:hanging="367"/>
        <w:rPr>
          <w:rFonts w:ascii="Symbol" w:eastAsia="Symbol" w:hAnsi="Symbol" w:cs="Symbol"/>
        </w:rPr>
      </w:pPr>
      <w:r>
        <w:rPr>
          <w:rFonts w:eastAsia="Times New Roman"/>
        </w:rPr>
        <w:t>Jeigu pasireiškė šalutinis poveikis (net jeigu jis šiame lapelyje nenurodytas), kreipkitės į gydytoją, vaistininką arba slaugytoją. Žr. 4 skyrių.</w:t>
      </w:r>
    </w:p>
    <w:p w14:paraId="6BDC8503" w14:textId="77777777" w:rsidR="00A0753E" w:rsidRDefault="00A0753E" w:rsidP="00A0753E">
      <w:pPr>
        <w:spacing w:line="215" w:lineRule="exact"/>
        <w:rPr>
          <w:sz w:val="20"/>
          <w:szCs w:val="20"/>
        </w:rPr>
      </w:pPr>
    </w:p>
    <w:p w14:paraId="05E7C14D" w14:textId="77777777" w:rsidR="00A0753E" w:rsidRDefault="00A0753E" w:rsidP="00A0753E">
      <w:pPr>
        <w:ind w:left="7"/>
        <w:rPr>
          <w:sz w:val="20"/>
          <w:szCs w:val="20"/>
        </w:rPr>
      </w:pPr>
      <w:r>
        <w:rPr>
          <w:rFonts w:eastAsia="Times New Roman"/>
          <w:b/>
          <w:bCs/>
        </w:rPr>
        <w:t>Apie ką rašoma šiame lapelyje?</w:t>
      </w:r>
    </w:p>
    <w:p w14:paraId="26EF482B" w14:textId="77777777" w:rsidR="00A0753E" w:rsidRDefault="00A0753E" w:rsidP="00A0753E">
      <w:pPr>
        <w:spacing w:line="250" w:lineRule="exact"/>
        <w:rPr>
          <w:sz w:val="20"/>
          <w:szCs w:val="20"/>
        </w:rPr>
      </w:pPr>
    </w:p>
    <w:p w14:paraId="44B05F01" w14:textId="77777777" w:rsidR="00A0753E" w:rsidRDefault="00A0753E" w:rsidP="00A0753E">
      <w:pPr>
        <w:numPr>
          <w:ilvl w:val="0"/>
          <w:numId w:val="2"/>
        </w:numPr>
        <w:tabs>
          <w:tab w:val="left" w:pos="567"/>
        </w:tabs>
        <w:ind w:left="567" w:hanging="567"/>
        <w:rPr>
          <w:rFonts w:eastAsia="Times New Roman"/>
        </w:rPr>
      </w:pPr>
      <w:r>
        <w:rPr>
          <w:rFonts w:eastAsia="Times New Roman"/>
        </w:rPr>
        <w:t>Kas yra Lynparza ir kam jis vartojamas</w:t>
      </w:r>
    </w:p>
    <w:p w14:paraId="3D398AD8" w14:textId="77777777" w:rsidR="00A0753E" w:rsidRDefault="00A0753E" w:rsidP="00A0753E">
      <w:pPr>
        <w:spacing w:line="33" w:lineRule="exact"/>
        <w:rPr>
          <w:rFonts w:eastAsia="Times New Roman"/>
        </w:rPr>
      </w:pPr>
    </w:p>
    <w:p w14:paraId="6390665F" w14:textId="77777777" w:rsidR="00A0753E" w:rsidRDefault="00A0753E" w:rsidP="00A0753E">
      <w:pPr>
        <w:numPr>
          <w:ilvl w:val="0"/>
          <w:numId w:val="2"/>
        </w:numPr>
        <w:tabs>
          <w:tab w:val="left" w:pos="567"/>
        </w:tabs>
        <w:spacing w:line="236" w:lineRule="auto"/>
        <w:ind w:left="567" w:hanging="567"/>
        <w:rPr>
          <w:rFonts w:eastAsia="Times New Roman"/>
        </w:rPr>
      </w:pPr>
      <w:r>
        <w:rPr>
          <w:rFonts w:eastAsia="Times New Roman"/>
        </w:rPr>
        <w:t>Kas žinotina prieš vartojant Lynparza</w:t>
      </w:r>
    </w:p>
    <w:p w14:paraId="35B4258D" w14:textId="77777777" w:rsidR="00A0753E" w:rsidRDefault="00A0753E" w:rsidP="00A0753E">
      <w:pPr>
        <w:numPr>
          <w:ilvl w:val="0"/>
          <w:numId w:val="2"/>
        </w:numPr>
        <w:tabs>
          <w:tab w:val="left" w:pos="567"/>
        </w:tabs>
        <w:ind w:left="567" w:hanging="567"/>
        <w:rPr>
          <w:rFonts w:eastAsia="Times New Roman"/>
        </w:rPr>
      </w:pPr>
      <w:r>
        <w:rPr>
          <w:rFonts w:eastAsia="Times New Roman"/>
        </w:rPr>
        <w:t>Kaip vartoti Lynparza</w:t>
      </w:r>
    </w:p>
    <w:p w14:paraId="5B11604C" w14:textId="77777777" w:rsidR="00A0753E" w:rsidRDefault="00A0753E" w:rsidP="00A0753E">
      <w:pPr>
        <w:spacing w:line="1" w:lineRule="exact"/>
        <w:rPr>
          <w:rFonts w:eastAsia="Times New Roman"/>
        </w:rPr>
      </w:pPr>
    </w:p>
    <w:p w14:paraId="44A827CA" w14:textId="77777777" w:rsidR="00A0753E" w:rsidRDefault="00A0753E" w:rsidP="00A0753E">
      <w:pPr>
        <w:numPr>
          <w:ilvl w:val="0"/>
          <w:numId w:val="2"/>
        </w:numPr>
        <w:tabs>
          <w:tab w:val="left" w:pos="567"/>
        </w:tabs>
        <w:ind w:left="567" w:hanging="567"/>
        <w:rPr>
          <w:rFonts w:eastAsia="Times New Roman"/>
        </w:rPr>
      </w:pPr>
      <w:r>
        <w:rPr>
          <w:rFonts w:eastAsia="Times New Roman"/>
        </w:rPr>
        <w:t>Galimas šalutinis poveikis</w:t>
      </w:r>
    </w:p>
    <w:p w14:paraId="020B449B" w14:textId="77777777" w:rsidR="00A0753E" w:rsidRDefault="00A0753E" w:rsidP="00A0753E">
      <w:pPr>
        <w:spacing w:line="1" w:lineRule="exact"/>
        <w:rPr>
          <w:rFonts w:eastAsia="Times New Roman"/>
        </w:rPr>
      </w:pPr>
    </w:p>
    <w:p w14:paraId="0553A815" w14:textId="77777777" w:rsidR="00A0753E" w:rsidRDefault="00A0753E" w:rsidP="00A0753E">
      <w:pPr>
        <w:numPr>
          <w:ilvl w:val="0"/>
          <w:numId w:val="2"/>
        </w:numPr>
        <w:tabs>
          <w:tab w:val="left" w:pos="567"/>
        </w:tabs>
        <w:ind w:left="567" w:hanging="567"/>
        <w:rPr>
          <w:rFonts w:eastAsia="Times New Roman"/>
        </w:rPr>
      </w:pPr>
      <w:r>
        <w:rPr>
          <w:rFonts w:eastAsia="Times New Roman"/>
        </w:rPr>
        <w:t>Kaip laikyti Lynparza</w:t>
      </w:r>
    </w:p>
    <w:p w14:paraId="7563E2D4" w14:textId="77777777" w:rsidR="00A0753E" w:rsidRDefault="00A0753E" w:rsidP="00A0753E">
      <w:pPr>
        <w:spacing w:line="1" w:lineRule="exact"/>
        <w:rPr>
          <w:rFonts w:eastAsia="Times New Roman"/>
        </w:rPr>
      </w:pPr>
    </w:p>
    <w:p w14:paraId="1401CE81" w14:textId="77777777" w:rsidR="00A0753E" w:rsidRDefault="00A0753E" w:rsidP="00A0753E">
      <w:pPr>
        <w:numPr>
          <w:ilvl w:val="0"/>
          <w:numId w:val="2"/>
        </w:numPr>
        <w:tabs>
          <w:tab w:val="left" w:pos="567"/>
        </w:tabs>
        <w:ind w:left="567" w:hanging="567"/>
        <w:rPr>
          <w:rFonts w:eastAsia="Times New Roman"/>
        </w:rPr>
      </w:pPr>
      <w:r>
        <w:rPr>
          <w:rFonts w:eastAsia="Times New Roman"/>
        </w:rPr>
        <w:t>Pakuotės turinys ir kita informacija</w:t>
      </w:r>
    </w:p>
    <w:p w14:paraId="245BD9FF" w14:textId="77777777" w:rsidR="00A0753E" w:rsidRDefault="00A0753E" w:rsidP="00A0753E">
      <w:pPr>
        <w:spacing w:line="200" w:lineRule="exact"/>
        <w:rPr>
          <w:sz w:val="20"/>
          <w:szCs w:val="20"/>
        </w:rPr>
      </w:pPr>
    </w:p>
    <w:p w14:paraId="72C6C8C7" w14:textId="77777777" w:rsidR="00A0753E" w:rsidRDefault="00A0753E" w:rsidP="00A0753E">
      <w:pPr>
        <w:spacing w:line="274" w:lineRule="exact"/>
        <w:rPr>
          <w:sz w:val="20"/>
          <w:szCs w:val="20"/>
        </w:rPr>
      </w:pPr>
    </w:p>
    <w:p w14:paraId="4F115C86" w14:textId="77777777" w:rsidR="00A0753E" w:rsidRDefault="00A0753E" w:rsidP="00A0753E">
      <w:pPr>
        <w:numPr>
          <w:ilvl w:val="0"/>
          <w:numId w:val="3"/>
        </w:numPr>
        <w:tabs>
          <w:tab w:val="left" w:pos="567"/>
        </w:tabs>
        <w:ind w:left="567" w:hanging="567"/>
        <w:rPr>
          <w:rFonts w:eastAsia="Times New Roman"/>
          <w:b/>
          <w:bCs/>
        </w:rPr>
      </w:pPr>
      <w:r>
        <w:rPr>
          <w:rFonts w:eastAsia="Times New Roman"/>
          <w:b/>
          <w:bCs/>
        </w:rPr>
        <w:t>Kas yra Lynparza ir kam jis vartojamas</w:t>
      </w:r>
    </w:p>
    <w:p w14:paraId="68175F9D" w14:textId="77777777" w:rsidR="00A0753E" w:rsidRDefault="00A0753E" w:rsidP="00A0753E">
      <w:pPr>
        <w:spacing w:line="251" w:lineRule="exact"/>
        <w:rPr>
          <w:sz w:val="20"/>
          <w:szCs w:val="20"/>
        </w:rPr>
      </w:pPr>
    </w:p>
    <w:p w14:paraId="63BBE931" w14:textId="77777777" w:rsidR="00A0753E" w:rsidRDefault="00A0753E" w:rsidP="00A0753E">
      <w:pPr>
        <w:ind w:left="7"/>
        <w:rPr>
          <w:sz w:val="20"/>
          <w:szCs w:val="20"/>
        </w:rPr>
      </w:pPr>
      <w:r>
        <w:rPr>
          <w:rFonts w:eastAsia="Times New Roman"/>
          <w:b/>
          <w:bCs/>
        </w:rPr>
        <w:t>Kas yra Lynparza ir kaip jis veikia?</w:t>
      </w:r>
    </w:p>
    <w:p w14:paraId="3AEDF0DE" w14:textId="77777777" w:rsidR="00A0753E" w:rsidRDefault="00A0753E" w:rsidP="00A0753E">
      <w:pPr>
        <w:spacing w:line="33" w:lineRule="exact"/>
        <w:rPr>
          <w:sz w:val="20"/>
          <w:szCs w:val="20"/>
        </w:rPr>
      </w:pPr>
    </w:p>
    <w:p w14:paraId="553E35FC" w14:textId="77777777" w:rsidR="00A0753E" w:rsidRDefault="00A0753E" w:rsidP="00A0753E">
      <w:pPr>
        <w:spacing w:line="250" w:lineRule="auto"/>
        <w:ind w:left="7" w:right="140"/>
        <w:rPr>
          <w:sz w:val="20"/>
          <w:szCs w:val="20"/>
        </w:rPr>
      </w:pPr>
      <w:r>
        <w:rPr>
          <w:rFonts w:eastAsia="Times New Roman"/>
        </w:rPr>
        <w:t>Lynparza tabletėse yra veikliosios medžiagos – olaparibo. Olaparibas priklauso vaistų nuo vėžio, vadinamų PARP inhibitoriais (poli [adenozino difosfato ribozės] polimerazės inhibitoriais), grupei.</w:t>
      </w:r>
    </w:p>
    <w:p w14:paraId="4EA9ED5F" w14:textId="77777777" w:rsidR="00A0753E" w:rsidRDefault="00A0753E" w:rsidP="00A0753E">
      <w:pPr>
        <w:spacing w:line="199" w:lineRule="exact"/>
        <w:rPr>
          <w:sz w:val="20"/>
          <w:szCs w:val="20"/>
        </w:rPr>
      </w:pPr>
    </w:p>
    <w:p w14:paraId="680433C5" w14:textId="77777777" w:rsidR="00A0753E" w:rsidRDefault="00A0753E" w:rsidP="00A0753E">
      <w:pPr>
        <w:spacing w:line="251" w:lineRule="auto"/>
        <w:ind w:left="7" w:right="480"/>
        <w:rPr>
          <w:sz w:val="20"/>
          <w:szCs w:val="20"/>
        </w:rPr>
      </w:pPr>
      <w:r>
        <w:rPr>
          <w:rFonts w:eastAsia="Times New Roman"/>
        </w:rPr>
        <w:t>PARP inhibitoriai gali sunaikinti vėžines ląsteles, kurios nesugeba gerai atitaisyti DNR pažeidimų. Šias specifines vėžio ląsteles galima atpažinti pagal:</w:t>
      </w:r>
    </w:p>
    <w:p w14:paraId="0442F9BE" w14:textId="77777777" w:rsidR="00A0753E" w:rsidRDefault="00A0753E" w:rsidP="00A0753E">
      <w:pPr>
        <w:spacing w:line="1" w:lineRule="exact"/>
        <w:rPr>
          <w:sz w:val="20"/>
          <w:szCs w:val="20"/>
        </w:rPr>
      </w:pPr>
    </w:p>
    <w:p w14:paraId="18739417" w14:textId="77777777" w:rsidR="00A0753E" w:rsidRDefault="00A0753E" w:rsidP="00A0753E">
      <w:pPr>
        <w:numPr>
          <w:ilvl w:val="0"/>
          <w:numId w:val="4"/>
        </w:numPr>
        <w:tabs>
          <w:tab w:val="left" w:pos="567"/>
        </w:tabs>
        <w:ind w:left="567" w:hanging="567"/>
        <w:rPr>
          <w:rFonts w:ascii="Symbol" w:eastAsia="Symbol" w:hAnsi="Symbol" w:cs="Symbol"/>
        </w:rPr>
      </w:pPr>
      <w:r>
        <w:rPr>
          <w:rFonts w:eastAsia="Times New Roman"/>
        </w:rPr>
        <w:t>reakciją į chemoterapiją platinos preparatais arba</w:t>
      </w:r>
    </w:p>
    <w:p w14:paraId="2504F453" w14:textId="77777777" w:rsidR="00A0753E" w:rsidRDefault="00A0753E" w:rsidP="00A0753E">
      <w:pPr>
        <w:spacing w:line="18" w:lineRule="exact"/>
        <w:rPr>
          <w:rFonts w:ascii="Symbol" w:eastAsia="Symbol" w:hAnsi="Symbol" w:cs="Symbol"/>
        </w:rPr>
      </w:pPr>
    </w:p>
    <w:p w14:paraId="4A1DCFF2" w14:textId="77777777" w:rsidR="00A0753E" w:rsidRDefault="00A0753E" w:rsidP="00A0753E">
      <w:pPr>
        <w:numPr>
          <w:ilvl w:val="0"/>
          <w:numId w:val="4"/>
        </w:numPr>
        <w:tabs>
          <w:tab w:val="left" w:pos="567"/>
        </w:tabs>
        <w:ind w:left="567" w:hanging="567"/>
        <w:rPr>
          <w:rFonts w:ascii="Symbol" w:eastAsia="Symbol" w:hAnsi="Symbol" w:cs="Symbol"/>
        </w:rPr>
      </w:pPr>
      <w:r>
        <w:rPr>
          <w:rFonts w:eastAsia="Times New Roman"/>
        </w:rPr>
        <w:t xml:space="preserve">ieškant pakitusių DNR pažeidimų atitaisymo genų, pvz., </w:t>
      </w:r>
      <w:r>
        <w:rPr>
          <w:rFonts w:eastAsia="Times New Roman"/>
          <w:i/>
          <w:iCs/>
        </w:rPr>
        <w:t>BRCA</w:t>
      </w:r>
      <w:r>
        <w:rPr>
          <w:rFonts w:eastAsia="Times New Roman"/>
        </w:rPr>
        <w:t xml:space="preserve"> (angl. </w:t>
      </w:r>
      <w:r>
        <w:rPr>
          <w:rFonts w:eastAsia="Times New Roman"/>
          <w:i/>
          <w:iCs/>
        </w:rPr>
        <w:t>BReast CAncer</w:t>
      </w:r>
      <w:r>
        <w:rPr>
          <w:rFonts w:eastAsia="Times New Roman"/>
        </w:rPr>
        <w:t xml:space="preserve"> – krūties vėžio).</w:t>
      </w:r>
    </w:p>
    <w:p w14:paraId="74BF4ECD" w14:textId="77777777" w:rsidR="00A0753E" w:rsidRDefault="00A0753E" w:rsidP="00A0753E">
      <w:pPr>
        <w:spacing w:line="209" w:lineRule="exact"/>
        <w:rPr>
          <w:sz w:val="20"/>
          <w:szCs w:val="20"/>
        </w:rPr>
      </w:pPr>
    </w:p>
    <w:p w14:paraId="6A3F1125" w14:textId="77777777" w:rsidR="00A0753E" w:rsidRDefault="00A0753E" w:rsidP="00A0753E">
      <w:pPr>
        <w:ind w:left="7"/>
        <w:rPr>
          <w:sz w:val="20"/>
          <w:szCs w:val="20"/>
        </w:rPr>
      </w:pPr>
      <w:r>
        <w:rPr>
          <w:rFonts w:eastAsia="Times New Roman"/>
          <w:b/>
          <w:bCs/>
        </w:rPr>
        <w:t>Kam vartojamas Lynparza?</w:t>
      </w:r>
    </w:p>
    <w:p w14:paraId="1081B041" w14:textId="77777777" w:rsidR="00A0753E" w:rsidRDefault="00A0753E" w:rsidP="00A0753E">
      <w:pPr>
        <w:spacing w:line="28" w:lineRule="exact"/>
        <w:rPr>
          <w:sz w:val="20"/>
          <w:szCs w:val="20"/>
        </w:rPr>
      </w:pPr>
    </w:p>
    <w:p w14:paraId="5A537219" w14:textId="77777777" w:rsidR="00A0753E" w:rsidRDefault="00A0753E" w:rsidP="00A0753E">
      <w:pPr>
        <w:ind w:left="7"/>
        <w:rPr>
          <w:sz w:val="20"/>
          <w:szCs w:val="20"/>
        </w:rPr>
      </w:pPr>
      <w:r>
        <w:rPr>
          <w:rFonts w:eastAsia="Times New Roman"/>
        </w:rPr>
        <w:t>Lynparza vartojamas:</w:t>
      </w:r>
    </w:p>
    <w:p w14:paraId="4E4D03AB" w14:textId="77777777" w:rsidR="00A0753E" w:rsidRDefault="00A0753E" w:rsidP="00A0753E">
      <w:pPr>
        <w:numPr>
          <w:ilvl w:val="0"/>
          <w:numId w:val="5"/>
        </w:numPr>
        <w:tabs>
          <w:tab w:val="left" w:pos="567"/>
        </w:tabs>
        <w:ind w:left="567" w:right="300" w:hanging="567"/>
        <w:rPr>
          <w:rFonts w:ascii="Symbol" w:eastAsia="Symbol" w:hAnsi="Symbol" w:cs="Symbol"/>
        </w:rPr>
      </w:pPr>
      <w:r>
        <w:rPr>
          <w:rFonts w:eastAsia="Times New Roman"/>
          <w:b/>
          <w:bCs/>
        </w:rPr>
        <w:t xml:space="preserve">tam tikram (turinčiam </w:t>
      </w:r>
      <w:r>
        <w:rPr>
          <w:rFonts w:eastAsia="Times New Roman"/>
          <w:b/>
          <w:bCs/>
          <w:i/>
          <w:iCs/>
        </w:rPr>
        <w:t>BRCA</w:t>
      </w:r>
      <w:r>
        <w:rPr>
          <w:rFonts w:eastAsia="Times New Roman"/>
          <w:b/>
          <w:bCs/>
        </w:rPr>
        <w:t xml:space="preserve"> mutaciją) kiaušidžių vėžiui gydyti, kai yra pasireiškęs atsakas į pirmą gydymą (standartinę chemoterapiją platinos pagrindu)</w:t>
      </w:r>
    </w:p>
    <w:p w14:paraId="7B92A81C" w14:textId="77777777" w:rsidR="00A0753E" w:rsidRDefault="00A0753E" w:rsidP="00A0753E">
      <w:pPr>
        <w:spacing w:line="1" w:lineRule="exact"/>
        <w:rPr>
          <w:rFonts w:ascii="Symbol" w:eastAsia="Symbol" w:hAnsi="Symbol" w:cs="Symbol"/>
        </w:rPr>
      </w:pPr>
    </w:p>
    <w:p w14:paraId="44483714" w14:textId="77777777" w:rsidR="00A0753E" w:rsidRDefault="00A0753E" w:rsidP="00A0753E">
      <w:pPr>
        <w:ind w:left="567"/>
        <w:rPr>
          <w:rFonts w:ascii="Symbol" w:eastAsia="Symbol" w:hAnsi="Symbol" w:cs="Symbol"/>
        </w:rPr>
      </w:pPr>
      <w:r>
        <w:rPr>
          <w:rFonts w:ascii="Courier New" w:eastAsia="Courier New" w:hAnsi="Courier New" w:cs="Courier New"/>
        </w:rPr>
        <w:t xml:space="preserve">o    </w:t>
      </w:r>
      <w:r>
        <w:rPr>
          <w:rFonts w:eastAsia="Times New Roman"/>
        </w:rPr>
        <w:t>(ar kiaušidžių vėžys turi</w:t>
      </w:r>
      <w:r>
        <w:rPr>
          <w:rFonts w:ascii="Courier New" w:eastAsia="Courier New" w:hAnsi="Courier New" w:cs="Courier New"/>
        </w:rPr>
        <w:t xml:space="preserve"> </w:t>
      </w:r>
      <w:r>
        <w:rPr>
          <w:rFonts w:eastAsia="Times New Roman"/>
          <w:i/>
          <w:iCs/>
        </w:rPr>
        <w:t>BRCA</w:t>
      </w:r>
      <w:r>
        <w:rPr>
          <w:rFonts w:ascii="Courier New" w:eastAsia="Courier New" w:hAnsi="Courier New" w:cs="Courier New"/>
        </w:rPr>
        <w:t xml:space="preserve"> </w:t>
      </w:r>
      <w:r>
        <w:rPr>
          <w:rFonts w:eastAsia="Times New Roman"/>
        </w:rPr>
        <w:t>mutaciją, reikia nustatyti specialiu testu);</w:t>
      </w:r>
    </w:p>
    <w:p w14:paraId="2175CC50" w14:textId="77777777" w:rsidR="00A0753E" w:rsidRDefault="00A0753E" w:rsidP="00A0753E">
      <w:pPr>
        <w:spacing w:line="215" w:lineRule="exact"/>
        <w:rPr>
          <w:rFonts w:ascii="Symbol" w:eastAsia="Symbol" w:hAnsi="Symbol" w:cs="Symbol"/>
        </w:rPr>
      </w:pPr>
    </w:p>
    <w:p w14:paraId="3F2BEEEE" w14:textId="77777777" w:rsidR="00A0753E" w:rsidRDefault="00A0753E" w:rsidP="00A0753E">
      <w:pPr>
        <w:numPr>
          <w:ilvl w:val="0"/>
          <w:numId w:val="5"/>
        </w:numPr>
        <w:tabs>
          <w:tab w:val="left" w:pos="567"/>
        </w:tabs>
        <w:spacing w:line="269" w:lineRule="auto"/>
        <w:ind w:left="567" w:right="460" w:hanging="567"/>
        <w:rPr>
          <w:rFonts w:ascii="Symbol" w:eastAsia="Symbol" w:hAnsi="Symbol" w:cs="Symbol"/>
        </w:rPr>
      </w:pPr>
      <w:r>
        <w:rPr>
          <w:rFonts w:eastAsia="Times New Roman"/>
          <w:b/>
          <w:bCs/>
        </w:rPr>
        <w:t xml:space="preserve">atsinaujinusiam kiaušidžių vėžiui gydyti. </w:t>
      </w:r>
      <w:r>
        <w:rPr>
          <w:rFonts w:eastAsia="Times New Roman"/>
        </w:rPr>
        <w:t>Šį vaistą galima vartoti pasireiškus atsakui į įprastinę</w:t>
      </w:r>
      <w:r>
        <w:rPr>
          <w:rFonts w:eastAsia="Times New Roman"/>
          <w:b/>
          <w:bCs/>
        </w:rPr>
        <w:t xml:space="preserve"> </w:t>
      </w:r>
      <w:r>
        <w:rPr>
          <w:rFonts w:eastAsia="Times New Roman"/>
        </w:rPr>
        <w:t>chemoterapiją, kurios pagrindą sudaro platinos preparatas;</w:t>
      </w:r>
    </w:p>
    <w:p w14:paraId="137A0072" w14:textId="77777777" w:rsidR="00A0753E" w:rsidRDefault="00A0753E" w:rsidP="00A0753E">
      <w:pPr>
        <w:spacing w:line="191" w:lineRule="exact"/>
        <w:rPr>
          <w:rFonts w:ascii="Symbol" w:eastAsia="Symbol" w:hAnsi="Symbol" w:cs="Symbol"/>
        </w:rPr>
      </w:pPr>
    </w:p>
    <w:p w14:paraId="4A6FE30A" w14:textId="77777777" w:rsidR="00A0753E" w:rsidRDefault="00A0753E" w:rsidP="00A0753E">
      <w:pPr>
        <w:numPr>
          <w:ilvl w:val="0"/>
          <w:numId w:val="5"/>
        </w:numPr>
        <w:tabs>
          <w:tab w:val="left" w:pos="567"/>
        </w:tabs>
        <w:spacing w:line="255" w:lineRule="auto"/>
        <w:ind w:left="567" w:right="100" w:hanging="567"/>
        <w:rPr>
          <w:rFonts w:ascii="Symbol" w:eastAsia="Symbol" w:hAnsi="Symbol" w:cs="Symbol"/>
        </w:rPr>
      </w:pPr>
      <w:r>
        <w:rPr>
          <w:rFonts w:eastAsia="Times New Roman"/>
          <w:b/>
          <w:bCs/>
        </w:rPr>
        <w:t xml:space="preserve">tam tikram (HRD teigiamam, t.y. turinčiam </w:t>
      </w:r>
      <w:r>
        <w:rPr>
          <w:rFonts w:eastAsia="Times New Roman"/>
          <w:b/>
          <w:bCs/>
          <w:i/>
          <w:iCs/>
        </w:rPr>
        <w:t>BRCA</w:t>
      </w:r>
      <w:r>
        <w:rPr>
          <w:rFonts w:eastAsia="Times New Roman"/>
          <w:b/>
          <w:bCs/>
        </w:rPr>
        <w:t xml:space="preserve"> mutaciją arba nestabilų genomą) kiaušidžių vėžio gydymui, jeigu jis reagavo į pirmos eilės gydymą (standartinę chemoterapiją platinos pagrindu ir bevacizumabą)</w:t>
      </w:r>
      <w:r>
        <w:rPr>
          <w:rFonts w:eastAsia="Times New Roman"/>
        </w:rPr>
        <w:t>. Lynparza vartojama kartu su bevacizumabu.</w:t>
      </w:r>
    </w:p>
    <w:p w14:paraId="4165D75E" w14:textId="77777777" w:rsidR="00A0753E" w:rsidRDefault="00A0753E" w:rsidP="00A0753E">
      <w:pPr>
        <w:spacing w:line="203" w:lineRule="exact"/>
        <w:rPr>
          <w:rFonts w:ascii="Symbol" w:eastAsia="Symbol" w:hAnsi="Symbol" w:cs="Symbol"/>
        </w:rPr>
      </w:pPr>
    </w:p>
    <w:p w14:paraId="7B03F7BA" w14:textId="77777777" w:rsidR="00A0753E" w:rsidRDefault="00A0753E" w:rsidP="00A0753E">
      <w:pPr>
        <w:numPr>
          <w:ilvl w:val="0"/>
          <w:numId w:val="5"/>
        </w:numPr>
        <w:tabs>
          <w:tab w:val="left" w:pos="567"/>
        </w:tabs>
        <w:spacing w:line="244" w:lineRule="auto"/>
        <w:ind w:left="567" w:right="240" w:hanging="567"/>
        <w:rPr>
          <w:rFonts w:ascii="Symbol" w:eastAsia="Symbol" w:hAnsi="Symbol" w:cs="Symbol"/>
        </w:rPr>
      </w:pPr>
      <w:r>
        <w:rPr>
          <w:rFonts w:eastAsia="Times New Roman"/>
          <w:b/>
          <w:bCs/>
        </w:rPr>
        <w:t xml:space="preserve">tam tikram krūties vėžiui (turinčiam </w:t>
      </w:r>
      <w:r>
        <w:rPr>
          <w:rFonts w:eastAsia="Times New Roman"/>
          <w:b/>
          <w:bCs/>
          <w:i/>
          <w:iCs/>
        </w:rPr>
        <w:t>BRCA</w:t>
      </w:r>
      <w:r>
        <w:rPr>
          <w:rFonts w:eastAsia="Times New Roman"/>
          <w:b/>
          <w:bCs/>
        </w:rPr>
        <w:t xml:space="preserve"> mutaciją ir neturinčiam HER2), išplitusiam už pradinio naviko ribų, gydyti </w:t>
      </w:r>
      <w:r>
        <w:rPr>
          <w:rFonts w:eastAsia="Times New Roman"/>
        </w:rPr>
        <w:t>pacientėms, kurios anksčiau (prieš vėžiui išplintant arba jam išplitus)</w:t>
      </w:r>
      <w:r>
        <w:rPr>
          <w:rFonts w:eastAsia="Times New Roman"/>
          <w:b/>
          <w:bCs/>
        </w:rPr>
        <w:t xml:space="preserve"> </w:t>
      </w:r>
      <w:r>
        <w:rPr>
          <w:rFonts w:eastAsia="Times New Roman"/>
        </w:rPr>
        <w:t>yra vartojusios chemoterapinių vaistų</w:t>
      </w:r>
    </w:p>
    <w:p w14:paraId="62439ED1" w14:textId="77777777" w:rsidR="00A0753E" w:rsidRDefault="00A0753E" w:rsidP="00A0753E">
      <w:pPr>
        <w:spacing w:line="1" w:lineRule="exact"/>
        <w:rPr>
          <w:rFonts w:ascii="Symbol" w:eastAsia="Symbol" w:hAnsi="Symbol" w:cs="Symbol"/>
        </w:rPr>
      </w:pPr>
    </w:p>
    <w:p w14:paraId="5730A8B1" w14:textId="77777777" w:rsidR="00A0753E" w:rsidRDefault="00A0753E" w:rsidP="00A0753E">
      <w:pPr>
        <w:ind w:left="567"/>
        <w:rPr>
          <w:rFonts w:ascii="Symbol" w:eastAsia="Symbol" w:hAnsi="Symbol" w:cs="Symbol"/>
        </w:rPr>
      </w:pPr>
      <w:r>
        <w:rPr>
          <w:rFonts w:ascii="Courier New" w:eastAsia="Courier New" w:hAnsi="Courier New" w:cs="Courier New"/>
        </w:rPr>
        <w:t xml:space="preserve">o    </w:t>
      </w:r>
      <w:r>
        <w:rPr>
          <w:rFonts w:eastAsia="Times New Roman"/>
        </w:rPr>
        <w:t>(ar krūties vėžys turi</w:t>
      </w:r>
      <w:r>
        <w:rPr>
          <w:rFonts w:ascii="Courier New" w:eastAsia="Courier New" w:hAnsi="Courier New" w:cs="Courier New"/>
        </w:rPr>
        <w:t xml:space="preserve"> </w:t>
      </w:r>
      <w:r>
        <w:rPr>
          <w:rFonts w:eastAsia="Times New Roman"/>
          <w:i/>
          <w:iCs/>
        </w:rPr>
        <w:t>BRCA</w:t>
      </w:r>
      <w:r>
        <w:rPr>
          <w:rFonts w:ascii="Courier New" w:eastAsia="Courier New" w:hAnsi="Courier New" w:cs="Courier New"/>
        </w:rPr>
        <w:t xml:space="preserve"> </w:t>
      </w:r>
      <w:r>
        <w:rPr>
          <w:rFonts w:eastAsia="Times New Roman"/>
        </w:rPr>
        <w:t>mutaciją, reikia nustatyti specialiu testu);</w:t>
      </w:r>
    </w:p>
    <w:p w14:paraId="00C4764E" w14:textId="77777777" w:rsidR="00A0753E" w:rsidRDefault="00A0753E" w:rsidP="00A0753E">
      <w:pPr>
        <w:spacing w:line="220" w:lineRule="exact"/>
        <w:rPr>
          <w:rFonts w:ascii="Symbol" w:eastAsia="Symbol" w:hAnsi="Symbol" w:cs="Symbol"/>
        </w:rPr>
      </w:pPr>
    </w:p>
    <w:p w14:paraId="0BFB4650" w14:textId="77777777" w:rsidR="00A0753E" w:rsidRDefault="00A0753E" w:rsidP="00A0753E">
      <w:pPr>
        <w:numPr>
          <w:ilvl w:val="0"/>
          <w:numId w:val="5"/>
        </w:numPr>
        <w:tabs>
          <w:tab w:val="left" w:pos="567"/>
        </w:tabs>
        <w:spacing w:line="274" w:lineRule="auto"/>
        <w:ind w:left="567" w:right="120" w:hanging="567"/>
        <w:rPr>
          <w:rFonts w:ascii="Symbol" w:eastAsia="Symbol" w:hAnsi="Symbol" w:cs="Symbol"/>
        </w:rPr>
      </w:pPr>
      <w:r>
        <w:rPr>
          <w:rFonts w:eastAsia="Times New Roman"/>
          <w:b/>
          <w:bCs/>
        </w:rPr>
        <w:t xml:space="preserve">tam tikram (turinčiam </w:t>
      </w:r>
      <w:r>
        <w:rPr>
          <w:rFonts w:eastAsia="Times New Roman"/>
          <w:b/>
          <w:bCs/>
          <w:i/>
          <w:iCs/>
        </w:rPr>
        <w:t>BRCA</w:t>
      </w:r>
      <w:r>
        <w:rPr>
          <w:rFonts w:eastAsia="Times New Roman"/>
          <w:b/>
          <w:bCs/>
        </w:rPr>
        <w:t xml:space="preserve"> mutaciją) kasos vėžiui gydyti, kai yra pasireiškęs atsakas į pirmą gydymą (standartinę chemoterapiją platinos pagrindu)</w:t>
      </w:r>
    </w:p>
    <w:p w14:paraId="41C5127A" w14:textId="77777777" w:rsidR="00A0753E" w:rsidRDefault="00A0753E" w:rsidP="00A0753E">
      <w:pPr>
        <w:sectPr w:rsidR="00A0753E">
          <w:pgSz w:w="11900" w:h="16838"/>
          <w:pgMar w:top="1110" w:right="1185" w:bottom="193" w:left="1133" w:header="0" w:footer="0" w:gutter="0"/>
          <w:cols w:space="720" w:equalWidth="0">
            <w:col w:w="9587"/>
          </w:cols>
        </w:sectPr>
      </w:pPr>
    </w:p>
    <w:p w14:paraId="4062A621" w14:textId="77777777" w:rsidR="00A0753E" w:rsidRDefault="00A0753E" w:rsidP="00A0753E">
      <w:pPr>
        <w:spacing w:line="310" w:lineRule="exact"/>
        <w:rPr>
          <w:sz w:val="20"/>
          <w:szCs w:val="20"/>
        </w:rPr>
      </w:pPr>
    </w:p>
    <w:p w14:paraId="238C0D04" w14:textId="77777777" w:rsidR="00A0753E" w:rsidRDefault="00A0753E" w:rsidP="00A0753E">
      <w:pPr>
        <w:ind w:right="53"/>
        <w:jc w:val="center"/>
        <w:rPr>
          <w:sz w:val="20"/>
          <w:szCs w:val="20"/>
        </w:rPr>
      </w:pPr>
      <w:r>
        <w:rPr>
          <w:rFonts w:eastAsia="Times New Roman"/>
          <w:sz w:val="20"/>
          <w:szCs w:val="20"/>
        </w:rPr>
        <w:t>86</w:t>
      </w:r>
    </w:p>
    <w:p w14:paraId="4EDC21CD" w14:textId="77777777" w:rsidR="00A0753E" w:rsidRDefault="00A0753E" w:rsidP="00A0753E">
      <w:pPr>
        <w:sectPr w:rsidR="00A0753E">
          <w:type w:val="continuous"/>
          <w:pgSz w:w="11900" w:h="16838"/>
          <w:pgMar w:top="1110" w:right="1185" w:bottom="193" w:left="1133" w:header="0" w:footer="0" w:gutter="0"/>
          <w:cols w:space="720" w:equalWidth="0">
            <w:col w:w="9587"/>
          </w:cols>
        </w:sectPr>
      </w:pPr>
    </w:p>
    <w:p w14:paraId="6E099D05" w14:textId="77777777" w:rsidR="00A0753E" w:rsidRDefault="00A0753E" w:rsidP="00A0753E">
      <w:pPr>
        <w:numPr>
          <w:ilvl w:val="1"/>
          <w:numId w:val="6"/>
        </w:numPr>
        <w:tabs>
          <w:tab w:val="left" w:pos="1127"/>
        </w:tabs>
        <w:ind w:left="1127" w:hanging="561"/>
        <w:rPr>
          <w:rFonts w:ascii="Courier New" w:eastAsia="Courier New" w:hAnsi="Courier New" w:cs="Courier New"/>
        </w:rPr>
      </w:pPr>
      <w:bookmarkStart w:id="0" w:name="page87"/>
      <w:bookmarkEnd w:id="0"/>
      <w:r>
        <w:rPr>
          <w:rFonts w:eastAsia="Times New Roman"/>
        </w:rPr>
        <w:lastRenderedPageBreak/>
        <w:t xml:space="preserve">(ar kasos vėžys turi </w:t>
      </w:r>
      <w:r>
        <w:rPr>
          <w:rFonts w:eastAsia="Times New Roman"/>
          <w:i/>
          <w:iCs/>
        </w:rPr>
        <w:t>BRCA</w:t>
      </w:r>
      <w:r>
        <w:rPr>
          <w:rFonts w:eastAsia="Times New Roman"/>
        </w:rPr>
        <w:t xml:space="preserve"> mutaciją, reikia nustatyti specialiu testu).</w:t>
      </w:r>
    </w:p>
    <w:p w14:paraId="01D9CA12" w14:textId="77777777" w:rsidR="00A0753E" w:rsidRDefault="00A0753E" w:rsidP="00A0753E">
      <w:pPr>
        <w:spacing w:line="242" w:lineRule="exact"/>
        <w:rPr>
          <w:rFonts w:ascii="Courier New" w:eastAsia="Courier New" w:hAnsi="Courier New" w:cs="Courier New"/>
        </w:rPr>
      </w:pPr>
    </w:p>
    <w:p w14:paraId="1B29D4C1" w14:textId="77777777" w:rsidR="00A0753E" w:rsidRDefault="00A0753E" w:rsidP="00A0753E">
      <w:pPr>
        <w:numPr>
          <w:ilvl w:val="0"/>
          <w:numId w:val="6"/>
        </w:numPr>
        <w:tabs>
          <w:tab w:val="left" w:pos="567"/>
        </w:tabs>
        <w:spacing w:line="248" w:lineRule="auto"/>
        <w:ind w:left="567" w:right="320" w:hanging="567"/>
        <w:rPr>
          <w:rFonts w:ascii="Symbol" w:eastAsia="Symbol" w:hAnsi="Symbol" w:cs="Symbol"/>
        </w:rPr>
      </w:pPr>
      <w:r>
        <w:rPr>
          <w:rFonts w:eastAsia="Times New Roman"/>
          <w:b/>
          <w:bCs/>
        </w:rPr>
        <w:t xml:space="preserve">tam tikram (turinčiam </w:t>
      </w:r>
      <w:r>
        <w:rPr>
          <w:rFonts w:eastAsia="Times New Roman"/>
          <w:b/>
          <w:bCs/>
          <w:i/>
          <w:iCs/>
        </w:rPr>
        <w:t>BRCA</w:t>
      </w:r>
      <w:r>
        <w:rPr>
          <w:rFonts w:eastAsia="Times New Roman"/>
          <w:b/>
          <w:bCs/>
        </w:rPr>
        <w:t xml:space="preserve"> mutaciją) prostatos vėžio gydymui, jeigu jis yra išplitęs už pradinės lokalizacijos ribų, o vaistiniai preparatai ir chirurginis gydymas, skirti testosterono kiekiui sumažinti, daugiau nebepadeda </w:t>
      </w:r>
      <w:r>
        <w:rPr>
          <w:rFonts w:eastAsia="Times New Roman"/>
        </w:rPr>
        <w:t>(iki tol turi būti taikytas tam tikras hormoninis gydymas,</w:t>
      </w:r>
      <w:r>
        <w:rPr>
          <w:rFonts w:eastAsia="Times New Roman"/>
          <w:b/>
          <w:bCs/>
        </w:rPr>
        <w:t xml:space="preserve"> </w:t>
      </w:r>
      <w:r>
        <w:rPr>
          <w:rFonts w:eastAsia="Times New Roman"/>
        </w:rPr>
        <w:t>pvz., enzalutamidu arba abiraterono acetatu).</w:t>
      </w:r>
    </w:p>
    <w:p w14:paraId="2ED3BD25" w14:textId="77777777" w:rsidR="00A0753E" w:rsidRDefault="00A0753E" w:rsidP="00A0753E">
      <w:pPr>
        <w:numPr>
          <w:ilvl w:val="1"/>
          <w:numId w:val="6"/>
        </w:numPr>
        <w:tabs>
          <w:tab w:val="left" w:pos="1127"/>
        </w:tabs>
        <w:spacing w:line="232" w:lineRule="auto"/>
        <w:ind w:left="1127" w:hanging="561"/>
        <w:rPr>
          <w:rFonts w:ascii="Courier New" w:eastAsia="Courier New" w:hAnsi="Courier New" w:cs="Courier New"/>
        </w:rPr>
      </w:pPr>
      <w:r>
        <w:rPr>
          <w:rFonts w:eastAsia="Times New Roman"/>
        </w:rPr>
        <w:t xml:space="preserve">(ar prostatos vėžys turi </w:t>
      </w:r>
      <w:r>
        <w:rPr>
          <w:rFonts w:eastAsia="Times New Roman"/>
          <w:i/>
          <w:iCs/>
        </w:rPr>
        <w:t>BRCA</w:t>
      </w:r>
      <w:r>
        <w:rPr>
          <w:rFonts w:eastAsia="Times New Roman"/>
        </w:rPr>
        <w:t xml:space="preserve"> mutaciją, reikia nustatyti specialiu testu).</w:t>
      </w:r>
    </w:p>
    <w:p w14:paraId="0C0BF46F" w14:textId="77777777" w:rsidR="00A0753E" w:rsidRDefault="00A0753E" w:rsidP="00A0753E">
      <w:pPr>
        <w:spacing w:line="210" w:lineRule="exact"/>
        <w:rPr>
          <w:sz w:val="20"/>
          <w:szCs w:val="20"/>
        </w:rPr>
      </w:pPr>
    </w:p>
    <w:p w14:paraId="41ACFE72" w14:textId="77777777" w:rsidR="00A0753E" w:rsidRDefault="00A0753E" w:rsidP="00A0753E">
      <w:pPr>
        <w:ind w:left="7"/>
        <w:rPr>
          <w:sz w:val="20"/>
          <w:szCs w:val="20"/>
        </w:rPr>
      </w:pPr>
      <w:r>
        <w:rPr>
          <w:rFonts w:eastAsia="Times New Roman"/>
        </w:rPr>
        <w:t>Vartojant Lynparza derinyje su kitais vaistais nuo vėžio, svarbu taip pat perskaityti jų pakuotės lapelius.</w:t>
      </w:r>
    </w:p>
    <w:p w14:paraId="24AA3721" w14:textId="77777777" w:rsidR="00A0753E" w:rsidRDefault="00A0753E" w:rsidP="00A0753E">
      <w:pPr>
        <w:spacing w:line="33" w:lineRule="exact"/>
        <w:rPr>
          <w:sz w:val="20"/>
          <w:szCs w:val="20"/>
        </w:rPr>
      </w:pPr>
    </w:p>
    <w:p w14:paraId="3111AD0E" w14:textId="77777777" w:rsidR="00A0753E" w:rsidRDefault="00A0753E" w:rsidP="00A0753E">
      <w:pPr>
        <w:ind w:left="7"/>
        <w:rPr>
          <w:sz w:val="20"/>
          <w:szCs w:val="20"/>
        </w:rPr>
      </w:pPr>
      <w:r>
        <w:rPr>
          <w:rFonts w:eastAsia="Times New Roman"/>
        </w:rPr>
        <w:t>Jeigu Jums kiltų klausimų dėl šių vaistų, teiraukitės gydytojo.</w:t>
      </w:r>
    </w:p>
    <w:p w14:paraId="0E28B12E" w14:textId="77777777" w:rsidR="00A0753E" w:rsidRDefault="00A0753E" w:rsidP="00A0753E">
      <w:pPr>
        <w:spacing w:line="200" w:lineRule="exact"/>
        <w:rPr>
          <w:sz w:val="20"/>
          <w:szCs w:val="20"/>
        </w:rPr>
      </w:pPr>
    </w:p>
    <w:p w14:paraId="4A21E2F0" w14:textId="77777777" w:rsidR="00A0753E" w:rsidRDefault="00A0753E" w:rsidP="00A0753E">
      <w:pPr>
        <w:spacing w:line="274" w:lineRule="exact"/>
        <w:rPr>
          <w:sz w:val="20"/>
          <w:szCs w:val="20"/>
        </w:rPr>
      </w:pPr>
    </w:p>
    <w:p w14:paraId="110BF7FE" w14:textId="77777777" w:rsidR="00A0753E" w:rsidRDefault="00A0753E" w:rsidP="00A0753E">
      <w:pPr>
        <w:numPr>
          <w:ilvl w:val="0"/>
          <w:numId w:val="7"/>
        </w:numPr>
        <w:tabs>
          <w:tab w:val="left" w:pos="567"/>
        </w:tabs>
        <w:ind w:left="567" w:hanging="567"/>
        <w:rPr>
          <w:rFonts w:eastAsia="Times New Roman"/>
          <w:b/>
          <w:bCs/>
        </w:rPr>
      </w:pPr>
      <w:r>
        <w:rPr>
          <w:rFonts w:eastAsia="Times New Roman"/>
          <w:b/>
          <w:bCs/>
        </w:rPr>
        <w:t>Kas žinotina prieš vartojant Lynparza</w:t>
      </w:r>
    </w:p>
    <w:p w14:paraId="133586D8" w14:textId="77777777" w:rsidR="00A0753E" w:rsidRDefault="00A0753E" w:rsidP="00A0753E">
      <w:pPr>
        <w:spacing w:line="256" w:lineRule="exact"/>
        <w:rPr>
          <w:sz w:val="20"/>
          <w:szCs w:val="20"/>
        </w:rPr>
      </w:pPr>
    </w:p>
    <w:p w14:paraId="0782CF75" w14:textId="77777777" w:rsidR="00A0753E" w:rsidRDefault="00A0753E" w:rsidP="00A0753E">
      <w:pPr>
        <w:ind w:left="7"/>
        <w:rPr>
          <w:sz w:val="20"/>
          <w:szCs w:val="20"/>
        </w:rPr>
      </w:pPr>
      <w:r>
        <w:rPr>
          <w:rFonts w:eastAsia="Times New Roman"/>
          <w:b/>
          <w:bCs/>
        </w:rPr>
        <w:t>Lynparza vartoti negalima</w:t>
      </w:r>
    </w:p>
    <w:p w14:paraId="405D7DD1" w14:textId="77777777" w:rsidR="00A0753E" w:rsidRDefault="00A0753E" w:rsidP="00A0753E">
      <w:pPr>
        <w:spacing w:line="22" w:lineRule="exact"/>
        <w:rPr>
          <w:sz w:val="20"/>
          <w:szCs w:val="20"/>
        </w:rPr>
      </w:pPr>
    </w:p>
    <w:p w14:paraId="5DB08B3F" w14:textId="77777777" w:rsidR="00A0753E" w:rsidRDefault="00A0753E" w:rsidP="00A0753E">
      <w:pPr>
        <w:numPr>
          <w:ilvl w:val="0"/>
          <w:numId w:val="8"/>
        </w:numPr>
        <w:tabs>
          <w:tab w:val="left" w:pos="567"/>
        </w:tabs>
        <w:ind w:left="567" w:hanging="567"/>
        <w:rPr>
          <w:rFonts w:ascii="Symbol" w:eastAsia="Symbol" w:hAnsi="Symbol" w:cs="Symbol"/>
        </w:rPr>
      </w:pPr>
      <w:r>
        <w:rPr>
          <w:rFonts w:eastAsia="Times New Roman"/>
        </w:rPr>
        <w:t>jeigu yra alergija olaparibui arba bet kuriai pagalbinei šio vaisto medžiagai (jos išvardytos 6 skyriuje);</w:t>
      </w:r>
    </w:p>
    <w:p w14:paraId="58DAE54C" w14:textId="77777777" w:rsidR="00A0753E" w:rsidRDefault="00A0753E" w:rsidP="00A0753E">
      <w:pPr>
        <w:spacing w:line="18" w:lineRule="exact"/>
        <w:rPr>
          <w:rFonts w:ascii="Symbol" w:eastAsia="Symbol" w:hAnsi="Symbol" w:cs="Symbol"/>
        </w:rPr>
      </w:pPr>
    </w:p>
    <w:p w14:paraId="609B86A6" w14:textId="77777777" w:rsidR="00A0753E" w:rsidRDefault="00A0753E" w:rsidP="00A0753E">
      <w:pPr>
        <w:numPr>
          <w:ilvl w:val="0"/>
          <w:numId w:val="8"/>
        </w:numPr>
        <w:tabs>
          <w:tab w:val="left" w:pos="567"/>
        </w:tabs>
        <w:ind w:left="567" w:hanging="567"/>
        <w:rPr>
          <w:rFonts w:ascii="Symbol" w:eastAsia="Symbol" w:hAnsi="Symbol" w:cs="Symbol"/>
        </w:rPr>
      </w:pPr>
      <w:r>
        <w:rPr>
          <w:rFonts w:eastAsia="Times New Roman"/>
        </w:rPr>
        <w:t>jeigu Jūs žindote kūdikį (daugiau informacijos pateikiama 2 skyriuje žemiau).</w:t>
      </w:r>
    </w:p>
    <w:p w14:paraId="498979AD" w14:textId="77777777" w:rsidR="00A0753E" w:rsidRDefault="00A0753E" w:rsidP="00A0753E">
      <w:pPr>
        <w:spacing w:line="209" w:lineRule="exact"/>
        <w:rPr>
          <w:sz w:val="20"/>
          <w:szCs w:val="20"/>
        </w:rPr>
      </w:pPr>
    </w:p>
    <w:p w14:paraId="3A0DC6DA" w14:textId="77777777" w:rsidR="00A0753E" w:rsidRDefault="00A0753E" w:rsidP="00A0753E">
      <w:pPr>
        <w:spacing w:line="280" w:lineRule="auto"/>
        <w:ind w:left="7" w:right="80"/>
        <w:rPr>
          <w:sz w:val="20"/>
          <w:szCs w:val="20"/>
        </w:rPr>
      </w:pPr>
      <w:r>
        <w:rPr>
          <w:rFonts w:eastAsia="Times New Roman"/>
        </w:rPr>
        <w:t>Jeigu yra anksčiau nurodyta problema, Lynparza Jums vartoti negalima. Jeigu abejojate, tai, prieš vartodami Lynparza, dėl to pasitarkite su gydytoju, vaistininku arba slaugytoja.</w:t>
      </w:r>
    </w:p>
    <w:p w14:paraId="3D926D57" w14:textId="77777777" w:rsidR="00A0753E" w:rsidRDefault="00A0753E" w:rsidP="00A0753E">
      <w:pPr>
        <w:spacing w:line="169" w:lineRule="exact"/>
        <w:rPr>
          <w:sz w:val="20"/>
          <w:szCs w:val="20"/>
        </w:rPr>
      </w:pPr>
    </w:p>
    <w:p w14:paraId="35797BC5" w14:textId="77777777" w:rsidR="00A0753E" w:rsidRDefault="00A0753E" w:rsidP="00A0753E">
      <w:pPr>
        <w:ind w:left="7"/>
        <w:rPr>
          <w:sz w:val="20"/>
          <w:szCs w:val="20"/>
        </w:rPr>
      </w:pPr>
      <w:r>
        <w:rPr>
          <w:rFonts w:eastAsia="Times New Roman"/>
          <w:b/>
          <w:bCs/>
        </w:rPr>
        <w:t>Įspėjimai ir atsargumo priemonės</w:t>
      </w:r>
    </w:p>
    <w:p w14:paraId="108E1441" w14:textId="77777777" w:rsidR="00A0753E" w:rsidRDefault="00A0753E" w:rsidP="00A0753E">
      <w:pPr>
        <w:spacing w:line="33" w:lineRule="exact"/>
        <w:rPr>
          <w:sz w:val="20"/>
          <w:szCs w:val="20"/>
        </w:rPr>
      </w:pPr>
    </w:p>
    <w:p w14:paraId="35ABB35E" w14:textId="77777777" w:rsidR="00A0753E" w:rsidRDefault="00A0753E" w:rsidP="00A0753E">
      <w:pPr>
        <w:spacing w:line="250" w:lineRule="auto"/>
        <w:ind w:left="7" w:right="120"/>
        <w:rPr>
          <w:sz w:val="20"/>
          <w:szCs w:val="20"/>
        </w:rPr>
      </w:pPr>
      <w:r>
        <w:rPr>
          <w:rFonts w:eastAsia="Times New Roman"/>
        </w:rPr>
        <w:t>Pasitarkite su gydytoju, vaistininku arba slaugytoja, jeigu prieš pradedant vartoti Lynparza arba jo vartojant būtų šių sutrikimų:</w:t>
      </w:r>
    </w:p>
    <w:p w14:paraId="170CE801" w14:textId="77777777" w:rsidR="00A0753E" w:rsidRDefault="00A0753E" w:rsidP="00A0753E">
      <w:pPr>
        <w:spacing w:line="214" w:lineRule="exact"/>
        <w:rPr>
          <w:sz w:val="20"/>
          <w:szCs w:val="20"/>
        </w:rPr>
      </w:pPr>
    </w:p>
    <w:p w14:paraId="652D3372" w14:textId="77777777" w:rsidR="00A0753E" w:rsidRDefault="00A0753E" w:rsidP="00A0753E">
      <w:pPr>
        <w:numPr>
          <w:ilvl w:val="0"/>
          <w:numId w:val="9"/>
        </w:numPr>
        <w:tabs>
          <w:tab w:val="left" w:pos="567"/>
        </w:tabs>
        <w:spacing w:line="245" w:lineRule="auto"/>
        <w:ind w:left="567" w:right="20" w:hanging="567"/>
        <w:rPr>
          <w:rFonts w:ascii="Symbol" w:eastAsia="Symbol" w:hAnsi="Symbol" w:cs="Symbol"/>
        </w:rPr>
      </w:pPr>
      <w:r>
        <w:rPr>
          <w:rFonts w:eastAsia="Times New Roman"/>
        </w:rPr>
        <w:t>jeigu tyrimai rodo, kad Jūsų kraujo kūnelių kiekis yra sumažėjęs. Tai gali būti sumažėjęs raudonųjų ar baltųjų kraujo kūnelių arba kraujo plokštelių kiekis. Daugiau informacijos apie šį šalutinį poveikį pateikiama 4 skyriuje. Taip pat ten nurodyta dėl kokių galimų požymių ir simptomų pasireiškimo reikia stebėjimo (pvz., karščiavimo ar infekcijos, kraujosruvų ar kraujavimo). Retais atvejais jie gali rodyti sunkesnį kaulų čiulpų sutrikimą – mielodisplazijos sindromą (MDS) arba ūminę mieloidinę leukemiją (ŪML);</w:t>
      </w:r>
    </w:p>
    <w:p w14:paraId="121B8864" w14:textId="77777777" w:rsidR="00A0753E" w:rsidRDefault="00A0753E" w:rsidP="00A0753E">
      <w:pPr>
        <w:spacing w:line="219" w:lineRule="exact"/>
        <w:rPr>
          <w:rFonts w:ascii="Symbol" w:eastAsia="Symbol" w:hAnsi="Symbol" w:cs="Symbol"/>
        </w:rPr>
      </w:pPr>
    </w:p>
    <w:p w14:paraId="454C0DFD" w14:textId="77777777" w:rsidR="00A0753E" w:rsidRDefault="00A0753E" w:rsidP="00A0753E">
      <w:pPr>
        <w:numPr>
          <w:ilvl w:val="0"/>
          <w:numId w:val="9"/>
        </w:numPr>
        <w:tabs>
          <w:tab w:val="left" w:pos="567"/>
        </w:tabs>
        <w:spacing w:line="252" w:lineRule="auto"/>
        <w:ind w:left="567" w:right="240" w:hanging="567"/>
        <w:rPr>
          <w:rFonts w:ascii="Symbol" w:eastAsia="Symbol" w:hAnsi="Symbol" w:cs="Symbol"/>
        </w:rPr>
      </w:pPr>
      <w:r>
        <w:rPr>
          <w:rFonts w:eastAsia="Times New Roman"/>
        </w:rPr>
        <w:t>jeigu pasireikštų arba sustiprėtų dusulys, kosulys arba švokštimas. Nedaugeliui Lynparza vartojusių pacienčių pasireiškė plaučių uždegimas – pneumonitas (sunki liga, kurią dažnai tenka gydyti ligoninėje).</w:t>
      </w:r>
    </w:p>
    <w:p w14:paraId="11C17C74" w14:textId="77777777" w:rsidR="00A0753E" w:rsidRDefault="00A0753E" w:rsidP="00A0753E">
      <w:pPr>
        <w:spacing w:line="199" w:lineRule="exact"/>
        <w:rPr>
          <w:sz w:val="20"/>
          <w:szCs w:val="20"/>
        </w:rPr>
      </w:pPr>
    </w:p>
    <w:p w14:paraId="46D023F0" w14:textId="77777777" w:rsidR="00A0753E" w:rsidRDefault="00A0753E" w:rsidP="00A0753E">
      <w:pPr>
        <w:spacing w:line="280" w:lineRule="auto"/>
        <w:ind w:left="7"/>
        <w:rPr>
          <w:sz w:val="20"/>
          <w:szCs w:val="20"/>
        </w:rPr>
      </w:pPr>
      <w:r>
        <w:rPr>
          <w:rFonts w:eastAsia="Times New Roman"/>
        </w:rPr>
        <w:t>Jeigu Jūs manote, kad gali būti kuri nors anksčiau nurodyta problema, tai pasitarkite su gydytoju, vaistininku arba slaugytoja, prieš pradėdama vartoti Lynparza arba kai vartojate šį vaistą.</w:t>
      </w:r>
    </w:p>
    <w:p w14:paraId="39FF9810" w14:textId="77777777" w:rsidR="00A0753E" w:rsidRDefault="00A0753E" w:rsidP="00A0753E">
      <w:pPr>
        <w:spacing w:line="169" w:lineRule="exact"/>
        <w:rPr>
          <w:sz w:val="20"/>
          <w:szCs w:val="20"/>
        </w:rPr>
      </w:pPr>
    </w:p>
    <w:p w14:paraId="1D796A8B" w14:textId="77777777" w:rsidR="00A0753E" w:rsidRDefault="00A0753E" w:rsidP="00A0753E">
      <w:pPr>
        <w:ind w:left="7"/>
        <w:rPr>
          <w:sz w:val="20"/>
          <w:szCs w:val="20"/>
        </w:rPr>
      </w:pPr>
      <w:r>
        <w:rPr>
          <w:rFonts w:eastAsia="Times New Roman"/>
          <w:b/>
          <w:bCs/>
        </w:rPr>
        <w:t>Tyrimai</w:t>
      </w:r>
    </w:p>
    <w:p w14:paraId="55F909F9" w14:textId="77777777" w:rsidR="00A0753E" w:rsidRDefault="00A0753E" w:rsidP="00A0753E">
      <w:pPr>
        <w:spacing w:line="33" w:lineRule="exact"/>
        <w:rPr>
          <w:sz w:val="20"/>
          <w:szCs w:val="20"/>
        </w:rPr>
      </w:pPr>
    </w:p>
    <w:p w14:paraId="4E006721" w14:textId="77777777" w:rsidR="00A0753E" w:rsidRDefault="00A0753E" w:rsidP="00A0753E">
      <w:pPr>
        <w:ind w:left="7"/>
        <w:rPr>
          <w:sz w:val="20"/>
          <w:szCs w:val="20"/>
        </w:rPr>
      </w:pPr>
      <w:r>
        <w:rPr>
          <w:rFonts w:eastAsia="Times New Roman"/>
        </w:rPr>
        <w:t>Prieš pradedant vartoti Lynparza ir gydymo metu gydytojas tirs Jūsų kraują.</w:t>
      </w:r>
    </w:p>
    <w:p w14:paraId="00813662" w14:textId="77777777" w:rsidR="00A0753E" w:rsidRDefault="00A0753E" w:rsidP="00A0753E">
      <w:pPr>
        <w:spacing w:line="224" w:lineRule="exact"/>
        <w:rPr>
          <w:sz w:val="20"/>
          <w:szCs w:val="20"/>
        </w:rPr>
      </w:pPr>
    </w:p>
    <w:p w14:paraId="780FF576" w14:textId="77777777" w:rsidR="00A0753E" w:rsidRDefault="00A0753E" w:rsidP="00A0753E">
      <w:pPr>
        <w:ind w:left="7"/>
        <w:rPr>
          <w:sz w:val="20"/>
          <w:szCs w:val="20"/>
        </w:rPr>
      </w:pPr>
      <w:r>
        <w:rPr>
          <w:rFonts w:eastAsia="Times New Roman"/>
        </w:rPr>
        <w:t>Kraujo tyrimas Jums bus atliktas:</w:t>
      </w:r>
    </w:p>
    <w:p w14:paraId="1748A1FD" w14:textId="77777777" w:rsidR="00A0753E" w:rsidRDefault="00A0753E" w:rsidP="00A0753E">
      <w:pPr>
        <w:spacing w:line="23" w:lineRule="exact"/>
        <w:rPr>
          <w:sz w:val="20"/>
          <w:szCs w:val="20"/>
        </w:rPr>
      </w:pPr>
    </w:p>
    <w:p w14:paraId="587B1823" w14:textId="77777777" w:rsidR="00A0753E" w:rsidRDefault="00A0753E" w:rsidP="00A0753E">
      <w:pPr>
        <w:numPr>
          <w:ilvl w:val="0"/>
          <w:numId w:val="10"/>
        </w:numPr>
        <w:tabs>
          <w:tab w:val="left" w:pos="567"/>
        </w:tabs>
        <w:ind w:left="567" w:hanging="567"/>
        <w:rPr>
          <w:rFonts w:ascii="Symbol" w:eastAsia="Symbol" w:hAnsi="Symbol" w:cs="Symbol"/>
        </w:rPr>
      </w:pPr>
      <w:r>
        <w:rPr>
          <w:rFonts w:eastAsia="Times New Roman"/>
        </w:rPr>
        <w:t>prieš pradedant gydymą;</w:t>
      </w:r>
    </w:p>
    <w:p w14:paraId="0559DD85" w14:textId="77777777" w:rsidR="00A0753E" w:rsidRDefault="00A0753E" w:rsidP="00A0753E">
      <w:pPr>
        <w:spacing w:line="18" w:lineRule="exact"/>
        <w:rPr>
          <w:rFonts w:ascii="Symbol" w:eastAsia="Symbol" w:hAnsi="Symbol" w:cs="Symbol"/>
        </w:rPr>
      </w:pPr>
    </w:p>
    <w:p w14:paraId="6393F2E2" w14:textId="77777777" w:rsidR="00A0753E" w:rsidRDefault="00A0753E" w:rsidP="00A0753E">
      <w:pPr>
        <w:numPr>
          <w:ilvl w:val="0"/>
          <w:numId w:val="10"/>
        </w:numPr>
        <w:tabs>
          <w:tab w:val="left" w:pos="567"/>
        </w:tabs>
        <w:ind w:left="567" w:hanging="567"/>
        <w:rPr>
          <w:rFonts w:ascii="Symbol" w:eastAsia="Symbol" w:hAnsi="Symbol" w:cs="Symbol"/>
        </w:rPr>
      </w:pPr>
      <w:r>
        <w:rPr>
          <w:rFonts w:eastAsia="Times New Roman"/>
        </w:rPr>
        <w:t>pirmuosius gydymo metus – kas mėnesį;</w:t>
      </w:r>
    </w:p>
    <w:p w14:paraId="3DD9B174" w14:textId="77777777" w:rsidR="00A0753E" w:rsidRDefault="00A0753E" w:rsidP="00A0753E">
      <w:pPr>
        <w:numPr>
          <w:ilvl w:val="0"/>
          <w:numId w:val="10"/>
        </w:numPr>
        <w:tabs>
          <w:tab w:val="left" w:pos="567"/>
        </w:tabs>
        <w:spacing w:line="227" w:lineRule="auto"/>
        <w:ind w:left="567" w:hanging="567"/>
        <w:rPr>
          <w:rFonts w:ascii="Symbol" w:eastAsia="Symbol" w:hAnsi="Symbol" w:cs="Symbol"/>
        </w:rPr>
      </w:pPr>
      <w:r>
        <w:rPr>
          <w:rFonts w:eastAsia="Times New Roman"/>
        </w:rPr>
        <w:t>nuo antrųjų gydymo metų – reguliariais gydytojo nustatytais intervalais.</w:t>
      </w:r>
    </w:p>
    <w:p w14:paraId="63797173" w14:textId="77777777" w:rsidR="00A0753E" w:rsidRDefault="00A0753E" w:rsidP="00A0753E">
      <w:pPr>
        <w:spacing w:line="1" w:lineRule="exact"/>
        <w:rPr>
          <w:sz w:val="20"/>
          <w:szCs w:val="20"/>
        </w:rPr>
      </w:pPr>
    </w:p>
    <w:p w14:paraId="45023F77" w14:textId="77777777" w:rsidR="00A0753E" w:rsidRDefault="00A0753E" w:rsidP="00A0753E">
      <w:pPr>
        <w:spacing w:line="250" w:lineRule="auto"/>
        <w:ind w:left="7" w:right="300"/>
        <w:rPr>
          <w:sz w:val="20"/>
          <w:szCs w:val="20"/>
        </w:rPr>
      </w:pPr>
      <w:r>
        <w:rPr>
          <w:rFonts w:eastAsia="Times New Roman"/>
        </w:rPr>
        <w:t>Jeigu Jūsų kraujo kūnelių skaičius pasidarytų mažas, gali tekti perpilti donoro kraujo arba iš jo pagaminto preparato.</w:t>
      </w:r>
    </w:p>
    <w:p w14:paraId="02498749" w14:textId="77777777" w:rsidR="00A0753E" w:rsidRDefault="00A0753E" w:rsidP="00A0753E">
      <w:pPr>
        <w:spacing w:line="200" w:lineRule="exact"/>
        <w:rPr>
          <w:sz w:val="20"/>
          <w:szCs w:val="20"/>
        </w:rPr>
      </w:pPr>
    </w:p>
    <w:p w14:paraId="59D7A0D5" w14:textId="77777777" w:rsidR="00A0753E" w:rsidRDefault="00A0753E" w:rsidP="00A0753E">
      <w:pPr>
        <w:ind w:left="7"/>
        <w:rPr>
          <w:sz w:val="20"/>
          <w:szCs w:val="20"/>
        </w:rPr>
      </w:pPr>
      <w:r>
        <w:rPr>
          <w:rFonts w:eastAsia="Times New Roman"/>
          <w:b/>
          <w:bCs/>
        </w:rPr>
        <w:t>Kiti vaistai ir Lynparza</w:t>
      </w:r>
    </w:p>
    <w:p w14:paraId="4041F6C1" w14:textId="77777777" w:rsidR="00A0753E" w:rsidRDefault="00A0753E" w:rsidP="00A0753E">
      <w:pPr>
        <w:spacing w:line="33" w:lineRule="exact"/>
        <w:rPr>
          <w:sz w:val="20"/>
          <w:szCs w:val="20"/>
        </w:rPr>
      </w:pPr>
    </w:p>
    <w:p w14:paraId="3DA41FC2" w14:textId="77777777" w:rsidR="00A0753E" w:rsidRDefault="00A0753E" w:rsidP="00A0753E">
      <w:pPr>
        <w:spacing w:line="243" w:lineRule="auto"/>
        <w:ind w:left="7" w:right="100"/>
        <w:rPr>
          <w:sz w:val="20"/>
          <w:szCs w:val="20"/>
        </w:rPr>
      </w:pPr>
      <w:r>
        <w:rPr>
          <w:rFonts w:eastAsia="Times New Roman"/>
        </w:rPr>
        <w:t>Jeigu vartojate ar neseniai vartojote kitų vaistų (įskaitant nereceptinius ir augalinius) arba dėl to nesate tikri, apie tai pasakykite gydytojui, vaistininkui arba slaugytojui. Tai svarbu dėl to, kad Lynparza gali keisti kai kurių kitų vaistų veikimą. Be to, kai kurie kiti vaistai gali keisti Lynparza veikimą.</w:t>
      </w:r>
    </w:p>
    <w:p w14:paraId="5C63208E" w14:textId="77777777" w:rsidR="00A0753E" w:rsidRDefault="00A0753E" w:rsidP="00A0753E">
      <w:pPr>
        <w:spacing w:line="212" w:lineRule="exact"/>
        <w:rPr>
          <w:sz w:val="20"/>
          <w:szCs w:val="20"/>
        </w:rPr>
      </w:pPr>
    </w:p>
    <w:p w14:paraId="61E4C193" w14:textId="77777777" w:rsidR="00A0753E" w:rsidRDefault="00A0753E" w:rsidP="00A0753E">
      <w:pPr>
        <w:spacing w:line="280" w:lineRule="auto"/>
        <w:ind w:left="7" w:right="240"/>
        <w:rPr>
          <w:sz w:val="20"/>
          <w:szCs w:val="20"/>
        </w:rPr>
      </w:pPr>
      <w:r>
        <w:rPr>
          <w:rFonts w:eastAsia="Times New Roman"/>
        </w:rPr>
        <w:t>Pasakykite gydytojui, vaistininkui arba slaugytojui, jeigu vartojate arba planuojate vartoti kurio nors iš šių vaistų:</w:t>
      </w:r>
    </w:p>
    <w:p w14:paraId="1FE30403" w14:textId="77777777" w:rsidR="00A0753E" w:rsidRDefault="00A0753E" w:rsidP="00A0753E">
      <w:pPr>
        <w:sectPr w:rsidR="00A0753E">
          <w:pgSz w:w="11900" w:h="16838"/>
          <w:pgMar w:top="1109" w:right="1185" w:bottom="193" w:left="1133" w:header="0" w:footer="0" w:gutter="0"/>
          <w:cols w:space="720" w:equalWidth="0">
            <w:col w:w="9587"/>
          </w:cols>
        </w:sectPr>
      </w:pPr>
    </w:p>
    <w:p w14:paraId="631DB83C" w14:textId="77777777" w:rsidR="00A0753E" w:rsidRDefault="00A0753E" w:rsidP="00A0753E">
      <w:pPr>
        <w:spacing w:line="350" w:lineRule="exact"/>
        <w:rPr>
          <w:sz w:val="20"/>
          <w:szCs w:val="20"/>
        </w:rPr>
      </w:pPr>
    </w:p>
    <w:p w14:paraId="0631CB23" w14:textId="77777777" w:rsidR="00A0753E" w:rsidRDefault="00A0753E" w:rsidP="00A0753E">
      <w:pPr>
        <w:ind w:right="53"/>
        <w:jc w:val="center"/>
        <w:rPr>
          <w:sz w:val="20"/>
          <w:szCs w:val="20"/>
        </w:rPr>
      </w:pPr>
      <w:r>
        <w:rPr>
          <w:rFonts w:eastAsia="Times New Roman"/>
          <w:sz w:val="20"/>
          <w:szCs w:val="20"/>
        </w:rPr>
        <w:t>87</w:t>
      </w:r>
    </w:p>
    <w:p w14:paraId="3F4AC26D" w14:textId="77777777" w:rsidR="00A0753E" w:rsidRDefault="00A0753E" w:rsidP="00A0753E">
      <w:pPr>
        <w:sectPr w:rsidR="00A0753E">
          <w:type w:val="continuous"/>
          <w:pgSz w:w="11900" w:h="16838"/>
          <w:pgMar w:top="1109" w:right="1185" w:bottom="193" w:left="1133" w:header="0" w:footer="0" w:gutter="0"/>
          <w:cols w:space="720" w:equalWidth="0">
            <w:col w:w="9587"/>
          </w:cols>
        </w:sectPr>
      </w:pPr>
    </w:p>
    <w:p w14:paraId="321198BB" w14:textId="77777777" w:rsidR="00A0753E" w:rsidRDefault="00A0753E" w:rsidP="00A0753E">
      <w:pPr>
        <w:numPr>
          <w:ilvl w:val="0"/>
          <w:numId w:val="11"/>
        </w:numPr>
        <w:tabs>
          <w:tab w:val="left" w:pos="567"/>
        </w:tabs>
        <w:ind w:left="567" w:hanging="567"/>
        <w:rPr>
          <w:rFonts w:ascii="Symbol" w:eastAsia="Symbol" w:hAnsi="Symbol" w:cs="Symbol"/>
        </w:rPr>
      </w:pPr>
      <w:bookmarkStart w:id="1" w:name="page88"/>
      <w:bookmarkEnd w:id="1"/>
      <w:r>
        <w:rPr>
          <w:rFonts w:eastAsia="Times New Roman"/>
        </w:rPr>
        <w:lastRenderedPageBreak/>
        <w:t>bet kurį kitą vaistą nuo vėžio;</w:t>
      </w:r>
    </w:p>
    <w:p w14:paraId="681CFC32" w14:textId="77777777" w:rsidR="00A0753E" w:rsidRDefault="00A0753E" w:rsidP="00A0753E">
      <w:pPr>
        <w:spacing w:line="25" w:lineRule="exact"/>
        <w:rPr>
          <w:rFonts w:ascii="Symbol" w:eastAsia="Symbol" w:hAnsi="Symbol" w:cs="Symbol"/>
        </w:rPr>
      </w:pPr>
    </w:p>
    <w:p w14:paraId="3B040832"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vakciną arba vaistą, kuris slopina imuninę sistemą (tokiu atveju Jums gali reikėti atidaus stebėjimo);</w:t>
      </w:r>
    </w:p>
    <w:p w14:paraId="24BB2D93"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itrakonazolo arba flukonazolo (nuo grybelio infekcijų);</w:t>
      </w:r>
    </w:p>
    <w:p w14:paraId="3BD017DA"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telitromicino, klaritromicino arba eritromicino (nuo bakterijų infekcijų);</w:t>
      </w:r>
    </w:p>
    <w:p w14:paraId="392FC98E" w14:textId="77777777" w:rsidR="00A0753E" w:rsidRDefault="00A0753E" w:rsidP="00A0753E">
      <w:pPr>
        <w:numPr>
          <w:ilvl w:val="0"/>
          <w:numId w:val="11"/>
        </w:numPr>
        <w:tabs>
          <w:tab w:val="left" w:pos="567"/>
        </w:tabs>
        <w:ind w:left="567" w:right="40" w:hanging="567"/>
        <w:rPr>
          <w:rFonts w:ascii="Symbol" w:eastAsia="Symbol" w:hAnsi="Symbol" w:cs="Symbol"/>
        </w:rPr>
      </w:pPr>
      <w:r>
        <w:rPr>
          <w:rFonts w:eastAsia="Times New Roman"/>
        </w:rPr>
        <w:t>proteazės inhibitorių, kurių poveikis stiprinamas ritonaviru arba kobicistatu, bocepreviro, telapreviro, nevirapino arba efavirenzo (nuo virusų infekcijų, įskaitant ŽIV);</w:t>
      </w:r>
    </w:p>
    <w:p w14:paraId="795431BC"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rifampicino, rifapentino arba rifabutino (nuo bakterijų infekcijų, įskaitant tuberkuliozę);</w:t>
      </w:r>
    </w:p>
    <w:p w14:paraId="2E0501BE" w14:textId="77777777" w:rsidR="00A0753E" w:rsidRDefault="00A0753E" w:rsidP="00A0753E">
      <w:pPr>
        <w:numPr>
          <w:ilvl w:val="0"/>
          <w:numId w:val="11"/>
        </w:numPr>
        <w:tabs>
          <w:tab w:val="left" w:pos="567"/>
        </w:tabs>
        <w:ind w:left="567" w:right="140" w:hanging="567"/>
        <w:rPr>
          <w:rFonts w:ascii="Symbol" w:eastAsia="Symbol" w:hAnsi="Symbol" w:cs="Symbol"/>
        </w:rPr>
      </w:pPr>
      <w:r>
        <w:rPr>
          <w:rFonts w:eastAsia="Times New Roman"/>
        </w:rPr>
        <w:t>fenitoino, karbamazepino arba fenobarbitalio (jų vartojama kaip raminamųjų arba nuo epilepsijos ar traukulių);</w:t>
      </w:r>
    </w:p>
    <w:p w14:paraId="1120A706" w14:textId="77777777" w:rsidR="00A0753E" w:rsidRDefault="00A0753E" w:rsidP="00A0753E">
      <w:pPr>
        <w:numPr>
          <w:ilvl w:val="0"/>
          <w:numId w:val="11"/>
        </w:numPr>
        <w:tabs>
          <w:tab w:val="left" w:pos="567"/>
        </w:tabs>
        <w:spacing w:line="238" w:lineRule="auto"/>
        <w:ind w:left="567" w:right="540" w:hanging="567"/>
        <w:rPr>
          <w:rFonts w:ascii="Symbol" w:eastAsia="Symbol" w:hAnsi="Symbol" w:cs="Symbol"/>
        </w:rPr>
      </w:pPr>
      <w:r>
        <w:rPr>
          <w:rFonts w:eastAsia="Times New Roman"/>
        </w:rPr>
        <w:t>vaistažolių, įskaitant jonažolės (</w:t>
      </w:r>
      <w:r>
        <w:rPr>
          <w:rFonts w:eastAsia="Times New Roman"/>
          <w:i/>
          <w:iCs/>
        </w:rPr>
        <w:t>Hypericum perforatum)</w:t>
      </w:r>
      <w:r>
        <w:rPr>
          <w:rFonts w:eastAsia="Times New Roman"/>
        </w:rPr>
        <w:t xml:space="preserve"> preparatus, dažniausiai vartojamus nuo depresijos;</w:t>
      </w:r>
    </w:p>
    <w:p w14:paraId="2CB45238" w14:textId="77777777" w:rsidR="00A0753E" w:rsidRDefault="00A0753E" w:rsidP="00A0753E">
      <w:pPr>
        <w:numPr>
          <w:ilvl w:val="0"/>
          <w:numId w:val="11"/>
        </w:numPr>
        <w:tabs>
          <w:tab w:val="left" w:pos="567"/>
        </w:tabs>
        <w:ind w:left="567" w:hanging="567"/>
        <w:rPr>
          <w:rFonts w:ascii="Symbol" w:eastAsia="Symbol" w:hAnsi="Symbol" w:cs="Symbol"/>
          <w:sz w:val="21"/>
          <w:szCs w:val="21"/>
        </w:rPr>
      </w:pPr>
      <w:r>
        <w:rPr>
          <w:rFonts w:eastAsia="Times New Roman"/>
          <w:sz w:val="21"/>
          <w:szCs w:val="21"/>
        </w:rPr>
        <w:t>digoksino, diltiazemo, furozemido, verapamilio, valsartano (nuo širdies ligų ir aukšto kraujospūdžio);</w:t>
      </w:r>
    </w:p>
    <w:p w14:paraId="1CC2FB4C" w14:textId="77777777" w:rsidR="00A0753E" w:rsidRDefault="00A0753E" w:rsidP="00A0753E">
      <w:pPr>
        <w:spacing w:line="11" w:lineRule="exact"/>
        <w:rPr>
          <w:rFonts w:ascii="Symbol" w:eastAsia="Symbol" w:hAnsi="Symbol" w:cs="Symbol"/>
          <w:sz w:val="21"/>
          <w:szCs w:val="21"/>
        </w:rPr>
      </w:pPr>
    </w:p>
    <w:p w14:paraId="7F2F5AFD"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bozentano (plaučių arterinei hipertenzijai gydyti);</w:t>
      </w:r>
    </w:p>
    <w:p w14:paraId="56C28795"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statinų, pvz., simvastatino, pravastatino, rozuvastatino (cholesterolio kiekiui kraujyje mažinti);</w:t>
      </w:r>
    </w:p>
    <w:p w14:paraId="7FD839B7"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dabigatrano (kraujui skystinti);</w:t>
      </w:r>
    </w:p>
    <w:p w14:paraId="252B1279"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glibenklamido, metformino, repaglinido (diabetui gydyti);</w:t>
      </w:r>
    </w:p>
    <w:p w14:paraId="00708281"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skalsių alkaloidų (migrenai ir galvos skausmui gydyti);</w:t>
      </w:r>
    </w:p>
    <w:p w14:paraId="774B3A78"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fentanilio (vėžiniam skausmui malšinti);</w:t>
      </w:r>
    </w:p>
    <w:p w14:paraId="1C0F02DC"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pimozido, kvetiapino (psichikos sutrikimams gydyti);</w:t>
      </w:r>
    </w:p>
    <w:p w14:paraId="06ED7B48"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cisaprido (skrandžio sutrikimams gydyti);</w:t>
      </w:r>
    </w:p>
    <w:p w14:paraId="5F9F25F6"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kolchicino (podagrai gydyti);</w:t>
      </w:r>
    </w:p>
    <w:p w14:paraId="77804008"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ciklosporino, sirolimuzo, takrolimuzo (imuninei sistemai slopinti);</w:t>
      </w:r>
    </w:p>
    <w:p w14:paraId="0E2561CE" w14:textId="77777777" w:rsidR="00A0753E" w:rsidRDefault="00A0753E" w:rsidP="00A0753E">
      <w:pPr>
        <w:numPr>
          <w:ilvl w:val="0"/>
          <w:numId w:val="11"/>
        </w:numPr>
        <w:tabs>
          <w:tab w:val="left" w:pos="567"/>
        </w:tabs>
        <w:ind w:left="567" w:hanging="567"/>
        <w:rPr>
          <w:rFonts w:ascii="Symbol" w:eastAsia="Symbol" w:hAnsi="Symbol" w:cs="Symbol"/>
        </w:rPr>
      </w:pPr>
      <w:r>
        <w:rPr>
          <w:rFonts w:eastAsia="Times New Roman"/>
        </w:rPr>
        <w:t>metotreksato (vėžiui, reumatoidiniam artritui ar žvynelinei gydyti).</w:t>
      </w:r>
    </w:p>
    <w:p w14:paraId="4B25C8B8" w14:textId="77777777" w:rsidR="00A0753E" w:rsidRDefault="00A0753E" w:rsidP="00A0753E">
      <w:pPr>
        <w:spacing w:line="213" w:lineRule="exact"/>
        <w:rPr>
          <w:sz w:val="20"/>
          <w:szCs w:val="20"/>
        </w:rPr>
      </w:pPr>
    </w:p>
    <w:p w14:paraId="03920D1E" w14:textId="77777777" w:rsidR="00A0753E" w:rsidRDefault="00A0753E" w:rsidP="00A0753E">
      <w:pPr>
        <w:spacing w:line="276" w:lineRule="auto"/>
        <w:ind w:left="7" w:right="100"/>
        <w:rPr>
          <w:sz w:val="20"/>
          <w:szCs w:val="20"/>
        </w:rPr>
      </w:pPr>
      <w:r>
        <w:rPr>
          <w:rFonts w:eastAsia="Times New Roman"/>
        </w:rPr>
        <w:t>Jeigu vartojate kurį nors aukščiau nurodytą arba kitą vaistą, apie tai pasakykite gydytojui, vaistininkui arba slaugytojui. Pažymėtina, kad įtakos Lynparza veikimui gali turėti ne vien čia išvardyti vaistai.</w:t>
      </w:r>
    </w:p>
    <w:p w14:paraId="150DFC50" w14:textId="77777777" w:rsidR="00A0753E" w:rsidRDefault="00A0753E" w:rsidP="00A0753E">
      <w:pPr>
        <w:spacing w:line="177" w:lineRule="exact"/>
        <w:rPr>
          <w:sz w:val="20"/>
          <w:szCs w:val="20"/>
        </w:rPr>
      </w:pPr>
    </w:p>
    <w:p w14:paraId="54953651" w14:textId="77777777" w:rsidR="00A0753E" w:rsidRDefault="00A0753E" w:rsidP="00A0753E">
      <w:pPr>
        <w:ind w:left="7"/>
        <w:rPr>
          <w:sz w:val="20"/>
          <w:szCs w:val="20"/>
        </w:rPr>
      </w:pPr>
      <w:r>
        <w:rPr>
          <w:rFonts w:eastAsia="Times New Roman"/>
          <w:b/>
          <w:bCs/>
        </w:rPr>
        <w:t>Lynparza vartojimas su gėrimais</w:t>
      </w:r>
    </w:p>
    <w:p w14:paraId="7B51B689" w14:textId="77777777" w:rsidR="00A0753E" w:rsidRDefault="00A0753E" w:rsidP="00A0753E">
      <w:pPr>
        <w:spacing w:line="28" w:lineRule="exact"/>
        <w:rPr>
          <w:sz w:val="20"/>
          <w:szCs w:val="20"/>
        </w:rPr>
      </w:pPr>
    </w:p>
    <w:p w14:paraId="08D4A24E" w14:textId="77777777" w:rsidR="00A0753E" w:rsidRDefault="00A0753E" w:rsidP="00A0753E">
      <w:pPr>
        <w:ind w:left="7"/>
        <w:rPr>
          <w:sz w:val="20"/>
          <w:szCs w:val="20"/>
        </w:rPr>
      </w:pPr>
      <w:r>
        <w:rPr>
          <w:rFonts w:eastAsia="Times New Roman"/>
        </w:rPr>
        <w:t>Kol vartojate Lynparza, negerkite greipfrutų sulčių, kadangi jos gali pakeisti šio vaisto veikimą.</w:t>
      </w:r>
    </w:p>
    <w:p w14:paraId="6063399D" w14:textId="77777777" w:rsidR="00A0753E" w:rsidRDefault="00A0753E" w:rsidP="00A0753E">
      <w:pPr>
        <w:spacing w:line="225" w:lineRule="exact"/>
        <w:rPr>
          <w:sz w:val="20"/>
          <w:szCs w:val="20"/>
        </w:rPr>
      </w:pPr>
    </w:p>
    <w:p w14:paraId="59A62D7A" w14:textId="77777777" w:rsidR="00A0753E" w:rsidRDefault="00A0753E" w:rsidP="00A0753E">
      <w:pPr>
        <w:ind w:left="7"/>
        <w:rPr>
          <w:sz w:val="20"/>
          <w:szCs w:val="20"/>
        </w:rPr>
      </w:pPr>
      <w:r>
        <w:rPr>
          <w:rFonts w:eastAsia="Times New Roman"/>
          <w:b/>
          <w:bCs/>
        </w:rPr>
        <w:t>Kontracepcija, nėštumas ir žindymo laikotarpis</w:t>
      </w:r>
    </w:p>
    <w:p w14:paraId="572B7B4F" w14:textId="77777777" w:rsidR="00A0753E" w:rsidRDefault="00A0753E" w:rsidP="00A0753E">
      <w:pPr>
        <w:spacing w:line="23" w:lineRule="exact"/>
        <w:rPr>
          <w:sz w:val="20"/>
          <w:szCs w:val="20"/>
        </w:rPr>
      </w:pPr>
    </w:p>
    <w:p w14:paraId="3A26654F" w14:textId="77777777" w:rsidR="00A0753E" w:rsidRDefault="00A0753E" w:rsidP="00A0753E">
      <w:pPr>
        <w:ind w:left="7"/>
        <w:rPr>
          <w:sz w:val="20"/>
          <w:szCs w:val="20"/>
        </w:rPr>
      </w:pPr>
      <w:r>
        <w:rPr>
          <w:rFonts w:eastAsia="Times New Roman"/>
          <w:u w:val="single"/>
        </w:rPr>
        <w:t>Moterims</w:t>
      </w:r>
      <w:r>
        <w:rPr>
          <w:rFonts w:eastAsia="Times New Roman"/>
        </w:rPr>
        <w:t>:</w:t>
      </w:r>
    </w:p>
    <w:p w14:paraId="6E0958D8" w14:textId="77777777" w:rsidR="00A0753E" w:rsidRDefault="00A0753E" w:rsidP="00A0753E">
      <w:pPr>
        <w:numPr>
          <w:ilvl w:val="0"/>
          <w:numId w:val="12"/>
        </w:numPr>
        <w:tabs>
          <w:tab w:val="left" w:pos="567"/>
        </w:tabs>
        <w:spacing w:line="246" w:lineRule="auto"/>
        <w:ind w:left="567" w:right="220" w:hanging="567"/>
        <w:rPr>
          <w:rFonts w:ascii="Symbol" w:eastAsia="Symbol" w:hAnsi="Symbol" w:cs="Symbol"/>
        </w:rPr>
      </w:pPr>
      <w:r>
        <w:rPr>
          <w:rFonts w:eastAsia="Times New Roman"/>
        </w:rPr>
        <w:t>Jeigu esate nėščia arba galėtumėte pastoti, Lynparza Jums vartoti negalima, kadangi šis vaistas gali pakenkti dar negimusiam vaikui.</w:t>
      </w:r>
    </w:p>
    <w:p w14:paraId="77A24BCE" w14:textId="77777777" w:rsidR="00A0753E" w:rsidRDefault="00A0753E" w:rsidP="00A0753E">
      <w:pPr>
        <w:spacing w:line="1" w:lineRule="exact"/>
        <w:rPr>
          <w:rFonts w:ascii="Symbol" w:eastAsia="Symbol" w:hAnsi="Symbol" w:cs="Symbol"/>
        </w:rPr>
      </w:pPr>
    </w:p>
    <w:p w14:paraId="2843090F" w14:textId="77777777" w:rsidR="00A0753E" w:rsidRDefault="00A0753E" w:rsidP="00A0753E">
      <w:pPr>
        <w:numPr>
          <w:ilvl w:val="0"/>
          <w:numId w:val="12"/>
        </w:numPr>
        <w:tabs>
          <w:tab w:val="left" w:pos="567"/>
        </w:tabs>
        <w:ind w:left="567" w:right="180" w:hanging="567"/>
        <w:rPr>
          <w:rFonts w:ascii="Symbol" w:eastAsia="Symbol" w:hAnsi="Symbol" w:cs="Symbol"/>
        </w:rPr>
      </w:pPr>
      <w:r>
        <w:rPr>
          <w:rFonts w:eastAsia="Times New Roman"/>
        </w:rPr>
        <w:t>Vartojant šio vaisto negalima pastoti. Lytiškai aktyvios moterys turi taikyti 2 veiksmingus kontracepcijos metodus kol vartoja Lynparza ir 1 mėn. po paskutinės šio vaisto dozės. Ar Lynparza gali turėti įtakos kai kurių hormoninių kontraceptikų veiksmingumui, nežinoma. Jeigu vartojate hormoninių kontraceptikų, apie tai pasakykite gydytojui – jis gali rekomenduoti papildomą nehormoninę kontracepciją.</w:t>
      </w:r>
    </w:p>
    <w:p w14:paraId="2EBF5B98" w14:textId="77777777" w:rsidR="00A0753E" w:rsidRDefault="00A0753E" w:rsidP="00A0753E">
      <w:pPr>
        <w:numPr>
          <w:ilvl w:val="0"/>
          <w:numId w:val="12"/>
        </w:numPr>
        <w:tabs>
          <w:tab w:val="left" w:pos="567"/>
        </w:tabs>
        <w:spacing w:line="239" w:lineRule="auto"/>
        <w:ind w:left="567" w:right="100" w:hanging="567"/>
        <w:rPr>
          <w:rFonts w:ascii="Symbol" w:eastAsia="Symbol" w:hAnsi="Symbol" w:cs="Symbol"/>
        </w:rPr>
      </w:pPr>
      <w:r>
        <w:rPr>
          <w:rFonts w:eastAsia="Times New Roman"/>
        </w:rPr>
        <w:t>Prieš pradedant vartoti Lynparza, reguliariai gydymo metu ir praėjus 1 mėn. po paskutinės šio vaisto dozės reikia atlikti nėštumo testą. Jeigu per tą laiką pastotumėte, nedelsdama pasikonsultuokite su gydytoju.</w:t>
      </w:r>
    </w:p>
    <w:p w14:paraId="7E299335" w14:textId="77777777" w:rsidR="00A0753E" w:rsidRDefault="00A0753E" w:rsidP="00A0753E">
      <w:pPr>
        <w:numPr>
          <w:ilvl w:val="0"/>
          <w:numId w:val="12"/>
        </w:numPr>
        <w:tabs>
          <w:tab w:val="left" w:pos="567"/>
        </w:tabs>
        <w:ind w:left="567" w:right="120" w:hanging="567"/>
        <w:rPr>
          <w:rFonts w:ascii="Symbol" w:eastAsia="Symbol" w:hAnsi="Symbol" w:cs="Symbol"/>
        </w:rPr>
      </w:pPr>
      <w:r>
        <w:rPr>
          <w:rFonts w:eastAsia="Times New Roman"/>
        </w:rPr>
        <w:t>Ar Lynparza patenka į moters pieną, nežinoma. Vartojant Lynparza ir 1 mėn. po paskutinės jo dozės negalima žindyti. Jeigu planuojate žindyti, apie tai pasakykite gydytojui.</w:t>
      </w:r>
    </w:p>
    <w:p w14:paraId="1C0152EA" w14:textId="77777777" w:rsidR="00A0753E" w:rsidRDefault="00A0753E" w:rsidP="00A0753E">
      <w:pPr>
        <w:spacing w:line="215" w:lineRule="exact"/>
        <w:rPr>
          <w:sz w:val="20"/>
          <w:szCs w:val="20"/>
        </w:rPr>
      </w:pPr>
    </w:p>
    <w:p w14:paraId="79D69BD1" w14:textId="77777777" w:rsidR="00A0753E" w:rsidRDefault="00A0753E" w:rsidP="00A0753E">
      <w:pPr>
        <w:ind w:left="7"/>
        <w:rPr>
          <w:sz w:val="20"/>
          <w:szCs w:val="20"/>
        </w:rPr>
      </w:pPr>
      <w:r>
        <w:rPr>
          <w:rFonts w:eastAsia="Times New Roman"/>
          <w:u w:val="single"/>
        </w:rPr>
        <w:t>Vyrams:</w:t>
      </w:r>
    </w:p>
    <w:p w14:paraId="3924A5B3" w14:textId="77777777" w:rsidR="00A0753E" w:rsidRDefault="00A0753E" w:rsidP="00A0753E">
      <w:pPr>
        <w:spacing w:line="23" w:lineRule="exact"/>
        <w:rPr>
          <w:sz w:val="20"/>
          <w:szCs w:val="20"/>
        </w:rPr>
      </w:pPr>
    </w:p>
    <w:p w14:paraId="4DF598C5" w14:textId="77777777" w:rsidR="00A0753E" w:rsidRDefault="00A0753E" w:rsidP="00A0753E">
      <w:pPr>
        <w:numPr>
          <w:ilvl w:val="0"/>
          <w:numId w:val="13"/>
        </w:numPr>
        <w:tabs>
          <w:tab w:val="left" w:pos="567"/>
        </w:tabs>
        <w:spacing w:line="246" w:lineRule="auto"/>
        <w:ind w:left="567" w:right="120" w:hanging="567"/>
        <w:rPr>
          <w:rFonts w:ascii="Symbol" w:eastAsia="Symbol" w:hAnsi="Symbol" w:cs="Symbol"/>
        </w:rPr>
      </w:pPr>
      <w:r>
        <w:rPr>
          <w:rFonts w:eastAsia="Times New Roman"/>
        </w:rPr>
        <w:t>Vartojant Lynparza ir 3 mėn. po paskutinės dozės lytinių santykių su moterimis metu būtina naudoti prezervatyvą, net jeigu partnerė nėščia. Ar Lynparza patenka į spermą, nėra žinoma.</w:t>
      </w:r>
    </w:p>
    <w:p w14:paraId="61F2A81D" w14:textId="77777777" w:rsidR="00A0753E" w:rsidRDefault="00A0753E" w:rsidP="00A0753E">
      <w:pPr>
        <w:spacing w:line="1" w:lineRule="exact"/>
        <w:rPr>
          <w:rFonts w:ascii="Symbol" w:eastAsia="Symbol" w:hAnsi="Symbol" w:cs="Symbol"/>
        </w:rPr>
      </w:pPr>
    </w:p>
    <w:p w14:paraId="3528459D" w14:textId="77777777" w:rsidR="00A0753E" w:rsidRDefault="00A0753E" w:rsidP="00A0753E">
      <w:pPr>
        <w:numPr>
          <w:ilvl w:val="0"/>
          <w:numId w:val="13"/>
        </w:numPr>
        <w:tabs>
          <w:tab w:val="left" w:pos="567"/>
        </w:tabs>
        <w:ind w:left="567" w:hanging="567"/>
        <w:rPr>
          <w:rFonts w:ascii="Symbol" w:eastAsia="Symbol" w:hAnsi="Symbol" w:cs="Symbol"/>
        </w:rPr>
      </w:pPr>
      <w:r>
        <w:rPr>
          <w:rFonts w:eastAsia="Times New Roman"/>
        </w:rPr>
        <w:t>Partnerė taip pat turi taikyti patikimą kontracepciją.</w:t>
      </w:r>
    </w:p>
    <w:p w14:paraId="65037325" w14:textId="77777777" w:rsidR="00A0753E" w:rsidRDefault="00A0753E" w:rsidP="00A0753E">
      <w:pPr>
        <w:numPr>
          <w:ilvl w:val="0"/>
          <w:numId w:val="13"/>
        </w:numPr>
        <w:tabs>
          <w:tab w:val="left" w:pos="567"/>
        </w:tabs>
        <w:ind w:left="567" w:hanging="567"/>
        <w:rPr>
          <w:rFonts w:ascii="Symbol" w:eastAsia="Symbol" w:hAnsi="Symbol" w:cs="Symbol"/>
          <w:sz w:val="21"/>
          <w:szCs w:val="21"/>
        </w:rPr>
      </w:pPr>
      <w:r>
        <w:rPr>
          <w:rFonts w:eastAsia="Times New Roman"/>
          <w:sz w:val="21"/>
          <w:szCs w:val="21"/>
        </w:rPr>
        <w:t>Lynparza vartojantys vyrai negali būti spermos donorais gydymo metu ir 3 mėn. po paskutinės dozės.</w:t>
      </w:r>
    </w:p>
    <w:p w14:paraId="50654DD9" w14:textId="77777777" w:rsidR="00A0753E" w:rsidRDefault="00A0753E" w:rsidP="00A0753E">
      <w:pPr>
        <w:spacing w:line="226" w:lineRule="exact"/>
        <w:rPr>
          <w:sz w:val="20"/>
          <w:szCs w:val="20"/>
        </w:rPr>
      </w:pPr>
    </w:p>
    <w:p w14:paraId="59685DE4" w14:textId="77777777" w:rsidR="00A0753E" w:rsidRDefault="00A0753E" w:rsidP="00A0753E">
      <w:pPr>
        <w:ind w:left="7"/>
        <w:rPr>
          <w:sz w:val="20"/>
          <w:szCs w:val="20"/>
        </w:rPr>
      </w:pPr>
      <w:r>
        <w:rPr>
          <w:rFonts w:eastAsia="Times New Roman"/>
          <w:b/>
          <w:bCs/>
        </w:rPr>
        <w:t>Informacija apie šio vaisto pagalbines medžiagas</w:t>
      </w:r>
    </w:p>
    <w:p w14:paraId="13E6C86D" w14:textId="77777777" w:rsidR="00A0753E" w:rsidRDefault="00A0753E" w:rsidP="00A0753E">
      <w:pPr>
        <w:spacing w:line="28" w:lineRule="exact"/>
        <w:rPr>
          <w:sz w:val="20"/>
          <w:szCs w:val="20"/>
        </w:rPr>
      </w:pPr>
    </w:p>
    <w:p w14:paraId="17A3B3D9" w14:textId="77777777" w:rsidR="00A0753E" w:rsidRDefault="00A0753E" w:rsidP="00A0753E">
      <w:pPr>
        <w:spacing w:line="250" w:lineRule="auto"/>
        <w:ind w:left="7" w:right="740"/>
        <w:rPr>
          <w:sz w:val="20"/>
          <w:szCs w:val="20"/>
        </w:rPr>
      </w:pPr>
      <w:r>
        <w:rPr>
          <w:rFonts w:eastAsia="Times New Roman"/>
        </w:rPr>
        <w:t>Šio vaisto 100 mg ir 150 mg tabletėse yra mažiau kaip 1 mmol (23 mg) natrio, t. y. jis beveik neturi reikšmės.</w:t>
      </w:r>
    </w:p>
    <w:p w14:paraId="7E3752C9" w14:textId="77777777" w:rsidR="00A0753E" w:rsidRDefault="00A0753E" w:rsidP="00A0753E">
      <w:pPr>
        <w:sectPr w:rsidR="00A0753E">
          <w:pgSz w:w="11900" w:h="16838"/>
          <w:pgMar w:top="1124" w:right="1265" w:bottom="193" w:left="1133" w:header="0" w:footer="0" w:gutter="0"/>
          <w:cols w:space="720" w:equalWidth="0">
            <w:col w:w="9507"/>
          </w:cols>
        </w:sectPr>
      </w:pPr>
    </w:p>
    <w:p w14:paraId="2B6FE9BF" w14:textId="77777777" w:rsidR="00A0753E" w:rsidRDefault="00A0753E" w:rsidP="00A0753E">
      <w:pPr>
        <w:spacing w:line="200" w:lineRule="exact"/>
        <w:rPr>
          <w:sz w:val="20"/>
          <w:szCs w:val="20"/>
        </w:rPr>
      </w:pPr>
    </w:p>
    <w:p w14:paraId="7F67209F" w14:textId="77777777" w:rsidR="00A0753E" w:rsidRDefault="00A0753E" w:rsidP="00A0753E">
      <w:pPr>
        <w:spacing w:line="200" w:lineRule="exact"/>
        <w:rPr>
          <w:sz w:val="20"/>
          <w:szCs w:val="20"/>
        </w:rPr>
      </w:pPr>
    </w:p>
    <w:p w14:paraId="325B649B" w14:textId="77777777" w:rsidR="00A0753E" w:rsidRDefault="00A0753E" w:rsidP="00A0753E">
      <w:pPr>
        <w:spacing w:line="202" w:lineRule="exact"/>
        <w:rPr>
          <w:sz w:val="20"/>
          <w:szCs w:val="20"/>
        </w:rPr>
      </w:pPr>
    </w:p>
    <w:p w14:paraId="772F5710" w14:textId="77777777" w:rsidR="00A0753E" w:rsidRDefault="00A0753E" w:rsidP="00A0753E">
      <w:pPr>
        <w:ind w:right="-26"/>
        <w:jc w:val="center"/>
        <w:rPr>
          <w:sz w:val="20"/>
          <w:szCs w:val="20"/>
        </w:rPr>
      </w:pPr>
      <w:r>
        <w:rPr>
          <w:rFonts w:eastAsia="Times New Roman"/>
          <w:sz w:val="20"/>
          <w:szCs w:val="20"/>
        </w:rPr>
        <w:t>88</w:t>
      </w:r>
    </w:p>
    <w:p w14:paraId="6E2BE8F6" w14:textId="77777777" w:rsidR="00A0753E" w:rsidRDefault="00A0753E" w:rsidP="00A0753E">
      <w:pPr>
        <w:sectPr w:rsidR="00A0753E">
          <w:type w:val="continuous"/>
          <w:pgSz w:w="11900" w:h="16838"/>
          <w:pgMar w:top="1124" w:right="1265" w:bottom="193" w:left="1133" w:header="0" w:footer="0" w:gutter="0"/>
          <w:cols w:space="720" w:equalWidth="0">
            <w:col w:w="9507"/>
          </w:cols>
        </w:sectPr>
      </w:pPr>
    </w:p>
    <w:p w14:paraId="259511CA" w14:textId="77777777" w:rsidR="00A0753E" w:rsidRDefault="00A0753E" w:rsidP="00A0753E">
      <w:pPr>
        <w:ind w:left="7"/>
        <w:rPr>
          <w:sz w:val="20"/>
          <w:szCs w:val="20"/>
        </w:rPr>
      </w:pPr>
      <w:bookmarkStart w:id="2" w:name="page89"/>
      <w:bookmarkEnd w:id="2"/>
      <w:r>
        <w:rPr>
          <w:rFonts w:eastAsia="Times New Roman"/>
          <w:b/>
          <w:bCs/>
        </w:rPr>
        <w:lastRenderedPageBreak/>
        <w:t>Vairavimas ir mechanizmų valdymas</w:t>
      </w:r>
    </w:p>
    <w:p w14:paraId="62D845ED" w14:textId="77777777" w:rsidR="00A0753E" w:rsidRDefault="00A0753E" w:rsidP="00A0753E">
      <w:pPr>
        <w:spacing w:line="33" w:lineRule="exact"/>
        <w:rPr>
          <w:sz w:val="20"/>
          <w:szCs w:val="20"/>
        </w:rPr>
      </w:pPr>
    </w:p>
    <w:p w14:paraId="1DFF833F" w14:textId="77777777" w:rsidR="00A0753E" w:rsidRDefault="00A0753E" w:rsidP="00A0753E">
      <w:pPr>
        <w:spacing w:line="246" w:lineRule="auto"/>
        <w:ind w:left="7" w:right="80"/>
        <w:rPr>
          <w:sz w:val="20"/>
          <w:szCs w:val="20"/>
        </w:rPr>
      </w:pPr>
      <w:r>
        <w:rPr>
          <w:rFonts w:eastAsia="Times New Roman"/>
        </w:rPr>
        <w:t>Lynparza gali trikdyti gebėjimą vairuoti ir valdyti mechanizmus. Jeigu, vartojant Lynparza, svaigtų galva, jaustumėte silpnumą arba nuovargį, tai nevairuokite ir nevaldykite mechanizmų.</w:t>
      </w:r>
    </w:p>
    <w:p w14:paraId="6E5ABBCF" w14:textId="77777777" w:rsidR="00A0753E" w:rsidRDefault="00A0753E" w:rsidP="00A0753E">
      <w:pPr>
        <w:spacing w:line="200" w:lineRule="exact"/>
        <w:rPr>
          <w:sz w:val="20"/>
          <w:szCs w:val="20"/>
        </w:rPr>
      </w:pPr>
    </w:p>
    <w:p w14:paraId="29E3EFAF" w14:textId="77777777" w:rsidR="00A0753E" w:rsidRDefault="00A0753E" w:rsidP="00A0753E">
      <w:pPr>
        <w:spacing w:line="258" w:lineRule="exact"/>
        <w:rPr>
          <w:sz w:val="20"/>
          <w:szCs w:val="20"/>
        </w:rPr>
      </w:pPr>
    </w:p>
    <w:p w14:paraId="286ECD3D" w14:textId="77777777" w:rsidR="00A0753E" w:rsidRDefault="00A0753E" w:rsidP="00A0753E">
      <w:pPr>
        <w:numPr>
          <w:ilvl w:val="0"/>
          <w:numId w:val="14"/>
        </w:numPr>
        <w:tabs>
          <w:tab w:val="left" w:pos="567"/>
        </w:tabs>
        <w:ind w:left="567" w:hanging="567"/>
        <w:rPr>
          <w:rFonts w:eastAsia="Times New Roman"/>
          <w:b/>
          <w:bCs/>
        </w:rPr>
      </w:pPr>
      <w:r>
        <w:rPr>
          <w:rFonts w:eastAsia="Times New Roman"/>
          <w:b/>
          <w:bCs/>
        </w:rPr>
        <w:t>Kaip vartoti Lynparza</w:t>
      </w:r>
    </w:p>
    <w:p w14:paraId="3DC46DA2" w14:textId="77777777" w:rsidR="00A0753E" w:rsidRDefault="00A0753E" w:rsidP="00A0753E">
      <w:pPr>
        <w:spacing w:line="251" w:lineRule="exact"/>
        <w:rPr>
          <w:sz w:val="20"/>
          <w:szCs w:val="20"/>
        </w:rPr>
      </w:pPr>
    </w:p>
    <w:p w14:paraId="33AEBCD7" w14:textId="77777777" w:rsidR="00A0753E" w:rsidRDefault="00A0753E" w:rsidP="00A0753E">
      <w:pPr>
        <w:spacing w:line="253" w:lineRule="auto"/>
        <w:ind w:left="7" w:right="600"/>
        <w:rPr>
          <w:sz w:val="20"/>
          <w:szCs w:val="20"/>
        </w:rPr>
      </w:pPr>
      <w:r>
        <w:rPr>
          <w:rFonts w:eastAsia="Times New Roman"/>
        </w:rPr>
        <w:t xml:space="preserve">Gydytojas Jums paskyrė vartoti Lynparza </w:t>
      </w:r>
      <w:r>
        <w:rPr>
          <w:rFonts w:eastAsia="Times New Roman"/>
          <w:b/>
          <w:bCs/>
        </w:rPr>
        <w:t>plėvele dengtų tablečių</w:t>
      </w:r>
      <w:r>
        <w:rPr>
          <w:rFonts w:eastAsia="Times New Roman"/>
        </w:rPr>
        <w:t xml:space="preserve">. Atkreipkite dėmesį, kad taip pat gaminamos Lynparza 50 mg </w:t>
      </w:r>
      <w:r>
        <w:rPr>
          <w:rFonts w:eastAsia="Times New Roman"/>
          <w:b/>
          <w:bCs/>
        </w:rPr>
        <w:t>kapsulės</w:t>
      </w:r>
      <w:r>
        <w:rPr>
          <w:rFonts w:eastAsia="Times New Roman"/>
        </w:rPr>
        <w:t>.</w:t>
      </w:r>
    </w:p>
    <w:p w14:paraId="518F478A" w14:textId="77777777" w:rsidR="00A0753E" w:rsidRDefault="00A0753E" w:rsidP="00A0753E">
      <w:pPr>
        <w:spacing w:line="1" w:lineRule="exact"/>
        <w:rPr>
          <w:sz w:val="20"/>
          <w:szCs w:val="20"/>
        </w:rPr>
      </w:pPr>
    </w:p>
    <w:p w14:paraId="00B86542" w14:textId="77777777" w:rsidR="00A0753E" w:rsidRDefault="00A0753E" w:rsidP="00A0753E">
      <w:pPr>
        <w:numPr>
          <w:ilvl w:val="0"/>
          <w:numId w:val="15"/>
        </w:numPr>
        <w:tabs>
          <w:tab w:val="left" w:pos="367"/>
        </w:tabs>
        <w:ind w:left="367" w:hanging="367"/>
        <w:rPr>
          <w:rFonts w:ascii="Symbol" w:eastAsia="Symbol" w:hAnsi="Symbol" w:cs="Symbol"/>
        </w:rPr>
      </w:pPr>
      <w:r>
        <w:rPr>
          <w:rFonts w:eastAsia="Times New Roman"/>
        </w:rPr>
        <w:t>Lynparza dozės vartojant tabletes ir kapsules yra nevienodos.</w:t>
      </w:r>
    </w:p>
    <w:p w14:paraId="3D114C93" w14:textId="77777777" w:rsidR="00A0753E" w:rsidRDefault="00A0753E" w:rsidP="00A0753E">
      <w:pPr>
        <w:spacing w:line="18" w:lineRule="exact"/>
        <w:rPr>
          <w:rFonts w:ascii="Symbol" w:eastAsia="Symbol" w:hAnsi="Symbol" w:cs="Symbol"/>
        </w:rPr>
      </w:pPr>
    </w:p>
    <w:p w14:paraId="5BB374B3" w14:textId="77777777" w:rsidR="00A0753E" w:rsidRDefault="00A0753E" w:rsidP="00A0753E">
      <w:pPr>
        <w:numPr>
          <w:ilvl w:val="0"/>
          <w:numId w:val="15"/>
        </w:numPr>
        <w:tabs>
          <w:tab w:val="left" w:pos="367"/>
        </w:tabs>
        <w:spacing w:line="238" w:lineRule="auto"/>
        <w:ind w:left="367" w:right="700" w:hanging="367"/>
        <w:rPr>
          <w:rFonts w:ascii="Symbol" w:eastAsia="Symbol" w:hAnsi="Symbol" w:cs="Symbol"/>
        </w:rPr>
      </w:pPr>
      <w:r>
        <w:rPr>
          <w:rFonts w:eastAsia="Times New Roman"/>
        </w:rPr>
        <w:t>Išgėrus netinkamą dozę arba kapsulę vietoje tabletės, Lynparza gali tinkamai neveikti arba gali pasireikšti daugiau šalutinių poveikių.</w:t>
      </w:r>
    </w:p>
    <w:p w14:paraId="0E90DF68" w14:textId="77777777" w:rsidR="00A0753E" w:rsidRDefault="00A0753E" w:rsidP="00A0753E">
      <w:pPr>
        <w:spacing w:line="214" w:lineRule="exact"/>
        <w:rPr>
          <w:sz w:val="20"/>
          <w:szCs w:val="20"/>
        </w:rPr>
      </w:pPr>
    </w:p>
    <w:p w14:paraId="66D74D3B" w14:textId="77777777" w:rsidR="00A0753E" w:rsidRDefault="00A0753E" w:rsidP="00A0753E">
      <w:pPr>
        <w:spacing w:line="276" w:lineRule="auto"/>
        <w:ind w:left="7" w:right="420"/>
        <w:rPr>
          <w:sz w:val="20"/>
          <w:szCs w:val="20"/>
        </w:rPr>
      </w:pPr>
      <w:r>
        <w:rPr>
          <w:rFonts w:eastAsia="Times New Roman"/>
        </w:rPr>
        <w:t>Visada vartokite šį vaistą tiksliai kaip nurodė gydytojas, vaistininkas arba slaugytojas. Jeigu abejojate, kreipkitės į gydytoją, vaistininką arba slaugytoją.</w:t>
      </w:r>
    </w:p>
    <w:p w14:paraId="6CBAAFF7" w14:textId="77777777" w:rsidR="00A0753E" w:rsidRDefault="00A0753E" w:rsidP="00A0753E">
      <w:pPr>
        <w:spacing w:line="177" w:lineRule="exact"/>
        <w:rPr>
          <w:sz w:val="20"/>
          <w:szCs w:val="20"/>
        </w:rPr>
      </w:pPr>
    </w:p>
    <w:p w14:paraId="50FD8746" w14:textId="77777777" w:rsidR="00A0753E" w:rsidRDefault="00A0753E" w:rsidP="00A0753E">
      <w:pPr>
        <w:ind w:left="7"/>
        <w:rPr>
          <w:sz w:val="20"/>
          <w:szCs w:val="20"/>
        </w:rPr>
      </w:pPr>
      <w:r>
        <w:rPr>
          <w:rFonts w:eastAsia="Times New Roman"/>
          <w:b/>
          <w:bCs/>
        </w:rPr>
        <w:t>Kaip vartoti šį vaistą</w:t>
      </w:r>
    </w:p>
    <w:p w14:paraId="293B5BAD" w14:textId="77777777" w:rsidR="00A0753E" w:rsidRDefault="00A0753E" w:rsidP="00A0753E">
      <w:pPr>
        <w:spacing w:line="22" w:lineRule="exact"/>
        <w:rPr>
          <w:sz w:val="20"/>
          <w:szCs w:val="20"/>
        </w:rPr>
      </w:pPr>
    </w:p>
    <w:p w14:paraId="6538CE1E" w14:textId="77777777" w:rsidR="00A0753E" w:rsidRDefault="00A0753E" w:rsidP="00A0753E">
      <w:pPr>
        <w:numPr>
          <w:ilvl w:val="0"/>
          <w:numId w:val="16"/>
        </w:numPr>
        <w:tabs>
          <w:tab w:val="left" w:pos="367"/>
        </w:tabs>
        <w:ind w:left="367" w:hanging="367"/>
        <w:rPr>
          <w:rFonts w:ascii="Symbol" w:eastAsia="Symbol" w:hAnsi="Symbol" w:cs="Symbol"/>
        </w:rPr>
      </w:pPr>
      <w:r>
        <w:rPr>
          <w:rFonts w:eastAsia="Times New Roman"/>
        </w:rPr>
        <w:t>Nurykite Lynparza tabletes nepažeistas, su maistu arba be jo.</w:t>
      </w:r>
    </w:p>
    <w:p w14:paraId="4F483FAC" w14:textId="77777777" w:rsidR="00A0753E" w:rsidRDefault="00A0753E" w:rsidP="00A0753E">
      <w:pPr>
        <w:spacing w:line="18" w:lineRule="exact"/>
        <w:rPr>
          <w:rFonts w:ascii="Symbol" w:eastAsia="Symbol" w:hAnsi="Symbol" w:cs="Symbol"/>
        </w:rPr>
      </w:pPr>
    </w:p>
    <w:p w14:paraId="21BF7D1B" w14:textId="77777777" w:rsidR="00A0753E" w:rsidRDefault="00A0753E" w:rsidP="00A0753E">
      <w:pPr>
        <w:numPr>
          <w:ilvl w:val="0"/>
          <w:numId w:val="16"/>
        </w:numPr>
        <w:tabs>
          <w:tab w:val="left" w:pos="367"/>
        </w:tabs>
        <w:ind w:left="367" w:hanging="367"/>
        <w:rPr>
          <w:rFonts w:ascii="Symbol" w:eastAsia="Symbol" w:hAnsi="Symbol" w:cs="Symbol"/>
        </w:rPr>
      </w:pPr>
      <w:r>
        <w:rPr>
          <w:rFonts w:eastAsia="Times New Roman"/>
        </w:rPr>
        <w:t>Gerkite Lynparza ryte ir vakare.</w:t>
      </w:r>
    </w:p>
    <w:p w14:paraId="4A2F438F" w14:textId="77777777" w:rsidR="00A0753E" w:rsidRDefault="00A0753E" w:rsidP="00A0753E">
      <w:pPr>
        <w:numPr>
          <w:ilvl w:val="0"/>
          <w:numId w:val="16"/>
        </w:numPr>
        <w:tabs>
          <w:tab w:val="left" w:pos="367"/>
        </w:tabs>
        <w:spacing w:line="238" w:lineRule="auto"/>
        <w:ind w:left="367" w:right="540" w:hanging="367"/>
        <w:rPr>
          <w:rFonts w:ascii="Symbol" w:eastAsia="Symbol" w:hAnsi="Symbol" w:cs="Symbol"/>
        </w:rPr>
      </w:pPr>
      <w:r>
        <w:rPr>
          <w:rFonts w:eastAsia="Times New Roman"/>
        </w:rPr>
        <w:t>Nekramtykite, netraiškykite, netirpinkite ir nedalinkite tablečių, kadangi dėl to gali pakisti vaisto patekimo į organizmą greitis.</w:t>
      </w:r>
    </w:p>
    <w:p w14:paraId="123F9B1F" w14:textId="77777777" w:rsidR="00A0753E" w:rsidRDefault="00A0753E" w:rsidP="00A0753E">
      <w:pPr>
        <w:spacing w:line="215" w:lineRule="exact"/>
        <w:rPr>
          <w:sz w:val="20"/>
          <w:szCs w:val="20"/>
        </w:rPr>
      </w:pPr>
    </w:p>
    <w:p w14:paraId="2D2EA365" w14:textId="77777777" w:rsidR="00A0753E" w:rsidRDefault="00A0753E" w:rsidP="00A0753E">
      <w:pPr>
        <w:ind w:left="7"/>
        <w:rPr>
          <w:sz w:val="20"/>
          <w:szCs w:val="20"/>
        </w:rPr>
      </w:pPr>
      <w:r>
        <w:rPr>
          <w:rFonts w:eastAsia="Times New Roman"/>
          <w:b/>
          <w:bCs/>
        </w:rPr>
        <w:t>Kiek šio vaisto vartoti</w:t>
      </w:r>
    </w:p>
    <w:p w14:paraId="713F16D5" w14:textId="77777777" w:rsidR="00A0753E" w:rsidRDefault="00A0753E" w:rsidP="00A0753E">
      <w:pPr>
        <w:spacing w:line="22" w:lineRule="exact"/>
        <w:rPr>
          <w:sz w:val="20"/>
          <w:szCs w:val="20"/>
        </w:rPr>
      </w:pPr>
    </w:p>
    <w:p w14:paraId="1C5BCB9D" w14:textId="77777777" w:rsidR="00A0753E" w:rsidRDefault="00A0753E" w:rsidP="00A0753E">
      <w:pPr>
        <w:numPr>
          <w:ilvl w:val="0"/>
          <w:numId w:val="17"/>
        </w:numPr>
        <w:tabs>
          <w:tab w:val="left" w:pos="367"/>
        </w:tabs>
        <w:spacing w:line="249" w:lineRule="auto"/>
        <w:ind w:left="367" w:right="220" w:hanging="367"/>
        <w:rPr>
          <w:rFonts w:ascii="Symbol" w:eastAsia="Symbol" w:hAnsi="Symbol" w:cs="Symbol"/>
        </w:rPr>
      </w:pPr>
      <w:r>
        <w:rPr>
          <w:rFonts w:eastAsia="Times New Roman"/>
        </w:rPr>
        <w:t>Kiek Lynparza tablečių gerti, pasakys gydytojas. Svarbu kasdien išgerti visą rekomenduojamą dozę. Vartokite šį vaistą visą gydytojo, vaistininko arba slaugytojo nurodytą laikotarpį.</w:t>
      </w:r>
    </w:p>
    <w:p w14:paraId="089EFE9C" w14:textId="77777777" w:rsidR="00A0753E" w:rsidRDefault="00A0753E" w:rsidP="00A0753E">
      <w:pPr>
        <w:numPr>
          <w:ilvl w:val="0"/>
          <w:numId w:val="17"/>
        </w:numPr>
        <w:tabs>
          <w:tab w:val="left" w:pos="367"/>
        </w:tabs>
        <w:spacing w:line="238" w:lineRule="auto"/>
        <w:ind w:left="367" w:right="20" w:hanging="367"/>
        <w:rPr>
          <w:rFonts w:ascii="Symbol" w:eastAsia="Symbol" w:hAnsi="Symbol" w:cs="Symbol"/>
        </w:rPr>
      </w:pPr>
      <w:r>
        <w:rPr>
          <w:rFonts w:eastAsia="Times New Roman"/>
        </w:rPr>
        <w:t>Įprastinė rekomenduojama dozė yra po 300 mg (dvi 150 mg tabletes) 2 kartus per parą (iš viso kasdien po 4 tabletes).</w:t>
      </w:r>
    </w:p>
    <w:p w14:paraId="569A5F77" w14:textId="77777777" w:rsidR="00A0753E" w:rsidRDefault="00A0753E" w:rsidP="00A0753E">
      <w:pPr>
        <w:spacing w:line="215" w:lineRule="exact"/>
        <w:rPr>
          <w:sz w:val="20"/>
          <w:szCs w:val="20"/>
        </w:rPr>
      </w:pPr>
    </w:p>
    <w:p w14:paraId="7B4D4C4B" w14:textId="77777777" w:rsidR="00A0753E" w:rsidRDefault="00A0753E" w:rsidP="00A0753E">
      <w:pPr>
        <w:ind w:left="7"/>
        <w:rPr>
          <w:sz w:val="20"/>
          <w:szCs w:val="20"/>
        </w:rPr>
      </w:pPr>
      <w:r>
        <w:rPr>
          <w:rFonts w:eastAsia="Times New Roman"/>
          <w:b/>
          <w:bCs/>
        </w:rPr>
        <w:t>Gydytojas gali skirti kitokią dozę, jeigu:</w:t>
      </w:r>
    </w:p>
    <w:p w14:paraId="5F74C0F2" w14:textId="77777777" w:rsidR="00A0753E" w:rsidRDefault="00A0753E" w:rsidP="00A0753E">
      <w:pPr>
        <w:spacing w:line="22" w:lineRule="exact"/>
        <w:rPr>
          <w:sz w:val="20"/>
          <w:szCs w:val="20"/>
        </w:rPr>
      </w:pPr>
    </w:p>
    <w:p w14:paraId="1D1AECBE" w14:textId="77777777" w:rsidR="00A0753E" w:rsidRDefault="00A0753E" w:rsidP="00A0753E">
      <w:pPr>
        <w:numPr>
          <w:ilvl w:val="0"/>
          <w:numId w:val="18"/>
        </w:numPr>
        <w:tabs>
          <w:tab w:val="left" w:pos="427"/>
        </w:tabs>
        <w:spacing w:line="246" w:lineRule="auto"/>
        <w:ind w:left="427" w:right="40" w:hanging="427"/>
        <w:rPr>
          <w:rFonts w:ascii="Symbol" w:eastAsia="Symbol" w:hAnsi="Symbol" w:cs="Symbol"/>
        </w:rPr>
      </w:pPr>
      <w:r>
        <w:rPr>
          <w:rFonts w:eastAsia="Times New Roman"/>
        </w:rPr>
        <w:t>Jūsų inkstai nesveiki. Tokiu atveju gydytoju patars gerti po 200 mg (dvi 100 mg tabletės) 2 kartus per parą (iš viso kasdien po 4 tabletes);</w:t>
      </w:r>
    </w:p>
    <w:p w14:paraId="2CF8ECEC" w14:textId="77777777" w:rsidR="00A0753E" w:rsidRDefault="00A0753E" w:rsidP="00A0753E">
      <w:pPr>
        <w:spacing w:line="1" w:lineRule="exact"/>
        <w:rPr>
          <w:rFonts w:ascii="Symbol" w:eastAsia="Symbol" w:hAnsi="Symbol" w:cs="Symbol"/>
        </w:rPr>
      </w:pPr>
    </w:p>
    <w:p w14:paraId="64A5E08A" w14:textId="77777777" w:rsidR="00A0753E" w:rsidRDefault="00A0753E" w:rsidP="00A0753E">
      <w:pPr>
        <w:numPr>
          <w:ilvl w:val="0"/>
          <w:numId w:val="18"/>
        </w:numPr>
        <w:tabs>
          <w:tab w:val="left" w:pos="427"/>
        </w:tabs>
        <w:ind w:left="427" w:hanging="427"/>
        <w:rPr>
          <w:rFonts w:ascii="Symbol" w:eastAsia="Symbol" w:hAnsi="Symbol" w:cs="Symbol"/>
        </w:rPr>
      </w:pPr>
      <w:r>
        <w:rPr>
          <w:rFonts w:eastAsia="Times New Roman"/>
        </w:rPr>
        <w:t>Jūs vartojate tam tikrų vaistų, kurie gali turėti įtakos Lynparza veikimui (žr. 2 skyrių);</w:t>
      </w:r>
    </w:p>
    <w:p w14:paraId="4AA400EC" w14:textId="77777777" w:rsidR="00A0753E" w:rsidRDefault="00A0753E" w:rsidP="00A0753E">
      <w:pPr>
        <w:numPr>
          <w:ilvl w:val="0"/>
          <w:numId w:val="18"/>
        </w:numPr>
        <w:tabs>
          <w:tab w:val="left" w:pos="427"/>
        </w:tabs>
        <w:ind w:left="427" w:hanging="427"/>
        <w:rPr>
          <w:rFonts w:ascii="Symbol" w:eastAsia="Symbol" w:hAnsi="Symbol" w:cs="Symbol"/>
        </w:rPr>
      </w:pPr>
      <w:r>
        <w:rPr>
          <w:rFonts w:eastAsia="Times New Roman"/>
        </w:rPr>
        <w:t>vartojant Lynparza Jums pasireikštų tam tikras šalutinis poveikis (žr. 4 skyrių). Tuomet gydytojas gali sumažinti dozę arba laikinai ar visam laikui nutraukti gydymą.</w:t>
      </w:r>
    </w:p>
    <w:p w14:paraId="10C44211" w14:textId="77777777" w:rsidR="00A0753E" w:rsidRDefault="00A0753E" w:rsidP="00A0753E">
      <w:pPr>
        <w:spacing w:line="211" w:lineRule="exact"/>
        <w:rPr>
          <w:sz w:val="20"/>
          <w:szCs w:val="20"/>
        </w:rPr>
      </w:pPr>
    </w:p>
    <w:p w14:paraId="542741F8" w14:textId="77777777" w:rsidR="00A0753E" w:rsidRDefault="00A0753E" w:rsidP="00A0753E">
      <w:pPr>
        <w:ind w:left="7"/>
        <w:rPr>
          <w:sz w:val="20"/>
          <w:szCs w:val="20"/>
        </w:rPr>
      </w:pPr>
      <w:r>
        <w:rPr>
          <w:rFonts w:eastAsia="Times New Roman"/>
          <w:b/>
          <w:bCs/>
        </w:rPr>
        <w:t>Ką daryti pavartojus per didelę Lynparza dozę?</w:t>
      </w:r>
    </w:p>
    <w:p w14:paraId="011A9EFD" w14:textId="77777777" w:rsidR="00A0753E" w:rsidRDefault="00A0753E" w:rsidP="00A0753E">
      <w:pPr>
        <w:spacing w:line="33" w:lineRule="exact"/>
        <w:rPr>
          <w:sz w:val="20"/>
          <w:szCs w:val="20"/>
        </w:rPr>
      </w:pPr>
    </w:p>
    <w:p w14:paraId="755205DB" w14:textId="77777777" w:rsidR="00A0753E" w:rsidRDefault="00A0753E" w:rsidP="00A0753E">
      <w:pPr>
        <w:ind w:left="7"/>
        <w:rPr>
          <w:sz w:val="20"/>
          <w:szCs w:val="20"/>
        </w:rPr>
      </w:pPr>
      <w:r>
        <w:rPr>
          <w:rFonts w:eastAsia="Times New Roman"/>
        </w:rPr>
        <w:t>Išgėrę per didelę Lynparza dozę, tuojau kreipkitės į savo gydytoją arba artimiausią ligoninę.</w:t>
      </w:r>
    </w:p>
    <w:p w14:paraId="66B79A5E" w14:textId="77777777" w:rsidR="00A0753E" w:rsidRDefault="00A0753E" w:rsidP="00A0753E">
      <w:pPr>
        <w:spacing w:line="225" w:lineRule="exact"/>
        <w:rPr>
          <w:sz w:val="20"/>
          <w:szCs w:val="20"/>
        </w:rPr>
      </w:pPr>
    </w:p>
    <w:p w14:paraId="2CA9FE9D" w14:textId="77777777" w:rsidR="00A0753E" w:rsidRDefault="00A0753E" w:rsidP="00A0753E">
      <w:pPr>
        <w:ind w:left="7"/>
        <w:rPr>
          <w:sz w:val="20"/>
          <w:szCs w:val="20"/>
        </w:rPr>
      </w:pPr>
      <w:r>
        <w:rPr>
          <w:rFonts w:eastAsia="Times New Roman"/>
          <w:b/>
          <w:bCs/>
        </w:rPr>
        <w:t>Pamiršus pavartoti Lynparza</w:t>
      </w:r>
    </w:p>
    <w:p w14:paraId="1099872F" w14:textId="77777777" w:rsidR="00A0753E" w:rsidRDefault="00A0753E" w:rsidP="00A0753E">
      <w:pPr>
        <w:spacing w:line="28" w:lineRule="exact"/>
        <w:rPr>
          <w:sz w:val="20"/>
          <w:szCs w:val="20"/>
        </w:rPr>
      </w:pPr>
    </w:p>
    <w:p w14:paraId="6CE3C7C0" w14:textId="77777777" w:rsidR="00A0753E" w:rsidRDefault="00A0753E" w:rsidP="00A0753E">
      <w:pPr>
        <w:spacing w:line="250" w:lineRule="auto"/>
        <w:ind w:left="7" w:right="140"/>
        <w:rPr>
          <w:sz w:val="20"/>
          <w:szCs w:val="20"/>
        </w:rPr>
      </w:pPr>
      <w:r>
        <w:rPr>
          <w:rFonts w:eastAsia="Times New Roman"/>
        </w:rPr>
        <w:t>Užmiršę išgerti Lynparza, kitą tokio pat dydžio dozę vartokite nustatytu laiku. Negalima vartoti dvigubos dozės (dviejų dozių iš karto) norint kompensuoti praleistą dozę.</w:t>
      </w:r>
    </w:p>
    <w:p w14:paraId="7972FAFF" w14:textId="77777777" w:rsidR="00A0753E" w:rsidRDefault="00A0753E" w:rsidP="00A0753E">
      <w:pPr>
        <w:spacing w:line="199" w:lineRule="exact"/>
        <w:rPr>
          <w:sz w:val="20"/>
          <w:szCs w:val="20"/>
        </w:rPr>
      </w:pPr>
    </w:p>
    <w:p w14:paraId="4B13F85B" w14:textId="77777777" w:rsidR="00A0753E" w:rsidRDefault="00A0753E" w:rsidP="00A0753E">
      <w:pPr>
        <w:ind w:left="7"/>
        <w:rPr>
          <w:sz w:val="20"/>
          <w:szCs w:val="20"/>
        </w:rPr>
      </w:pPr>
      <w:r>
        <w:rPr>
          <w:rFonts w:eastAsia="Times New Roman"/>
        </w:rPr>
        <w:t>Jeigu kiltų daugiau klausimų dėl šio vaisto vartojimo, kreipkitės į gydytoją, vaistininką arba slaugytoją.</w:t>
      </w:r>
    </w:p>
    <w:p w14:paraId="582B8E4E" w14:textId="77777777" w:rsidR="00A0753E" w:rsidRDefault="00A0753E" w:rsidP="00A0753E">
      <w:pPr>
        <w:spacing w:line="200" w:lineRule="exact"/>
        <w:rPr>
          <w:sz w:val="20"/>
          <w:szCs w:val="20"/>
        </w:rPr>
      </w:pPr>
    </w:p>
    <w:p w14:paraId="19FF189C" w14:textId="77777777" w:rsidR="00A0753E" w:rsidRDefault="00A0753E" w:rsidP="00A0753E">
      <w:pPr>
        <w:spacing w:line="311" w:lineRule="exact"/>
        <w:rPr>
          <w:sz w:val="20"/>
          <w:szCs w:val="20"/>
        </w:rPr>
      </w:pPr>
    </w:p>
    <w:p w14:paraId="6A5FDD14" w14:textId="77777777" w:rsidR="00A0753E" w:rsidRDefault="00A0753E" w:rsidP="00A0753E">
      <w:pPr>
        <w:numPr>
          <w:ilvl w:val="0"/>
          <w:numId w:val="19"/>
        </w:numPr>
        <w:tabs>
          <w:tab w:val="left" w:pos="567"/>
        </w:tabs>
        <w:ind w:left="567" w:hanging="567"/>
        <w:rPr>
          <w:rFonts w:eastAsia="Times New Roman"/>
          <w:b/>
          <w:bCs/>
        </w:rPr>
      </w:pPr>
      <w:r>
        <w:rPr>
          <w:rFonts w:eastAsia="Times New Roman"/>
          <w:b/>
          <w:bCs/>
        </w:rPr>
        <w:t>Galimas šalutinis poveikis</w:t>
      </w:r>
    </w:p>
    <w:p w14:paraId="7AB1423F" w14:textId="77777777" w:rsidR="00A0753E" w:rsidRDefault="00A0753E" w:rsidP="00A0753E">
      <w:pPr>
        <w:spacing w:line="250" w:lineRule="exact"/>
        <w:rPr>
          <w:sz w:val="20"/>
          <w:szCs w:val="20"/>
        </w:rPr>
      </w:pPr>
    </w:p>
    <w:p w14:paraId="7D475FFF" w14:textId="77777777" w:rsidR="00A0753E" w:rsidRDefault="00A0753E" w:rsidP="00A0753E">
      <w:pPr>
        <w:ind w:left="7"/>
        <w:rPr>
          <w:sz w:val="20"/>
          <w:szCs w:val="20"/>
        </w:rPr>
      </w:pPr>
      <w:r>
        <w:rPr>
          <w:rFonts w:eastAsia="Times New Roman"/>
        </w:rPr>
        <w:t>Šis vaistas, kaip ir visi kiti, gali sukelti šalutinį poveikį, nors jis pasireiškia ne visiems žmonėms.</w:t>
      </w:r>
    </w:p>
    <w:p w14:paraId="363AB63E" w14:textId="77777777" w:rsidR="00A0753E" w:rsidRDefault="00A0753E" w:rsidP="00A0753E">
      <w:pPr>
        <w:spacing w:line="252" w:lineRule="exact"/>
        <w:rPr>
          <w:sz w:val="20"/>
          <w:szCs w:val="20"/>
        </w:rPr>
      </w:pPr>
    </w:p>
    <w:p w14:paraId="056E4510" w14:textId="77777777" w:rsidR="00A0753E" w:rsidRDefault="00A0753E" w:rsidP="00A0753E">
      <w:pPr>
        <w:ind w:left="7"/>
        <w:rPr>
          <w:sz w:val="20"/>
          <w:szCs w:val="20"/>
        </w:rPr>
      </w:pPr>
      <w:r>
        <w:rPr>
          <w:rFonts w:eastAsia="Times New Roman"/>
          <w:b/>
          <w:bCs/>
        </w:rPr>
        <w:t>Nedelsdami pasakykite gydytojui, jeigu pastebėtumėte kurį nors žemiau nurodytą šalutinį poveikį.</w:t>
      </w:r>
    </w:p>
    <w:p w14:paraId="725C36CC" w14:textId="77777777" w:rsidR="00A0753E" w:rsidRDefault="00A0753E" w:rsidP="00A0753E">
      <w:pPr>
        <w:spacing w:line="251" w:lineRule="exact"/>
        <w:rPr>
          <w:sz w:val="20"/>
          <w:szCs w:val="20"/>
        </w:rPr>
      </w:pPr>
    </w:p>
    <w:p w14:paraId="56AF34F5" w14:textId="77777777" w:rsidR="00A0753E" w:rsidRDefault="00A0753E" w:rsidP="00A0753E">
      <w:pPr>
        <w:ind w:left="7"/>
        <w:rPr>
          <w:sz w:val="20"/>
          <w:szCs w:val="20"/>
        </w:rPr>
      </w:pPr>
      <w:r>
        <w:rPr>
          <w:rFonts w:eastAsia="Times New Roman"/>
          <w:b/>
          <w:bCs/>
        </w:rPr>
        <w:t xml:space="preserve">Labai dažnas </w:t>
      </w:r>
      <w:r>
        <w:rPr>
          <w:rFonts w:eastAsia="Times New Roman"/>
        </w:rPr>
        <w:t>(gali pasireikšti daugiau kaip 1 iš 10 žmonių):</w:t>
      </w:r>
    </w:p>
    <w:p w14:paraId="1A8F76CB" w14:textId="77777777" w:rsidR="00A0753E" w:rsidRDefault="00A0753E" w:rsidP="00A0753E">
      <w:pPr>
        <w:spacing w:line="27" w:lineRule="exact"/>
        <w:rPr>
          <w:sz w:val="20"/>
          <w:szCs w:val="20"/>
        </w:rPr>
      </w:pPr>
    </w:p>
    <w:p w14:paraId="0CCD10C8" w14:textId="77777777" w:rsidR="00A0753E" w:rsidRDefault="00A0753E" w:rsidP="00A0753E">
      <w:pPr>
        <w:numPr>
          <w:ilvl w:val="0"/>
          <w:numId w:val="20"/>
        </w:numPr>
        <w:tabs>
          <w:tab w:val="left" w:pos="567"/>
        </w:tabs>
        <w:spacing w:line="254" w:lineRule="auto"/>
        <w:ind w:left="567" w:right="280" w:hanging="567"/>
        <w:rPr>
          <w:rFonts w:ascii="Symbol" w:eastAsia="Symbol" w:hAnsi="Symbol" w:cs="Symbol"/>
        </w:rPr>
      </w:pPr>
      <w:r>
        <w:rPr>
          <w:rFonts w:eastAsia="Times New Roman"/>
        </w:rPr>
        <w:t>dusulys, didelis nuovargis, blyški oda arba dažni širdies susitraukimai – šie simptomai gali rodyti sumažėjusį raudonųjų kraujo kūnelių kiekį (mažakraujystę).</w:t>
      </w:r>
    </w:p>
    <w:p w14:paraId="320983A0" w14:textId="77777777" w:rsidR="00A0753E" w:rsidRDefault="00A0753E" w:rsidP="00A0753E">
      <w:pPr>
        <w:spacing w:line="195" w:lineRule="exact"/>
        <w:rPr>
          <w:sz w:val="20"/>
          <w:szCs w:val="20"/>
        </w:rPr>
      </w:pPr>
    </w:p>
    <w:p w14:paraId="320B6918" w14:textId="77777777" w:rsidR="00A0753E" w:rsidRDefault="00A0753E" w:rsidP="00A0753E">
      <w:pPr>
        <w:ind w:left="7"/>
        <w:rPr>
          <w:sz w:val="20"/>
          <w:szCs w:val="20"/>
        </w:rPr>
      </w:pPr>
      <w:r>
        <w:rPr>
          <w:rFonts w:eastAsia="Times New Roman"/>
          <w:b/>
          <w:bCs/>
        </w:rPr>
        <w:t xml:space="preserve">Nedažnas </w:t>
      </w:r>
      <w:r>
        <w:rPr>
          <w:rFonts w:eastAsia="Times New Roman"/>
        </w:rPr>
        <w:t>(gali pasireikšti iki 1 iš 100 žmonių):</w:t>
      </w:r>
    </w:p>
    <w:p w14:paraId="7ACB7AA2" w14:textId="77777777" w:rsidR="00A0753E" w:rsidRDefault="00A0753E" w:rsidP="00A0753E">
      <w:pPr>
        <w:sectPr w:rsidR="00A0753E">
          <w:pgSz w:w="11900" w:h="16838"/>
          <w:pgMar w:top="1110" w:right="1365" w:bottom="193" w:left="1133" w:header="0" w:footer="0" w:gutter="0"/>
          <w:cols w:space="720" w:equalWidth="0">
            <w:col w:w="9407"/>
          </w:cols>
        </w:sectPr>
      </w:pPr>
    </w:p>
    <w:p w14:paraId="6B2C8C8A" w14:textId="77777777" w:rsidR="00A0753E" w:rsidRDefault="00A0753E" w:rsidP="00A0753E">
      <w:pPr>
        <w:spacing w:line="200" w:lineRule="exact"/>
        <w:rPr>
          <w:sz w:val="20"/>
          <w:szCs w:val="20"/>
        </w:rPr>
      </w:pPr>
    </w:p>
    <w:p w14:paraId="2718755B" w14:textId="77777777" w:rsidR="00A0753E" w:rsidRDefault="00A0753E" w:rsidP="00A0753E">
      <w:pPr>
        <w:spacing w:line="204" w:lineRule="exact"/>
        <w:rPr>
          <w:sz w:val="20"/>
          <w:szCs w:val="20"/>
        </w:rPr>
      </w:pPr>
    </w:p>
    <w:p w14:paraId="705AFB33" w14:textId="77777777" w:rsidR="00A0753E" w:rsidRDefault="00A0753E" w:rsidP="00A0753E">
      <w:pPr>
        <w:ind w:right="-126"/>
        <w:jc w:val="center"/>
        <w:rPr>
          <w:sz w:val="20"/>
          <w:szCs w:val="20"/>
        </w:rPr>
      </w:pPr>
      <w:r>
        <w:rPr>
          <w:rFonts w:eastAsia="Times New Roman"/>
          <w:sz w:val="20"/>
          <w:szCs w:val="20"/>
        </w:rPr>
        <w:t>89</w:t>
      </w:r>
    </w:p>
    <w:p w14:paraId="6D63B6E1" w14:textId="77777777" w:rsidR="00A0753E" w:rsidRDefault="00A0753E" w:rsidP="00A0753E">
      <w:pPr>
        <w:sectPr w:rsidR="00A0753E">
          <w:type w:val="continuous"/>
          <w:pgSz w:w="11900" w:h="16838"/>
          <w:pgMar w:top="1110" w:right="1365" w:bottom="193" w:left="1133" w:header="0" w:footer="0" w:gutter="0"/>
          <w:cols w:space="720" w:equalWidth="0">
            <w:col w:w="9407"/>
          </w:cols>
        </w:sectPr>
      </w:pPr>
    </w:p>
    <w:p w14:paraId="256BD08C" w14:textId="77777777" w:rsidR="00A0753E" w:rsidRDefault="00A0753E" w:rsidP="00A0753E">
      <w:pPr>
        <w:numPr>
          <w:ilvl w:val="0"/>
          <w:numId w:val="21"/>
        </w:numPr>
        <w:tabs>
          <w:tab w:val="left" w:pos="567"/>
        </w:tabs>
        <w:spacing w:line="290" w:lineRule="auto"/>
        <w:ind w:left="567" w:right="220" w:hanging="567"/>
        <w:rPr>
          <w:rFonts w:ascii="Symbol" w:eastAsia="Symbol" w:hAnsi="Symbol" w:cs="Symbol"/>
          <w:sz w:val="21"/>
          <w:szCs w:val="21"/>
        </w:rPr>
      </w:pPr>
      <w:bookmarkStart w:id="3" w:name="page90"/>
      <w:bookmarkEnd w:id="3"/>
      <w:r>
        <w:rPr>
          <w:rFonts w:eastAsia="Times New Roman"/>
          <w:sz w:val="21"/>
          <w:szCs w:val="21"/>
        </w:rPr>
        <w:lastRenderedPageBreak/>
        <w:t>alerginės reakcijos (pvz., veido, lūpų, liežuvio ar gerklės (ryklės) patinimas, dilgėlinė, pasunkėjęs kvėpavimas ar rijimas ir svaigulys, kurie yra padidėjusio jautrumo reakcijų požymiai ir simptomai).</w:t>
      </w:r>
    </w:p>
    <w:p w14:paraId="342C599C" w14:textId="77777777" w:rsidR="00A0753E" w:rsidRDefault="00A0753E" w:rsidP="00A0753E">
      <w:pPr>
        <w:spacing w:line="152" w:lineRule="exact"/>
        <w:rPr>
          <w:sz w:val="20"/>
          <w:szCs w:val="20"/>
        </w:rPr>
      </w:pPr>
    </w:p>
    <w:p w14:paraId="24768BD7" w14:textId="77777777" w:rsidR="00A0753E" w:rsidRDefault="00A0753E" w:rsidP="00A0753E">
      <w:pPr>
        <w:ind w:left="7"/>
        <w:rPr>
          <w:sz w:val="20"/>
          <w:szCs w:val="20"/>
        </w:rPr>
      </w:pPr>
      <w:r>
        <w:rPr>
          <w:rFonts w:eastAsia="Times New Roman"/>
          <w:b/>
          <w:bCs/>
        </w:rPr>
        <w:t xml:space="preserve">Retas </w:t>
      </w:r>
      <w:r>
        <w:rPr>
          <w:rFonts w:eastAsia="Times New Roman"/>
        </w:rPr>
        <w:t>(gali pasireikšti iki 1 iš 1000 žmonių):</w:t>
      </w:r>
    </w:p>
    <w:p w14:paraId="72DF8C99" w14:textId="77777777" w:rsidR="00A0753E" w:rsidRDefault="00A0753E" w:rsidP="00A0753E">
      <w:pPr>
        <w:spacing w:line="27" w:lineRule="exact"/>
        <w:rPr>
          <w:sz w:val="20"/>
          <w:szCs w:val="20"/>
        </w:rPr>
      </w:pPr>
    </w:p>
    <w:p w14:paraId="0521AD17" w14:textId="77777777" w:rsidR="00A0753E" w:rsidRDefault="00A0753E" w:rsidP="00A0753E">
      <w:pPr>
        <w:numPr>
          <w:ilvl w:val="0"/>
          <w:numId w:val="22"/>
        </w:numPr>
        <w:tabs>
          <w:tab w:val="left" w:pos="567"/>
        </w:tabs>
        <w:ind w:left="567" w:hanging="567"/>
        <w:rPr>
          <w:rFonts w:ascii="Symbol" w:eastAsia="Symbol" w:hAnsi="Symbol" w:cs="Symbol"/>
        </w:rPr>
      </w:pPr>
      <w:r>
        <w:rPr>
          <w:rFonts w:eastAsia="Times New Roman"/>
        </w:rPr>
        <w:t>skausmingas poodinio riebalinio audinio uždegimas</w:t>
      </w:r>
    </w:p>
    <w:p w14:paraId="77FA0738" w14:textId="77777777" w:rsidR="00A0753E" w:rsidRDefault="00A0753E" w:rsidP="00A0753E">
      <w:pPr>
        <w:spacing w:line="233" w:lineRule="exact"/>
        <w:rPr>
          <w:sz w:val="20"/>
          <w:szCs w:val="20"/>
        </w:rPr>
      </w:pPr>
    </w:p>
    <w:p w14:paraId="4DF3F491" w14:textId="77777777" w:rsidR="00A0753E" w:rsidRDefault="00A0753E" w:rsidP="00A0753E">
      <w:pPr>
        <w:ind w:left="7"/>
        <w:rPr>
          <w:sz w:val="20"/>
          <w:szCs w:val="20"/>
        </w:rPr>
      </w:pPr>
      <w:r>
        <w:rPr>
          <w:rFonts w:eastAsia="Times New Roman"/>
          <w:b/>
          <w:bCs/>
        </w:rPr>
        <w:t>Kitas šalutinis poveikis išvardytas žemiau.</w:t>
      </w:r>
    </w:p>
    <w:p w14:paraId="22FA3705" w14:textId="77777777" w:rsidR="00A0753E" w:rsidRDefault="00A0753E" w:rsidP="00A0753E">
      <w:pPr>
        <w:spacing w:line="246" w:lineRule="exact"/>
        <w:rPr>
          <w:sz w:val="20"/>
          <w:szCs w:val="20"/>
        </w:rPr>
      </w:pPr>
    </w:p>
    <w:p w14:paraId="741D7435" w14:textId="77777777" w:rsidR="00A0753E" w:rsidRDefault="00A0753E" w:rsidP="00A0753E">
      <w:pPr>
        <w:ind w:left="7"/>
        <w:rPr>
          <w:sz w:val="20"/>
          <w:szCs w:val="20"/>
        </w:rPr>
      </w:pPr>
      <w:r>
        <w:rPr>
          <w:rFonts w:eastAsia="Times New Roman"/>
          <w:b/>
          <w:bCs/>
        </w:rPr>
        <w:t xml:space="preserve">Labai dažnas </w:t>
      </w:r>
      <w:r>
        <w:rPr>
          <w:rFonts w:eastAsia="Times New Roman"/>
        </w:rPr>
        <w:t>(gali pasireikšti daugiau kaip 1 iš 10 žmonių):</w:t>
      </w:r>
    </w:p>
    <w:p w14:paraId="29001AB4" w14:textId="77777777" w:rsidR="00A0753E" w:rsidRDefault="00A0753E" w:rsidP="00A0753E">
      <w:pPr>
        <w:spacing w:line="27" w:lineRule="exact"/>
        <w:rPr>
          <w:sz w:val="20"/>
          <w:szCs w:val="20"/>
        </w:rPr>
      </w:pPr>
    </w:p>
    <w:p w14:paraId="040D3234"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pykinimas;</w:t>
      </w:r>
    </w:p>
    <w:p w14:paraId="094B9AF5" w14:textId="77777777" w:rsidR="00A0753E" w:rsidRDefault="00A0753E" w:rsidP="00A0753E">
      <w:pPr>
        <w:spacing w:line="18" w:lineRule="exact"/>
        <w:rPr>
          <w:rFonts w:ascii="Symbol" w:eastAsia="Symbol" w:hAnsi="Symbol" w:cs="Symbol"/>
        </w:rPr>
      </w:pPr>
    </w:p>
    <w:p w14:paraId="348466F8"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vėmimas;</w:t>
      </w:r>
    </w:p>
    <w:p w14:paraId="566F1A40"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nuovargis ar silpnumas;</w:t>
      </w:r>
    </w:p>
    <w:p w14:paraId="7F4EE123"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nevirškinimas ar rėmuo (dispepsija);</w:t>
      </w:r>
    </w:p>
    <w:p w14:paraId="101FFE65"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apetito stoka;</w:t>
      </w:r>
    </w:p>
    <w:p w14:paraId="366F13C7"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galvos skausmas;</w:t>
      </w:r>
    </w:p>
    <w:p w14:paraId="5E567DC7"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pakitęs maisto skonis (disgeuzija);</w:t>
      </w:r>
    </w:p>
    <w:p w14:paraId="372415E2"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svaigulys;</w:t>
      </w:r>
    </w:p>
    <w:p w14:paraId="7E6849BA"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kosulys;</w:t>
      </w:r>
    </w:p>
    <w:p w14:paraId="01E1617B"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dusulys;</w:t>
      </w:r>
    </w:p>
    <w:p w14:paraId="3E65575E" w14:textId="77777777" w:rsidR="00A0753E" w:rsidRDefault="00A0753E" w:rsidP="00A0753E">
      <w:pPr>
        <w:numPr>
          <w:ilvl w:val="0"/>
          <w:numId w:val="23"/>
        </w:numPr>
        <w:tabs>
          <w:tab w:val="left" w:pos="567"/>
        </w:tabs>
        <w:ind w:left="567" w:hanging="567"/>
        <w:rPr>
          <w:rFonts w:ascii="Symbol" w:eastAsia="Symbol" w:hAnsi="Symbol" w:cs="Symbol"/>
        </w:rPr>
      </w:pPr>
      <w:r>
        <w:rPr>
          <w:rFonts w:eastAsia="Times New Roman"/>
        </w:rPr>
        <w:t>viduriavimas (jeigu suviduriuotumėte stipriai, tuoj pat pasakykite gydytojui).</w:t>
      </w:r>
    </w:p>
    <w:p w14:paraId="50D58705" w14:textId="77777777" w:rsidR="00A0753E" w:rsidRDefault="00A0753E" w:rsidP="00A0753E">
      <w:pPr>
        <w:spacing w:line="209" w:lineRule="exact"/>
        <w:rPr>
          <w:sz w:val="20"/>
          <w:szCs w:val="20"/>
        </w:rPr>
      </w:pPr>
    </w:p>
    <w:p w14:paraId="2AA99B71" w14:textId="77777777" w:rsidR="00A0753E" w:rsidRDefault="00A0753E" w:rsidP="00A0753E">
      <w:pPr>
        <w:ind w:left="7"/>
        <w:rPr>
          <w:sz w:val="20"/>
          <w:szCs w:val="20"/>
        </w:rPr>
      </w:pPr>
      <w:r>
        <w:rPr>
          <w:rFonts w:eastAsia="Times New Roman"/>
          <w:b/>
          <w:bCs/>
        </w:rPr>
        <w:t xml:space="preserve">Labai dažnas </w:t>
      </w:r>
      <w:r>
        <w:rPr>
          <w:rFonts w:eastAsia="Times New Roman"/>
        </w:rPr>
        <w:t>šalutinis poveikis, kurį gali parodyti kraujo tyrimai:</w:t>
      </w:r>
    </w:p>
    <w:p w14:paraId="47BD029C" w14:textId="77777777" w:rsidR="00A0753E" w:rsidRDefault="00A0753E" w:rsidP="00A0753E">
      <w:pPr>
        <w:spacing w:line="22" w:lineRule="exact"/>
        <w:rPr>
          <w:sz w:val="20"/>
          <w:szCs w:val="20"/>
        </w:rPr>
      </w:pPr>
    </w:p>
    <w:p w14:paraId="3919FC3B" w14:textId="77777777" w:rsidR="00A0753E" w:rsidRDefault="00A0753E" w:rsidP="00A0753E">
      <w:pPr>
        <w:numPr>
          <w:ilvl w:val="0"/>
          <w:numId w:val="24"/>
        </w:numPr>
        <w:tabs>
          <w:tab w:val="left" w:pos="567"/>
        </w:tabs>
        <w:spacing w:line="249" w:lineRule="auto"/>
        <w:ind w:left="567" w:right="960" w:hanging="567"/>
        <w:rPr>
          <w:rFonts w:ascii="Symbol" w:eastAsia="Symbol" w:hAnsi="Symbol" w:cs="Symbol"/>
        </w:rPr>
      </w:pPr>
      <w:r>
        <w:rPr>
          <w:rFonts w:eastAsia="Times New Roman"/>
        </w:rPr>
        <w:t>sumažėjęs trombocitų kiekis (trombocitopenija) – tuomet galite pastebėti šiuos simptomus: kraujosruvų arba ilgesnės negu įprasta trukmės kraujavimą susižeidus;</w:t>
      </w:r>
    </w:p>
    <w:p w14:paraId="34EE29F1" w14:textId="77777777" w:rsidR="00A0753E" w:rsidRDefault="00A0753E" w:rsidP="00A0753E">
      <w:pPr>
        <w:numPr>
          <w:ilvl w:val="0"/>
          <w:numId w:val="24"/>
        </w:numPr>
        <w:tabs>
          <w:tab w:val="left" w:pos="567"/>
        </w:tabs>
        <w:ind w:left="567" w:right="80" w:hanging="567"/>
        <w:rPr>
          <w:rFonts w:ascii="Symbol" w:eastAsia="Symbol" w:hAnsi="Symbol" w:cs="Symbol"/>
        </w:rPr>
      </w:pPr>
      <w:r>
        <w:rPr>
          <w:rFonts w:eastAsia="Times New Roman"/>
        </w:rPr>
        <w:t>sumažėjęs baltųjų kraujo ląstelių kiekis (leukopenija ir neutropenija). Dėl to gali sumažėti organizmo gebėjimas kovoti su infekcijų sukėlėjais ir pasireikšti karščiavimas.</w:t>
      </w:r>
    </w:p>
    <w:p w14:paraId="2FCBD978" w14:textId="77777777" w:rsidR="00A0753E" w:rsidRDefault="00A0753E" w:rsidP="00A0753E">
      <w:pPr>
        <w:spacing w:line="206" w:lineRule="exact"/>
        <w:rPr>
          <w:sz w:val="20"/>
          <w:szCs w:val="20"/>
        </w:rPr>
      </w:pPr>
    </w:p>
    <w:p w14:paraId="3A629F0B" w14:textId="77777777" w:rsidR="00A0753E" w:rsidRDefault="00A0753E" w:rsidP="00A0753E">
      <w:pPr>
        <w:ind w:left="7"/>
        <w:rPr>
          <w:sz w:val="20"/>
          <w:szCs w:val="20"/>
        </w:rPr>
      </w:pPr>
      <w:r>
        <w:rPr>
          <w:rFonts w:eastAsia="Times New Roman"/>
          <w:b/>
          <w:bCs/>
        </w:rPr>
        <w:t xml:space="preserve">Dažnas </w:t>
      </w:r>
      <w:r>
        <w:rPr>
          <w:rFonts w:eastAsia="Times New Roman"/>
        </w:rPr>
        <w:t>(gali pasireikšti iki 1 iš 10 žmonių):</w:t>
      </w:r>
    </w:p>
    <w:p w14:paraId="747C49A7" w14:textId="77777777" w:rsidR="00A0753E" w:rsidRDefault="00A0753E" w:rsidP="00A0753E">
      <w:pPr>
        <w:spacing w:line="27" w:lineRule="exact"/>
        <w:rPr>
          <w:sz w:val="20"/>
          <w:szCs w:val="20"/>
        </w:rPr>
      </w:pPr>
    </w:p>
    <w:p w14:paraId="5F2271A5" w14:textId="77777777" w:rsidR="00A0753E" w:rsidRDefault="00A0753E" w:rsidP="00A0753E">
      <w:pPr>
        <w:numPr>
          <w:ilvl w:val="0"/>
          <w:numId w:val="25"/>
        </w:numPr>
        <w:tabs>
          <w:tab w:val="left" w:pos="567"/>
        </w:tabs>
        <w:ind w:left="567" w:hanging="567"/>
        <w:rPr>
          <w:rFonts w:ascii="Symbol" w:eastAsia="Symbol" w:hAnsi="Symbol" w:cs="Symbol"/>
        </w:rPr>
      </w:pPr>
      <w:r>
        <w:rPr>
          <w:rFonts w:eastAsia="Times New Roman"/>
        </w:rPr>
        <w:t>išbėrimas arba paburkusios ir paraudusios odos niežtintis išbėrimas (dermatitas);</w:t>
      </w:r>
    </w:p>
    <w:p w14:paraId="476EA906" w14:textId="77777777" w:rsidR="00A0753E" w:rsidRDefault="00A0753E" w:rsidP="00A0753E">
      <w:pPr>
        <w:spacing w:line="18" w:lineRule="exact"/>
        <w:rPr>
          <w:rFonts w:ascii="Symbol" w:eastAsia="Symbol" w:hAnsi="Symbol" w:cs="Symbol"/>
        </w:rPr>
      </w:pPr>
    </w:p>
    <w:p w14:paraId="7B571C19" w14:textId="77777777" w:rsidR="00A0753E" w:rsidRDefault="00A0753E" w:rsidP="00A0753E">
      <w:pPr>
        <w:numPr>
          <w:ilvl w:val="0"/>
          <w:numId w:val="25"/>
        </w:numPr>
        <w:tabs>
          <w:tab w:val="left" w:pos="567"/>
        </w:tabs>
        <w:ind w:left="567" w:hanging="567"/>
        <w:rPr>
          <w:rFonts w:ascii="Symbol" w:eastAsia="Symbol" w:hAnsi="Symbol" w:cs="Symbol"/>
        </w:rPr>
      </w:pPr>
      <w:r>
        <w:rPr>
          <w:rFonts w:eastAsia="Times New Roman"/>
        </w:rPr>
        <w:t>burnos ertmės perštėjimas (stomatitas);</w:t>
      </w:r>
    </w:p>
    <w:p w14:paraId="57DDF1E0" w14:textId="77777777" w:rsidR="00A0753E" w:rsidRDefault="00A0753E" w:rsidP="00A0753E">
      <w:pPr>
        <w:numPr>
          <w:ilvl w:val="0"/>
          <w:numId w:val="25"/>
        </w:numPr>
        <w:tabs>
          <w:tab w:val="left" w:pos="567"/>
        </w:tabs>
        <w:ind w:left="567" w:hanging="567"/>
        <w:rPr>
          <w:rFonts w:ascii="Symbol" w:eastAsia="Symbol" w:hAnsi="Symbol" w:cs="Symbol"/>
        </w:rPr>
      </w:pPr>
      <w:r>
        <w:rPr>
          <w:rFonts w:eastAsia="Times New Roman"/>
        </w:rPr>
        <w:t>pilvo skausmas po šonkauliais (viršutinės pilvo dalies skausmas).</w:t>
      </w:r>
    </w:p>
    <w:p w14:paraId="789515E2" w14:textId="77777777" w:rsidR="00A0753E" w:rsidRDefault="00A0753E" w:rsidP="00A0753E">
      <w:pPr>
        <w:spacing w:line="209" w:lineRule="exact"/>
        <w:rPr>
          <w:sz w:val="20"/>
          <w:szCs w:val="20"/>
        </w:rPr>
      </w:pPr>
    </w:p>
    <w:p w14:paraId="0A757471" w14:textId="77777777" w:rsidR="00A0753E" w:rsidRDefault="00A0753E" w:rsidP="00A0753E">
      <w:pPr>
        <w:ind w:left="7"/>
        <w:rPr>
          <w:sz w:val="20"/>
          <w:szCs w:val="20"/>
        </w:rPr>
      </w:pPr>
      <w:r>
        <w:rPr>
          <w:rFonts w:eastAsia="Times New Roman"/>
          <w:b/>
          <w:bCs/>
        </w:rPr>
        <w:t xml:space="preserve">Dažnas </w:t>
      </w:r>
      <w:r>
        <w:rPr>
          <w:rFonts w:eastAsia="Times New Roman"/>
        </w:rPr>
        <w:t>šalutinis poveikis, kurį gali parodyti kraujo tyrimai:</w:t>
      </w:r>
    </w:p>
    <w:p w14:paraId="5700D7E9" w14:textId="77777777" w:rsidR="00A0753E" w:rsidRDefault="00A0753E" w:rsidP="00A0753E">
      <w:pPr>
        <w:spacing w:line="27" w:lineRule="exact"/>
        <w:rPr>
          <w:sz w:val="20"/>
          <w:szCs w:val="20"/>
        </w:rPr>
      </w:pPr>
    </w:p>
    <w:p w14:paraId="5667DCB6" w14:textId="77777777" w:rsidR="00A0753E" w:rsidRDefault="00A0753E" w:rsidP="00A0753E">
      <w:pPr>
        <w:numPr>
          <w:ilvl w:val="0"/>
          <w:numId w:val="26"/>
        </w:numPr>
        <w:tabs>
          <w:tab w:val="left" w:pos="567"/>
        </w:tabs>
        <w:spacing w:line="246" w:lineRule="auto"/>
        <w:ind w:left="567" w:right="200" w:hanging="567"/>
        <w:rPr>
          <w:rFonts w:ascii="Symbol" w:eastAsia="Symbol" w:hAnsi="Symbol" w:cs="Symbol"/>
        </w:rPr>
      </w:pPr>
      <w:r>
        <w:rPr>
          <w:rFonts w:eastAsia="Times New Roman"/>
        </w:rPr>
        <w:t>sumažėjęs baltųjų kraujo ląstelių kiekis (limfopenija), dėl kurio gali susilpnėti organizmo gebėjimas kovoti su infekcijoms ir pasireikšti karščiavimas;</w:t>
      </w:r>
    </w:p>
    <w:p w14:paraId="698B0E80" w14:textId="77777777" w:rsidR="00A0753E" w:rsidRDefault="00A0753E" w:rsidP="00A0753E">
      <w:pPr>
        <w:spacing w:line="1" w:lineRule="exact"/>
        <w:rPr>
          <w:rFonts w:ascii="Symbol" w:eastAsia="Symbol" w:hAnsi="Symbol" w:cs="Symbol"/>
        </w:rPr>
      </w:pPr>
    </w:p>
    <w:p w14:paraId="16B84348" w14:textId="77777777" w:rsidR="00A0753E" w:rsidRDefault="00A0753E" w:rsidP="00A0753E">
      <w:pPr>
        <w:numPr>
          <w:ilvl w:val="0"/>
          <w:numId w:val="26"/>
        </w:numPr>
        <w:tabs>
          <w:tab w:val="left" w:pos="567"/>
        </w:tabs>
        <w:ind w:left="567" w:hanging="567"/>
        <w:rPr>
          <w:rFonts w:ascii="Symbol" w:eastAsia="Symbol" w:hAnsi="Symbol" w:cs="Symbol"/>
        </w:rPr>
      </w:pPr>
      <w:r>
        <w:rPr>
          <w:rFonts w:eastAsia="Times New Roman"/>
        </w:rPr>
        <w:t>padidėjęs kreatinino kiekis kraujyje (jo tyrimas rodo inkstų funkciją).</w:t>
      </w:r>
    </w:p>
    <w:p w14:paraId="35F9E185" w14:textId="77777777" w:rsidR="00A0753E" w:rsidRDefault="00A0753E" w:rsidP="00A0753E">
      <w:pPr>
        <w:spacing w:line="209" w:lineRule="exact"/>
        <w:rPr>
          <w:sz w:val="20"/>
          <w:szCs w:val="20"/>
        </w:rPr>
      </w:pPr>
    </w:p>
    <w:p w14:paraId="4E4D8647" w14:textId="77777777" w:rsidR="00A0753E" w:rsidRDefault="00A0753E" w:rsidP="00A0753E">
      <w:pPr>
        <w:ind w:left="7"/>
        <w:rPr>
          <w:sz w:val="20"/>
          <w:szCs w:val="20"/>
        </w:rPr>
      </w:pPr>
      <w:r>
        <w:rPr>
          <w:rFonts w:eastAsia="Times New Roman"/>
          <w:b/>
          <w:bCs/>
        </w:rPr>
        <w:t xml:space="preserve">Nedažnas </w:t>
      </w:r>
      <w:r>
        <w:rPr>
          <w:rFonts w:eastAsia="Times New Roman"/>
        </w:rPr>
        <w:t>šalutinis poveikis, kurį gali parodyti kraujo tyrimai:</w:t>
      </w:r>
    </w:p>
    <w:p w14:paraId="0F253F44" w14:textId="77777777" w:rsidR="00A0753E" w:rsidRDefault="00A0753E" w:rsidP="00A0753E">
      <w:pPr>
        <w:spacing w:line="27" w:lineRule="exact"/>
        <w:rPr>
          <w:sz w:val="20"/>
          <w:szCs w:val="20"/>
        </w:rPr>
      </w:pPr>
    </w:p>
    <w:p w14:paraId="22F8D5A4" w14:textId="77777777" w:rsidR="00A0753E" w:rsidRDefault="00A0753E" w:rsidP="00A0753E">
      <w:pPr>
        <w:numPr>
          <w:ilvl w:val="0"/>
          <w:numId w:val="27"/>
        </w:numPr>
        <w:tabs>
          <w:tab w:val="left" w:pos="567"/>
        </w:tabs>
        <w:ind w:left="567" w:hanging="567"/>
        <w:rPr>
          <w:rFonts w:ascii="Symbol" w:eastAsia="Symbol" w:hAnsi="Symbol" w:cs="Symbol"/>
        </w:rPr>
      </w:pPr>
      <w:r>
        <w:rPr>
          <w:rFonts w:eastAsia="Times New Roman"/>
        </w:rPr>
        <w:t>padidėję raudonieji kraujo kūneliai (be jokių simptomų).</w:t>
      </w:r>
    </w:p>
    <w:p w14:paraId="3F28C86C" w14:textId="77777777" w:rsidR="00A0753E" w:rsidRDefault="00A0753E" w:rsidP="00A0753E">
      <w:pPr>
        <w:spacing w:line="228" w:lineRule="exact"/>
        <w:rPr>
          <w:sz w:val="20"/>
          <w:szCs w:val="20"/>
        </w:rPr>
      </w:pPr>
    </w:p>
    <w:p w14:paraId="1A9DBAE4" w14:textId="77777777" w:rsidR="00A0753E" w:rsidRDefault="00A0753E" w:rsidP="00A0753E">
      <w:pPr>
        <w:spacing w:line="280" w:lineRule="auto"/>
        <w:ind w:left="7"/>
        <w:rPr>
          <w:sz w:val="20"/>
          <w:szCs w:val="20"/>
        </w:rPr>
      </w:pPr>
      <w:r>
        <w:rPr>
          <w:rFonts w:eastAsia="Times New Roman"/>
        </w:rPr>
        <w:t>Gydytojas tirs Jūsų kraują pirmaisiais gydymo metais kas mėnesį ir vėliau reguliariais intervalais. Gydytojas Jums praneš, ar neatsirado tokių kraujo tyrimų pokyčių, dėl kurių reikia atitinkamai gydyti.</w:t>
      </w:r>
    </w:p>
    <w:p w14:paraId="301786A2" w14:textId="77777777" w:rsidR="00A0753E" w:rsidRDefault="00A0753E" w:rsidP="00A0753E">
      <w:pPr>
        <w:spacing w:line="168" w:lineRule="exact"/>
        <w:rPr>
          <w:sz w:val="20"/>
          <w:szCs w:val="20"/>
        </w:rPr>
      </w:pPr>
    </w:p>
    <w:p w14:paraId="1194CB79" w14:textId="77777777" w:rsidR="00A0753E" w:rsidRDefault="00A0753E" w:rsidP="00A0753E">
      <w:pPr>
        <w:ind w:left="7"/>
        <w:rPr>
          <w:sz w:val="20"/>
          <w:szCs w:val="20"/>
        </w:rPr>
      </w:pPr>
      <w:r>
        <w:rPr>
          <w:rFonts w:eastAsia="Times New Roman"/>
        </w:rPr>
        <w:t>Jeigu pastebėtumėte šiame lapelyje nenurodytą šalutinį poveikį, nedelsdami kreipkitės į gydytoją.</w:t>
      </w:r>
    </w:p>
    <w:p w14:paraId="144E9389" w14:textId="77777777" w:rsidR="00A0753E" w:rsidRDefault="00A0753E" w:rsidP="00A0753E">
      <w:pPr>
        <w:spacing w:line="257" w:lineRule="exact"/>
        <w:rPr>
          <w:sz w:val="20"/>
          <w:szCs w:val="20"/>
        </w:rPr>
      </w:pPr>
    </w:p>
    <w:p w14:paraId="257EB98D" w14:textId="77777777" w:rsidR="00A0753E" w:rsidRDefault="00A0753E" w:rsidP="00A0753E">
      <w:pPr>
        <w:ind w:left="7"/>
        <w:rPr>
          <w:sz w:val="20"/>
          <w:szCs w:val="20"/>
        </w:rPr>
      </w:pPr>
      <w:r>
        <w:rPr>
          <w:rFonts w:eastAsia="Times New Roman"/>
          <w:b/>
          <w:bCs/>
        </w:rPr>
        <w:t>Pranešimas apie šalutinį poveikį</w:t>
      </w:r>
    </w:p>
    <w:p w14:paraId="09A11458" w14:textId="77777777" w:rsidR="00A0753E" w:rsidRDefault="00A0753E" w:rsidP="00A0753E">
      <w:pPr>
        <w:spacing w:line="28" w:lineRule="exact"/>
        <w:rPr>
          <w:sz w:val="20"/>
          <w:szCs w:val="20"/>
        </w:rPr>
      </w:pPr>
    </w:p>
    <w:p w14:paraId="03961757" w14:textId="77777777" w:rsidR="00A0753E" w:rsidRDefault="00A0753E" w:rsidP="00A0753E">
      <w:pPr>
        <w:spacing w:line="244" w:lineRule="auto"/>
        <w:ind w:left="7" w:right="240"/>
        <w:rPr>
          <w:rFonts w:eastAsia="Times New Roman"/>
        </w:rPr>
      </w:pPr>
      <w:r>
        <w:rPr>
          <w:rFonts w:eastAsia="Times New Roman"/>
        </w:rPr>
        <w:t xml:space="preserve">Jeigu pasireiškė šalutinis poveikis, įskaitant šiame lapelyje nenurodytą, pasakykite gydytojui, vaistininkui arba slaugytojai. Apie šalutinį poveikį taip pat galite pranešti tiesiogiai naudodamiesi </w:t>
      </w:r>
      <w:hyperlink r:id="rId5">
        <w:r>
          <w:rPr>
            <w:rFonts w:eastAsia="Times New Roman"/>
            <w:color w:val="0000FF"/>
            <w:highlight w:val="lightGray"/>
            <w:u w:val="single"/>
          </w:rPr>
          <w:t>V priede</w:t>
        </w:r>
        <w:r>
          <w:rPr>
            <w:rFonts w:eastAsia="Times New Roman"/>
            <w:u w:val="single"/>
          </w:rPr>
          <w:t xml:space="preserve"> </w:t>
        </w:r>
      </w:hyperlink>
      <w:r>
        <w:rPr>
          <w:rFonts w:eastAsia="Times New Roman"/>
          <w:highlight w:val="lightGray"/>
        </w:rPr>
        <w:t>nurodyta</w:t>
      </w:r>
      <w:r>
        <w:rPr>
          <w:rFonts w:eastAsia="Times New Roman"/>
        </w:rPr>
        <w:t xml:space="preserve">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300A0DE4" w14:textId="77777777" w:rsidR="00A0753E" w:rsidRDefault="00A0753E" w:rsidP="00A0753E">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1D6A910C" wp14:editId="1C4B292B">
                <wp:simplePos x="0" y="0"/>
                <wp:positionH relativeFrom="column">
                  <wp:posOffset>5273040</wp:posOffset>
                </wp:positionH>
                <wp:positionV relativeFrom="paragraph">
                  <wp:posOffset>-347980</wp:posOffset>
                </wp:positionV>
                <wp:extent cx="39370" cy="0"/>
                <wp:effectExtent l="0" t="0" r="0" b="0"/>
                <wp:wrapNone/>
                <wp:docPr id="726" name="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962C9E" id="Shape 7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5.2pt,-27.4pt" to="418.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" o:allowincell="f" filled="t" strokeweight=".16931mm">
                <v:stroke joinstyle="miter"/>
                <o:lock v:ext="edit" shapetype="f"/>
              </v:line>
            </w:pict>
          </mc:Fallback>
        </mc:AlternateContent>
      </w:r>
    </w:p>
    <w:p w14:paraId="0CC3C0E4" w14:textId="77777777" w:rsidR="00A0753E" w:rsidRDefault="00A0753E" w:rsidP="00A0753E">
      <w:pPr>
        <w:spacing w:line="200" w:lineRule="exact"/>
        <w:rPr>
          <w:sz w:val="20"/>
          <w:szCs w:val="20"/>
        </w:rPr>
      </w:pPr>
    </w:p>
    <w:p w14:paraId="4CCBB53B" w14:textId="77777777" w:rsidR="00A0753E" w:rsidRDefault="00A0753E" w:rsidP="00A0753E">
      <w:pPr>
        <w:spacing w:line="242" w:lineRule="exact"/>
        <w:rPr>
          <w:sz w:val="20"/>
          <w:szCs w:val="20"/>
        </w:rPr>
      </w:pPr>
    </w:p>
    <w:p w14:paraId="3DF4806F" w14:textId="77777777" w:rsidR="00A0753E" w:rsidRDefault="00A0753E" w:rsidP="00A0753E">
      <w:pPr>
        <w:numPr>
          <w:ilvl w:val="0"/>
          <w:numId w:val="28"/>
        </w:numPr>
        <w:tabs>
          <w:tab w:val="left" w:pos="567"/>
        </w:tabs>
        <w:ind w:left="567" w:hanging="567"/>
        <w:rPr>
          <w:rFonts w:eastAsia="Times New Roman"/>
          <w:b/>
          <w:bCs/>
        </w:rPr>
      </w:pPr>
      <w:r>
        <w:rPr>
          <w:rFonts w:eastAsia="Times New Roman"/>
          <w:b/>
          <w:bCs/>
        </w:rPr>
        <w:t>Kaip laikyti Lynparza</w:t>
      </w:r>
    </w:p>
    <w:p w14:paraId="67F000A8" w14:textId="77777777" w:rsidR="00A0753E" w:rsidRDefault="00A0753E" w:rsidP="00A0753E">
      <w:pPr>
        <w:spacing w:line="250" w:lineRule="exact"/>
        <w:rPr>
          <w:sz w:val="20"/>
          <w:szCs w:val="20"/>
        </w:rPr>
      </w:pPr>
    </w:p>
    <w:p w14:paraId="7D56212B" w14:textId="77777777" w:rsidR="00A0753E" w:rsidRDefault="00A0753E" w:rsidP="00A0753E">
      <w:pPr>
        <w:ind w:left="7"/>
        <w:rPr>
          <w:sz w:val="20"/>
          <w:szCs w:val="20"/>
        </w:rPr>
      </w:pPr>
      <w:r>
        <w:rPr>
          <w:rFonts w:eastAsia="Times New Roman"/>
        </w:rPr>
        <w:t>Šį vaistą laikykite vaikams nepastebimoje ir nepasiekiamoje vietoje.</w:t>
      </w:r>
    </w:p>
    <w:p w14:paraId="6C435D4A" w14:textId="77777777" w:rsidR="00A0753E" w:rsidRDefault="00A0753E" w:rsidP="00A0753E">
      <w:pPr>
        <w:sectPr w:rsidR="00A0753E">
          <w:pgSz w:w="11900" w:h="16838"/>
          <w:pgMar w:top="1124" w:right="1225" w:bottom="193" w:left="1133" w:header="0" w:footer="0" w:gutter="0"/>
          <w:cols w:space="720" w:equalWidth="0">
            <w:col w:w="9547"/>
          </w:cols>
        </w:sectPr>
      </w:pPr>
    </w:p>
    <w:p w14:paraId="6F5EC4A9" w14:textId="77777777" w:rsidR="00A0753E" w:rsidRDefault="00A0753E" w:rsidP="00A0753E">
      <w:pPr>
        <w:spacing w:line="200" w:lineRule="exact"/>
        <w:rPr>
          <w:sz w:val="20"/>
          <w:szCs w:val="20"/>
        </w:rPr>
      </w:pPr>
    </w:p>
    <w:p w14:paraId="21AB6D13" w14:textId="77777777" w:rsidR="00A0753E" w:rsidRDefault="00A0753E" w:rsidP="00A0753E">
      <w:pPr>
        <w:spacing w:line="296" w:lineRule="exact"/>
        <w:rPr>
          <w:sz w:val="20"/>
          <w:szCs w:val="20"/>
        </w:rPr>
      </w:pPr>
    </w:p>
    <w:p w14:paraId="4884381C" w14:textId="77777777" w:rsidR="00A0753E" w:rsidRDefault="00A0753E" w:rsidP="00A0753E">
      <w:pPr>
        <w:ind w:right="13"/>
        <w:jc w:val="center"/>
        <w:rPr>
          <w:sz w:val="20"/>
          <w:szCs w:val="20"/>
        </w:rPr>
      </w:pPr>
      <w:r>
        <w:rPr>
          <w:rFonts w:eastAsia="Times New Roman"/>
          <w:sz w:val="20"/>
          <w:szCs w:val="20"/>
        </w:rPr>
        <w:t>90</w:t>
      </w:r>
    </w:p>
    <w:p w14:paraId="13696B95" w14:textId="77777777" w:rsidR="00A0753E" w:rsidRDefault="00A0753E" w:rsidP="00A0753E">
      <w:pPr>
        <w:sectPr w:rsidR="00A0753E">
          <w:type w:val="continuous"/>
          <w:pgSz w:w="11900" w:h="16838"/>
          <w:pgMar w:top="1124" w:right="1225" w:bottom="193" w:left="1133" w:header="0" w:footer="0" w:gutter="0"/>
          <w:cols w:space="720" w:equalWidth="0">
            <w:col w:w="9547"/>
          </w:cols>
        </w:sectPr>
      </w:pPr>
    </w:p>
    <w:p w14:paraId="4E50EBB3" w14:textId="77777777" w:rsidR="00A0753E" w:rsidRDefault="00A0753E" w:rsidP="00A0753E">
      <w:pPr>
        <w:spacing w:line="280" w:lineRule="auto"/>
        <w:ind w:left="7" w:right="540"/>
        <w:rPr>
          <w:sz w:val="20"/>
          <w:szCs w:val="20"/>
        </w:rPr>
      </w:pPr>
      <w:bookmarkStart w:id="4" w:name="page91"/>
      <w:bookmarkEnd w:id="4"/>
      <w:r>
        <w:rPr>
          <w:rFonts w:eastAsia="Times New Roman"/>
        </w:rPr>
        <w:lastRenderedPageBreak/>
        <w:t>Ant dėžutės ir lizdinės plokštelės po „EXP“ nurodytam tinkamumo laikui pasibaigus, šio vaisto vartoti negalima. Vaistas tinkamas vartoti iki paskutinės nurodyto mėnesio dienos.</w:t>
      </w:r>
    </w:p>
    <w:p w14:paraId="116F1130" w14:textId="77777777" w:rsidR="00A0753E" w:rsidRDefault="00A0753E" w:rsidP="00A0753E">
      <w:pPr>
        <w:spacing w:line="168" w:lineRule="exact"/>
        <w:rPr>
          <w:sz w:val="20"/>
          <w:szCs w:val="20"/>
        </w:rPr>
      </w:pPr>
    </w:p>
    <w:p w14:paraId="6CF32C23" w14:textId="77777777" w:rsidR="00A0753E" w:rsidRDefault="00A0753E" w:rsidP="00A0753E">
      <w:pPr>
        <w:ind w:left="7"/>
        <w:rPr>
          <w:sz w:val="20"/>
          <w:szCs w:val="20"/>
        </w:rPr>
      </w:pPr>
      <w:r>
        <w:rPr>
          <w:rFonts w:eastAsia="Times New Roman"/>
        </w:rPr>
        <w:t>Šio vaisto laikymui specialių temperatūros sąlygų nereikalaujama.</w:t>
      </w:r>
    </w:p>
    <w:p w14:paraId="47F1226A" w14:textId="77777777" w:rsidR="00A0753E" w:rsidRDefault="00A0753E" w:rsidP="00A0753E">
      <w:pPr>
        <w:spacing w:line="251" w:lineRule="exact"/>
        <w:rPr>
          <w:sz w:val="20"/>
          <w:szCs w:val="20"/>
        </w:rPr>
      </w:pPr>
    </w:p>
    <w:p w14:paraId="08C22556" w14:textId="77777777" w:rsidR="00A0753E" w:rsidRDefault="00A0753E" w:rsidP="00A0753E">
      <w:pPr>
        <w:ind w:left="7"/>
        <w:rPr>
          <w:sz w:val="20"/>
          <w:szCs w:val="20"/>
        </w:rPr>
      </w:pPr>
      <w:r>
        <w:rPr>
          <w:rFonts w:eastAsia="Times New Roman"/>
        </w:rPr>
        <w:t>Laikyti gamintojo pakuotėje, kad vaistas būtų apsaugotas nuo drėgmės.</w:t>
      </w:r>
    </w:p>
    <w:p w14:paraId="1B1F0C24" w14:textId="77777777" w:rsidR="00A0753E" w:rsidRDefault="00A0753E" w:rsidP="00A0753E">
      <w:pPr>
        <w:spacing w:line="256" w:lineRule="exact"/>
        <w:rPr>
          <w:sz w:val="20"/>
          <w:szCs w:val="20"/>
        </w:rPr>
      </w:pPr>
    </w:p>
    <w:p w14:paraId="112187E3" w14:textId="77777777" w:rsidR="00A0753E" w:rsidRDefault="00A0753E" w:rsidP="00A0753E">
      <w:pPr>
        <w:spacing w:line="280" w:lineRule="auto"/>
        <w:ind w:left="7" w:right="42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4E66DBE4" w14:textId="77777777" w:rsidR="00A0753E" w:rsidRDefault="00A0753E" w:rsidP="00A0753E">
      <w:pPr>
        <w:spacing w:line="200" w:lineRule="exact"/>
        <w:rPr>
          <w:sz w:val="20"/>
          <w:szCs w:val="20"/>
        </w:rPr>
      </w:pPr>
    </w:p>
    <w:p w14:paraId="5B0E9E28" w14:textId="77777777" w:rsidR="00A0753E" w:rsidRDefault="00A0753E" w:rsidP="00A0753E">
      <w:pPr>
        <w:spacing w:line="223" w:lineRule="exact"/>
        <w:rPr>
          <w:sz w:val="20"/>
          <w:szCs w:val="20"/>
        </w:rPr>
      </w:pPr>
    </w:p>
    <w:p w14:paraId="5AD646B0" w14:textId="77777777" w:rsidR="00A0753E" w:rsidRDefault="00A0753E" w:rsidP="00A0753E">
      <w:pPr>
        <w:numPr>
          <w:ilvl w:val="0"/>
          <w:numId w:val="29"/>
        </w:numPr>
        <w:tabs>
          <w:tab w:val="left" w:pos="567"/>
        </w:tabs>
        <w:ind w:left="567" w:hanging="567"/>
        <w:rPr>
          <w:rFonts w:eastAsia="Times New Roman"/>
          <w:b/>
          <w:bCs/>
        </w:rPr>
      </w:pPr>
      <w:r>
        <w:rPr>
          <w:rFonts w:eastAsia="Times New Roman"/>
          <w:b/>
          <w:bCs/>
        </w:rPr>
        <w:t>Pakuotės turinys ir kita informacija</w:t>
      </w:r>
    </w:p>
    <w:p w14:paraId="6962A5D4" w14:textId="77777777" w:rsidR="00A0753E" w:rsidRDefault="00A0753E" w:rsidP="00A0753E">
      <w:pPr>
        <w:spacing w:line="251" w:lineRule="exact"/>
        <w:rPr>
          <w:sz w:val="20"/>
          <w:szCs w:val="20"/>
        </w:rPr>
      </w:pPr>
    </w:p>
    <w:p w14:paraId="08809255" w14:textId="77777777" w:rsidR="00A0753E" w:rsidRDefault="00A0753E" w:rsidP="00A0753E">
      <w:pPr>
        <w:ind w:left="7"/>
        <w:rPr>
          <w:sz w:val="20"/>
          <w:szCs w:val="20"/>
        </w:rPr>
      </w:pPr>
      <w:r>
        <w:rPr>
          <w:rFonts w:eastAsia="Times New Roman"/>
          <w:b/>
          <w:bCs/>
        </w:rPr>
        <w:t>Lynparza sudėtis</w:t>
      </w:r>
    </w:p>
    <w:p w14:paraId="477A71F6" w14:textId="77777777" w:rsidR="00A0753E" w:rsidRDefault="00A0753E" w:rsidP="00A0753E">
      <w:pPr>
        <w:spacing w:line="23" w:lineRule="exact"/>
        <w:rPr>
          <w:sz w:val="20"/>
          <w:szCs w:val="20"/>
        </w:rPr>
      </w:pPr>
    </w:p>
    <w:p w14:paraId="3F72D537" w14:textId="77777777" w:rsidR="00A0753E" w:rsidRDefault="00A0753E" w:rsidP="00A0753E">
      <w:pPr>
        <w:ind w:left="7"/>
        <w:rPr>
          <w:sz w:val="20"/>
          <w:szCs w:val="20"/>
        </w:rPr>
      </w:pPr>
      <w:r>
        <w:rPr>
          <w:rFonts w:eastAsia="Times New Roman"/>
        </w:rPr>
        <w:t>Veiklioji medžiaga yra olaparibas.</w:t>
      </w:r>
    </w:p>
    <w:p w14:paraId="336A7992" w14:textId="77777777" w:rsidR="00A0753E" w:rsidRDefault="00A0753E" w:rsidP="00A0753E">
      <w:pPr>
        <w:numPr>
          <w:ilvl w:val="0"/>
          <w:numId w:val="30"/>
        </w:numPr>
        <w:tabs>
          <w:tab w:val="left" w:pos="567"/>
        </w:tabs>
        <w:ind w:left="567" w:hanging="567"/>
        <w:rPr>
          <w:rFonts w:ascii="Symbol" w:eastAsia="Symbol" w:hAnsi="Symbol" w:cs="Symbol"/>
        </w:rPr>
      </w:pPr>
      <w:r>
        <w:rPr>
          <w:rFonts w:eastAsia="Times New Roman"/>
        </w:rPr>
        <w:t>Kiekvienoje Lynparza 100 mg plėvele dengtoje tabletėje yra 100 mg olaparibo.</w:t>
      </w:r>
    </w:p>
    <w:p w14:paraId="16C6A0AC" w14:textId="77777777" w:rsidR="00A0753E" w:rsidRDefault="00A0753E" w:rsidP="00A0753E">
      <w:pPr>
        <w:spacing w:line="18" w:lineRule="exact"/>
        <w:rPr>
          <w:rFonts w:ascii="Symbol" w:eastAsia="Symbol" w:hAnsi="Symbol" w:cs="Symbol"/>
        </w:rPr>
      </w:pPr>
    </w:p>
    <w:p w14:paraId="5D0E96A9" w14:textId="77777777" w:rsidR="00A0753E" w:rsidRDefault="00A0753E" w:rsidP="00A0753E">
      <w:pPr>
        <w:numPr>
          <w:ilvl w:val="0"/>
          <w:numId w:val="30"/>
        </w:numPr>
        <w:tabs>
          <w:tab w:val="left" w:pos="567"/>
        </w:tabs>
        <w:ind w:left="567" w:hanging="567"/>
        <w:rPr>
          <w:rFonts w:ascii="Symbol" w:eastAsia="Symbol" w:hAnsi="Symbol" w:cs="Symbol"/>
        </w:rPr>
      </w:pPr>
      <w:r>
        <w:rPr>
          <w:rFonts w:eastAsia="Times New Roman"/>
        </w:rPr>
        <w:t>Kiekvienoje Lynparza 150 mg plėvele dengtoje tabletėje yra 150 mg olaparibo.</w:t>
      </w:r>
    </w:p>
    <w:p w14:paraId="13B6C9BB" w14:textId="77777777" w:rsidR="00A0753E" w:rsidRDefault="00A0753E" w:rsidP="00A0753E">
      <w:pPr>
        <w:spacing w:line="209" w:lineRule="exact"/>
        <w:rPr>
          <w:sz w:val="20"/>
          <w:szCs w:val="20"/>
        </w:rPr>
      </w:pPr>
    </w:p>
    <w:p w14:paraId="6665D9D5" w14:textId="77777777" w:rsidR="00A0753E" w:rsidRDefault="00A0753E" w:rsidP="00A0753E">
      <w:pPr>
        <w:ind w:left="7"/>
        <w:rPr>
          <w:sz w:val="20"/>
          <w:szCs w:val="20"/>
        </w:rPr>
      </w:pPr>
      <w:r>
        <w:rPr>
          <w:rFonts w:eastAsia="Times New Roman"/>
        </w:rPr>
        <w:t>Pagalbinės medžiagos yra:</w:t>
      </w:r>
    </w:p>
    <w:p w14:paraId="6C62A47B" w14:textId="77777777" w:rsidR="00A0753E" w:rsidRDefault="00A0753E" w:rsidP="00A0753E">
      <w:pPr>
        <w:spacing w:line="23" w:lineRule="exact"/>
        <w:rPr>
          <w:sz w:val="20"/>
          <w:szCs w:val="20"/>
        </w:rPr>
      </w:pPr>
    </w:p>
    <w:p w14:paraId="1F4CF64D" w14:textId="77777777" w:rsidR="00A0753E" w:rsidRDefault="00A0753E" w:rsidP="00A0753E">
      <w:pPr>
        <w:numPr>
          <w:ilvl w:val="0"/>
          <w:numId w:val="31"/>
        </w:numPr>
        <w:tabs>
          <w:tab w:val="left" w:pos="567"/>
        </w:tabs>
        <w:spacing w:line="249" w:lineRule="auto"/>
        <w:ind w:left="567" w:right="1340" w:hanging="567"/>
        <w:rPr>
          <w:rFonts w:ascii="Symbol" w:eastAsia="Symbol" w:hAnsi="Symbol" w:cs="Symbol"/>
        </w:rPr>
      </w:pPr>
      <w:r>
        <w:rPr>
          <w:rFonts w:eastAsia="Times New Roman"/>
        </w:rPr>
        <w:t>tabletės šerdyje: kopovidonas, koloidinis bevandenis silicio dioksidas, manitolis, natrio stearilfumaratas;</w:t>
      </w:r>
    </w:p>
    <w:p w14:paraId="6691A5F0" w14:textId="77777777" w:rsidR="00A0753E" w:rsidRDefault="00A0753E" w:rsidP="00A0753E">
      <w:pPr>
        <w:numPr>
          <w:ilvl w:val="0"/>
          <w:numId w:val="31"/>
        </w:numPr>
        <w:tabs>
          <w:tab w:val="left" w:pos="567"/>
        </w:tabs>
        <w:ind w:left="567" w:right="240" w:hanging="567"/>
        <w:rPr>
          <w:rFonts w:ascii="Symbol" w:eastAsia="Symbol" w:hAnsi="Symbol" w:cs="Symbol"/>
        </w:rPr>
      </w:pPr>
      <w:r>
        <w:rPr>
          <w:rFonts w:eastAsia="Times New Roman"/>
        </w:rPr>
        <w:t>tabletės plėvelėje: hipromeliozė, makrogolis 400, titano dioksidas (E171), geltonas geležies oksidas (E172) ir juodasis geležies oksidas (E172) (tik 150 mg tabletėse).</w:t>
      </w:r>
    </w:p>
    <w:p w14:paraId="7C97CA57" w14:textId="77777777" w:rsidR="00A0753E" w:rsidRDefault="00A0753E" w:rsidP="00A0753E">
      <w:pPr>
        <w:spacing w:line="210" w:lineRule="exact"/>
        <w:rPr>
          <w:sz w:val="20"/>
          <w:szCs w:val="20"/>
        </w:rPr>
      </w:pPr>
    </w:p>
    <w:p w14:paraId="663A69DC" w14:textId="77777777" w:rsidR="00A0753E" w:rsidRDefault="00A0753E" w:rsidP="00A0753E">
      <w:pPr>
        <w:ind w:left="7"/>
        <w:rPr>
          <w:sz w:val="20"/>
          <w:szCs w:val="20"/>
        </w:rPr>
      </w:pPr>
      <w:r>
        <w:rPr>
          <w:rFonts w:eastAsia="Times New Roman"/>
        </w:rPr>
        <w:t>Žr. 2 skyriuje „Informacija apie šio vaisto pagalbines medžiagas“.</w:t>
      </w:r>
    </w:p>
    <w:p w14:paraId="69FBF94E" w14:textId="77777777" w:rsidR="00A0753E" w:rsidRDefault="00A0753E" w:rsidP="00A0753E">
      <w:pPr>
        <w:spacing w:line="252" w:lineRule="exact"/>
        <w:rPr>
          <w:sz w:val="20"/>
          <w:szCs w:val="20"/>
        </w:rPr>
      </w:pPr>
    </w:p>
    <w:p w14:paraId="0298241E" w14:textId="77777777" w:rsidR="00A0753E" w:rsidRDefault="00A0753E" w:rsidP="00A0753E">
      <w:pPr>
        <w:ind w:left="7"/>
        <w:rPr>
          <w:sz w:val="20"/>
          <w:szCs w:val="20"/>
        </w:rPr>
      </w:pPr>
      <w:r>
        <w:rPr>
          <w:rFonts w:eastAsia="Times New Roman"/>
          <w:b/>
          <w:bCs/>
        </w:rPr>
        <w:t>Lynparza išvaizda ir kiekis pakuotėje</w:t>
      </w:r>
    </w:p>
    <w:p w14:paraId="21AE5344" w14:textId="77777777" w:rsidR="00A0753E" w:rsidRDefault="00A0753E" w:rsidP="00A0753E">
      <w:pPr>
        <w:spacing w:line="255" w:lineRule="exact"/>
        <w:rPr>
          <w:sz w:val="20"/>
          <w:szCs w:val="20"/>
        </w:rPr>
      </w:pPr>
    </w:p>
    <w:p w14:paraId="37BD0C4E" w14:textId="77777777" w:rsidR="00A0753E" w:rsidRDefault="00A0753E" w:rsidP="00A0753E">
      <w:pPr>
        <w:spacing w:line="280" w:lineRule="auto"/>
        <w:ind w:left="7" w:right="160"/>
        <w:rPr>
          <w:sz w:val="20"/>
          <w:szCs w:val="20"/>
        </w:rPr>
      </w:pPr>
      <w:r>
        <w:rPr>
          <w:rFonts w:eastAsia="Times New Roman"/>
        </w:rPr>
        <w:t>Lynparza 100 mg tabletės yra nuo geltonos iki tamsiai geltonos spalvos, ovalios, abipus išgaubtos, dengtos plėvele, paženklintos „OP100“ vienoje pusėje ir lygios – kitoje.</w:t>
      </w:r>
    </w:p>
    <w:p w14:paraId="6A8DEA72" w14:textId="77777777" w:rsidR="00A0753E" w:rsidRDefault="00A0753E" w:rsidP="00A0753E">
      <w:pPr>
        <w:spacing w:line="168" w:lineRule="exact"/>
        <w:rPr>
          <w:sz w:val="20"/>
          <w:szCs w:val="20"/>
        </w:rPr>
      </w:pPr>
    </w:p>
    <w:p w14:paraId="6167F6A5" w14:textId="77777777" w:rsidR="00A0753E" w:rsidRDefault="00A0753E" w:rsidP="00A0753E">
      <w:pPr>
        <w:spacing w:line="280" w:lineRule="auto"/>
        <w:ind w:left="7" w:right="360"/>
        <w:rPr>
          <w:sz w:val="20"/>
          <w:szCs w:val="20"/>
        </w:rPr>
      </w:pPr>
      <w:r>
        <w:rPr>
          <w:rFonts w:eastAsia="Times New Roman"/>
        </w:rPr>
        <w:t>Lynparza 150 mg tabletės nuo žalios iki pilkai žalios spalvos, ovalios, abipus išgaubtos, dengtos plėvele, paženklintos „OP150“ vienoje pusėje ir lygios – kitoje.</w:t>
      </w:r>
    </w:p>
    <w:p w14:paraId="6C6E12F9" w14:textId="77777777" w:rsidR="00A0753E" w:rsidRDefault="00A0753E" w:rsidP="00A0753E">
      <w:pPr>
        <w:spacing w:line="168" w:lineRule="exact"/>
        <w:rPr>
          <w:sz w:val="20"/>
          <w:szCs w:val="20"/>
        </w:rPr>
      </w:pPr>
    </w:p>
    <w:p w14:paraId="55DABE09" w14:textId="77777777" w:rsidR="00A0753E" w:rsidRDefault="00A0753E" w:rsidP="00A0753E">
      <w:pPr>
        <w:ind w:left="7"/>
        <w:rPr>
          <w:sz w:val="20"/>
          <w:szCs w:val="20"/>
        </w:rPr>
      </w:pPr>
      <w:r>
        <w:rPr>
          <w:rFonts w:eastAsia="Times New Roman"/>
          <w:sz w:val="21"/>
          <w:szCs w:val="21"/>
        </w:rPr>
        <w:t>Lynparza pakuotėje yra 56 plėvele dengtos tabletės (7 lizdinės plokštelės po 8 tabletes), sudėtinėje pakuotėje</w:t>
      </w:r>
    </w:p>
    <w:p w14:paraId="43B9488B" w14:textId="77777777" w:rsidR="00A0753E" w:rsidRDefault="00A0753E" w:rsidP="00A0753E">
      <w:pPr>
        <w:spacing w:line="45" w:lineRule="exact"/>
        <w:rPr>
          <w:sz w:val="20"/>
          <w:szCs w:val="20"/>
        </w:rPr>
      </w:pPr>
    </w:p>
    <w:p w14:paraId="3620DE34" w14:textId="77777777" w:rsidR="00A0753E" w:rsidRDefault="00A0753E" w:rsidP="00A0753E">
      <w:pPr>
        <w:spacing w:line="487" w:lineRule="auto"/>
        <w:ind w:left="7" w:right="5220"/>
        <w:rPr>
          <w:sz w:val="20"/>
          <w:szCs w:val="20"/>
        </w:rPr>
      </w:pPr>
      <w:r>
        <w:rPr>
          <w:rFonts w:eastAsia="Times New Roman"/>
          <w:sz w:val="21"/>
          <w:szCs w:val="21"/>
        </w:rPr>
        <w:t>– 112 (2 pakuotės po 56) plėvele dengtų tablečių. Gali būti tiekiamos ne visų dydžių pakuotės.</w:t>
      </w:r>
    </w:p>
    <w:p w14:paraId="25F94556" w14:textId="77777777" w:rsidR="00A0753E" w:rsidRDefault="00A0753E" w:rsidP="00A0753E">
      <w:pPr>
        <w:spacing w:line="2" w:lineRule="exact"/>
        <w:rPr>
          <w:sz w:val="20"/>
          <w:szCs w:val="20"/>
        </w:rPr>
      </w:pPr>
    </w:p>
    <w:p w14:paraId="66E5C2EA" w14:textId="77777777" w:rsidR="00A0753E" w:rsidRDefault="00A0753E" w:rsidP="00A0753E">
      <w:pPr>
        <w:ind w:left="7"/>
        <w:rPr>
          <w:sz w:val="20"/>
          <w:szCs w:val="20"/>
        </w:rPr>
      </w:pPr>
      <w:r>
        <w:rPr>
          <w:rFonts w:eastAsia="Times New Roman"/>
          <w:b/>
          <w:bCs/>
        </w:rPr>
        <w:t>Registruotojas</w:t>
      </w:r>
    </w:p>
    <w:p w14:paraId="17738093" w14:textId="77777777" w:rsidR="00A0753E" w:rsidRDefault="00A0753E" w:rsidP="00A0753E">
      <w:pPr>
        <w:spacing w:line="28" w:lineRule="exact"/>
        <w:rPr>
          <w:sz w:val="20"/>
          <w:szCs w:val="20"/>
        </w:rPr>
      </w:pPr>
    </w:p>
    <w:p w14:paraId="45183AA7" w14:textId="77777777" w:rsidR="00A0753E" w:rsidRDefault="00A0753E" w:rsidP="00A0753E">
      <w:pPr>
        <w:ind w:left="7"/>
        <w:rPr>
          <w:sz w:val="20"/>
          <w:szCs w:val="20"/>
        </w:rPr>
      </w:pPr>
      <w:r>
        <w:rPr>
          <w:rFonts w:eastAsia="Times New Roman"/>
        </w:rPr>
        <w:t>AstraZeneca AB</w:t>
      </w:r>
    </w:p>
    <w:p w14:paraId="4D8EFBCC" w14:textId="77777777" w:rsidR="00A0753E" w:rsidRDefault="00A0753E" w:rsidP="00A0753E">
      <w:pPr>
        <w:spacing w:line="1" w:lineRule="exact"/>
        <w:rPr>
          <w:sz w:val="20"/>
          <w:szCs w:val="20"/>
        </w:rPr>
      </w:pPr>
    </w:p>
    <w:p w14:paraId="015EA6DE" w14:textId="77777777" w:rsidR="00A0753E" w:rsidRDefault="00A0753E" w:rsidP="00A0753E">
      <w:pPr>
        <w:ind w:left="7"/>
        <w:rPr>
          <w:sz w:val="20"/>
          <w:szCs w:val="20"/>
        </w:rPr>
      </w:pPr>
      <w:r>
        <w:rPr>
          <w:rFonts w:eastAsia="Times New Roman"/>
        </w:rPr>
        <w:t>SE 151 85 Södertälje</w:t>
      </w:r>
    </w:p>
    <w:p w14:paraId="27343963" w14:textId="77777777" w:rsidR="00A0753E" w:rsidRDefault="00A0753E" w:rsidP="00A0753E">
      <w:pPr>
        <w:spacing w:line="1" w:lineRule="exact"/>
        <w:rPr>
          <w:sz w:val="20"/>
          <w:szCs w:val="20"/>
        </w:rPr>
      </w:pPr>
    </w:p>
    <w:p w14:paraId="198A6149" w14:textId="77777777" w:rsidR="00A0753E" w:rsidRDefault="00A0753E" w:rsidP="00A0753E">
      <w:pPr>
        <w:ind w:left="7"/>
        <w:rPr>
          <w:sz w:val="20"/>
          <w:szCs w:val="20"/>
        </w:rPr>
      </w:pPr>
      <w:r>
        <w:rPr>
          <w:rFonts w:eastAsia="Times New Roman"/>
        </w:rPr>
        <w:t>Švedija</w:t>
      </w:r>
    </w:p>
    <w:p w14:paraId="6CC2F616" w14:textId="77777777" w:rsidR="00A0753E" w:rsidRDefault="00A0753E" w:rsidP="00A0753E">
      <w:pPr>
        <w:spacing w:line="220" w:lineRule="exact"/>
        <w:rPr>
          <w:sz w:val="20"/>
          <w:szCs w:val="20"/>
        </w:rPr>
      </w:pPr>
    </w:p>
    <w:p w14:paraId="0E6793E8" w14:textId="77777777" w:rsidR="00A0753E" w:rsidRDefault="00A0753E" w:rsidP="00A0753E">
      <w:pPr>
        <w:ind w:left="7"/>
        <w:rPr>
          <w:sz w:val="20"/>
          <w:szCs w:val="20"/>
        </w:rPr>
      </w:pPr>
      <w:r>
        <w:rPr>
          <w:rFonts w:eastAsia="Times New Roman"/>
          <w:b/>
          <w:bCs/>
        </w:rPr>
        <w:t>Gamintojas</w:t>
      </w:r>
    </w:p>
    <w:p w14:paraId="36A1E859" w14:textId="77777777" w:rsidR="00A0753E" w:rsidRDefault="00A0753E" w:rsidP="00A0753E">
      <w:pPr>
        <w:spacing w:line="29" w:lineRule="exact"/>
        <w:rPr>
          <w:sz w:val="20"/>
          <w:szCs w:val="20"/>
        </w:rPr>
      </w:pPr>
    </w:p>
    <w:p w14:paraId="7C5B7997" w14:textId="77777777" w:rsidR="00A0753E" w:rsidRDefault="00A0753E" w:rsidP="00A0753E">
      <w:pPr>
        <w:ind w:left="7"/>
        <w:rPr>
          <w:sz w:val="20"/>
          <w:szCs w:val="20"/>
        </w:rPr>
      </w:pPr>
      <w:r>
        <w:rPr>
          <w:rFonts w:eastAsia="Times New Roman"/>
        </w:rPr>
        <w:t>AstraZeneca AB</w:t>
      </w:r>
    </w:p>
    <w:p w14:paraId="5C549F33" w14:textId="77777777" w:rsidR="00A0753E" w:rsidRDefault="00A0753E" w:rsidP="00A0753E">
      <w:pPr>
        <w:ind w:left="7"/>
        <w:rPr>
          <w:sz w:val="20"/>
          <w:szCs w:val="20"/>
        </w:rPr>
      </w:pPr>
      <w:r>
        <w:rPr>
          <w:rFonts w:eastAsia="Times New Roman"/>
        </w:rPr>
        <w:t>Gärtunavägen</w:t>
      </w:r>
    </w:p>
    <w:p w14:paraId="356C3F6B" w14:textId="77777777" w:rsidR="00A0753E" w:rsidRDefault="00A0753E" w:rsidP="00A0753E">
      <w:pPr>
        <w:spacing w:line="1" w:lineRule="exact"/>
        <w:rPr>
          <w:sz w:val="20"/>
          <w:szCs w:val="20"/>
        </w:rPr>
      </w:pPr>
    </w:p>
    <w:p w14:paraId="14C9C830" w14:textId="77777777" w:rsidR="00A0753E" w:rsidRDefault="00A0753E" w:rsidP="00A0753E">
      <w:pPr>
        <w:ind w:left="7"/>
        <w:rPr>
          <w:sz w:val="20"/>
          <w:szCs w:val="20"/>
        </w:rPr>
      </w:pPr>
      <w:r>
        <w:rPr>
          <w:rFonts w:eastAsia="Times New Roman"/>
        </w:rPr>
        <w:t>SE-151 85 Södertälje</w:t>
      </w:r>
    </w:p>
    <w:p w14:paraId="1C118486" w14:textId="77777777" w:rsidR="00A0753E" w:rsidRDefault="00A0753E" w:rsidP="00A0753E">
      <w:pPr>
        <w:spacing w:line="1" w:lineRule="exact"/>
        <w:rPr>
          <w:sz w:val="20"/>
          <w:szCs w:val="20"/>
        </w:rPr>
      </w:pPr>
    </w:p>
    <w:p w14:paraId="6715CD29" w14:textId="77777777" w:rsidR="00A0753E" w:rsidRDefault="00A0753E" w:rsidP="00A0753E">
      <w:pPr>
        <w:ind w:left="7"/>
        <w:rPr>
          <w:sz w:val="20"/>
          <w:szCs w:val="20"/>
        </w:rPr>
      </w:pPr>
      <w:r>
        <w:rPr>
          <w:rFonts w:eastAsia="Times New Roman"/>
        </w:rPr>
        <w:t>Švedija</w:t>
      </w:r>
    </w:p>
    <w:p w14:paraId="4A6C9ED9" w14:textId="77777777" w:rsidR="00A0753E" w:rsidRDefault="00A0753E" w:rsidP="00A0753E">
      <w:pPr>
        <w:spacing w:line="219" w:lineRule="exact"/>
        <w:rPr>
          <w:sz w:val="20"/>
          <w:szCs w:val="20"/>
        </w:rPr>
      </w:pPr>
    </w:p>
    <w:p w14:paraId="4416B576" w14:textId="77777777" w:rsidR="00A0753E" w:rsidRDefault="00A0753E" w:rsidP="00A0753E">
      <w:pPr>
        <w:ind w:left="7"/>
        <w:rPr>
          <w:sz w:val="20"/>
          <w:szCs w:val="20"/>
        </w:rPr>
      </w:pPr>
      <w:r>
        <w:rPr>
          <w:rFonts w:eastAsia="Times New Roman"/>
          <w:highlight w:val="lightGray"/>
        </w:rPr>
        <w:t>AstraZeneca UK Limited</w:t>
      </w:r>
    </w:p>
    <w:p w14:paraId="363C4669" w14:textId="77777777" w:rsidR="00A0753E" w:rsidRDefault="00A0753E" w:rsidP="00A0753E">
      <w:pPr>
        <w:spacing w:line="33" w:lineRule="exact"/>
        <w:rPr>
          <w:sz w:val="20"/>
          <w:szCs w:val="20"/>
        </w:rPr>
      </w:pPr>
    </w:p>
    <w:p w14:paraId="4165FC1E" w14:textId="77777777" w:rsidR="00A0753E" w:rsidRDefault="00A0753E" w:rsidP="00A0753E">
      <w:pPr>
        <w:ind w:left="7"/>
        <w:rPr>
          <w:sz w:val="20"/>
          <w:szCs w:val="20"/>
        </w:rPr>
      </w:pPr>
      <w:r>
        <w:rPr>
          <w:rFonts w:eastAsia="Times New Roman"/>
          <w:highlight w:val="lightGray"/>
        </w:rPr>
        <w:t>Silk Road Business Park</w:t>
      </w:r>
    </w:p>
    <w:p w14:paraId="0085D9CD" w14:textId="77777777" w:rsidR="00A0753E" w:rsidRDefault="00A0753E" w:rsidP="00A0753E">
      <w:pPr>
        <w:spacing w:line="238" w:lineRule="auto"/>
        <w:ind w:left="7"/>
        <w:rPr>
          <w:sz w:val="20"/>
          <w:szCs w:val="20"/>
        </w:rPr>
      </w:pPr>
      <w:r>
        <w:rPr>
          <w:rFonts w:eastAsia="Times New Roman"/>
          <w:highlight w:val="lightGray"/>
        </w:rPr>
        <w:t>Macclesfield, Cheshire, SK10 2NA</w:t>
      </w:r>
    </w:p>
    <w:p w14:paraId="2A014B37" w14:textId="77777777" w:rsidR="00A0753E" w:rsidRDefault="00A0753E" w:rsidP="00A0753E">
      <w:pPr>
        <w:ind w:left="7"/>
        <w:rPr>
          <w:sz w:val="20"/>
          <w:szCs w:val="20"/>
        </w:rPr>
      </w:pPr>
      <w:r>
        <w:rPr>
          <w:rFonts w:eastAsia="Times New Roman"/>
          <w:highlight w:val="lightGray"/>
        </w:rPr>
        <w:t>Jungtinė Karalystė</w:t>
      </w:r>
    </w:p>
    <w:p w14:paraId="0EAF4A3C" w14:textId="77777777" w:rsidR="00A0753E" w:rsidRDefault="00A0753E" w:rsidP="00A0753E">
      <w:pPr>
        <w:spacing w:line="224" w:lineRule="exact"/>
        <w:rPr>
          <w:sz w:val="20"/>
          <w:szCs w:val="20"/>
        </w:rPr>
      </w:pPr>
    </w:p>
    <w:p w14:paraId="75BFA930" w14:textId="77777777" w:rsidR="00A0753E" w:rsidRDefault="00A0753E" w:rsidP="00A0753E">
      <w:pPr>
        <w:ind w:left="7"/>
        <w:rPr>
          <w:sz w:val="20"/>
          <w:szCs w:val="20"/>
        </w:rPr>
      </w:pPr>
      <w:r>
        <w:rPr>
          <w:rFonts w:eastAsia="Times New Roman"/>
        </w:rPr>
        <w:t>Jeigu apie šį vaistą norite sužinoti daugiau, kreipkitės į vietinį registruotojo atstovą:</w:t>
      </w:r>
    </w:p>
    <w:p w14:paraId="54CA8046" w14:textId="77777777" w:rsidR="00A0753E" w:rsidRDefault="00A0753E" w:rsidP="00A0753E">
      <w:pPr>
        <w:sectPr w:rsidR="00A0753E">
          <w:pgSz w:w="11900" w:h="16838"/>
          <w:pgMar w:top="1109" w:right="1205" w:bottom="193" w:left="1133" w:header="0" w:footer="0" w:gutter="0"/>
          <w:cols w:space="720" w:equalWidth="0">
            <w:col w:w="9567"/>
          </w:cols>
        </w:sectPr>
      </w:pPr>
    </w:p>
    <w:p w14:paraId="77A7D9F7" w14:textId="77777777" w:rsidR="00A0753E" w:rsidRDefault="00A0753E" w:rsidP="00A0753E">
      <w:pPr>
        <w:spacing w:line="200" w:lineRule="exact"/>
        <w:rPr>
          <w:sz w:val="20"/>
          <w:szCs w:val="20"/>
        </w:rPr>
      </w:pPr>
    </w:p>
    <w:p w14:paraId="7D61BF14" w14:textId="77777777" w:rsidR="00A0753E" w:rsidRDefault="00A0753E" w:rsidP="00A0753E">
      <w:pPr>
        <w:spacing w:line="310" w:lineRule="exact"/>
        <w:rPr>
          <w:sz w:val="20"/>
          <w:szCs w:val="20"/>
        </w:rPr>
      </w:pPr>
    </w:p>
    <w:p w14:paraId="29EC6744" w14:textId="77777777" w:rsidR="00A0753E" w:rsidRDefault="00A0753E" w:rsidP="00A0753E">
      <w:pPr>
        <w:ind w:right="33"/>
        <w:jc w:val="center"/>
        <w:rPr>
          <w:sz w:val="20"/>
          <w:szCs w:val="20"/>
        </w:rPr>
      </w:pPr>
      <w:r>
        <w:rPr>
          <w:rFonts w:eastAsia="Times New Roman"/>
          <w:sz w:val="20"/>
          <w:szCs w:val="20"/>
        </w:rPr>
        <w:t>91</w:t>
      </w:r>
    </w:p>
    <w:p w14:paraId="6D425F10" w14:textId="77777777" w:rsidR="00A0753E" w:rsidRDefault="00A0753E" w:rsidP="00A0753E">
      <w:pPr>
        <w:sectPr w:rsidR="00A0753E">
          <w:type w:val="continuous"/>
          <w:pgSz w:w="11900" w:h="16838"/>
          <w:pgMar w:top="1109" w:right="1205" w:bottom="193" w:left="1133" w:header="0" w:footer="0" w:gutter="0"/>
          <w:cols w:space="720" w:equalWidth="0">
            <w:col w:w="9567"/>
          </w:cols>
        </w:sectPr>
      </w:pPr>
    </w:p>
    <w:p w14:paraId="2645CDF8" w14:textId="77777777" w:rsidR="00A0753E" w:rsidRDefault="00A0753E" w:rsidP="00A0753E">
      <w:pPr>
        <w:tabs>
          <w:tab w:val="left" w:pos="4660"/>
        </w:tabs>
        <w:ind w:left="40"/>
        <w:rPr>
          <w:sz w:val="20"/>
          <w:szCs w:val="20"/>
        </w:rPr>
      </w:pPr>
      <w:bookmarkStart w:id="5" w:name="page92"/>
      <w:bookmarkEnd w:id="5"/>
      <w:r>
        <w:rPr>
          <w:rFonts w:eastAsia="Times New Roman"/>
          <w:b/>
          <w:bCs/>
        </w:rPr>
        <w:lastRenderedPageBreak/>
        <w:t>België/Belgique/Belgien</w:t>
      </w:r>
      <w:r>
        <w:rPr>
          <w:sz w:val="20"/>
          <w:szCs w:val="20"/>
        </w:rPr>
        <w:tab/>
      </w:r>
      <w:r>
        <w:rPr>
          <w:rFonts w:eastAsia="Times New Roman"/>
          <w:b/>
          <w:bCs/>
        </w:rPr>
        <w:t>Lietuva</w:t>
      </w:r>
    </w:p>
    <w:p w14:paraId="5EFB5EF6" w14:textId="77777777" w:rsidR="00A0753E" w:rsidRDefault="00A0753E" w:rsidP="00A0753E">
      <w:pPr>
        <w:spacing w:line="29" w:lineRule="exact"/>
        <w:rPr>
          <w:sz w:val="20"/>
          <w:szCs w:val="20"/>
        </w:rPr>
      </w:pPr>
    </w:p>
    <w:p w14:paraId="6C76E239" w14:textId="77777777" w:rsidR="00A0753E" w:rsidRDefault="00A0753E" w:rsidP="00A0753E">
      <w:pPr>
        <w:tabs>
          <w:tab w:val="left" w:pos="4660"/>
        </w:tabs>
        <w:ind w:left="40"/>
        <w:rPr>
          <w:sz w:val="20"/>
          <w:szCs w:val="20"/>
        </w:rPr>
      </w:pPr>
      <w:r>
        <w:rPr>
          <w:rFonts w:eastAsia="Times New Roman"/>
        </w:rPr>
        <w:t>AstraZeneca S.A./N.V.</w:t>
      </w:r>
      <w:r>
        <w:rPr>
          <w:sz w:val="20"/>
          <w:szCs w:val="20"/>
        </w:rPr>
        <w:tab/>
      </w:r>
      <w:r>
        <w:rPr>
          <w:rFonts w:eastAsia="Times New Roman"/>
        </w:rPr>
        <w:t>UAB AstraZeneca Lietuva</w:t>
      </w:r>
    </w:p>
    <w:p w14:paraId="27D1A343" w14:textId="77777777" w:rsidR="00A0753E" w:rsidRDefault="00A0753E" w:rsidP="00A0753E">
      <w:pPr>
        <w:tabs>
          <w:tab w:val="left" w:pos="4660"/>
        </w:tabs>
        <w:ind w:left="40"/>
        <w:rPr>
          <w:sz w:val="20"/>
          <w:szCs w:val="20"/>
        </w:rPr>
      </w:pPr>
      <w:r>
        <w:rPr>
          <w:rFonts w:eastAsia="Times New Roman"/>
        </w:rPr>
        <w:t>Tel: +32 2 370 48 11</w:t>
      </w:r>
      <w:r>
        <w:rPr>
          <w:sz w:val="20"/>
          <w:szCs w:val="20"/>
        </w:rPr>
        <w:tab/>
      </w:r>
      <w:r>
        <w:rPr>
          <w:rFonts w:eastAsia="Times New Roman"/>
        </w:rPr>
        <w:t>Tel: +370 5 2660550</w:t>
      </w:r>
    </w:p>
    <w:p w14:paraId="3071133D" w14:textId="77777777" w:rsidR="00A0753E" w:rsidRDefault="00A0753E" w:rsidP="00A0753E">
      <w:pPr>
        <w:spacing w:line="225" w:lineRule="exact"/>
        <w:rPr>
          <w:sz w:val="20"/>
          <w:szCs w:val="20"/>
        </w:rPr>
      </w:pPr>
    </w:p>
    <w:p w14:paraId="7CFBD317" w14:textId="77777777" w:rsidR="00A0753E" w:rsidRDefault="00A0753E" w:rsidP="00A0753E">
      <w:pPr>
        <w:tabs>
          <w:tab w:val="left" w:pos="4660"/>
        </w:tabs>
        <w:ind w:left="40"/>
        <w:rPr>
          <w:sz w:val="20"/>
          <w:szCs w:val="20"/>
        </w:rPr>
      </w:pPr>
      <w:r>
        <w:rPr>
          <w:rFonts w:eastAsia="Times New Roman"/>
          <w:b/>
          <w:bCs/>
        </w:rPr>
        <w:t>България</w:t>
      </w:r>
      <w:r>
        <w:rPr>
          <w:sz w:val="20"/>
          <w:szCs w:val="20"/>
        </w:rPr>
        <w:tab/>
      </w:r>
      <w:r>
        <w:rPr>
          <w:rFonts w:eastAsia="Times New Roman"/>
          <w:b/>
          <w:bCs/>
        </w:rPr>
        <w:t>Luxembourg/Luxemburg</w:t>
      </w:r>
    </w:p>
    <w:p w14:paraId="63DE0194" w14:textId="77777777" w:rsidR="00A0753E" w:rsidRDefault="00A0753E" w:rsidP="00A0753E">
      <w:pPr>
        <w:spacing w:line="28" w:lineRule="exact"/>
        <w:rPr>
          <w:sz w:val="20"/>
          <w:szCs w:val="20"/>
        </w:rPr>
      </w:pPr>
    </w:p>
    <w:p w14:paraId="56EF7E14" w14:textId="77777777" w:rsidR="00A0753E" w:rsidRDefault="00A0753E" w:rsidP="00A0753E">
      <w:pPr>
        <w:tabs>
          <w:tab w:val="left" w:pos="4660"/>
        </w:tabs>
        <w:ind w:left="40"/>
        <w:rPr>
          <w:sz w:val="20"/>
          <w:szCs w:val="20"/>
        </w:rPr>
      </w:pPr>
      <w:r>
        <w:rPr>
          <w:rFonts w:eastAsia="Times New Roman"/>
        </w:rPr>
        <w:t>АстраЗенека България ЕООД</w:t>
      </w:r>
      <w:r>
        <w:rPr>
          <w:sz w:val="20"/>
          <w:szCs w:val="20"/>
        </w:rPr>
        <w:tab/>
      </w:r>
      <w:r>
        <w:rPr>
          <w:rFonts w:eastAsia="Times New Roman"/>
        </w:rPr>
        <w:t>AstraZeneca S.A./N.V.</w:t>
      </w:r>
    </w:p>
    <w:p w14:paraId="3CC4B403" w14:textId="77777777" w:rsidR="00A0753E" w:rsidRDefault="00A0753E" w:rsidP="00A0753E">
      <w:pPr>
        <w:spacing w:line="1" w:lineRule="exact"/>
        <w:rPr>
          <w:sz w:val="20"/>
          <w:szCs w:val="20"/>
        </w:rPr>
      </w:pPr>
    </w:p>
    <w:p w14:paraId="613A9C66" w14:textId="77777777" w:rsidR="00A0753E" w:rsidRDefault="00A0753E" w:rsidP="00A0753E">
      <w:pPr>
        <w:tabs>
          <w:tab w:val="left" w:pos="4660"/>
        </w:tabs>
        <w:ind w:left="40"/>
        <w:rPr>
          <w:sz w:val="20"/>
          <w:szCs w:val="20"/>
        </w:rPr>
      </w:pPr>
      <w:r>
        <w:rPr>
          <w:rFonts w:eastAsia="Times New Roman"/>
        </w:rPr>
        <w:t>Тел.: +359 24455000</w:t>
      </w:r>
      <w:r>
        <w:rPr>
          <w:sz w:val="20"/>
          <w:szCs w:val="20"/>
        </w:rPr>
        <w:tab/>
      </w:r>
      <w:r>
        <w:rPr>
          <w:rFonts w:eastAsia="Times New Roman"/>
        </w:rPr>
        <w:t>Tél/Tel: +32 2 370 48 11</w:t>
      </w:r>
    </w:p>
    <w:p w14:paraId="208ECF92" w14:textId="77777777" w:rsidR="00A0753E" w:rsidRDefault="00A0753E" w:rsidP="00A0753E">
      <w:pPr>
        <w:spacing w:line="225" w:lineRule="exact"/>
        <w:rPr>
          <w:sz w:val="20"/>
          <w:szCs w:val="20"/>
        </w:rPr>
      </w:pPr>
    </w:p>
    <w:p w14:paraId="21BDD7B4" w14:textId="77777777" w:rsidR="00A0753E" w:rsidRDefault="00A0753E" w:rsidP="00A0753E">
      <w:pPr>
        <w:tabs>
          <w:tab w:val="left" w:pos="4660"/>
        </w:tabs>
        <w:ind w:left="40"/>
        <w:rPr>
          <w:sz w:val="20"/>
          <w:szCs w:val="20"/>
        </w:rPr>
      </w:pPr>
      <w:r>
        <w:rPr>
          <w:rFonts w:eastAsia="Times New Roman"/>
          <w:b/>
          <w:bCs/>
        </w:rPr>
        <w:t>Česká republika</w:t>
      </w:r>
      <w:r>
        <w:rPr>
          <w:sz w:val="20"/>
          <w:szCs w:val="20"/>
        </w:rPr>
        <w:tab/>
      </w:r>
      <w:r>
        <w:rPr>
          <w:rFonts w:eastAsia="Times New Roman"/>
          <w:b/>
          <w:bCs/>
        </w:rPr>
        <w:t>Magyarország</w:t>
      </w:r>
    </w:p>
    <w:p w14:paraId="0B08C8B2" w14:textId="77777777" w:rsidR="00A0753E" w:rsidRDefault="00A0753E" w:rsidP="00A0753E">
      <w:pPr>
        <w:spacing w:line="28" w:lineRule="exact"/>
        <w:rPr>
          <w:sz w:val="20"/>
          <w:szCs w:val="20"/>
        </w:rPr>
      </w:pPr>
    </w:p>
    <w:p w14:paraId="6B07FFE5" w14:textId="77777777" w:rsidR="00A0753E" w:rsidRDefault="00A0753E" w:rsidP="00A0753E">
      <w:pPr>
        <w:tabs>
          <w:tab w:val="left" w:pos="4660"/>
        </w:tabs>
        <w:ind w:left="40"/>
        <w:rPr>
          <w:sz w:val="20"/>
          <w:szCs w:val="20"/>
        </w:rPr>
      </w:pPr>
      <w:r>
        <w:rPr>
          <w:rFonts w:eastAsia="Times New Roman"/>
        </w:rPr>
        <w:t>AstraZeneca Czech Republic s.r.o.</w:t>
      </w:r>
      <w:r>
        <w:rPr>
          <w:sz w:val="20"/>
          <w:szCs w:val="20"/>
        </w:rPr>
        <w:tab/>
      </w:r>
      <w:r>
        <w:rPr>
          <w:rFonts w:eastAsia="Times New Roman"/>
        </w:rPr>
        <w:t>AstraZeneca Kft.</w:t>
      </w:r>
    </w:p>
    <w:p w14:paraId="2CF0ECFA" w14:textId="77777777" w:rsidR="00A0753E" w:rsidRDefault="00A0753E" w:rsidP="00A0753E">
      <w:pPr>
        <w:spacing w:line="1" w:lineRule="exact"/>
        <w:rPr>
          <w:sz w:val="20"/>
          <w:szCs w:val="20"/>
        </w:rPr>
      </w:pPr>
    </w:p>
    <w:p w14:paraId="31C0052B" w14:textId="77777777" w:rsidR="00A0753E" w:rsidRDefault="00A0753E" w:rsidP="00A0753E">
      <w:pPr>
        <w:tabs>
          <w:tab w:val="left" w:pos="4660"/>
        </w:tabs>
        <w:ind w:left="40"/>
        <w:rPr>
          <w:sz w:val="20"/>
          <w:szCs w:val="20"/>
        </w:rPr>
      </w:pPr>
      <w:r>
        <w:rPr>
          <w:rFonts w:eastAsia="Times New Roman"/>
        </w:rPr>
        <w:t>Tel: +420 222 807 111</w:t>
      </w:r>
      <w:r>
        <w:rPr>
          <w:sz w:val="20"/>
          <w:szCs w:val="20"/>
        </w:rPr>
        <w:tab/>
      </w:r>
      <w:r>
        <w:rPr>
          <w:rFonts w:eastAsia="Times New Roman"/>
        </w:rPr>
        <w:t>Tel.: +36 1 883 6500</w:t>
      </w:r>
    </w:p>
    <w:p w14:paraId="2E930E00" w14:textId="77777777" w:rsidR="00A0753E" w:rsidRDefault="00A0753E" w:rsidP="00A0753E">
      <w:pPr>
        <w:spacing w:line="225" w:lineRule="exact"/>
        <w:rPr>
          <w:sz w:val="20"/>
          <w:szCs w:val="20"/>
        </w:rPr>
      </w:pPr>
    </w:p>
    <w:p w14:paraId="5A8CE57F" w14:textId="77777777" w:rsidR="00A0753E" w:rsidRDefault="00A0753E" w:rsidP="00A0753E">
      <w:pPr>
        <w:tabs>
          <w:tab w:val="left" w:pos="4660"/>
        </w:tabs>
        <w:ind w:left="40"/>
        <w:rPr>
          <w:sz w:val="20"/>
          <w:szCs w:val="20"/>
        </w:rPr>
      </w:pPr>
      <w:r>
        <w:rPr>
          <w:rFonts w:eastAsia="Times New Roman"/>
          <w:b/>
          <w:bCs/>
        </w:rPr>
        <w:t>Danmark</w:t>
      </w:r>
      <w:r>
        <w:rPr>
          <w:sz w:val="20"/>
          <w:szCs w:val="20"/>
        </w:rPr>
        <w:tab/>
      </w:r>
      <w:r>
        <w:rPr>
          <w:rFonts w:eastAsia="Times New Roman"/>
          <w:b/>
          <w:bCs/>
        </w:rPr>
        <w:t>Malta</w:t>
      </w:r>
    </w:p>
    <w:p w14:paraId="6A4D2E9F" w14:textId="77777777" w:rsidR="00A0753E" w:rsidRDefault="00A0753E" w:rsidP="00A0753E">
      <w:pPr>
        <w:spacing w:line="29" w:lineRule="exact"/>
        <w:rPr>
          <w:sz w:val="20"/>
          <w:szCs w:val="20"/>
        </w:rPr>
      </w:pPr>
    </w:p>
    <w:p w14:paraId="2E0282C6" w14:textId="77777777" w:rsidR="00A0753E" w:rsidRDefault="00A0753E" w:rsidP="00A0753E">
      <w:pPr>
        <w:tabs>
          <w:tab w:val="left" w:pos="4660"/>
        </w:tabs>
        <w:ind w:left="40"/>
        <w:rPr>
          <w:sz w:val="20"/>
          <w:szCs w:val="20"/>
        </w:rPr>
      </w:pPr>
      <w:r>
        <w:rPr>
          <w:rFonts w:eastAsia="Times New Roman"/>
        </w:rPr>
        <w:t>AstraZeneca A/S</w:t>
      </w:r>
      <w:r>
        <w:rPr>
          <w:sz w:val="20"/>
          <w:szCs w:val="20"/>
        </w:rPr>
        <w:tab/>
      </w:r>
      <w:r>
        <w:rPr>
          <w:rFonts w:eastAsia="Times New Roman"/>
          <w:sz w:val="21"/>
          <w:szCs w:val="21"/>
        </w:rPr>
        <w:t>Associated Drug Co. Ltd</w:t>
      </w:r>
    </w:p>
    <w:p w14:paraId="315FA6D2" w14:textId="77777777" w:rsidR="00A0753E" w:rsidRDefault="00A0753E" w:rsidP="00A0753E">
      <w:pPr>
        <w:tabs>
          <w:tab w:val="left" w:pos="4660"/>
        </w:tabs>
        <w:ind w:left="40"/>
        <w:rPr>
          <w:sz w:val="20"/>
          <w:szCs w:val="20"/>
        </w:rPr>
      </w:pPr>
      <w:r>
        <w:rPr>
          <w:rFonts w:eastAsia="Times New Roman"/>
        </w:rPr>
        <w:t>Tlf: +45 43 66 64 62</w:t>
      </w:r>
      <w:r>
        <w:rPr>
          <w:sz w:val="20"/>
          <w:szCs w:val="20"/>
        </w:rPr>
        <w:tab/>
      </w:r>
      <w:r>
        <w:rPr>
          <w:rFonts w:eastAsia="Times New Roman"/>
        </w:rPr>
        <w:t>Tel: +356 2277 8000</w:t>
      </w:r>
    </w:p>
    <w:p w14:paraId="3D8F854E" w14:textId="77777777" w:rsidR="00A0753E" w:rsidRDefault="00A0753E" w:rsidP="00A0753E">
      <w:pPr>
        <w:spacing w:line="225" w:lineRule="exact"/>
        <w:rPr>
          <w:sz w:val="20"/>
          <w:szCs w:val="20"/>
        </w:rPr>
      </w:pPr>
    </w:p>
    <w:p w14:paraId="45F9D1F5" w14:textId="77777777" w:rsidR="00A0753E" w:rsidRDefault="00A0753E" w:rsidP="00A0753E">
      <w:pPr>
        <w:tabs>
          <w:tab w:val="left" w:pos="4660"/>
        </w:tabs>
        <w:ind w:left="40"/>
        <w:rPr>
          <w:sz w:val="20"/>
          <w:szCs w:val="20"/>
        </w:rPr>
      </w:pPr>
      <w:r>
        <w:rPr>
          <w:rFonts w:eastAsia="Times New Roman"/>
          <w:b/>
          <w:bCs/>
        </w:rPr>
        <w:t>Deutschland</w:t>
      </w:r>
      <w:r>
        <w:rPr>
          <w:sz w:val="20"/>
          <w:szCs w:val="20"/>
        </w:rPr>
        <w:tab/>
      </w:r>
      <w:r>
        <w:rPr>
          <w:rFonts w:eastAsia="Times New Roman"/>
          <w:b/>
          <w:bCs/>
        </w:rPr>
        <w:t>Nederland</w:t>
      </w:r>
    </w:p>
    <w:p w14:paraId="1BF88EEE" w14:textId="77777777" w:rsidR="00A0753E" w:rsidRDefault="00A0753E" w:rsidP="00A0753E">
      <w:pPr>
        <w:spacing w:line="29" w:lineRule="exact"/>
        <w:rPr>
          <w:sz w:val="20"/>
          <w:szCs w:val="20"/>
        </w:rPr>
      </w:pPr>
    </w:p>
    <w:p w14:paraId="298FFBA8" w14:textId="77777777" w:rsidR="00A0753E" w:rsidRDefault="00A0753E" w:rsidP="00A0753E">
      <w:pPr>
        <w:tabs>
          <w:tab w:val="left" w:pos="4660"/>
        </w:tabs>
        <w:ind w:left="40"/>
        <w:rPr>
          <w:sz w:val="20"/>
          <w:szCs w:val="20"/>
        </w:rPr>
      </w:pPr>
      <w:r>
        <w:rPr>
          <w:rFonts w:eastAsia="Times New Roman"/>
        </w:rPr>
        <w:t>AstraZeneca GmbH</w:t>
      </w:r>
      <w:r>
        <w:rPr>
          <w:sz w:val="20"/>
          <w:szCs w:val="20"/>
        </w:rPr>
        <w:tab/>
      </w:r>
      <w:r>
        <w:rPr>
          <w:rFonts w:eastAsia="Times New Roman"/>
        </w:rPr>
        <w:t>AstraZeneca BV</w:t>
      </w:r>
    </w:p>
    <w:p w14:paraId="13B6228B" w14:textId="77777777" w:rsidR="00A0753E" w:rsidRDefault="00A0753E" w:rsidP="00A0753E">
      <w:pPr>
        <w:tabs>
          <w:tab w:val="left" w:pos="4660"/>
        </w:tabs>
        <w:ind w:left="40"/>
        <w:rPr>
          <w:sz w:val="20"/>
          <w:szCs w:val="20"/>
        </w:rPr>
      </w:pPr>
      <w:r>
        <w:rPr>
          <w:rFonts w:eastAsia="Times New Roman"/>
        </w:rPr>
        <w:t>Tel: +49 41 03 7080</w:t>
      </w:r>
      <w:r>
        <w:rPr>
          <w:sz w:val="20"/>
          <w:szCs w:val="20"/>
        </w:rPr>
        <w:tab/>
      </w:r>
      <w:r>
        <w:rPr>
          <w:rFonts w:eastAsia="Times New Roman"/>
        </w:rPr>
        <w:t>Tel: +31 79 363 2222</w:t>
      </w:r>
    </w:p>
    <w:p w14:paraId="4D57DF0D" w14:textId="77777777" w:rsidR="00A0753E" w:rsidRDefault="00A0753E" w:rsidP="00A0753E">
      <w:pPr>
        <w:spacing w:line="225" w:lineRule="exact"/>
        <w:rPr>
          <w:sz w:val="20"/>
          <w:szCs w:val="20"/>
        </w:rPr>
      </w:pPr>
    </w:p>
    <w:p w14:paraId="3F14C42C" w14:textId="77777777" w:rsidR="00A0753E" w:rsidRDefault="00A0753E" w:rsidP="00A0753E">
      <w:pPr>
        <w:tabs>
          <w:tab w:val="left" w:pos="4660"/>
        </w:tabs>
        <w:ind w:left="40"/>
        <w:rPr>
          <w:sz w:val="20"/>
          <w:szCs w:val="20"/>
        </w:rPr>
      </w:pPr>
      <w:r>
        <w:rPr>
          <w:rFonts w:eastAsia="Times New Roman"/>
          <w:b/>
          <w:bCs/>
        </w:rPr>
        <w:t>Eesti</w:t>
      </w:r>
      <w:r>
        <w:rPr>
          <w:sz w:val="20"/>
          <w:szCs w:val="20"/>
        </w:rPr>
        <w:tab/>
      </w:r>
      <w:r>
        <w:rPr>
          <w:rFonts w:eastAsia="Times New Roman"/>
          <w:b/>
          <w:bCs/>
        </w:rPr>
        <w:t>Norge</w:t>
      </w:r>
    </w:p>
    <w:p w14:paraId="1AB6ACA5" w14:textId="77777777" w:rsidR="00A0753E" w:rsidRDefault="00A0753E" w:rsidP="00A0753E">
      <w:pPr>
        <w:spacing w:line="28" w:lineRule="exact"/>
        <w:rPr>
          <w:sz w:val="20"/>
          <w:szCs w:val="20"/>
        </w:rPr>
      </w:pPr>
    </w:p>
    <w:p w14:paraId="6D09F58E" w14:textId="77777777" w:rsidR="00A0753E" w:rsidRDefault="00A0753E" w:rsidP="00A0753E">
      <w:pPr>
        <w:tabs>
          <w:tab w:val="left" w:pos="4660"/>
        </w:tabs>
        <w:ind w:left="40"/>
        <w:rPr>
          <w:sz w:val="20"/>
          <w:szCs w:val="20"/>
        </w:rPr>
      </w:pPr>
      <w:r>
        <w:rPr>
          <w:rFonts w:eastAsia="Times New Roman"/>
        </w:rPr>
        <w:t>AstraZeneca</w:t>
      </w:r>
      <w:r>
        <w:rPr>
          <w:sz w:val="20"/>
          <w:szCs w:val="20"/>
        </w:rPr>
        <w:tab/>
      </w:r>
      <w:r>
        <w:rPr>
          <w:rFonts w:eastAsia="Times New Roman"/>
        </w:rPr>
        <w:t>AstraZeneca AS</w:t>
      </w:r>
    </w:p>
    <w:p w14:paraId="321E2A98" w14:textId="77777777" w:rsidR="00A0753E" w:rsidRDefault="00A0753E" w:rsidP="00A0753E">
      <w:pPr>
        <w:spacing w:line="1" w:lineRule="exact"/>
        <w:rPr>
          <w:sz w:val="20"/>
          <w:szCs w:val="20"/>
        </w:rPr>
      </w:pPr>
    </w:p>
    <w:p w14:paraId="4A54D32C" w14:textId="77777777" w:rsidR="00A0753E" w:rsidRDefault="00A0753E" w:rsidP="00A0753E">
      <w:pPr>
        <w:tabs>
          <w:tab w:val="left" w:pos="4660"/>
        </w:tabs>
        <w:ind w:left="40"/>
        <w:rPr>
          <w:sz w:val="20"/>
          <w:szCs w:val="20"/>
        </w:rPr>
      </w:pPr>
      <w:r>
        <w:rPr>
          <w:rFonts w:eastAsia="Times New Roman"/>
        </w:rPr>
        <w:t>Tel: +372 6549 600</w:t>
      </w:r>
      <w:r>
        <w:rPr>
          <w:sz w:val="20"/>
          <w:szCs w:val="20"/>
        </w:rPr>
        <w:tab/>
      </w:r>
      <w:r>
        <w:rPr>
          <w:rFonts w:eastAsia="Times New Roman"/>
        </w:rPr>
        <w:t>Tlf: +47 21 00 64 00</w:t>
      </w:r>
    </w:p>
    <w:p w14:paraId="3336238A" w14:textId="77777777" w:rsidR="00A0753E" w:rsidRDefault="00A0753E" w:rsidP="00A0753E">
      <w:pPr>
        <w:spacing w:line="220" w:lineRule="exact"/>
        <w:rPr>
          <w:sz w:val="20"/>
          <w:szCs w:val="20"/>
        </w:rPr>
      </w:pPr>
    </w:p>
    <w:p w14:paraId="3EFE35D5" w14:textId="77777777" w:rsidR="00A0753E" w:rsidRDefault="00A0753E" w:rsidP="00A0753E">
      <w:pPr>
        <w:tabs>
          <w:tab w:val="left" w:pos="4660"/>
        </w:tabs>
        <w:ind w:left="40"/>
        <w:rPr>
          <w:sz w:val="20"/>
          <w:szCs w:val="20"/>
        </w:rPr>
      </w:pPr>
      <w:r>
        <w:rPr>
          <w:rFonts w:eastAsia="Times New Roman"/>
          <w:b/>
          <w:bCs/>
        </w:rPr>
        <w:t>Ελλάδα</w:t>
      </w:r>
      <w:r>
        <w:rPr>
          <w:sz w:val="20"/>
          <w:szCs w:val="20"/>
        </w:rPr>
        <w:tab/>
      </w:r>
      <w:r>
        <w:rPr>
          <w:rFonts w:eastAsia="Times New Roman"/>
          <w:b/>
          <w:bCs/>
        </w:rPr>
        <w:t>Österreich</w:t>
      </w:r>
    </w:p>
    <w:p w14:paraId="3963F7E8" w14:textId="77777777" w:rsidR="00A0753E" w:rsidRDefault="00A0753E" w:rsidP="00A0753E">
      <w:pPr>
        <w:spacing w:line="33" w:lineRule="exact"/>
        <w:rPr>
          <w:sz w:val="20"/>
          <w:szCs w:val="20"/>
        </w:rPr>
      </w:pPr>
    </w:p>
    <w:p w14:paraId="4B2A5CB7" w14:textId="77777777" w:rsidR="00A0753E" w:rsidRDefault="00A0753E" w:rsidP="00A0753E">
      <w:pPr>
        <w:tabs>
          <w:tab w:val="left" w:pos="4660"/>
        </w:tabs>
        <w:ind w:left="40"/>
        <w:rPr>
          <w:sz w:val="20"/>
          <w:szCs w:val="20"/>
        </w:rPr>
      </w:pPr>
      <w:r>
        <w:rPr>
          <w:rFonts w:eastAsia="Times New Roman"/>
        </w:rPr>
        <w:t>AstraZeneca A.E.</w:t>
      </w:r>
      <w:r>
        <w:rPr>
          <w:sz w:val="20"/>
          <w:szCs w:val="20"/>
        </w:rPr>
        <w:tab/>
      </w:r>
      <w:r>
        <w:rPr>
          <w:rFonts w:eastAsia="Times New Roman"/>
        </w:rPr>
        <w:t>AstraZeneca Österreich GmbH</w:t>
      </w:r>
    </w:p>
    <w:p w14:paraId="3333C5BA" w14:textId="77777777" w:rsidR="00A0753E" w:rsidRDefault="00A0753E" w:rsidP="00A0753E">
      <w:pPr>
        <w:spacing w:line="1" w:lineRule="exact"/>
        <w:rPr>
          <w:sz w:val="20"/>
          <w:szCs w:val="20"/>
        </w:rPr>
      </w:pPr>
    </w:p>
    <w:p w14:paraId="643543F7" w14:textId="77777777" w:rsidR="00A0753E" w:rsidRDefault="00A0753E" w:rsidP="00A0753E">
      <w:pPr>
        <w:tabs>
          <w:tab w:val="left" w:pos="4660"/>
        </w:tabs>
        <w:ind w:left="40"/>
        <w:rPr>
          <w:sz w:val="20"/>
          <w:szCs w:val="20"/>
        </w:rPr>
      </w:pPr>
      <w:r>
        <w:rPr>
          <w:rFonts w:eastAsia="Times New Roman"/>
        </w:rPr>
        <w:t>Τηλ: +30 210 6871500</w:t>
      </w:r>
      <w:r>
        <w:rPr>
          <w:sz w:val="20"/>
          <w:szCs w:val="20"/>
        </w:rPr>
        <w:tab/>
      </w:r>
      <w:r>
        <w:rPr>
          <w:rFonts w:eastAsia="Times New Roman"/>
        </w:rPr>
        <w:t>Tel: +43 1 711 31 0</w:t>
      </w:r>
    </w:p>
    <w:p w14:paraId="6A7D3AF0" w14:textId="77777777" w:rsidR="00A0753E" w:rsidRDefault="00A0753E" w:rsidP="00A0753E">
      <w:pPr>
        <w:spacing w:line="220" w:lineRule="exact"/>
        <w:rPr>
          <w:sz w:val="20"/>
          <w:szCs w:val="20"/>
        </w:rPr>
      </w:pPr>
    </w:p>
    <w:p w14:paraId="614AEBB7" w14:textId="77777777" w:rsidR="00A0753E" w:rsidRDefault="00A0753E" w:rsidP="00A0753E">
      <w:pPr>
        <w:tabs>
          <w:tab w:val="left" w:pos="4660"/>
        </w:tabs>
        <w:rPr>
          <w:sz w:val="20"/>
          <w:szCs w:val="20"/>
        </w:rPr>
      </w:pPr>
      <w:r>
        <w:rPr>
          <w:rFonts w:eastAsia="Times New Roman"/>
          <w:b/>
          <w:bCs/>
        </w:rPr>
        <w:t>España</w:t>
      </w:r>
      <w:r>
        <w:rPr>
          <w:sz w:val="20"/>
          <w:szCs w:val="20"/>
        </w:rPr>
        <w:tab/>
      </w:r>
      <w:r>
        <w:rPr>
          <w:rFonts w:eastAsia="Times New Roman"/>
          <w:b/>
          <w:bCs/>
        </w:rPr>
        <w:t>Polska</w:t>
      </w:r>
    </w:p>
    <w:p w14:paraId="1241C637" w14:textId="77777777" w:rsidR="00A0753E" w:rsidRDefault="00A0753E" w:rsidP="00A0753E">
      <w:pPr>
        <w:spacing w:line="33" w:lineRule="exact"/>
        <w:rPr>
          <w:sz w:val="20"/>
          <w:szCs w:val="20"/>
        </w:rPr>
      </w:pPr>
    </w:p>
    <w:p w14:paraId="005DF3B1" w14:textId="77777777" w:rsidR="00A0753E" w:rsidRDefault="00A0753E" w:rsidP="00A0753E">
      <w:pPr>
        <w:tabs>
          <w:tab w:val="left" w:pos="4660"/>
        </w:tabs>
        <w:rPr>
          <w:sz w:val="20"/>
          <w:szCs w:val="20"/>
        </w:rPr>
      </w:pPr>
      <w:r>
        <w:rPr>
          <w:rFonts w:eastAsia="Times New Roman"/>
        </w:rPr>
        <w:t>AstraZeneca Farmacéutica Spain, S.A.</w:t>
      </w:r>
      <w:r>
        <w:rPr>
          <w:sz w:val="20"/>
          <w:szCs w:val="20"/>
        </w:rPr>
        <w:tab/>
      </w:r>
      <w:r>
        <w:rPr>
          <w:rFonts w:eastAsia="Times New Roman"/>
          <w:sz w:val="21"/>
          <w:szCs w:val="21"/>
        </w:rPr>
        <w:t>AstraZeneca Pharma Poland Sp. z o.o.</w:t>
      </w:r>
    </w:p>
    <w:p w14:paraId="2F5A7A42" w14:textId="77777777" w:rsidR="00A0753E" w:rsidRDefault="00A0753E" w:rsidP="00A0753E">
      <w:pPr>
        <w:spacing w:line="1" w:lineRule="exact"/>
        <w:rPr>
          <w:sz w:val="20"/>
          <w:szCs w:val="20"/>
        </w:rPr>
      </w:pPr>
    </w:p>
    <w:p w14:paraId="3D110F38" w14:textId="77777777" w:rsidR="00A0753E" w:rsidRDefault="00A0753E" w:rsidP="00A0753E">
      <w:pPr>
        <w:tabs>
          <w:tab w:val="left" w:pos="4660"/>
        </w:tabs>
        <w:rPr>
          <w:sz w:val="20"/>
          <w:szCs w:val="20"/>
        </w:rPr>
      </w:pPr>
      <w:r>
        <w:rPr>
          <w:rFonts w:eastAsia="Times New Roman"/>
        </w:rPr>
        <w:t>Tel: +34 91 301 91 00</w:t>
      </w:r>
      <w:r>
        <w:rPr>
          <w:sz w:val="20"/>
          <w:szCs w:val="20"/>
        </w:rPr>
        <w:tab/>
      </w:r>
      <w:r>
        <w:rPr>
          <w:rFonts w:eastAsia="Times New Roman"/>
        </w:rPr>
        <w:t>Tel.: +48 22 245 73 00</w:t>
      </w:r>
    </w:p>
    <w:p w14:paraId="5281A605" w14:textId="77777777" w:rsidR="00A0753E" w:rsidRDefault="00A0753E" w:rsidP="00A0753E">
      <w:pPr>
        <w:spacing w:line="220" w:lineRule="exact"/>
        <w:rPr>
          <w:sz w:val="20"/>
          <w:szCs w:val="20"/>
        </w:rPr>
      </w:pPr>
    </w:p>
    <w:p w14:paraId="52CADD04" w14:textId="77777777" w:rsidR="00A0753E" w:rsidRDefault="00A0753E" w:rsidP="00A0753E">
      <w:pPr>
        <w:tabs>
          <w:tab w:val="left" w:pos="4660"/>
        </w:tabs>
        <w:rPr>
          <w:sz w:val="20"/>
          <w:szCs w:val="20"/>
        </w:rPr>
      </w:pPr>
      <w:r>
        <w:rPr>
          <w:rFonts w:eastAsia="Times New Roman"/>
          <w:b/>
          <w:bCs/>
        </w:rPr>
        <w:t>France</w:t>
      </w:r>
      <w:r>
        <w:rPr>
          <w:sz w:val="20"/>
          <w:szCs w:val="20"/>
        </w:rPr>
        <w:tab/>
      </w:r>
      <w:r>
        <w:rPr>
          <w:rFonts w:eastAsia="Times New Roman"/>
          <w:b/>
          <w:bCs/>
        </w:rPr>
        <w:t>Portugal</w:t>
      </w:r>
    </w:p>
    <w:p w14:paraId="4B8DBC11" w14:textId="77777777" w:rsidR="00A0753E" w:rsidRDefault="00A0753E" w:rsidP="00A0753E">
      <w:pPr>
        <w:spacing w:line="33" w:lineRule="exact"/>
        <w:rPr>
          <w:sz w:val="20"/>
          <w:szCs w:val="20"/>
        </w:rPr>
      </w:pPr>
    </w:p>
    <w:p w14:paraId="1774BB4F" w14:textId="77777777" w:rsidR="00A0753E" w:rsidRDefault="00A0753E" w:rsidP="00A0753E">
      <w:pPr>
        <w:tabs>
          <w:tab w:val="left" w:pos="4660"/>
        </w:tabs>
        <w:rPr>
          <w:sz w:val="20"/>
          <w:szCs w:val="20"/>
        </w:rPr>
      </w:pPr>
      <w:r>
        <w:rPr>
          <w:rFonts w:eastAsia="Times New Roman"/>
        </w:rPr>
        <w:t>AstraZeneca</w:t>
      </w:r>
      <w:r>
        <w:rPr>
          <w:sz w:val="20"/>
          <w:szCs w:val="20"/>
        </w:rPr>
        <w:tab/>
      </w:r>
      <w:r>
        <w:rPr>
          <w:rFonts w:eastAsia="Times New Roman"/>
        </w:rPr>
        <w:t>AstraZeneca Produtos Farmacêuticos, Lda.</w:t>
      </w:r>
    </w:p>
    <w:p w14:paraId="74428516" w14:textId="77777777" w:rsidR="00A0753E" w:rsidRDefault="00A0753E" w:rsidP="00A0753E">
      <w:pPr>
        <w:spacing w:line="1" w:lineRule="exact"/>
        <w:rPr>
          <w:sz w:val="20"/>
          <w:szCs w:val="20"/>
        </w:rPr>
      </w:pPr>
    </w:p>
    <w:p w14:paraId="36F89075" w14:textId="77777777" w:rsidR="00A0753E" w:rsidRDefault="00A0753E" w:rsidP="00A0753E">
      <w:pPr>
        <w:tabs>
          <w:tab w:val="left" w:pos="4660"/>
        </w:tabs>
        <w:rPr>
          <w:sz w:val="20"/>
          <w:szCs w:val="20"/>
        </w:rPr>
      </w:pPr>
      <w:r>
        <w:rPr>
          <w:rFonts w:eastAsia="Times New Roman"/>
        </w:rPr>
        <w:t>Tél: +33 1 41 29 40 00</w:t>
      </w:r>
      <w:r>
        <w:rPr>
          <w:sz w:val="20"/>
          <w:szCs w:val="20"/>
        </w:rPr>
        <w:tab/>
      </w:r>
      <w:r>
        <w:rPr>
          <w:rFonts w:eastAsia="Times New Roman"/>
        </w:rPr>
        <w:t>Tel: +351 21 434 61 00</w:t>
      </w:r>
    </w:p>
    <w:p w14:paraId="78CAAEE5" w14:textId="77777777" w:rsidR="00A0753E" w:rsidRDefault="00A0753E" w:rsidP="00A0753E">
      <w:pPr>
        <w:spacing w:line="220" w:lineRule="exact"/>
        <w:rPr>
          <w:sz w:val="20"/>
          <w:szCs w:val="20"/>
        </w:rPr>
      </w:pPr>
    </w:p>
    <w:p w14:paraId="12A47198" w14:textId="77777777" w:rsidR="00A0753E" w:rsidRDefault="00A0753E" w:rsidP="00A0753E">
      <w:pPr>
        <w:tabs>
          <w:tab w:val="left" w:pos="4660"/>
        </w:tabs>
        <w:rPr>
          <w:sz w:val="20"/>
          <w:szCs w:val="20"/>
        </w:rPr>
      </w:pPr>
      <w:r>
        <w:rPr>
          <w:rFonts w:eastAsia="Times New Roman"/>
          <w:b/>
          <w:bCs/>
        </w:rPr>
        <w:t>Hrvatska</w:t>
      </w:r>
      <w:r>
        <w:rPr>
          <w:sz w:val="20"/>
          <w:szCs w:val="20"/>
        </w:rPr>
        <w:tab/>
      </w:r>
      <w:r>
        <w:rPr>
          <w:rFonts w:eastAsia="Times New Roman"/>
          <w:b/>
          <w:bCs/>
        </w:rPr>
        <w:t>România</w:t>
      </w:r>
    </w:p>
    <w:p w14:paraId="49A684FF" w14:textId="77777777" w:rsidR="00A0753E" w:rsidRDefault="00A0753E" w:rsidP="00A0753E">
      <w:pPr>
        <w:spacing w:line="29" w:lineRule="exact"/>
        <w:rPr>
          <w:sz w:val="20"/>
          <w:szCs w:val="20"/>
        </w:rPr>
      </w:pPr>
    </w:p>
    <w:p w14:paraId="14490DFF" w14:textId="77777777" w:rsidR="00A0753E" w:rsidRDefault="00A0753E" w:rsidP="00A0753E">
      <w:pPr>
        <w:tabs>
          <w:tab w:val="left" w:pos="4660"/>
        </w:tabs>
        <w:rPr>
          <w:sz w:val="20"/>
          <w:szCs w:val="20"/>
        </w:rPr>
      </w:pPr>
      <w:r>
        <w:rPr>
          <w:rFonts w:eastAsia="Times New Roman"/>
        </w:rPr>
        <w:t>AstraZeneca d.o.o.</w:t>
      </w:r>
      <w:r>
        <w:rPr>
          <w:sz w:val="20"/>
          <w:szCs w:val="20"/>
        </w:rPr>
        <w:tab/>
      </w:r>
      <w:r>
        <w:rPr>
          <w:rFonts w:eastAsia="Times New Roman"/>
        </w:rPr>
        <w:t>AstraZeneca Pharma SRL</w:t>
      </w:r>
    </w:p>
    <w:p w14:paraId="51AA9D91" w14:textId="77777777" w:rsidR="00A0753E" w:rsidRDefault="00A0753E" w:rsidP="00A0753E">
      <w:pPr>
        <w:tabs>
          <w:tab w:val="left" w:pos="4660"/>
        </w:tabs>
        <w:rPr>
          <w:sz w:val="20"/>
          <w:szCs w:val="20"/>
        </w:rPr>
      </w:pPr>
      <w:r>
        <w:rPr>
          <w:rFonts w:eastAsia="Times New Roman"/>
        </w:rPr>
        <w:t>Tel: +385 1 4628 000</w:t>
      </w:r>
      <w:r>
        <w:rPr>
          <w:sz w:val="20"/>
          <w:szCs w:val="20"/>
        </w:rPr>
        <w:tab/>
      </w:r>
      <w:r>
        <w:rPr>
          <w:rFonts w:eastAsia="Times New Roman"/>
        </w:rPr>
        <w:t>Tel: +40 21 317 60 41</w:t>
      </w:r>
    </w:p>
    <w:p w14:paraId="196BAAC8" w14:textId="77777777" w:rsidR="00A0753E" w:rsidRDefault="00A0753E" w:rsidP="00A0753E">
      <w:pPr>
        <w:spacing w:line="225" w:lineRule="exact"/>
        <w:rPr>
          <w:sz w:val="20"/>
          <w:szCs w:val="20"/>
        </w:rPr>
      </w:pPr>
    </w:p>
    <w:p w14:paraId="52836BBC" w14:textId="77777777" w:rsidR="00A0753E" w:rsidRDefault="00A0753E" w:rsidP="00A0753E">
      <w:pPr>
        <w:tabs>
          <w:tab w:val="left" w:pos="4660"/>
        </w:tabs>
        <w:rPr>
          <w:sz w:val="20"/>
          <w:szCs w:val="20"/>
        </w:rPr>
      </w:pPr>
      <w:r>
        <w:rPr>
          <w:rFonts w:eastAsia="Times New Roman"/>
          <w:b/>
          <w:bCs/>
        </w:rPr>
        <w:t>Ireland</w:t>
      </w:r>
      <w:r>
        <w:rPr>
          <w:sz w:val="20"/>
          <w:szCs w:val="20"/>
        </w:rPr>
        <w:tab/>
      </w:r>
      <w:r>
        <w:rPr>
          <w:rFonts w:eastAsia="Times New Roman"/>
          <w:b/>
          <w:bCs/>
        </w:rPr>
        <w:t>Slovenija</w:t>
      </w:r>
    </w:p>
    <w:p w14:paraId="16C8E42A" w14:textId="77777777" w:rsidR="00A0753E" w:rsidRDefault="00A0753E" w:rsidP="00A0753E">
      <w:pPr>
        <w:spacing w:line="28" w:lineRule="exact"/>
        <w:rPr>
          <w:sz w:val="20"/>
          <w:szCs w:val="20"/>
        </w:rPr>
      </w:pPr>
    </w:p>
    <w:p w14:paraId="33E5E312" w14:textId="77777777" w:rsidR="00A0753E" w:rsidRDefault="00A0753E" w:rsidP="00A0753E">
      <w:pPr>
        <w:tabs>
          <w:tab w:val="left" w:pos="4660"/>
        </w:tabs>
        <w:rPr>
          <w:sz w:val="20"/>
          <w:szCs w:val="20"/>
        </w:rPr>
      </w:pPr>
      <w:r>
        <w:rPr>
          <w:rFonts w:eastAsia="Times New Roman"/>
        </w:rPr>
        <w:t>AstraZeneca Pharmaceuticals (Ireland) DAC</w:t>
      </w:r>
      <w:r>
        <w:rPr>
          <w:sz w:val="20"/>
          <w:szCs w:val="20"/>
        </w:rPr>
        <w:tab/>
      </w:r>
      <w:r>
        <w:rPr>
          <w:rFonts w:eastAsia="Times New Roman"/>
        </w:rPr>
        <w:t>AstraZeneca UK Limited</w:t>
      </w:r>
    </w:p>
    <w:p w14:paraId="1544EBC7" w14:textId="77777777" w:rsidR="00A0753E" w:rsidRDefault="00A0753E" w:rsidP="00A0753E">
      <w:pPr>
        <w:spacing w:line="1" w:lineRule="exact"/>
        <w:rPr>
          <w:sz w:val="20"/>
          <w:szCs w:val="20"/>
        </w:rPr>
      </w:pPr>
    </w:p>
    <w:p w14:paraId="1015FAA7" w14:textId="77777777" w:rsidR="00A0753E" w:rsidRDefault="00A0753E" w:rsidP="00A0753E">
      <w:pPr>
        <w:tabs>
          <w:tab w:val="left" w:pos="4660"/>
        </w:tabs>
        <w:rPr>
          <w:sz w:val="20"/>
          <w:szCs w:val="20"/>
        </w:rPr>
      </w:pPr>
      <w:r>
        <w:rPr>
          <w:rFonts w:eastAsia="Times New Roman"/>
        </w:rPr>
        <w:t>Tel: +353 1609 7100</w:t>
      </w:r>
      <w:r>
        <w:rPr>
          <w:sz w:val="20"/>
          <w:szCs w:val="20"/>
        </w:rPr>
        <w:tab/>
      </w:r>
      <w:r>
        <w:rPr>
          <w:rFonts w:eastAsia="Times New Roman"/>
        </w:rPr>
        <w:t>Tel: +386 1 51 35 600</w:t>
      </w:r>
    </w:p>
    <w:p w14:paraId="363D857A" w14:textId="77777777" w:rsidR="00A0753E" w:rsidRDefault="00A0753E" w:rsidP="00A0753E">
      <w:pPr>
        <w:spacing w:line="225" w:lineRule="exact"/>
        <w:rPr>
          <w:sz w:val="20"/>
          <w:szCs w:val="20"/>
        </w:rPr>
      </w:pPr>
    </w:p>
    <w:p w14:paraId="7136649F" w14:textId="77777777" w:rsidR="00A0753E" w:rsidRDefault="00A0753E" w:rsidP="00A0753E">
      <w:pPr>
        <w:tabs>
          <w:tab w:val="left" w:pos="4660"/>
        </w:tabs>
        <w:rPr>
          <w:sz w:val="20"/>
          <w:szCs w:val="20"/>
        </w:rPr>
      </w:pPr>
      <w:r>
        <w:rPr>
          <w:rFonts w:eastAsia="Times New Roman"/>
          <w:b/>
          <w:bCs/>
        </w:rPr>
        <w:t>Ísland</w:t>
      </w:r>
      <w:r>
        <w:rPr>
          <w:sz w:val="20"/>
          <w:szCs w:val="20"/>
        </w:rPr>
        <w:tab/>
      </w:r>
      <w:r>
        <w:rPr>
          <w:rFonts w:eastAsia="Times New Roman"/>
          <w:b/>
          <w:bCs/>
        </w:rPr>
        <w:t>Slovenská republika</w:t>
      </w:r>
    </w:p>
    <w:p w14:paraId="4EBF16A8" w14:textId="77777777" w:rsidR="00A0753E" w:rsidRDefault="00A0753E" w:rsidP="00A0753E">
      <w:pPr>
        <w:spacing w:line="28" w:lineRule="exact"/>
        <w:rPr>
          <w:sz w:val="20"/>
          <w:szCs w:val="20"/>
        </w:rPr>
      </w:pPr>
    </w:p>
    <w:p w14:paraId="13D4FE48" w14:textId="77777777" w:rsidR="00A0753E" w:rsidRDefault="00A0753E" w:rsidP="00A0753E">
      <w:pPr>
        <w:tabs>
          <w:tab w:val="left" w:pos="4660"/>
        </w:tabs>
        <w:rPr>
          <w:sz w:val="20"/>
          <w:szCs w:val="20"/>
        </w:rPr>
      </w:pPr>
      <w:r>
        <w:rPr>
          <w:rFonts w:eastAsia="Times New Roman"/>
        </w:rPr>
        <w:t>Vistor hf.</w:t>
      </w:r>
      <w:r>
        <w:rPr>
          <w:sz w:val="20"/>
          <w:szCs w:val="20"/>
        </w:rPr>
        <w:tab/>
      </w:r>
      <w:r>
        <w:rPr>
          <w:rFonts w:eastAsia="Times New Roman"/>
          <w:sz w:val="21"/>
          <w:szCs w:val="21"/>
        </w:rPr>
        <w:t>AstraZeneca AB, o.z.</w:t>
      </w:r>
    </w:p>
    <w:p w14:paraId="6D2BBC10" w14:textId="77777777" w:rsidR="00A0753E" w:rsidRDefault="00A0753E" w:rsidP="00A0753E">
      <w:pPr>
        <w:spacing w:line="1" w:lineRule="exact"/>
        <w:rPr>
          <w:sz w:val="20"/>
          <w:szCs w:val="20"/>
        </w:rPr>
      </w:pPr>
    </w:p>
    <w:p w14:paraId="41DA9C96" w14:textId="77777777" w:rsidR="00A0753E" w:rsidRDefault="00A0753E" w:rsidP="00A0753E">
      <w:pPr>
        <w:tabs>
          <w:tab w:val="left" w:pos="4660"/>
        </w:tabs>
        <w:rPr>
          <w:sz w:val="20"/>
          <w:szCs w:val="20"/>
        </w:rPr>
      </w:pPr>
      <w:r>
        <w:rPr>
          <w:rFonts w:eastAsia="Times New Roman"/>
        </w:rPr>
        <w:t>Sími: +354 535 7000</w:t>
      </w:r>
      <w:r>
        <w:rPr>
          <w:sz w:val="20"/>
          <w:szCs w:val="20"/>
        </w:rPr>
        <w:tab/>
      </w:r>
      <w:r>
        <w:rPr>
          <w:rFonts w:eastAsia="Times New Roman"/>
        </w:rPr>
        <w:t>Tel: +421 2 5737 7777</w:t>
      </w:r>
    </w:p>
    <w:p w14:paraId="7AB5FA2F" w14:textId="77777777" w:rsidR="00A0753E" w:rsidRDefault="00A0753E" w:rsidP="00A0753E">
      <w:pPr>
        <w:spacing w:line="220" w:lineRule="exact"/>
        <w:rPr>
          <w:sz w:val="20"/>
          <w:szCs w:val="20"/>
        </w:rPr>
      </w:pPr>
    </w:p>
    <w:p w14:paraId="324BD928" w14:textId="77777777" w:rsidR="00A0753E" w:rsidRDefault="00A0753E" w:rsidP="00A0753E">
      <w:pPr>
        <w:tabs>
          <w:tab w:val="left" w:pos="4660"/>
        </w:tabs>
        <w:rPr>
          <w:sz w:val="20"/>
          <w:szCs w:val="20"/>
        </w:rPr>
      </w:pPr>
      <w:r>
        <w:rPr>
          <w:rFonts w:eastAsia="Times New Roman"/>
          <w:b/>
          <w:bCs/>
        </w:rPr>
        <w:t>Italia</w:t>
      </w:r>
      <w:r>
        <w:rPr>
          <w:sz w:val="20"/>
          <w:szCs w:val="20"/>
        </w:rPr>
        <w:tab/>
      </w:r>
      <w:r>
        <w:rPr>
          <w:rFonts w:eastAsia="Times New Roman"/>
          <w:b/>
          <w:bCs/>
        </w:rPr>
        <w:t>Suomi/Finland</w:t>
      </w:r>
    </w:p>
    <w:p w14:paraId="22D6A594" w14:textId="77777777" w:rsidR="00A0753E" w:rsidRDefault="00A0753E" w:rsidP="00A0753E">
      <w:pPr>
        <w:spacing w:line="33" w:lineRule="exact"/>
        <w:rPr>
          <w:sz w:val="20"/>
          <w:szCs w:val="20"/>
        </w:rPr>
      </w:pPr>
    </w:p>
    <w:p w14:paraId="1F9AF4A3" w14:textId="77777777" w:rsidR="00A0753E" w:rsidRDefault="00A0753E" w:rsidP="00A0753E">
      <w:pPr>
        <w:tabs>
          <w:tab w:val="left" w:pos="4660"/>
        </w:tabs>
        <w:rPr>
          <w:sz w:val="20"/>
          <w:szCs w:val="20"/>
        </w:rPr>
      </w:pPr>
      <w:r>
        <w:rPr>
          <w:rFonts w:eastAsia="Times New Roman"/>
        </w:rPr>
        <w:t>AstraZeneca S.p.A.</w:t>
      </w:r>
      <w:r>
        <w:rPr>
          <w:sz w:val="20"/>
          <w:szCs w:val="20"/>
        </w:rPr>
        <w:tab/>
      </w:r>
      <w:r>
        <w:rPr>
          <w:rFonts w:eastAsia="Times New Roman"/>
        </w:rPr>
        <w:t>AstraZeneca Oy</w:t>
      </w:r>
    </w:p>
    <w:p w14:paraId="16A7CAD6" w14:textId="77777777" w:rsidR="00A0753E" w:rsidRDefault="00A0753E" w:rsidP="00A0753E">
      <w:pPr>
        <w:spacing w:line="1" w:lineRule="exact"/>
        <w:rPr>
          <w:sz w:val="20"/>
          <w:szCs w:val="20"/>
        </w:rPr>
      </w:pPr>
    </w:p>
    <w:p w14:paraId="3E1D415E" w14:textId="77777777" w:rsidR="00A0753E" w:rsidRDefault="00A0753E" w:rsidP="00A0753E">
      <w:pPr>
        <w:tabs>
          <w:tab w:val="left" w:pos="4660"/>
        </w:tabs>
        <w:rPr>
          <w:sz w:val="20"/>
          <w:szCs w:val="20"/>
        </w:rPr>
      </w:pPr>
      <w:r>
        <w:rPr>
          <w:rFonts w:eastAsia="Times New Roman"/>
        </w:rPr>
        <w:t>Tel: +39 02 9801 1</w:t>
      </w:r>
      <w:r>
        <w:rPr>
          <w:sz w:val="20"/>
          <w:szCs w:val="20"/>
        </w:rPr>
        <w:tab/>
      </w:r>
      <w:r>
        <w:rPr>
          <w:rFonts w:eastAsia="Times New Roman"/>
        </w:rPr>
        <w:t>Puh/Tel: +358 10 23 010</w:t>
      </w:r>
    </w:p>
    <w:p w14:paraId="036193E3" w14:textId="77777777" w:rsidR="00A0753E" w:rsidRDefault="00A0753E" w:rsidP="00A0753E">
      <w:pPr>
        <w:spacing w:line="220" w:lineRule="exact"/>
        <w:rPr>
          <w:sz w:val="20"/>
          <w:szCs w:val="20"/>
        </w:rPr>
      </w:pPr>
    </w:p>
    <w:p w14:paraId="51730BAF" w14:textId="77777777" w:rsidR="00A0753E" w:rsidRDefault="00A0753E" w:rsidP="00A0753E">
      <w:pPr>
        <w:tabs>
          <w:tab w:val="left" w:pos="4660"/>
        </w:tabs>
        <w:rPr>
          <w:sz w:val="20"/>
          <w:szCs w:val="20"/>
        </w:rPr>
      </w:pPr>
      <w:r>
        <w:rPr>
          <w:rFonts w:eastAsia="Times New Roman"/>
          <w:b/>
          <w:bCs/>
        </w:rPr>
        <w:t>Κύπρος</w:t>
      </w:r>
      <w:r>
        <w:rPr>
          <w:sz w:val="20"/>
          <w:szCs w:val="20"/>
        </w:rPr>
        <w:tab/>
      </w:r>
      <w:r>
        <w:rPr>
          <w:rFonts w:eastAsia="Times New Roman"/>
          <w:b/>
          <w:bCs/>
        </w:rPr>
        <w:t>Sverige</w:t>
      </w:r>
    </w:p>
    <w:p w14:paraId="45941676" w14:textId="77777777" w:rsidR="00A0753E" w:rsidRDefault="00A0753E" w:rsidP="00A0753E">
      <w:pPr>
        <w:spacing w:line="33" w:lineRule="exact"/>
        <w:rPr>
          <w:sz w:val="20"/>
          <w:szCs w:val="20"/>
        </w:rPr>
      </w:pPr>
    </w:p>
    <w:p w14:paraId="5D2E7732" w14:textId="77777777" w:rsidR="00A0753E" w:rsidRDefault="00A0753E" w:rsidP="00A0753E">
      <w:pPr>
        <w:tabs>
          <w:tab w:val="left" w:pos="4660"/>
        </w:tabs>
        <w:rPr>
          <w:sz w:val="20"/>
          <w:szCs w:val="20"/>
        </w:rPr>
      </w:pPr>
      <w:r>
        <w:rPr>
          <w:rFonts w:eastAsia="Times New Roman"/>
        </w:rPr>
        <w:t>Αλέκτωρ Φαρµακευτική Λτδ</w:t>
      </w:r>
      <w:r>
        <w:rPr>
          <w:sz w:val="20"/>
          <w:szCs w:val="20"/>
        </w:rPr>
        <w:tab/>
      </w:r>
      <w:r>
        <w:rPr>
          <w:rFonts w:eastAsia="Times New Roman"/>
        </w:rPr>
        <w:t>AstraZeneca AB</w:t>
      </w:r>
    </w:p>
    <w:p w14:paraId="5A9F9A32" w14:textId="77777777" w:rsidR="00A0753E" w:rsidRDefault="00A0753E" w:rsidP="00A0753E">
      <w:pPr>
        <w:spacing w:line="1" w:lineRule="exact"/>
        <w:rPr>
          <w:sz w:val="20"/>
          <w:szCs w:val="20"/>
        </w:rPr>
      </w:pPr>
    </w:p>
    <w:p w14:paraId="37EB529F" w14:textId="77777777" w:rsidR="00A0753E" w:rsidRDefault="00A0753E" w:rsidP="00A0753E">
      <w:pPr>
        <w:tabs>
          <w:tab w:val="left" w:pos="4660"/>
        </w:tabs>
        <w:rPr>
          <w:sz w:val="20"/>
          <w:szCs w:val="20"/>
        </w:rPr>
      </w:pPr>
      <w:r>
        <w:rPr>
          <w:rFonts w:eastAsia="Times New Roman"/>
        </w:rPr>
        <w:t>Τηλ: +357 22490305</w:t>
      </w:r>
      <w:r>
        <w:rPr>
          <w:sz w:val="20"/>
          <w:szCs w:val="20"/>
        </w:rPr>
        <w:tab/>
      </w:r>
      <w:r>
        <w:rPr>
          <w:rFonts w:eastAsia="Times New Roman"/>
        </w:rPr>
        <w:t>Tel: +46 8 553 26 000</w:t>
      </w:r>
    </w:p>
    <w:p w14:paraId="59CD6B29" w14:textId="77777777" w:rsidR="00A0753E" w:rsidRDefault="00A0753E" w:rsidP="00A0753E">
      <w:pPr>
        <w:spacing w:line="220" w:lineRule="exact"/>
        <w:rPr>
          <w:sz w:val="20"/>
          <w:szCs w:val="20"/>
        </w:rPr>
      </w:pPr>
    </w:p>
    <w:p w14:paraId="3894F616" w14:textId="77777777" w:rsidR="00A0753E" w:rsidRDefault="00A0753E" w:rsidP="00A0753E">
      <w:pPr>
        <w:tabs>
          <w:tab w:val="left" w:pos="4660"/>
        </w:tabs>
        <w:rPr>
          <w:sz w:val="20"/>
          <w:szCs w:val="20"/>
        </w:rPr>
      </w:pPr>
      <w:r>
        <w:rPr>
          <w:rFonts w:eastAsia="Times New Roman"/>
          <w:b/>
          <w:bCs/>
        </w:rPr>
        <w:t>Latvija</w:t>
      </w:r>
      <w:r>
        <w:rPr>
          <w:sz w:val="20"/>
          <w:szCs w:val="20"/>
        </w:rPr>
        <w:tab/>
      </w:r>
      <w:r>
        <w:rPr>
          <w:rFonts w:eastAsia="Times New Roman"/>
          <w:b/>
          <w:bCs/>
        </w:rPr>
        <w:t>United Kingdom</w:t>
      </w:r>
    </w:p>
    <w:p w14:paraId="45B17CF0" w14:textId="77777777" w:rsidR="00A0753E" w:rsidRDefault="00A0753E" w:rsidP="00A0753E">
      <w:pPr>
        <w:sectPr w:rsidR="00A0753E">
          <w:pgSz w:w="11900" w:h="16838"/>
          <w:pgMar w:top="1110" w:right="1440" w:bottom="193" w:left="1200" w:header="0" w:footer="0" w:gutter="0"/>
          <w:cols w:space="720" w:equalWidth="0">
            <w:col w:w="9265"/>
          </w:cols>
        </w:sectPr>
      </w:pPr>
    </w:p>
    <w:p w14:paraId="4512DFF3" w14:textId="77777777" w:rsidR="00A0753E" w:rsidRDefault="00A0753E" w:rsidP="00A0753E">
      <w:pPr>
        <w:spacing w:line="317" w:lineRule="exact"/>
        <w:rPr>
          <w:sz w:val="20"/>
          <w:szCs w:val="20"/>
        </w:rPr>
      </w:pPr>
    </w:p>
    <w:p w14:paraId="0026422D" w14:textId="77777777" w:rsidR="00A0753E" w:rsidRDefault="00A0753E" w:rsidP="00A0753E">
      <w:pPr>
        <w:ind w:right="-134"/>
        <w:jc w:val="center"/>
        <w:rPr>
          <w:sz w:val="20"/>
          <w:szCs w:val="20"/>
        </w:rPr>
      </w:pPr>
      <w:r>
        <w:rPr>
          <w:rFonts w:eastAsia="Times New Roman"/>
          <w:sz w:val="20"/>
          <w:szCs w:val="20"/>
        </w:rPr>
        <w:t>92</w:t>
      </w:r>
    </w:p>
    <w:p w14:paraId="56C5641B" w14:textId="77777777" w:rsidR="00A0753E" w:rsidRDefault="00A0753E" w:rsidP="00A0753E">
      <w:pPr>
        <w:sectPr w:rsidR="00A0753E">
          <w:type w:val="continuous"/>
          <w:pgSz w:w="11900" w:h="16838"/>
          <w:pgMar w:top="1110" w:right="1440" w:bottom="193" w:left="1200" w:header="0" w:footer="0" w:gutter="0"/>
          <w:cols w:space="720" w:equalWidth="0">
            <w:col w:w="9265"/>
          </w:cols>
        </w:sectPr>
      </w:pPr>
    </w:p>
    <w:p w14:paraId="6D9E3CA5" w14:textId="77777777" w:rsidR="00A0753E" w:rsidRDefault="00A0753E" w:rsidP="00A0753E">
      <w:pPr>
        <w:tabs>
          <w:tab w:val="left" w:pos="4720"/>
        </w:tabs>
        <w:ind w:left="60"/>
        <w:rPr>
          <w:sz w:val="20"/>
          <w:szCs w:val="20"/>
        </w:rPr>
      </w:pPr>
      <w:bookmarkStart w:id="6" w:name="page93"/>
      <w:bookmarkEnd w:id="6"/>
      <w:r>
        <w:rPr>
          <w:rFonts w:eastAsia="Times New Roman"/>
        </w:rPr>
        <w:lastRenderedPageBreak/>
        <w:t>SIA AstraZeneca Latvija</w:t>
      </w:r>
      <w:r>
        <w:rPr>
          <w:sz w:val="20"/>
          <w:szCs w:val="20"/>
        </w:rPr>
        <w:tab/>
      </w:r>
      <w:r>
        <w:rPr>
          <w:rFonts w:eastAsia="Times New Roman"/>
          <w:sz w:val="21"/>
          <w:szCs w:val="21"/>
        </w:rPr>
        <w:t>AstraZeneca UK Ltd</w:t>
      </w:r>
    </w:p>
    <w:p w14:paraId="6A897030" w14:textId="77777777" w:rsidR="00A0753E" w:rsidRDefault="00A0753E" w:rsidP="00A0753E">
      <w:pPr>
        <w:spacing w:line="33" w:lineRule="exact"/>
        <w:rPr>
          <w:sz w:val="20"/>
          <w:szCs w:val="20"/>
        </w:rPr>
      </w:pPr>
    </w:p>
    <w:p w14:paraId="35A1D128" w14:textId="77777777" w:rsidR="00A0753E" w:rsidRDefault="00A0753E" w:rsidP="00A0753E">
      <w:pPr>
        <w:tabs>
          <w:tab w:val="left" w:pos="4720"/>
        </w:tabs>
        <w:ind w:left="60"/>
        <w:rPr>
          <w:sz w:val="20"/>
          <w:szCs w:val="20"/>
        </w:rPr>
      </w:pPr>
      <w:r>
        <w:rPr>
          <w:rFonts w:eastAsia="Times New Roman"/>
        </w:rPr>
        <w:t>Tel: +371 67377100</w:t>
      </w:r>
      <w:r>
        <w:rPr>
          <w:sz w:val="20"/>
          <w:szCs w:val="20"/>
        </w:rPr>
        <w:tab/>
      </w:r>
      <w:r>
        <w:rPr>
          <w:rFonts w:eastAsia="Times New Roman"/>
        </w:rPr>
        <w:t>Tel: +44 1582 836 836</w:t>
      </w:r>
    </w:p>
    <w:p w14:paraId="1BE1BEB4" w14:textId="77777777" w:rsidR="00A0753E" w:rsidRDefault="00A0753E" w:rsidP="00A0753E">
      <w:pPr>
        <w:spacing w:line="200" w:lineRule="exact"/>
        <w:rPr>
          <w:sz w:val="20"/>
          <w:szCs w:val="20"/>
        </w:rPr>
      </w:pPr>
    </w:p>
    <w:p w14:paraId="3E5DCAB2" w14:textId="77777777" w:rsidR="00A0753E" w:rsidRDefault="00A0753E" w:rsidP="00A0753E">
      <w:pPr>
        <w:spacing w:line="274" w:lineRule="exact"/>
        <w:rPr>
          <w:sz w:val="20"/>
          <w:szCs w:val="20"/>
        </w:rPr>
      </w:pPr>
    </w:p>
    <w:p w14:paraId="2F35D732" w14:textId="77777777" w:rsidR="00A0753E" w:rsidRDefault="00A0753E" w:rsidP="00A0753E">
      <w:pPr>
        <w:rPr>
          <w:sz w:val="20"/>
          <w:szCs w:val="20"/>
        </w:rPr>
      </w:pPr>
      <w:r>
        <w:rPr>
          <w:rFonts w:eastAsia="Times New Roman"/>
          <w:b/>
          <w:bCs/>
        </w:rPr>
        <w:t>Šis pakuotės lapelis paskutinį kartą peržiūrėtas</w:t>
      </w:r>
    </w:p>
    <w:p w14:paraId="3F8D6C69" w14:textId="77777777" w:rsidR="00A0753E" w:rsidRDefault="00A0753E" w:rsidP="00A0753E">
      <w:pPr>
        <w:spacing w:line="251" w:lineRule="exact"/>
        <w:rPr>
          <w:sz w:val="20"/>
          <w:szCs w:val="20"/>
        </w:rPr>
      </w:pPr>
    </w:p>
    <w:p w14:paraId="2F84CA6B" w14:textId="77777777" w:rsidR="00A0753E" w:rsidRDefault="00A0753E" w:rsidP="00A0753E">
      <w:pPr>
        <w:rPr>
          <w:sz w:val="20"/>
          <w:szCs w:val="20"/>
        </w:rPr>
      </w:pPr>
      <w:r>
        <w:rPr>
          <w:rFonts w:eastAsia="Times New Roman"/>
          <w:b/>
          <w:bCs/>
        </w:rPr>
        <w:t>Kiti informacijos šaltiniai</w:t>
      </w:r>
    </w:p>
    <w:p w14:paraId="14562F49" w14:textId="77777777" w:rsidR="00A0753E" w:rsidRDefault="00A0753E" w:rsidP="00A0753E">
      <w:pPr>
        <w:spacing w:line="255" w:lineRule="exact"/>
        <w:rPr>
          <w:sz w:val="20"/>
          <w:szCs w:val="20"/>
        </w:rPr>
      </w:pPr>
    </w:p>
    <w:p w14:paraId="4960B0C7" w14:textId="77777777" w:rsidR="00A0753E" w:rsidRDefault="00A0753E" w:rsidP="00A0753E">
      <w:pPr>
        <w:rPr>
          <w:rFonts w:eastAsia="Times New Roman"/>
          <w:sz w:val="21"/>
          <w:szCs w:val="21"/>
        </w:rPr>
      </w:pPr>
      <w:r>
        <w:rPr>
          <w:rFonts w:eastAsia="Times New Roman"/>
          <w:sz w:val="21"/>
          <w:szCs w:val="21"/>
        </w:rPr>
        <w:t xml:space="preserve">Išsami informacija apie šį vaistą pateikiama Europos vaistų agentūros tinklalapyje </w:t>
      </w:r>
      <w:hyperlink r:id="rId6">
        <w:r>
          <w:rPr>
            <w:rFonts w:eastAsia="Times New Roman"/>
            <w:color w:val="0000FF"/>
            <w:sz w:val="21"/>
            <w:szCs w:val="21"/>
          </w:rPr>
          <w:t>http://www.ema.europa.eu</w:t>
        </w:r>
      </w:hyperlink>
    </w:p>
    <w:p w14:paraId="3EC731D4" w14:textId="77777777" w:rsidR="0086661D" w:rsidRDefault="0086661D"/>
    <w:sectPr w:rsidR="0086661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E135"/>
    <w:multiLevelType w:val="hybridMultilevel"/>
    <w:tmpl w:val="DBD6243C"/>
    <w:lvl w:ilvl="0" w:tplc="7F6CB0EE">
      <w:start w:val="1"/>
      <w:numFmt w:val="bullet"/>
      <w:lvlText w:val=""/>
      <w:lvlJc w:val="left"/>
    </w:lvl>
    <w:lvl w:ilvl="1" w:tplc="2130703C">
      <w:numFmt w:val="decimal"/>
      <w:lvlText w:val=""/>
      <w:lvlJc w:val="left"/>
    </w:lvl>
    <w:lvl w:ilvl="2" w:tplc="236C5566">
      <w:numFmt w:val="decimal"/>
      <w:lvlText w:val=""/>
      <w:lvlJc w:val="left"/>
    </w:lvl>
    <w:lvl w:ilvl="3" w:tplc="9A8EA98E">
      <w:numFmt w:val="decimal"/>
      <w:lvlText w:val=""/>
      <w:lvlJc w:val="left"/>
    </w:lvl>
    <w:lvl w:ilvl="4" w:tplc="1BEC9C9A">
      <w:numFmt w:val="decimal"/>
      <w:lvlText w:val=""/>
      <w:lvlJc w:val="left"/>
    </w:lvl>
    <w:lvl w:ilvl="5" w:tplc="29924E2E">
      <w:numFmt w:val="decimal"/>
      <w:lvlText w:val=""/>
      <w:lvlJc w:val="left"/>
    </w:lvl>
    <w:lvl w:ilvl="6" w:tplc="9D2AEF1A">
      <w:numFmt w:val="decimal"/>
      <w:lvlText w:val=""/>
      <w:lvlJc w:val="left"/>
    </w:lvl>
    <w:lvl w:ilvl="7" w:tplc="57BC302E">
      <w:numFmt w:val="decimal"/>
      <w:lvlText w:val=""/>
      <w:lvlJc w:val="left"/>
    </w:lvl>
    <w:lvl w:ilvl="8" w:tplc="D15EC3CC">
      <w:numFmt w:val="decimal"/>
      <w:lvlText w:val=""/>
      <w:lvlJc w:val="left"/>
    </w:lvl>
  </w:abstractNum>
  <w:abstractNum w:abstractNumId="1" w15:restartNumberingAfterBreak="0">
    <w:nsid w:val="00BB13C1"/>
    <w:multiLevelType w:val="hybridMultilevel"/>
    <w:tmpl w:val="0B2E5D8E"/>
    <w:lvl w:ilvl="0" w:tplc="903A8BCC">
      <w:start w:val="1"/>
      <w:numFmt w:val="bullet"/>
      <w:lvlText w:val=""/>
      <w:lvlJc w:val="left"/>
    </w:lvl>
    <w:lvl w:ilvl="1" w:tplc="83D4F362">
      <w:numFmt w:val="decimal"/>
      <w:lvlText w:val=""/>
      <w:lvlJc w:val="left"/>
    </w:lvl>
    <w:lvl w:ilvl="2" w:tplc="7D6AC712">
      <w:numFmt w:val="decimal"/>
      <w:lvlText w:val=""/>
      <w:lvlJc w:val="left"/>
    </w:lvl>
    <w:lvl w:ilvl="3" w:tplc="8D36E86A">
      <w:numFmt w:val="decimal"/>
      <w:lvlText w:val=""/>
      <w:lvlJc w:val="left"/>
    </w:lvl>
    <w:lvl w:ilvl="4" w:tplc="AD9CE762">
      <w:numFmt w:val="decimal"/>
      <w:lvlText w:val=""/>
      <w:lvlJc w:val="left"/>
    </w:lvl>
    <w:lvl w:ilvl="5" w:tplc="3B20CF1E">
      <w:numFmt w:val="decimal"/>
      <w:lvlText w:val=""/>
      <w:lvlJc w:val="left"/>
    </w:lvl>
    <w:lvl w:ilvl="6" w:tplc="6344A01E">
      <w:numFmt w:val="decimal"/>
      <w:lvlText w:val=""/>
      <w:lvlJc w:val="left"/>
    </w:lvl>
    <w:lvl w:ilvl="7" w:tplc="4774B304">
      <w:numFmt w:val="decimal"/>
      <w:lvlText w:val=""/>
      <w:lvlJc w:val="left"/>
    </w:lvl>
    <w:lvl w:ilvl="8" w:tplc="18AC0054">
      <w:numFmt w:val="decimal"/>
      <w:lvlText w:val=""/>
      <w:lvlJc w:val="left"/>
    </w:lvl>
  </w:abstractNum>
  <w:abstractNum w:abstractNumId="2" w15:restartNumberingAfterBreak="0">
    <w:nsid w:val="00C4C3AF"/>
    <w:multiLevelType w:val="hybridMultilevel"/>
    <w:tmpl w:val="9C34127C"/>
    <w:lvl w:ilvl="0" w:tplc="9E06E768">
      <w:start w:val="1"/>
      <w:numFmt w:val="decimal"/>
      <w:lvlText w:val="%1."/>
      <w:lvlJc w:val="left"/>
    </w:lvl>
    <w:lvl w:ilvl="1" w:tplc="33D2838E">
      <w:numFmt w:val="decimal"/>
      <w:lvlText w:val=""/>
      <w:lvlJc w:val="left"/>
    </w:lvl>
    <w:lvl w:ilvl="2" w:tplc="56E4C862">
      <w:numFmt w:val="decimal"/>
      <w:lvlText w:val=""/>
      <w:lvlJc w:val="left"/>
    </w:lvl>
    <w:lvl w:ilvl="3" w:tplc="EB5E0188">
      <w:numFmt w:val="decimal"/>
      <w:lvlText w:val=""/>
      <w:lvlJc w:val="left"/>
    </w:lvl>
    <w:lvl w:ilvl="4" w:tplc="FB569A36">
      <w:numFmt w:val="decimal"/>
      <w:lvlText w:val=""/>
      <w:lvlJc w:val="left"/>
    </w:lvl>
    <w:lvl w:ilvl="5" w:tplc="9FB45F54">
      <w:numFmt w:val="decimal"/>
      <w:lvlText w:val=""/>
      <w:lvlJc w:val="left"/>
    </w:lvl>
    <w:lvl w:ilvl="6" w:tplc="A2EE090A">
      <w:numFmt w:val="decimal"/>
      <w:lvlText w:val=""/>
      <w:lvlJc w:val="left"/>
    </w:lvl>
    <w:lvl w:ilvl="7" w:tplc="0122E2C0">
      <w:numFmt w:val="decimal"/>
      <w:lvlText w:val=""/>
      <w:lvlJc w:val="left"/>
    </w:lvl>
    <w:lvl w:ilvl="8" w:tplc="9E4C786C">
      <w:numFmt w:val="decimal"/>
      <w:lvlText w:val=""/>
      <w:lvlJc w:val="left"/>
    </w:lvl>
  </w:abstractNum>
  <w:abstractNum w:abstractNumId="3" w15:restartNumberingAfterBreak="0">
    <w:nsid w:val="0435D38D"/>
    <w:multiLevelType w:val="hybridMultilevel"/>
    <w:tmpl w:val="1F30BB60"/>
    <w:lvl w:ilvl="0" w:tplc="FF4CC58C">
      <w:start w:val="3"/>
      <w:numFmt w:val="decimal"/>
      <w:lvlText w:val="%1."/>
      <w:lvlJc w:val="left"/>
    </w:lvl>
    <w:lvl w:ilvl="1" w:tplc="07A223D0">
      <w:numFmt w:val="decimal"/>
      <w:lvlText w:val=""/>
      <w:lvlJc w:val="left"/>
    </w:lvl>
    <w:lvl w:ilvl="2" w:tplc="439E570E">
      <w:numFmt w:val="decimal"/>
      <w:lvlText w:val=""/>
      <w:lvlJc w:val="left"/>
    </w:lvl>
    <w:lvl w:ilvl="3" w:tplc="461CF580">
      <w:numFmt w:val="decimal"/>
      <w:lvlText w:val=""/>
      <w:lvlJc w:val="left"/>
    </w:lvl>
    <w:lvl w:ilvl="4" w:tplc="CD1EA930">
      <w:numFmt w:val="decimal"/>
      <w:lvlText w:val=""/>
      <w:lvlJc w:val="left"/>
    </w:lvl>
    <w:lvl w:ilvl="5" w:tplc="4B6CF226">
      <w:numFmt w:val="decimal"/>
      <w:lvlText w:val=""/>
      <w:lvlJc w:val="left"/>
    </w:lvl>
    <w:lvl w:ilvl="6" w:tplc="3946AB96">
      <w:numFmt w:val="decimal"/>
      <w:lvlText w:val=""/>
      <w:lvlJc w:val="left"/>
    </w:lvl>
    <w:lvl w:ilvl="7" w:tplc="4942D190">
      <w:numFmt w:val="decimal"/>
      <w:lvlText w:val=""/>
      <w:lvlJc w:val="left"/>
    </w:lvl>
    <w:lvl w:ilvl="8" w:tplc="11B6F214">
      <w:numFmt w:val="decimal"/>
      <w:lvlText w:val=""/>
      <w:lvlJc w:val="left"/>
    </w:lvl>
  </w:abstractNum>
  <w:abstractNum w:abstractNumId="4" w15:restartNumberingAfterBreak="0">
    <w:nsid w:val="0822C0EF"/>
    <w:multiLevelType w:val="hybridMultilevel"/>
    <w:tmpl w:val="82B4C910"/>
    <w:lvl w:ilvl="0" w:tplc="1870F5F2">
      <w:start w:val="1"/>
      <w:numFmt w:val="bullet"/>
      <w:lvlText w:val=""/>
      <w:lvlJc w:val="left"/>
    </w:lvl>
    <w:lvl w:ilvl="1" w:tplc="063C77C0">
      <w:numFmt w:val="decimal"/>
      <w:lvlText w:val=""/>
      <w:lvlJc w:val="left"/>
    </w:lvl>
    <w:lvl w:ilvl="2" w:tplc="977C0C30">
      <w:numFmt w:val="decimal"/>
      <w:lvlText w:val=""/>
      <w:lvlJc w:val="left"/>
    </w:lvl>
    <w:lvl w:ilvl="3" w:tplc="F8F2E372">
      <w:numFmt w:val="decimal"/>
      <w:lvlText w:val=""/>
      <w:lvlJc w:val="left"/>
    </w:lvl>
    <w:lvl w:ilvl="4" w:tplc="5282C434">
      <w:numFmt w:val="decimal"/>
      <w:lvlText w:val=""/>
      <w:lvlJc w:val="left"/>
    </w:lvl>
    <w:lvl w:ilvl="5" w:tplc="B3E04EEA">
      <w:numFmt w:val="decimal"/>
      <w:lvlText w:val=""/>
      <w:lvlJc w:val="left"/>
    </w:lvl>
    <w:lvl w:ilvl="6" w:tplc="C04A69B0">
      <w:numFmt w:val="decimal"/>
      <w:lvlText w:val=""/>
      <w:lvlJc w:val="left"/>
    </w:lvl>
    <w:lvl w:ilvl="7" w:tplc="F43AE49C">
      <w:numFmt w:val="decimal"/>
      <w:lvlText w:val=""/>
      <w:lvlJc w:val="left"/>
    </w:lvl>
    <w:lvl w:ilvl="8" w:tplc="D940FD24">
      <w:numFmt w:val="decimal"/>
      <w:lvlText w:val=""/>
      <w:lvlJc w:val="left"/>
    </w:lvl>
  </w:abstractNum>
  <w:abstractNum w:abstractNumId="5" w15:restartNumberingAfterBreak="0">
    <w:nsid w:val="13916F2D"/>
    <w:multiLevelType w:val="hybridMultilevel"/>
    <w:tmpl w:val="528079B4"/>
    <w:lvl w:ilvl="0" w:tplc="60CCCF94">
      <w:start w:val="1"/>
      <w:numFmt w:val="bullet"/>
      <w:lvlText w:val=""/>
      <w:lvlJc w:val="left"/>
    </w:lvl>
    <w:lvl w:ilvl="1" w:tplc="150495BC">
      <w:numFmt w:val="decimal"/>
      <w:lvlText w:val=""/>
      <w:lvlJc w:val="left"/>
    </w:lvl>
    <w:lvl w:ilvl="2" w:tplc="BD52794C">
      <w:numFmt w:val="decimal"/>
      <w:lvlText w:val=""/>
      <w:lvlJc w:val="left"/>
    </w:lvl>
    <w:lvl w:ilvl="3" w:tplc="C08E8E10">
      <w:numFmt w:val="decimal"/>
      <w:lvlText w:val=""/>
      <w:lvlJc w:val="left"/>
    </w:lvl>
    <w:lvl w:ilvl="4" w:tplc="84BCA008">
      <w:numFmt w:val="decimal"/>
      <w:lvlText w:val=""/>
      <w:lvlJc w:val="left"/>
    </w:lvl>
    <w:lvl w:ilvl="5" w:tplc="004E06EA">
      <w:numFmt w:val="decimal"/>
      <w:lvlText w:val=""/>
      <w:lvlJc w:val="left"/>
    </w:lvl>
    <w:lvl w:ilvl="6" w:tplc="9FF8915E">
      <w:numFmt w:val="decimal"/>
      <w:lvlText w:val=""/>
      <w:lvlJc w:val="left"/>
    </w:lvl>
    <w:lvl w:ilvl="7" w:tplc="33325116">
      <w:numFmt w:val="decimal"/>
      <w:lvlText w:val=""/>
      <w:lvlJc w:val="left"/>
    </w:lvl>
    <w:lvl w:ilvl="8" w:tplc="22160CDE">
      <w:numFmt w:val="decimal"/>
      <w:lvlText w:val=""/>
      <w:lvlJc w:val="left"/>
    </w:lvl>
  </w:abstractNum>
  <w:abstractNum w:abstractNumId="6" w15:restartNumberingAfterBreak="0">
    <w:nsid w:val="17304A67"/>
    <w:multiLevelType w:val="hybridMultilevel"/>
    <w:tmpl w:val="ACD05226"/>
    <w:lvl w:ilvl="0" w:tplc="0E08AB22">
      <w:start w:val="1"/>
      <w:numFmt w:val="bullet"/>
      <w:lvlText w:val=""/>
      <w:lvlJc w:val="left"/>
    </w:lvl>
    <w:lvl w:ilvl="1" w:tplc="DB6AFB6C">
      <w:numFmt w:val="decimal"/>
      <w:lvlText w:val=""/>
      <w:lvlJc w:val="left"/>
    </w:lvl>
    <w:lvl w:ilvl="2" w:tplc="21BEFEF2">
      <w:numFmt w:val="decimal"/>
      <w:lvlText w:val=""/>
      <w:lvlJc w:val="left"/>
    </w:lvl>
    <w:lvl w:ilvl="3" w:tplc="1EBECB40">
      <w:numFmt w:val="decimal"/>
      <w:lvlText w:val=""/>
      <w:lvlJc w:val="left"/>
    </w:lvl>
    <w:lvl w:ilvl="4" w:tplc="CBD67914">
      <w:numFmt w:val="decimal"/>
      <w:lvlText w:val=""/>
      <w:lvlJc w:val="left"/>
    </w:lvl>
    <w:lvl w:ilvl="5" w:tplc="88BC02E6">
      <w:numFmt w:val="decimal"/>
      <w:lvlText w:val=""/>
      <w:lvlJc w:val="left"/>
    </w:lvl>
    <w:lvl w:ilvl="6" w:tplc="87D45224">
      <w:numFmt w:val="decimal"/>
      <w:lvlText w:val=""/>
      <w:lvlJc w:val="left"/>
    </w:lvl>
    <w:lvl w:ilvl="7" w:tplc="824034DC">
      <w:numFmt w:val="decimal"/>
      <w:lvlText w:val=""/>
      <w:lvlJc w:val="left"/>
    </w:lvl>
    <w:lvl w:ilvl="8" w:tplc="57E0885A">
      <w:numFmt w:val="decimal"/>
      <w:lvlText w:val=""/>
      <w:lvlJc w:val="left"/>
    </w:lvl>
  </w:abstractNum>
  <w:abstractNum w:abstractNumId="7" w15:restartNumberingAfterBreak="0">
    <w:nsid w:val="1803D089"/>
    <w:multiLevelType w:val="hybridMultilevel"/>
    <w:tmpl w:val="1F72BB54"/>
    <w:lvl w:ilvl="0" w:tplc="31ACE81C">
      <w:start w:val="1"/>
      <w:numFmt w:val="bullet"/>
      <w:lvlText w:val=""/>
      <w:lvlJc w:val="left"/>
    </w:lvl>
    <w:lvl w:ilvl="1" w:tplc="3948E0C2">
      <w:numFmt w:val="decimal"/>
      <w:lvlText w:val=""/>
      <w:lvlJc w:val="left"/>
    </w:lvl>
    <w:lvl w:ilvl="2" w:tplc="F3C0BC0C">
      <w:numFmt w:val="decimal"/>
      <w:lvlText w:val=""/>
      <w:lvlJc w:val="left"/>
    </w:lvl>
    <w:lvl w:ilvl="3" w:tplc="9A08AB62">
      <w:numFmt w:val="decimal"/>
      <w:lvlText w:val=""/>
      <w:lvlJc w:val="left"/>
    </w:lvl>
    <w:lvl w:ilvl="4" w:tplc="64C09F6E">
      <w:numFmt w:val="decimal"/>
      <w:lvlText w:val=""/>
      <w:lvlJc w:val="left"/>
    </w:lvl>
    <w:lvl w:ilvl="5" w:tplc="D01074FA">
      <w:numFmt w:val="decimal"/>
      <w:lvlText w:val=""/>
      <w:lvlJc w:val="left"/>
    </w:lvl>
    <w:lvl w:ilvl="6" w:tplc="23746BDC">
      <w:numFmt w:val="decimal"/>
      <w:lvlText w:val=""/>
      <w:lvlJc w:val="left"/>
    </w:lvl>
    <w:lvl w:ilvl="7" w:tplc="4ABECCDA">
      <w:numFmt w:val="decimal"/>
      <w:lvlText w:val=""/>
      <w:lvlJc w:val="left"/>
    </w:lvl>
    <w:lvl w:ilvl="8" w:tplc="42D2CA1E">
      <w:numFmt w:val="decimal"/>
      <w:lvlText w:val=""/>
      <w:lvlJc w:val="left"/>
    </w:lvl>
  </w:abstractNum>
  <w:abstractNum w:abstractNumId="8" w15:restartNumberingAfterBreak="0">
    <w:nsid w:val="217B22E4"/>
    <w:multiLevelType w:val="hybridMultilevel"/>
    <w:tmpl w:val="1B723A82"/>
    <w:lvl w:ilvl="0" w:tplc="02361AB4">
      <w:start w:val="1"/>
      <w:numFmt w:val="bullet"/>
      <w:lvlText w:val=""/>
      <w:lvlJc w:val="left"/>
    </w:lvl>
    <w:lvl w:ilvl="1" w:tplc="B68C863C">
      <w:numFmt w:val="decimal"/>
      <w:lvlText w:val=""/>
      <w:lvlJc w:val="left"/>
    </w:lvl>
    <w:lvl w:ilvl="2" w:tplc="40684F98">
      <w:numFmt w:val="decimal"/>
      <w:lvlText w:val=""/>
      <w:lvlJc w:val="left"/>
    </w:lvl>
    <w:lvl w:ilvl="3" w:tplc="CB1C9EDA">
      <w:numFmt w:val="decimal"/>
      <w:lvlText w:val=""/>
      <w:lvlJc w:val="left"/>
    </w:lvl>
    <w:lvl w:ilvl="4" w:tplc="89445594">
      <w:numFmt w:val="decimal"/>
      <w:lvlText w:val=""/>
      <w:lvlJc w:val="left"/>
    </w:lvl>
    <w:lvl w:ilvl="5" w:tplc="6ABC39DC">
      <w:numFmt w:val="decimal"/>
      <w:lvlText w:val=""/>
      <w:lvlJc w:val="left"/>
    </w:lvl>
    <w:lvl w:ilvl="6" w:tplc="161EF06A">
      <w:numFmt w:val="decimal"/>
      <w:lvlText w:val=""/>
      <w:lvlJc w:val="left"/>
    </w:lvl>
    <w:lvl w:ilvl="7" w:tplc="D64A6166">
      <w:numFmt w:val="decimal"/>
      <w:lvlText w:val=""/>
      <w:lvlJc w:val="left"/>
    </w:lvl>
    <w:lvl w:ilvl="8" w:tplc="11FC6F62">
      <w:numFmt w:val="decimal"/>
      <w:lvlText w:val=""/>
      <w:lvlJc w:val="left"/>
    </w:lvl>
  </w:abstractNum>
  <w:abstractNum w:abstractNumId="9" w15:restartNumberingAfterBreak="0">
    <w:nsid w:val="271210C7"/>
    <w:multiLevelType w:val="hybridMultilevel"/>
    <w:tmpl w:val="EE08325C"/>
    <w:lvl w:ilvl="0" w:tplc="789A1B4E">
      <w:start w:val="1"/>
      <w:numFmt w:val="bullet"/>
      <w:lvlText w:val=""/>
      <w:lvlJc w:val="left"/>
    </w:lvl>
    <w:lvl w:ilvl="1" w:tplc="F2D2E7F6">
      <w:numFmt w:val="decimal"/>
      <w:lvlText w:val=""/>
      <w:lvlJc w:val="left"/>
    </w:lvl>
    <w:lvl w:ilvl="2" w:tplc="6BFC3974">
      <w:numFmt w:val="decimal"/>
      <w:lvlText w:val=""/>
      <w:lvlJc w:val="left"/>
    </w:lvl>
    <w:lvl w:ilvl="3" w:tplc="94D2CE08">
      <w:numFmt w:val="decimal"/>
      <w:lvlText w:val=""/>
      <w:lvlJc w:val="left"/>
    </w:lvl>
    <w:lvl w:ilvl="4" w:tplc="BA4CAB62">
      <w:numFmt w:val="decimal"/>
      <w:lvlText w:val=""/>
      <w:lvlJc w:val="left"/>
    </w:lvl>
    <w:lvl w:ilvl="5" w:tplc="5F8275E4">
      <w:numFmt w:val="decimal"/>
      <w:lvlText w:val=""/>
      <w:lvlJc w:val="left"/>
    </w:lvl>
    <w:lvl w:ilvl="6" w:tplc="3022E8B6">
      <w:numFmt w:val="decimal"/>
      <w:lvlText w:val=""/>
      <w:lvlJc w:val="left"/>
    </w:lvl>
    <w:lvl w:ilvl="7" w:tplc="29CCCD5C">
      <w:numFmt w:val="decimal"/>
      <w:lvlText w:val=""/>
      <w:lvlJc w:val="left"/>
    </w:lvl>
    <w:lvl w:ilvl="8" w:tplc="CEC05472">
      <w:numFmt w:val="decimal"/>
      <w:lvlText w:val=""/>
      <w:lvlJc w:val="left"/>
    </w:lvl>
  </w:abstractNum>
  <w:abstractNum w:abstractNumId="10" w15:restartNumberingAfterBreak="0">
    <w:nsid w:val="2BB180D8"/>
    <w:multiLevelType w:val="hybridMultilevel"/>
    <w:tmpl w:val="71FEABAC"/>
    <w:lvl w:ilvl="0" w:tplc="6B96B51C">
      <w:start w:val="5"/>
      <w:numFmt w:val="decimal"/>
      <w:lvlText w:val="%1."/>
      <w:lvlJc w:val="left"/>
    </w:lvl>
    <w:lvl w:ilvl="1" w:tplc="A23C70A6">
      <w:numFmt w:val="decimal"/>
      <w:lvlText w:val=""/>
      <w:lvlJc w:val="left"/>
    </w:lvl>
    <w:lvl w:ilvl="2" w:tplc="F10CFE86">
      <w:numFmt w:val="decimal"/>
      <w:lvlText w:val=""/>
      <w:lvlJc w:val="left"/>
    </w:lvl>
    <w:lvl w:ilvl="3" w:tplc="E79E1DF2">
      <w:numFmt w:val="decimal"/>
      <w:lvlText w:val=""/>
      <w:lvlJc w:val="left"/>
    </w:lvl>
    <w:lvl w:ilvl="4" w:tplc="20C80BEA">
      <w:numFmt w:val="decimal"/>
      <w:lvlText w:val=""/>
      <w:lvlJc w:val="left"/>
    </w:lvl>
    <w:lvl w:ilvl="5" w:tplc="5510BB0E">
      <w:numFmt w:val="decimal"/>
      <w:lvlText w:val=""/>
      <w:lvlJc w:val="left"/>
    </w:lvl>
    <w:lvl w:ilvl="6" w:tplc="AA5873DE">
      <w:numFmt w:val="decimal"/>
      <w:lvlText w:val=""/>
      <w:lvlJc w:val="left"/>
    </w:lvl>
    <w:lvl w:ilvl="7" w:tplc="79A401BA">
      <w:numFmt w:val="decimal"/>
      <w:lvlText w:val=""/>
      <w:lvlJc w:val="left"/>
    </w:lvl>
    <w:lvl w:ilvl="8" w:tplc="9F7A8D38">
      <w:numFmt w:val="decimal"/>
      <w:lvlText w:val=""/>
      <w:lvlJc w:val="left"/>
    </w:lvl>
  </w:abstractNum>
  <w:abstractNum w:abstractNumId="11" w15:restartNumberingAfterBreak="0">
    <w:nsid w:val="2E5B12B8"/>
    <w:multiLevelType w:val="hybridMultilevel"/>
    <w:tmpl w:val="E7BCBF3C"/>
    <w:lvl w:ilvl="0" w:tplc="FCE81396">
      <w:start w:val="1"/>
      <w:numFmt w:val="bullet"/>
      <w:lvlText w:val=""/>
      <w:lvlJc w:val="left"/>
    </w:lvl>
    <w:lvl w:ilvl="1" w:tplc="C6D09F34">
      <w:numFmt w:val="decimal"/>
      <w:lvlText w:val=""/>
      <w:lvlJc w:val="left"/>
    </w:lvl>
    <w:lvl w:ilvl="2" w:tplc="09A426AC">
      <w:numFmt w:val="decimal"/>
      <w:lvlText w:val=""/>
      <w:lvlJc w:val="left"/>
    </w:lvl>
    <w:lvl w:ilvl="3" w:tplc="F6AE17A4">
      <w:numFmt w:val="decimal"/>
      <w:lvlText w:val=""/>
      <w:lvlJc w:val="left"/>
    </w:lvl>
    <w:lvl w:ilvl="4" w:tplc="76A4D0A4">
      <w:numFmt w:val="decimal"/>
      <w:lvlText w:val=""/>
      <w:lvlJc w:val="left"/>
    </w:lvl>
    <w:lvl w:ilvl="5" w:tplc="BB72B8B6">
      <w:numFmt w:val="decimal"/>
      <w:lvlText w:val=""/>
      <w:lvlJc w:val="left"/>
    </w:lvl>
    <w:lvl w:ilvl="6" w:tplc="C10A48AE">
      <w:numFmt w:val="decimal"/>
      <w:lvlText w:val=""/>
      <w:lvlJc w:val="left"/>
    </w:lvl>
    <w:lvl w:ilvl="7" w:tplc="C374E548">
      <w:numFmt w:val="decimal"/>
      <w:lvlText w:val=""/>
      <w:lvlJc w:val="left"/>
    </w:lvl>
    <w:lvl w:ilvl="8" w:tplc="8516FC6C">
      <w:numFmt w:val="decimal"/>
      <w:lvlText w:val=""/>
      <w:lvlJc w:val="left"/>
    </w:lvl>
  </w:abstractNum>
  <w:abstractNum w:abstractNumId="12" w15:restartNumberingAfterBreak="0">
    <w:nsid w:val="334A6F1F"/>
    <w:multiLevelType w:val="hybridMultilevel"/>
    <w:tmpl w:val="B4CA33A4"/>
    <w:lvl w:ilvl="0" w:tplc="93187E7C">
      <w:start w:val="1"/>
      <w:numFmt w:val="bullet"/>
      <w:lvlText w:val=""/>
      <w:lvlJc w:val="left"/>
    </w:lvl>
    <w:lvl w:ilvl="1" w:tplc="EAAC543C">
      <w:numFmt w:val="decimal"/>
      <w:lvlText w:val=""/>
      <w:lvlJc w:val="left"/>
    </w:lvl>
    <w:lvl w:ilvl="2" w:tplc="0EA64556">
      <w:numFmt w:val="decimal"/>
      <w:lvlText w:val=""/>
      <w:lvlJc w:val="left"/>
    </w:lvl>
    <w:lvl w:ilvl="3" w:tplc="6B8C790E">
      <w:numFmt w:val="decimal"/>
      <w:lvlText w:val=""/>
      <w:lvlJc w:val="left"/>
    </w:lvl>
    <w:lvl w:ilvl="4" w:tplc="97F06952">
      <w:numFmt w:val="decimal"/>
      <w:lvlText w:val=""/>
      <w:lvlJc w:val="left"/>
    </w:lvl>
    <w:lvl w:ilvl="5" w:tplc="CC08E48C">
      <w:numFmt w:val="decimal"/>
      <w:lvlText w:val=""/>
      <w:lvlJc w:val="left"/>
    </w:lvl>
    <w:lvl w:ilvl="6" w:tplc="89748840">
      <w:numFmt w:val="decimal"/>
      <w:lvlText w:val=""/>
      <w:lvlJc w:val="left"/>
    </w:lvl>
    <w:lvl w:ilvl="7" w:tplc="6E341BCA">
      <w:numFmt w:val="decimal"/>
      <w:lvlText w:val=""/>
      <w:lvlJc w:val="left"/>
    </w:lvl>
    <w:lvl w:ilvl="8" w:tplc="9E44096C">
      <w:numFmt w:val="decimal"/>
      <w:lvlText w:val=""/>
      <w:lvlJc w:val="left"/>
    </w:lvl>
  </w:abstractNum>
  <w:abstractNum w:abstractNumId="13" w15:restartNumberingAfterBreak="0">
    <w:nsid w:val="425EB207"/>
    <w:multiLevelType w:val="hybridMultilevel"/>
    <w:tmpl w:val="1F1A74A4"/>
    <w:lvl w:ilvl="0" w:tplc="4BE639A4">
      <w:start w:val="2"/>
      <w:numFmt w:val="decimal"/>
      <w:lvlText w:val="%1."/>
      <w:lvlJc w:val="left"/>
    </w:lvl>
    <w:lvl w:ilvl="1" w:tplc="D52C8244">
      <w:numFmt w:val="decimal"/>
      <w:lvlText w:val=""/>
      <w:lvlJc w:val="left"/>
    </w:lvl>
    <w:lvl w:ilvl="2" w:tplc="DA24556A">
      <w:numFmt w:val="decimal"/>
      <w:lvlText w:val=""/>
      <w:lvlJc w:val="left"/>
    </w:lvl>
    <w:lvl w:ilvl="3" w:tplc="30BCEC96">
      <w:numFmt w:val="decimal"/>
      <w:lvlText w:val=""/>
      <w:lvlJc w:val="left"/>
    </w:lvl>
    <w:lvl w:ilvl="4" w:tplc="D80CDCFA">
      <w:numFmt w:val="decimal"/>
      <w:lvlText w:val=""/>
      <w:lvlJc w:val="left"/>
    </w:lvl>
    <w:lvl w:ilvl="5" w:tplc="23921680">
      <w:numFmt w:val="decimal"/>
      <w:lvlText w:val=""/>
      <w:lvlJc w:val="left"/>
    </w:lvl>
    <w:lvl w:ilvl="6" w:tplc="88B03E48">
      <w:numFmt w:val="decimal"/>
      <w:lvlText w:val=""/>
      <w:lvlJc w:val="left"/>
    </w:lvl>
    <w:lvl w:ilvl="7" w:tplc="C4D0FCEC">
      <w:numFmt w:val="decimal"/>
      <w:lvlText w:val=""/>
      <w:lvlJc w:val="left"/>
    </w:lvl>
    <w:lvl w:ilvl="8" w:tplc="AF5291D8">
      <w:numFmt w:val="decimal"/>
      <w:lvlText w:val=""/>
      <w:lvlJc w:val="left"/>
    </w:lvl>
  </w:abstractNum>
  <w:abstractNum w:abstractNumId="14" w15:restartNumberingAfterBreak="0">
    <w:nsid w:val="44380727"/>
    <w:multiLevelType w:val="hybridMultilevel"/>
    <w:tmpl w:val="58345634"/>
    <w:lvl w:ilvl="0" w:tplc="929251AA">
      <w:start w:val="1"/>
      <w:numFmt w:val="decimal"/>
      <w:lvlText w:val="%1."/>
      <w:lvlJc w:val="left"/>
    </w:lvl>
    <w:lvl w:ilvl="1" w:tplc="78CA579A">
      <w:numFmt w:val="decimal"/>
      <w:lvlText w:val=""/>
      <w:lvlJc w:val="left"/>
    </w:lvl>
    <w:lvl w:ilvl="2" w:tplc="052A60B8">
      <w:numFmt w:val="decimal"/>
      <w:lvlText w:val=""/>
      <w:lvlJc w:val="left"/>
    </w:lvl>
    <w:lvl w:ilvl="3" w:tplc="D6D2C88E">
      <w:numFmt w:val="decimal"/>
      <w:lvlText w:val=""/>
      <w:lvlJc w:val="left"/>
    </w:lvl>
    <w:lvl w:ilvl="4" w:tplc="828004E0">
      <w:numFmt w:val="decimal"/>
      <w:lvlText w:val=""/>
      <w:lvlJc w:val="left"/>
    </w:lvl>
    <w:lvl w:ilvl="5" w:tplc="87402742">
      <w:numFmt w:val="decimal"/>
      <w:lvlText w:val=""/>
      <w:lvlJc w:val="left"/>
    </w:lvl>
    <w:lvl w:ilvl="6" w:tplc="77A6957A">
      <w:numFmt w:val="decimal"/>
      <w:lvlText w:val=""/>
      <w:lvlJc w:val="left"/>
    </w:lvl>
    <w:lvl w:ilvl="7" w:tplc="06229F5C">
      <w:numFmt w:val="decimal"/>
      <w:lvlText w:val=""/>
      <w:lvlJc w:val="left"/>
    </w:lvl>
    <w:lvl w:ilvl="8" w:tplc="38D48928">
      <w:numFmt w:val="decimal"/>
      <w:lvlText w:val=""/>
      <w:lvlJc w:val="left"/>
    </w:lvl>
  </w:abstractNum>
  <w:abstractNum w:abstractNumId="15" w15:restartNumberingAfterBreak="0">
    <w:nsid w:val="48AEB063"/>
    <w:multiLevelType w:val="hybridMultilevel"/>
    <w:tmpl w:val="AB28B24E"/>
    <w:lvl w:ilvl="0" w:tplc="E424C4FE">
      <w:start w:val="1"/>
      <w:numFmt w:val="bullet"/>
      <w:lvlText w:val=""/>
      <w:lvlJc w:val="left"/>
    </w:lvl>
    <w:lvl w:ilvl="1" w:tplc="C6985046">
      <w:numFmt w:val="decimal"/>
      <w:lvlText w:val=""/>
      <w:lvlJc w:val="left"/>
    </w:lvl>
    <w:lvl w:ilvl="2" w:tplc="FF7AADA4">
      <w:numFmt w:val="decimal"/>
      <w:lvlText w:val=""/>
      <w:lvlJc w:val="left"/>
    </w:lvl>
    <w:lvl w:ilvl="3" w:tplc="E772ABB2">
      <w:numFmt w:val="decimal"/>
      <w:lvlText w:val=""/>
      <w:lvlJc w:val="left"/>
    </w:lvl>
    <w:lvl w:ilvl="4" w:tplc="62E215C4">
      <w:numFmt w:val="decimal"/>
      <w:lvlText w:val=""/>
      <w:lvlJc w:val="left"/>
    </w:lvl>
    <w:lvl w:ilvl="5" w:tplc="57B4FF9E">
      <w:numFmt w:val="decimal"/>
      <w:lvlText w:val=""/>
      <w:lvlJc w:val="left"/>
    </w:lvl>
    <w:lvl w:ilvl="6" w:tplc="FC76E91A">
      <w:numFmt w:val="decimal"/>
      <w:lvlText w:val=""/>
      <w:lvlJc w:val="left"/>
    </w:lvl>
    <w:lvl w:ilvl="7" w:tplc="3BDAAD10">
      <w:numFmt w:val="decimal"/>
      <w:lvlText w:val=""/>
      <w:lvlJc w:val="left"/>
    </w:lvl>
    <w:lvl w:ilvl="8" w:tplc="F2E4AF76">
      <w:numFmt w:val="decimal"/>
      <w:lvlText w:val=""/>
      <w:lvlJc w:val="left"/>
    </w:lvl>
  </w:abstractNum>
  <w:abstractNum w:abstractNumId="16" w15:restartNumberingAfterBreak="0">
    <w:nsid w:val="4F294393"/>
    <w:multiLevelType w:val="hybridMultilevel"/>
    <w:tmpl w:val="40EE64A2"/>
    <w:lvl w:ilvl="0" w:tplc="01B48FDE">
      <w:start w:val="1"/>
      <w:numFmt w:val="bullet"/>
      <w:lvlText w:val=""/>
      <w:lvlJc w:val="left"/>
    </w:lvl>
    <w:lvl w:ilvl="1" w:tplc="99F25144">
      <w:numFmt w:val="decimal"/>
      <w:lvlText w:val=""/>
      <w:lvlJc w:val="left"/>
    </w:lvl>
    <w:lvl w:ilvl="2" w:tplc="30C431E6">
      <w:numFmt w:val="decimal"/>
      <w:lvlText w:val=""/>
      <w:lvlJc w:val="left"/>
    </w:lvl>
    <w:lvl w:ilvl="3" w:tplc="D04C72FA">
      <w:numFmt w:val="decimal"/>
      <w:lvlText w:val=""/>
      <w:lvlJc w:val="left"/>
    </w:lvl>
    <w:lvl w:ilvl="4" w:tplc="3BAC8A6C">
      <w:numFmt w:val="decimal"/>
      <w:lvlText w:val=""/>
      <w:lvlJc w:val="left"/>
    </w:lvl>
    <w:lvl w:ilvl="5" w:tplc="F780861A">
      <w:numFmt w:val="decimal"/>
      <w:lvlText w:val=""/>
      <w:lvlJc w:val="left"/>
    </w:lvl>
    <w:lvl w:ilvl="6" w:tplc="F510EF6E">
      <w:numFmt w:val="decimal"/>
      <w:lvlText w:val=""/>
      <w:lvlJc w:val="left"/>
    </w:lvl>
    <w:lvl w:ilvl="7" w:tplc="CEE84C40">
      <w:numFmt w:val="decimal"/>
      <w:lvlText w:val=""/>
      <w:lvlJc w:val="left"/>
    </w:lvl>
    <w:lvl w:ilvl="8" w:tplc="C6DC5D80">
      <w:numFmt w:val="decimal"/>
      <w:lvlText w:val=""/>
      <w:lvlJc w:val="left"/>
    </w:lvl>
  </w:abstractNum>
  <w:abstractNum w:abstractNumId="17" w15:restartNumberingAfterBreak="0">
    <w:nsid w:val="4F3A06D4"/>
    <w:multiLevelType w:val="hybridMultilevel"/>
    <w:tmpl w:val="618CC92C"/>
    <w:lvl w:ilvl="0" w:tplc="4EE066F4">
      <w:start w:val="1"/>
      <w:numFmt w:val="bullet"/>
      <w:lvlText w:val=""/>
      <w:lvlJc w:val="left"/>
    </w:lvl>
    <w:lvl w:ilvl="1" w:tplc="1334EF6A">
      <w:numFmt w:val="decimal"/>
      <w:lvlText w:val=""/>
      <w:lvlJc w:val="left"/>
    </w:lvl>
    <w:lvl w:ilvl="2" w:tplc="41049C32">
      <w:numFmt w:val="decimal"/>
      <w:lvlText w:val=""/>
      <w:lvlJc w:val="left"/>
    </w:lvl>
    <w:lvl w:ilvl="3" w:tplc="96C6D46A">
      <w:numFmt w:val="decimal"/>
      <w:lvlText w:val=""/>
      <w:lvlJc w:val="left"/>
    </w:lvl>
    <w:lvl w:ilvl="4" w:tplc="9762F64E">
      <w:numFmt w:val="decimal"/>
      <w:lvlText w:val=""/>
      <w:lvlJc w:val="left"/>
    </w:lvl>
    <w:lvl w:ilvl="5" w:tplc="9258E776">
      <w:numFmt w:val="decimal"/>
      <w:lvlText w:val=""/>
      <w:lvlJc w:val="left"/>
    </w:lvl>
    <w:lvl w:ilvl="6" w:tplc="509A84E8">
      <w:numFmt w:val="decimal"/>
      <w:lvlText w:val=""/>
      <w:lvlJc w:val="left"/>
    </w:lvl>
    <w:lvl w:ilvl="7" w:tplc="4F26CAE8">
      <w:numFmt w:val="decimal"/>
      <w:lvlText w:val=""/>
      <w:lvlJc w:val="left"/>
    </w:lvl>
    <w:lvl w:ilvl="8" w:tplc="A790CE1E">
      <w:numFmt w:val="decimal"/>
      <w:lvlText w:val=""/>
      <w:lvlJc w:val="left"/>
    </w:lvl>
  </w:abstractNum>
  <w:abstractNum w:abstractNumId="18" w15:restartNumberingAfterBreak="0">
    <w:nsid w:val="5243BFAC"/>
    <w:multiLevelType w:val="hybridMultilevel"/>
    <w:tmpl w:val="93640CFC"/>
    <w:lvl w:ilvl="0" w:tplc="73FAD292">
      <w:start w:val="1"/>
      <w:numFmt w:val="bullet"/>
      <w:lvlText w:val=""/>
      <w:lvlJc w:val="left"/>
    </w:lvl>
    <w:lvl w:ilvl="1" w:tplc="C478C160">
      <w:start w:val="15"/>
      <w:numFmt w:val="lowerLetter"/>
      <w:lvlText w:val="%2"/>
      <w:lvlJc w:val="left"/>
    </w:lvl>
    <w:lvl w:ilvl="2" w:tplc="0BFAB55E">
      <w:numFmt w:val="decimal"/>
      <w:lvlText w:val=""/>
      <w:lvlJc w:val="left"/>
    </w:lvl>
    <w:lvl w:ilvl="3" w:tplc="6E981570">
      <w:numFmt w:val="decimal"/>
      <w:lvlText w:val=""/>
      <w:lvlJc w:val="left"/>
    </w:lvl>
    <w:lvl w:ilvl="4" w:tplc="B83C6374">
      <w:numFmt w:val="decimal"/>
      <w:lvlText w:val=""/>
      <w:lvlJc w:val="left"/>
    </w:lvl>
    <w:lvl w:ilvl="5" w:tplc="E5D6FA20">
      <w:numFmt w:val="decimal"/>
      <w:lvlText w:val=""/>
      <w:lvlJc w:val="left"/>
    </w:lvl>
    <w:lvl w:ilvl="6" w:tplc="521C7EF4">
      <w:numFmt w:val="decimal"/>
      <w:lvlText w:val=""/>
      <w:lvlJc w:val="left"/>
    </w:lvl>
    <w:lvl w:ilvl="7" w:tplc="D688B9EA">
      <w:numFmt w:val="decimal"/>
      <w:lvlText w:val=""/>
      <w:lvlJc w:val="left"/>
    </w:lvl>
    <w:lvl w:ilvl="8" w:tplc="C53E6FB0">
      <w:numFmt w:val="decimal"/>
      <w:lvlText w:val=""/>
      <w:lvlJc w:val="left"/>
    </w:lvl>
  </w:abstractNum>
  <w:abstractNum w:abstractNumId="19" w15:restartNumberingAfterBreak="0">
    <w:nsid w:val="52AC7DFF"/>
    <w:multiLevelType w:val="hybridMultilevel"/>
    <w:tmpl w:val="1AA44DF6"/>
    <w:lvl w:ilvl="0" w:tplc="6DB2CFE4">
      <w:start w:val="1"/>
      <w:numFmt w:val="bullet"/>
      <w:lvlText w:val=""/>
      <w:lvlJc w:val="left"/>
    </w:lvl>
    <w:lvl w:ilvl="1" w:tplc="D3E200C0">
      <w:numFmt w:val="decimal"/>
      <w:lvlText w:val=""/>
      <w:lvlJc w:val="left"/>
    </w:lvl>
    <w:lvl w:ilvl="2" w:tplc="42DC847A">
      <w:numFmt w:val="decimal"/>
      <w:lvlText w:val=""/>
      <w:lvlJc w:val="left"/>
    </w:lvl>
    <w:lvl w:ilvl="3" w:tplc="9F6C7360">
      <w:numFmt w:val="decimal"/>
      <w:lvlText w:val=""/>
      <w:lvlJc w:val="left"/>
    </w:lvl>
    <w:lvl w:ilvl="4" w:tplc="8B74601A">
      <w:numFmt w:val="decimal"/>
      <w:lvlText w:val=""/>
      <w:lvlJc w:val="left"/>
    </w:lvl>
    <w:lvl w:ilvl="5" w:tplc="4344ED24">
      <w:numFmt w:val="decimal"/>
      <w:lvlText w:val=""/>
      <w:lvlJc w:val="left"/>
    </w:lvl>
    <w:lvl w:ilvl="6" w:tplc="3D30C82A">
      <w:numFmt w:val="decimal"/>
      <w:lvlText w:val=""/>
      <w:lvlJc w:val="left"/>
    </w:lvl>
    <w:lvl w:ilvl="7" w:tplc="85F8F986">
      <w:numFmt w:val="decimal"/>
      <w:lvlText w:val=""/>
      <w:lvlJc w:val="left"/>
    </w:lvl>
    <w:lvl w:ilvl="8" w:tplc="18F25F76">
      <w:numFmt w:val="decimal"/>
      <w:lvlText w:val=""/>
      <w:lvlJc w:val="left"/>
    </w:lvl>
  </w:abstractNum>
  <w:abstractNum w:abstractNumId="20" w15:restartNumberingAfterBreak="0">
    <w:nsid w:val="539F7F12"/>
    <w:multiLevelType w:val="hybridMultilevel"/>
    <w:tmpl w:val="93A0CF62"/>
    <w:lvl w:ilvl="0" w:tplc="94B0AFE8">
      <w:start w:val="1"/>
      <w:numFmt w:val="bullet"/>
      <w:lvlText w:val=""/>
      <w:lvlJc w:val="left"/>
    </w:lvl>
    <w:lvl w:ilvl="1" w:tplc="0144CAD2">
      <w:numFmt w:val="decimal"/>
      <w:lvlText w:val=""/>
      <w:lvlJc w:val="left"/>
    </w:lvl>
    <w:lvl w:ilvl="2" w:tplc="54C8CFF2">
      <w:numFmt w:val="decimal"/>
      <w:lvlText w:val=""/>
      <w:lvlJc w:val="left"/>
    </w:lvl>
    <w:lvl w:ilvl="3" w:tplc="2116A9EA">
      <w:numFmt w:val="decimal"/>
      <w:lvlText w:val=""/>
      <w:lvlJc w:val="left"/>
    </w:lvl>
    <w:lvl w:ilvl="4" w:tplc="2208E20E">
      <w:numFmt w:val="decimal"/>
      <w:lvlText w:val=""/>
      <w:lvlJc w:val="left"/>
    </w:lvl>
    <w:lvl w:ilvl="5" w:tplc="DB920A96">
      <w:numFmt w:val="decimal"/>
      <w:lvlText w:val=""/>
      <w:lvlJc w:val="left"/>
    </w:lvl>
    <w:lvl w:ilvl="6" w:tplc="7D42ABDA">
      <w:numFmt w:val="decimal"/>
      <w:lvlText w:val=""/>
      <w:lvlJc w:val="left"/>
    </w:lvl>
    <w:lvl w:ilvl="7" w:tplc="7610CFC2">
      <w:numFmt w:val="decimal"/>
      <w:lvlText w:val=""/>
      <w:lvlJc w:val="left"/>
    </w:lvl>
    <w:lvl w:ilvl="8" w:tplc="DDA462DE">
      <w:numFmt w:val="decimal"/>
      <w:lvlText w:val=""/>
      <w:lvlJc w:val="left"/>
    </w:lvl>
  </w:abstractNum>
  <w:abstractNum w:abstractNumId="21" w15:restartNumberingAfterBreak="0">
    <w:nsid w:val="53E31A24"/>
    <w:multiLevelType w:val="hybridMultilevel"/>
    <w:tmpl w:val="9426053A"/>
    <w:lvl w:ilvl="0" w:tplc="E488ECCE">
      <w:start w:val="1"/>
      <w:numFmt w:val="bullet"/>
      <w:lvlText w:val=""/>
      <w:lvlJc w:val="left"/>
    </w:lvl>
    <w:lvl w:ilvl="1" w:tplc="1DDE46DE">
      <w:numFmt w:val="decimal"/>
      <w:lvlText w:val=""/>
      <w:lvlJc w:val="left"/>
    </w:lvl>
    <w:lvl w:ilvl="2" w:tplc="33BAF4EC">
      <w:numFmt w:val="decimal"/>
      <w:lvlText w:val=""/>
      <w:lvlJc w:val="left"/>
    </w:lvl>
    <w:lvl w:ilvl="3" w:tplc="8E2EF048">
      <w:numFmt w:val="decimal"/>
      <w:lvlText w:val=""/>
      <w:lvlJc w:val="left"/>
    </w:lvl>
    <w:lvl w:ilvl="4" w:tplc="8570ACAA">
      <w:numFmt w:val="decimal"/>
      <w:lvlText w:val=""/>
      <w:lvlJc w:val="left"/>
    </w:lvl>
    <w:lvl w:ilvl="5" w:tplc="81F2A71A">
      <w:numFmt w:val="decimal"/>
      <w:lvlText w:val=""/>
      <w:lvlJc w:val="left"/>
    </w:lvl>
    <w:lvl w:ilvl="6" w:tplc="FBC65CC8">
      <w:numFmt w:val="decimal"/>
      <w:lvlText w:val=""/>
      <w:lvlJc w:val="left"/>
    </w:lvl>
    <w:lvl w:ilvl="7" w:tplc="ED6E17FE">
      <w:numFmt w:val="decimal"/>
      <w:lvlText w:val=""/>
      <w:lvlJc w:val="left"/>
    </w:lvl>
    <w:lvl w:ilvl="8" w:tplc="C00AF60C">
      <w:numFmt w:val="decimal"/>
      <w:lvlText w:val=""/>
      <w:lvlJc w:val="left"/>
    </w:lvl>
  </w:abstractNum>
  <w:abstractNum w:abstractNumId="22" w15:restartNumberingAfterBreak="0">
    <w:nsid w:val="556B69ED"/>
    <w:multiLevelType w:val="hybridMultilevel"/>
    <w:tmpl w:val="39106ED8"/>
    <w:lvl w:ilvl="0" w:tplc="B442D54C">
      <w:start w:val="6"/>
      <w:numFmt w:val="decimal"/>
      <w:lvlText w:val="%1."/>
      <w:lvlJc w:val="left"/>
    </w:lvl>
    <w:lvl w:ilvl="1" w:tplc="503A517E">
      <w:numFmt w:val="decimal"/>
      <w:lvlText w:val=""/>
      <w:lvlJc w:val="left"/>
    </w:lvl>
    <w:lvl w:ilvl="2" w:tplc="CE9E0414">
      <w:numFmt w:val="decimal"/>
      <w:lvlText w:val=""/>
      <w:lvlJc w:val="left"/>
    </w:lvl>
    <w:lvl w:ilvl="3" w:tplc="B42200A8">
      <w:numFmt w:val="decimal"/>
      <w:lvlText w:val=""/>
      <w:lvlJc w:val="left"/>
    </w:lvl>
    <w:lvl w:ilvl="4" w:tplc="678273DE">
      <w:numFmt w:val="decimal"/>
      <w:lvlText w:val=""/>
      <w:lvlJc w:val="left"/>
    </w:lvl>
    <w:lvl w:ilvl="5" w:tplc="9514879E">
      <w:numFmt w:val="decimal"/>
      <w:lvlText w:val=""/>
      <w:lvlJc w:val="left"/>
    </w:lvl>
    <w:lvl w:ilvl="6" w:tplc="2B04B796">
      <w:numFmt w:val="decimal"/>
      <w:lvlText w:val=""/>
      <w:lvlJc w:val="left"/>
    </w:lvl>
    <w:lvl w:ilvl="7" w:tplc="716C9D82">
      <w:numFmt w:val="decimal"/>
      <w:lvlText w:val=""/>
      <w:lvlJc w:val="left"/>
    </w:lvl>
    <w:lvl w:ilvl="8" w:tplc="02DC3534">
      <w:numFmt w:val="decimal"/>
      <w:lvlText w:val=""/>
      <w:lvlJc w:val="left"/>
    </w:lvl>
  </w:abstractNum>
  <w:abstractNum w:abstractNumId="23" w15:restartNumberingAfterBreak="0">
    <w:nsid w:val="56C28E34"/>
    <w:multiLevelType w:val="hybridMultilevel"/>
    <w:tmpl w:val="504CDC4A"/>
    <w:lvl w:ilvl="0" w:tplc="ACF23BDE">
      <w:start w:val="1"/>
      <w:numFmt w:val="bullet"/>
      <w:lvlText w:val=""/>
      <w:lvlJc w:val="left"/>
    </w:lvl>
    <w:lvl w:ilvl="1" w:tplc="20E0A0E8">
      <w:numFmt w:val="decimal"/>
      <w:lvlText w:val=""/>
      <w:lvlJc w:val="left"/>
    </w:lvl>
    <w:lvl w:ilvl="2" w:tplc="59848500">
      <w:numFmt w:val="decimal"/>
      <w:lvlText w:val=""/>
      <w:lvlJc w:val="left"/>
    </w:lvl>
    <w:lvl w:ilvl="3" w:tplc="B4D4C28A">
      <w:numFmt w:val="decimal"/>
      <w:lvlText w:val=""/>
      <w:lvlJc w:val="left"/>
    </w:lvl>
    <w:lvl w:ilvl="4" w:tplc="E488D12E">
      <w:numFmt w:val="decimal"/>
      <w:lvlText w:val=""/>
      <w:lvlJc w:val="left"/>
    </w:lvl>
    <w:lvl w:ilvl="5" w:tplc="4858B8E8">
      <w:numFmt w:val="decimal"/>
      <w:lvlText w:val=""/>
      <w:lvlJc w:val="left"/>
    </w:lvl>
    <w:lvl w:ilvl="6" w:tplc="19902C74">
      <w:numFmt w:val="decimal"/>
      <w:lvlText w:val=""/>
      <w:lvlJc w:val="left"/>
    </w:lvl>
    <w:lvl w:ilvl="7" w:tplc="E796EDEA">
      <w:numFmt w:val="decimal"/>
      <w:lvlText w:val=""/>
      <w:lvlJc w:val="left"/>
    </w:lvl>
    <w:lvl w:ilvl="8" w:tplc="C720C81C">
      <w:numFmt w:val="decimal"/>
      <w:lvlText w:val=""/>
      <w:lvlJc w:val="left"/>
    </w:lvl>
  </w:abstractNum>
  <w:abstractNum w:abstractNumId="24" w15:restartNumberingAfterBreak="0">
    <w:nsid w:val="57C5BB4F"/>
    <w:multiLevelType w:val="hybridMultilevel"/>
    <w:tmpl w:val="D2801312"/>
    <w:lvl w:ilvl="0" w:tplc="1C5A1F0A">
      <w:start w:val="1"/>
      <w:numFmt w:val="bullet"/>
      <w:lvlText w:val=""/>
      <w:lvlJc w:val="left"/>
    </w:lvl>
    <w:lvl w:ilvl="1" w:tplc="1EAE7456">
      <w:numFmt w:val="decimal"/>
      <w:lvlText w:val=""/>
      <w:lvlJc w:val="left"/>
    </w:lvl>
    <w:lvl w:ilvl="2" w:tplc="65AE5D08">
      <w:numFmt w:val="decimal"/>
      <w:lvlText w:val=""/>
      <w:lvlJc w:val="left"/>
    </w:lvl>
    <w:lvl w:ilvl="3" w:tplc="54C8E4E8">
      <w:numFmt w:val="decimal"/>
      <w:lvlText w:val=""/>
      <w:lvlJc w:val="left"/>
    </w:lvl>
    <w:lvl w:ilvl="4" w:tplc="2ACAED0E">
      <w:numFmt w:val="decimal"/>
      <w:lvlText w:val=""/>
      <w:lvlJc w:val="left"/>
    </w:lvl>
    <w:lvl w:ilvl="5" w:tplc="CF5E0226">
      <w:numFmt w:val="decimal"/>
      <w:lvlText w:val=""/>
      <w:lvlJc w:val="left"/>
    </w:lvl>
    <w:lvl w:ilvl="6" w:tplc="A78E705A">
      <w:numFmt w:val="decimal"/>
      <w:lvlText w:val=""/>
      <w:lvlJc w:val="left"/>
    </w:lvl>
    <w:lvl w:ilvl="7" w:tplc="C13CAF1C">
      <w:numFmt w:val="decimal"/>
      <w:lvlText w:val=""/>
      <w:lvlJc w:val="left"/>
    </w:lvl>
    <w:lvl w:ilvl="8" w:tplc="679AF060">
      <w:numFmt w:val="decimal"/>
      <w:lvlText w:val=""/>
      <w:lvlJc w:val="left"/>
    </w:lvl>
  </w:abstractNum>
  <w:abstractNum w:abstractNumId="25" w15:restartNumberingAfterBreak="0">
    <w:nsid w:val="59A377B6"/>
    <w:multiLevelType w:val="hybridMultilevel"/>
    <w:tmpl w:val="107227CC"/>
    <w:lvl w:ilvl="0" w:tplc="2BA481E6">
      <w:start w:val="4"/>
      <w:numFmt w:val="decimal"/>
      <w:lvlText w:val="%1."/>
      <w:lvlJc w:val="left"/>
    </w:lvl>
    <w:lvl w:ilvl="1" w:tplc="DBB08702">
      <w:numFmt w:val="decimal"/>
      <w:lvlText w:val=""/>
      <w:lvlJc w:val="left"/>
    </w:lvl>
    <w:lvl w:ilvl="2" w:tplc="DB5872BC">
      <w:numFmt w:val="decimal"/>
      <w:lvlText w:val=""/>
      <w:lvlJc w:val="left"/>
    </w:lvl>
    <w:lvl w:ilvl="3" w:tplc="02E697C4">
      <w:numFmt w:val="decimal"/>
      <w:lvlText w:val=""/>
      <w:lvlJc w:val="left"/>
    </w:lvl>
    <w:lvl w:ilvl="4" w:tplc="BC0A4352">
      <w:numFmt w:val="decimal"/>
      <w:lvlText w:val=""/>
      <w:lvlJc w:val="left"/>
    </w:lvl>
    <w:lvl w:ilvl="5" w:tplc="2DDA9480">
      <w:numFmt w:val="decimal"/>
      <w:lvlText w:val=""/>
      <w:lvlJc w:val="left"/>
    </w:lvl>
    <w:lvl w:ilvl="6" w:tplc="945E5134">
      <w:numFmt w:val="decimal"/>
      <w:lvlText w:val=""/>
      <w:lvlJc w:val="left"/>
    </w:lvl>
    <w:lvl w:ilvl="7" w:tplc="8C784766">
      <w:numFmt w:val="decimal"/>
      <w:lvlText w:val=""/>
      <w:lvlJc w:val="left"/>
    </w:lvl>
    <w:lvl w:ilvl="8" w:tplc="76CE3884">
      <w:numFmt w:val="decimal"/>
      <w:lvlText w:val=""/>
      <w:lvlJc w:val="left"/>
    </w:lvl>
  </w:abstractNum>
  <w:abstractNum w:abstractNumId="26" w15:restartNumberingAfterBreak="0">
    <w:nsid w:val="5C03D76D"/>
    <w:multiLevelType w:val="hybridMultilevel"/>
    <w:tmpl w:val="77DEE192"/>
    <w:lvl w:ilvl="0" w:tplc="298C42C0">
      <w:start w:val="1"/>
      <w:numFmt w:val="bullet"/>
      <w:lvlText w:val=""/>
      <w:lvlJc w:val="left"/>
    </w:lvl>
    <w:lvl w:ilvl="1" w:tplc="27B835EA">
      <w:numFmt w:val="decimal"/>
      <w:lvlText w:val=""/>
      <w:lvlJc w:val="left"/>
    </w:lvl>
    <w:lvl w:ilvl="2" w:tplc="996C5402">
      <w:numFmt w:val="decimal"/>
      <w:lvlText w:val=""/>
      <w:lvlJc w:val="left"/>
    </w:lvl>
    <w:lvl w:ilvl="3" w:tplc="39D86F3C">
      <w:numFmt w:val="decimal"/>
      <w:lvlText w:val=""/>
      <w:lvlJc w:val="left"/>
    </w:lvl>
    <w:lvl w:ilvl="4" w:tplc="B8146BF6">
      <w:numFmt w:val="decimal"/>
      <w:lvlText w:val=""/>
      <w:lvlJc w:val="left"/>
    </w:lvl>
    <w:lvl w:ilvl="5" w:tplc="29A87006">
      <w:numFmt w:val="decimal"/>
      <w:lvlText w:val=""/>
      <w:lvlJc w:val="left"/>
    </w:lvl>
    <w:lvl w:ilvl="6" w:tplc="386A96D4">
      <w:numFmt w:val="decimal"/>
      <w:lvlText w:val=""/>
      <w:lvlJc w:val="left"/>
    </w:lvl>
    <w:lvl w:ilvl="7" w:tplc="CF9051BA">
      <w:numFmt w:val="decimal"/>
      <w:lvlText w:val=""/>
      <w:lvlJc w:val="left"/>
    </w:lvl>
    <w:lvl w:ilvl="8" w:tplc="DEF4D3F4">
      <w:numFmt w:val="decimal"/>
      <w:lvlText w:val=""/>
      <w:lvlJc w:val="left"/>
    </w:lvl>
  </w:abstractNum>
  <w:abstractNum w:abstractNumId="27" w15:restartNumberingAfterBreak="0">
    <w:nsid w:val="66A48D11"/>
    <w:multiLevelType w:val="hybridMultilevel"/>
    <w:tmpl w:val="CA84A540"/>
    <w:lvl w:ilvl="0" w:tplc="0078607C">
      <w:start w:val="1"/>
      <w:numFmt w:val="bullet"/>
      <w:lvlText w:val=""/>
      <w:lvlJc w:val="left"/>
    </w:lvl>
    <w:lvl w:ilvl="1" w:tplc="081EE2D8">
      <w:numFmt w:val="decimal"/>
      <w:lvlText w:val=""/>
      <w:lvlJc w:val="left"/>
    </w:lvl>
    <w:lvl w:ilvl="2" w:tplc="0EBED2A4">
      <w:numFmt w:val="decimal"/>
      <w:lvlText w:val=""/>
      <w:lvlJc w:val="left"/>
    </w:lvl>
    <w:lvl w:ilvl="3" w:tplc="8B1AD096">
      <w:numFmt w:val="decimal"/>
      <w:lvlText w:val=""/>
      <w:lvlJc w:val="left"/>
    </w:lvl>
    <w:lvl w:ilvl="4" w:tplc="9D3EEECE">
      <w:numFmt w:val="decimal"/>
      <w:lvlText w:val=""/>
      <w:lvlJc w:val="left"/>
    </w:lvl>
    <w:lvl w:ilvl="5" w:tplc="1B6AFA96">
      <w:numFmt w:val="decimal"/>
      <w:lvlText w:val=""/>
      <w:lvlJc w:val="left"/>
    </w:lvl>
    <w:lvl w:ilvl="6" w:tplc="E0EAF788">
      <w:numFmt w:val="decimal"/>
      <w:lvlText w:val=""/>
      <w:lvlJc w:val="left"/>
    </w:lvl>
    <w:lvl w:ilvl="7" w:tplc="C4A455E4">
      <w:numFmt w:val="decimal"/>
      <w:lvlText w:val=""/>
      <w:lvlJc w:val="left"/>
    </w:lvl>
    <w:lvl w:ilvl="8" w:tplc="6D222EA2">
      <w:numFmt w:val="decimal"/>
      <w:lvlText w:val=""/>
      <w:lvlJc w:val="left"/>
    </w:lvl>
  </w:abstractNum>
  <w:abstractNum w:abstractNumId="28" w15:restartNumberingAfterBreak="0">
    <w:nsid w:val="6C053B16"/>
    <w:multiLevelType w:val="hybridMultilevel"/>
    <w:tmpl w:val="3BFECB44"/>
    <w:lvl w:ilvl="0" w:tplc="9A1CC456">
      <w:start w:val="1"/>
      <w:numFmt w:val="bullet"/>
      <w:lvlText w:val=""/>
      <w:lvlJc w:val="left"/>
    </w:lvl>
    <w:lvl w:ilvl="1" w:tplc="A08C9DF4">
      <w:numFmt w:val="decimal"/>
      <w:lvlText w:val=""/>
      <w:lvlJc w:val="left"/>
    </w:lvl>
    <w:lvl w:ilvl="2" w:tplc="452CFEB6">
      <w:numFmt w:val="decimal"/>
      <w:lvlText w:val=""/>
      <w:lvlJc w:val="left"/>
    </w:lvl>
    <w:lvl w:ilvl="3" w:tplc="45D8DB18">
      <w:numFmt w:val="decimal"/>
      <w:lvlText w:val=""/>
      <w:lvlJc w:val="left"/>
    </w:lvl>
    <w:lvl w:ilvl="4" w:tplc="EAF8B9EE">
      <w:numFmt w:val="decimal"/>
      <w:lvlText w:val=""/>
      <w:lvlJc w:val="left"/>
    </w:lvl>
    <w:lvl w:ilvl="5" w:tplc="7230FFB8">
      <w:numFmt w:val="decimal"/>
      <w:lvlText w:val=""/>
      <w:lvlJc w:val="left"/>
    </w:lvl>
    <w:lvl w:ilvl="6" w:tplc="EC52AE52">
      <w:numFmt w:val="decimal"/>
      <w:lvlText w:val=""/>
      <w:lvlJc w:val="left"/>
    </w:lvl>
    <w:lvl w:ilvl="7" w:tplc="EE304C42">
      <w:numFmt w:val="decimal"/>
      <w:lvlText w:val=""/>
      <w:lvlJc w:val="left"/>
    </w:lvl>
    <w:lvl w:ilvl="8" w:tplc="F746CBC8">
      <w:numFmt w:val="decimal"/>
      <w:lvlText w:val=""/>
      <w:lvlJc w:val="left"/>
    </w:lvl>
  </w:abstractNum>
  <w:abstractNum w:abstractNumId="29" w15:restartNumberingAfterBreak="0">
    <w:nsid w:val="6DC45E83"/>
    <w:multiLevelType w:val="hybridMultilevel"/>
    <w:tmpl w:val="E2789D7C"/>
    <w:lvl w:ilvl="0" w:tplc="0C8CBEC8">
      <w:start w:val="1"/>
      <w:numFmt w:val="bullet"/>
      <w:lvlText w:val=""/>
      <w:lvlJc w:val="left"/>
    </w:lvl>
    <w:lvl w:ilvl="1" w:tplc="70BE82E6">
      <w:numFmt w:val="decimal"/>
      <w:lvlText w:val=""/>
      <w:lvlJc w:val="left"/>
    </w:lvl>
    <w:lvl w:ilvl="2" w:tplc="16EA85B6">
      <w:numFmt w:val="decimal"/>
      <w:lvlText w:val=""/>
      <w:lvlJc w:val="left"/>
    </w:lvl>
    <w:lvl w:ilvl="3" w:tplc="35DA3F5A">
      <w:numFmt w:val="decimal"/>
      <w:lvlText w:val=""/>
      <w:lvlJc w:val="left"/>
    </w:lvl>
    <w:lvl w:ilvl="4" w:tplc="F2265312">
      <w:numFmt w:val="decimal"/>
      <w:lvlText w:val=""/>
      <w:lvlJc w:val="left"/>
    </w:lvl>
    <w:lvl w:ilvl="5" w:tplc="59CA188A">
      <w:numFmt w:val="decimal"/>
      <w:lvlText w:val=""/>
      <w:lvlJc w:val="left"/>
    </w:lvl>
    <w:lvl w:ilvl="6" w:tplc="C7FCAFF4">
      <w:numFmt w:val="decimal"/>
      <w:lvlText w:val=""/>
      <w:lvlJc w:val="left"/>
    </w:lvl>
    <w:lvl w:ilvl="7" w:tplc="C33C5CE8">
      <w:numFmt w:val="decimal"/>
      <w:lvlText w:val=""/>
      <w:lvlJc w:val="left"/>
    </w:lvl>
    <w:lvl w:ilvl="8" w:tplc="BEDA3214">
      <w:numFmt w:val="decimal"/>
      <w:lvlText w:val=""/>
      <w:lvlJc w:val="left"/>
    </w:lvl>
  </w:abstractNum>
  <w:abstractNum w:abstractNumId="30" w15:restartNumberingAfterBreak="0">
    <w:nsid w:val="70836196"/>
    <w:multiLevelType w:val="hybridMultilevel"/>
    <w:tmpl w:val="7A7678EC"/>
    <w:lvl w:ilvl="0" w:tplc="998877B0">
      <w:start w:val="1"/>
      <w:numFmt w:val="bullet"/>
      <w:lvlText w:val=""/>
      <w:lvlJc w:val="left"/>
    </w:lvl>
    <w:lvl w:ilvl="1" w:tplc="38543A96">
      <w:numFmt w:val="decimal"/>
      <w:lvlText w:val=""/>
      <w:lvlJc w:val="left"/>
    </w:lvl>
    <w:lvl w:ilvl="2" w:tplc="F15A9146">
      <w:numFmt w:val="decimal"/>
      <w:lvlText w:val=""/>
      <w:lvlJc w:val="left"/>
    </w:lvl>
    <w:lvl w:ilvl="3" w:tplc="C6043E0E">
      <w:numFmt w:val="decimal"/>
      <w:lvlText w:val=""/>
      <w:lvlJc w:val="left"/>
    </w:lvl>
    <w:lvl w:ilvl="4" w:tplc="EBA84D18">
      <w:numFmt w:val="decimal"/>
      <w:lvlText w:val=""/>
      <w:lvlJc w:val="left"/>
    </w:lvl>
    <w:lvl w:ilvl="5" w:tplc="F00A36AA">
      <w:numFmt w:val="decimal"/>
      <w:lvlText w:val=""/>
      <w:lvlJc w:val="left"/>
    </w:lvl>
    <w:lvl w:ilvl="6" w:tplc="907A009E">
      <w:numFmt w:val="decimal"/>
      <w:lvlText w:val=""/>
      <w:lvlJc w:val="left"/>
    </w:lvl>
    <w:lvl w:ilvl="7" w:tplc="2A324CC4">
      <w:numFmt w:val="decimal"/>
      <w:lvlText w:val=""/>
      <w:lvlJc w:val="left"/>
    </w:lvl>
    <w:lvl w:ilvl="8" w:tplc="75387EDE">
      <w:numFmt w:val="decimal"/>
      <w:lvlText w:val=""/>
      <w:lvlJc w:val="left"/>
    </w:lvl>
  </w:abstractNum>
  <w:num w:numId="1">
    <w:abstractNumId w:val="19"/>
  </w:num>
  <w:num w:numId="2">
    <w:abstractNumId w:val="2"/>
  </w:num>
  <w:num w:numId="3">
    <w:abstractNumId w:val="14"/>
  </w:num>
  <w:num w:numId="4">
    <w:abstractNumId w:val="28"/>
  </w:num>
  <w:num w:numId="5">
    <w:abstractNumId w:val="16"/>
  </w:num>
  <w:num w:numId="6">
    <w:abstractNumId w:val="18"/>
  </w:num>
  <w:num w:numId="7">
    <w:abstractNumId w:val="13"/>
  </w:num>
  <w:num w:numId="8">
    <w:abstractNumId w:val="12"/>
  </w:num>
  <w:num w:numId="9">
    <w:abstractNumId w:val="11"/>
  </w:num>
  <w:num w:numId="10">
    <w:abstractNumId w:val="26"/>
  </w:num>
  <w:num w:numId="11">
    <w:abstractNumId w:val="27"/>
  </w:num>
  <w:num w:numId="12">
    <w:abstractNumId w:val="23"/>
  </w:num>
  <w:num w:numId="13">
    <w:abstractNumId w:val="5"/>
  </w:num>
  <w:num w:numId="14">
    <w:abstractNumId w:val="3"/>
  </w:num>
  <w:num w:numId="15">
    <w:abstractNumId w:val="4"/>
  </w:num>
  <w:num w:numId="16">
    <w:abstractNumId w:val="24"/>
  </w:num>
  <w:num w:numId="17">
    <w:abstractNumId w:val="7"/>
  </w:num>
  <w:num w:numId="18">
    <w:abstractNumId w:val="17"/>
  </w:num>
  <w:num w:numId="19">
    <w:abstractNumId w:val="25"/>
  </w:num>
  <w:num w:numId="20">
    <w:abstractNumId w:val="15"/>
  </w:num>
  <w:num w:numId="21">
    <w:abstractNumId w:val="0"/>
  </w:num>
  <w:num w:numId="22">
    <w:abstractNumId w:val="1"/>
  </w:num>
  <w:num w:numId="23">
    <w:abstractNumId w:val="9"/>
  </w:num>
  <w:num w:numId="24">
    <w:abstractNumId w:val="8"/>
  </w:num>
  <w:num w:numId="25">
    <w:abstractNumId w:val="21"/>
  </w:num>
  <w:num w:numId="26">
    <w:abstractNumId w:val="29"/>
  </w:num>
  <w:num w:numId="27">
    <w:abstractNumId w:val="6"/>
  </w:num>
  <w:num w:numId="28">
    <w:abstractNumId w:val="10"/>
  </w:num>
  <w:num w:numId="29">
    <w:abstractNumId w:val="22"/>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1D"/>
    <w:rsid w:val="0086661D"/>
    <w:rsid w:val="00A0753E"/>
    <w:rsid w:val="00C5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E6B2"/>
  <w15:chartTrackingRefBased/>
  <w15:docId w15:val="{AF495ED6-516D-466A-A82C-5735B15B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3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2721</Words>
  <Characters>15510</Characters>
  <Application>Microsoft Office Word</Application>
  <DocSecurity>0</DocSecurity>
  <Lines>129</Lines>
  <Paragraphs>36</Paragraphs>
  <ScaleCrop>false</ScaleCrop>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2020-12-22T12:51:00Z</dcterms:created>
  <dcterms:modified xsi:type="dcterms:W3CDTF">2020-12-22T12:53:00Z</dcterms:modified>
</cp:coreProperties>
</file>