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E428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3A5BF404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2DA01E39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08C7F81B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7B44E154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3EA2315B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5A128CE0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3F54FCE8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0A35A650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19E36368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3A345A3B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2B0777E1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74885245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38620498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5D4BA394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61731185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79B62F85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78D0582A" w14:textId="77777777" w:rsidR="00D1248D" w:rsidRDefault="00D1248D" w:rsidP="00D1248D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08B4BDDB" w14:textId="5D49F1DB" w:rsidR="00D1248D" w:rsidRDefault="00D1248D" w:rsidP="00D1248D">
      <w:pPr>
        <w:ind w:right="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18E436A7" w14:textId="77777777" w:rsidR="00D1248D" w:rsidRDefault="00D1248D" w:rsidP="00D1248D">
      <w:pPr>
        <w:sectPr w:rsidR="00D1248D">
          <w:pgSz w:w="11900" w:h="16840"/>
          <w:pgMar w:top="1440" w:right="1440" w:bottom="182" w:left="1440" w:header="0" w:footer="0" w:gutter="0"/>
          <w:cols w:space="720" w:equalWidth="0">
            <w:col w:w="9024"/>
          </w:cols>
        </w:sectPr>
      </w:pPr>
    </w:p>
    <w:p w14:paraId="06117213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651E85D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F4C3117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904427B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3773DBB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087E8A0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8F43D15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2CD82B3E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BFFB07A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B22390D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AF35D9A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55A8110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C160B6A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24C0E216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6AE3425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413343A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FC7652B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F810320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361E108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2D02B3DE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BBB1BD2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4272EC4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E39E91F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EB134E2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F46AE27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593BEF1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0112D45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E028482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1A26443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DED540C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4BE5E5A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6365E43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ECB19B0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0A55D9C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305205C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6B73879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2DFE45A3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EC2433A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D99C6B6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F690844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B6ECB82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481F38D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86919FB" w14:textId="77777777" w:rsidR="00D1248D" w:rsidRDefault="00D1248D" w:rsidP="00D1248D">
      <w:pPr>
        <w:spacing w:line="334" w:lineRule="exact"/>
        <w:rPr>
          <w:sz w:val="20"/>
          <w:szCs w:val="20"/>
        </w:rPr>
      </w:pPr>
    </w:p>
    <w:p w14:paraId="431656AC" w14:textId="77777777" w:rsidR="00D1248D" w:rsidRDefault="00D1248D" w:rsidP="00D1248D">
      <w:pPr>
        <w:ind w:right="8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</w:t>
      </w:r>
    </w:p>
    <w:p w14:paraId="4B07EFEE" w14:textId="77777777" w:rsidR="00D1248D" w:rsidRDefault="00D1248D" w:rsidP="00D1248D">
      <w:pPr>
        <w:sectPr w:rsidR="00D1248D">
          <w:type w:val="continuous"/>
          <w:pgSz w:w="11900" w:h="16840"/>
          <w:pgMar w:top="1440" w:right="1440" w:bottom="182" w:left="1440" w:header="0" w:footer="0" w:gutter="0"/>
          <w:cols w:space="720" w:equalWidth="0">
            <w:col w:w="9024"/>
          </w:cols>
        </w:sectPr>
      </w:pPr>
    </w:p>
    <w:p w14:paraId="0A8C6970" w14:textId="77777777" w:rsidR="00D1248D" w:rsidRDefault="00D1248D" w:rsidP="00D1248D">
      <w:pPr>
        <w:ind w:right="-36"/>
        <w:jc w:val="center"/>
        <w:rPr>
          <w:sz w:val="20"/>
          <w:szCs w:val="20"/>
        </w:rPr>
      </w:pPr>
      <w:bookmarkStart w:id="0" w:name="page46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pacientui</w:t>
      </w:r>
      <w:proofErr w:type="spellEnd"/>
    </w:p>
    <w:p w14:paraId="47B59759" w14:textId="77777777" w:rsidR="00D1248D" w:rsidRDefault="00D1248D" w:rsidP="00D1248D">
      <w:pPr>
        <w:spacing w:line="252" w:lineRule="exact"/>
        <w:rPr>
          <w:sz w:val="20"/>
          <w:szCs w:val="20"/>
        </w:rPr>
      </w:pPr>
    </w:p>
    <w:p w14:paraId="1C7C0AE0" w14:textId="77777777" w:rsidR="00D1248D" w:rsidRDefault="00D1248D" w:rsidP="00D1248D">
      <w:pPr>
        <w:ind w:right="-36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Kyprolis</w:t>
      </w:r>
      <w:proofErr w:type="spellEnd"/>
      <w:r>
        <w:rPr>
          <w:rFonts w:eastAsia="Times New Roman"/>
          <w:b/>
          <w:bCs/>
        </w:rPr>
        <w:t xml:space="preserve"> 10 mg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infuziniam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5DB9E92C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403326DC" w14:textId="77777777" w:rsidR="00D1248D" w:rsidRDefault="00D1248D" w:rsidP="00D1248D">
      <w:pPr>
        <w:ind w:right="-36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Kyprolis</w:t>
      </w:r>
      <w:proofErr w:type="spellEnd"/>
      <w:r>
        <w:rPr>
          <w:rFonts w:eastAsia="Times New Roman"/>
          <w:b/>
          <w:bCs/>
        </w:rPr>
        <w:t xml:space="preserve"> 30 mg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infuziniam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056692A7" w14:textId="77777777" w:rsidR="00D1248D" w:rsidRDefault="00D1248D" w:rsidP="00D1248D">
      <w:pPr>
        <w:ind w:right="-36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Kyprolis</w:t>
      </w:r>
      <w:proofErr w:type="spellEnd"/>
      <w:r>
        <w:rPr>
          <w:rFonts w:eastAsia="Times New Roman"/>
          <w:b/>
          <w:bCs/>
        </w:rPr>
        <w:t xml:space="preserve"> 60 mg </w:t>
      </w:r>
      <w:proofErr w:type="spellStart"/>
      <w:r>
        <w:rPr>
          <w:rFonts w:eastAsia="Times New Roman"/>
          <w:b/>
          <w:bCs/>
        </w:rPr>
        <w:t>milteliai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infuziniam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</w:p>
    <w:p w14:paraId="4B14C425" w14:textId="77777777" w:rsidR="00D1248D" w:rsidRDefault="00D1248D" w:rsidP="00D1248D">
      <w:pPr>
        <w:ind w:right="-36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karfilzomibas</w:t>
      </w:r>
      <w:proofErr w:type="spellEnd"/>
    </w:p>
    <w:p w14:paraId="76B5911C" w14:textId="391CEE10" w:rsidR="00D1248D" w:rsidRDefault="00D1248D" w:rsidP="00D1248D">
      <w:pPr>
        <w:spacing w:line="20" w:lineRule="exact"/>
        <w:rPr>
          <w:sz w:val="20"/>
          <w:szCs w:val="20"/>
        </w:rPr>
      </w:pPr>
    </w:p>
    <w:p w14:paraId="2E8CDEED" w14:textId="77777777" w:rsidR="00D1248D" w:rsidRDefault="00D1248D" w:rsidP="00D1248D">
      <w:pPr>
        <w:spacing w:line="315" w:lineRule="exact"/>
        <w:rPr>
          <w:sz w:val="20"/>
          <w:szCs w:val="20"/>
        </w:rPr>
      </w:pPr>
    </w:p>
    <w:p w14:paraId="6D50F865" w14:textId="6BD33BE4" w:rsidR="00D1248D" w:rsidRDefault="00D1248D" w:rsidP="00D1248D">
      <w:pPr>
        <w:spacing w:line="250" w:lineRule="auto"/>
        <w:ind w:left="2" w:right="224" w:firstLine="40"/>
        <w:rPr>
          <w:sz w:val="20"/>
          <w:szCs w:val="20"/>
        </w:rPr>
      </w:pP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Vykdoma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stebėsena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 xml:space="preserve">. Mums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>.</w:t>
      </w:r>
    </w:p>
    <w:p w14:paraId="565633C6" w14:textId="77777777" w:rsidR="00D1248D" w:rsidRDefault="00D1248D" w:rsidP="00D1248D">
      <w:pPr>
        <w:spacing w:line="208" w:lineRule="exact"/>
        <w:rPr>
          <w:sz w:val="20"/>
          <w:szCs w:val="20"/>
        </w:rPr>
      </w:pPr>
    </w:p>
    <w:p w14:paraId="440D2126" w14:textId="77777777" w:rsidR="00D1248D" w:rsidRDefault="00D1248D" w:rsidP="00D1248D">
      <w:pPr>
        <w:spacing w:line="241" w:lineRule="auto"/>
        <w:ind w:left="2" w:right="26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46BD9010" w14:textId="77777777" w:rsidR="00D1248D" w:rsidRDefault="00D1248D" w:rsidP="00D1248D">
      <w:pPr>
        <w:spacing w:line="1" w:lineRule="exact"/>
        <w:rPr>
          <w:sz w:val="20"/>
          <w:szCs w:val="20"/>
        </w:rPr>
      </w:pPr>
    </w:p>
    <w:p w14:paraId="714C86CF" w14:textId="77777777" w:rsidR="00D1248D" w:rsidRDefault="00D1248D" w:rsidP="00D1248D">
      <w:pPr>
        <w:numPr>
          <w:ilvl w:val="0"/>
          <w:numId w:val="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1FDC9A9A" w14:textId="77777777" w:rsidR="00D1248D" w:rsidRDefault="00D1248D" w:rsidP="00D1248D">
      <w:pPr>
        <w:numPr>
          <w:ilvl w:val="0"/>
          <w:numId w:val="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6D23D2E5" w14:textId="77777777" w:rsidR="00D1248D" w:rsidRDefault="00D1248D" w:rsidP="00D1248D">
      <w:pPr>
        <w:numPr>
          <w:ilvl w:val="0"/>
          <w:numId w:val="1"/>
        </w:numPr>
        <w:tabs>
          <w:tab w:val="left" w:pos="562"/>
        </w:tabs>
        <w:spacing w:line="271" w:lineRule="auto"/>
        <w:ind w:left="562" w:right="724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125E89F0" w14:textId="77777777" w:rsidR="00D1248D" w:rsidRDefault="00D1248D" w:rsidP="00D1248D">
      <w:pPr>
        <w:spacing w:line="183" w:lineRule="exact"/>
        <w:rPr>
          <w:sz w:val="20"/>
          <w:szCs w:val="20"/>
        </w:rPr>
      </w:pPr>
    </w:p>
    <w:p w14:paraId="4FDE81A5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26207F65" w14:textId="77777777" w:rsidR="00D1248D" w:rsidRDefault="00D1248D" w:rsidP="00D1248D">
      <w:pPr>
        <w:spacing w:line="257" w:lineRule="exact"/>
        <w:rPr>
          <w:sz w:val="20"/>
          <w:szCs w:val="20"/>
        </w:rPr>
      </w:pPr>
    </w:p>
    <w:p w14:paraId="47C4011C" w14:textId="77777777" w:rsidR="00D1248D" w:rsidRDefault="00D1248D" w:rsidP="00D1248D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456B6A96" w14:textId="77777777" w:rsidR="00D1248D" w:rsidRDefault="00D1248D" w:rsidP="00D1248D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</w:p>
    <w:p w14:paraId="44E4C70C" w14:textId="77777777" w:rsidR="00D1248D" w:rsidRDefault="00D1248D" w:rsidP="00D1248D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</w:p>
    <w:p w14:paraId="17B4E6F0" w14:textId="77777777" w:rsidR="00D1248D" w:rsidRDefault="00D1248D" w:rsidP="00D1248D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120C34EC" w14:textId="77777777" w:rsidR="00D1248D" w:rsidRDefault="00D1248D" w:rsidP="00D1248D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</w:p>
    <w:p w14:paraId="7956E9E5" w14:textId="77777777" w:rsidR="00D1248D" w:rsidRDefault="00D1248D" w:rsidP="00D1248D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1657DDD2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3E57CDB" w14:textId="77777777" w:rsidR="00D1248D" w:rsidRDefault="00D1248D" w:rsidP="00D1248D">
      <w:pPr>
        <w:spacing w:line="301" w:lineRule="exact"/>
        <w:rPr>
          <w:sz w:val="20"/>
          <w:szCs w:val="20"/>
        </w:rPr>
      </w:pPr>
    </w:p>
    <w:p w14:paraId="55F3C6E8" w14:textId="77777777" w:rsidR="00D1248D" w:rsidRDefault="00D1248D" w:rsidP="00D1248D">
      <w:pPr>
        <w:numPr>
          <w:ilvl w:val="0"/>
          <w:numId w:val="3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Kyprolis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04229AF6" w14:textId="77777777" w:rsidR="00D1248D" w:rsidRDefault="00D1248D" w:rsidP="00D1248D">
      <w:pPr>
        <w:spacing w:line="257" w:lineRule="exact"/>
        <w:rPr>
          <w:sz w:val="20"/>
          <w:szCs w:val="20"/>
        </w:rPr>
      </w:pPr>
    </w:p>
    <w:p w14:paraId="3E9F7954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karfilzomibo</w:t>
      </w:r>
      <w:proofErr w:type="spellEnd"/>
      <w:r>
        <w:rPr>
          <w:rFonts w:eastAsia="Times New Roman"/>
        </w:rPr>
        <w:t>.</w:t>
      </w:r>
    </w:p>
    <w:p w14:paraId="06FE5A92" w14:textId="77777777" w:rsidR="00D1248D" w:rsidRDefault="00D1248D" w:rsidP="00D1248D">
      <w:pPr>
        <w:spacing w:line="253" w:lineRule="exact"/>
        <w:rPr>
          <w:sz w:val="20"/>
          <w:szCs w:val="20"/>
        </w:rPr>
      </w:pPr>
    </w:p>
    <w:p w14:paraId="66E5385A" w14:textId="77777777" w:rsidR="00D1248D" w:rsidRDefault="00D1248D" w:rsidP="00D1248D">
      <w:pPr>
        <w:spacing w:line="255" w:lineRule="auto"/>
        <w:ind w:left="2" w:right="4"/>
        <w:rPr>
          <w:sz w:val="20"/>
          <w:szCs w:val="20"/>
        </w:rPr>
      </w:pPr>
      <w:proofErr w:type="spellStart"/>
      <w:r>
        <w:rPr>
          <w:rFonts w:eastAsia="Times New Roman"/>
        </w:rPr>
        <w:t>Karfilzomibas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blokuodamas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proteosomą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Proteosoma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pakitusius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neleisdamas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ląstelėse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tikėtina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žūtį</w:t>
      </w:r>
      <w:proofErr w:type="spellEnd"/>
      <w:r>
        <w:rPr>
          <w:rFonts w:eastAsia="Times New Roman"/>
        </w:rPr>
        <w:t>.</w:t>
      </w:r>
    </w:p>
    <w:p w14:paraId="02AFC012" w14:textId="77777777" w:rsidR="00D1248D" w:rsidRDefault="00D1248D" w:rsidP="00D1248D">
      <w:pPr>
        <w:spacing w:line="205" w:lineRule="exact"/>
        <w:rPr>
          <w:sz w:val="20"/>
          <w:szCs w:val="20"/>
        </w:rPr>
      </w:pPr>
    </w:p>
    <w:p w14:paraId="2B68312E" w14:textId="77777777" w:rsidR="00D1248D" w:rsidRDefault="00D1248D" w:rsidP="00D1248D">
      <w:pPr>
        <w:spacing w:line="295" w:lineRule="auto"/>
        <w:ind w:left="2" w:right="64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Kyprolis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suaugusiųjų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mielomos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gydymui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anksčiau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buvo</w:t>
      </w:r>
      <w:proofErr w:type="spellEnd"/>
      <w:r>
        <w:rPr>
          <w:rFonts w:eastAsia="Times New Roman"/>
          <w:sz w:val="21"/>
          <w:szCs w:val="21"/>
        </w:rPr>
        <w:t xml:space="preserve"> bent </w:t>
      </w:r>
      <w:proofErr w:type="spellStart"/>
      <w:r>
        <w:rPr>
          <w:rFonts w:eastAsia="Times New Roman"/>
          <w:sz w:val="21"/>
          <w:szCs w:val="21"/>
        </w:rPr>
        <w:t>vieną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gydyta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Dauginė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mieloma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plazminių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ląstelių</w:t>
      </w:r>
      <w:proofErr w:type="spellEnd"/>
      <w:r>
        <w:rPr>
          <w:rFonts w:eastAsia="Times New Roman"/>
          <w:sz w:val="21"/>
          <w:szCs w:val="21"/>
        </w:rPr>
        <w:t xml:space="preserve"> (tam </w:t>
      </w:r>
      <w:proofErr w:type="spellStart"/>
      <w:r>
        <w:rPr>
          <w:rFonts w:eastAsia="Times New Roman"/>
          <w:sz w:val="21"/>
          <w:szCs w:val="21"/>
        </w:rPr>
        <w:t>tikrų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baltųjų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ląstelių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vėžys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73385DB" w14:textId="77777777" w:rsidR="00D1248D" w:rsidRDefault="00D1248D" w:rsidP="00D1248D">
      <w:pPr>
        <w:spacing w:line="165" w:lineRule="exact"/>
        <w:rPr>
          <w:sz w:val="20"/>
          <w:szCs w:val="20"/>
        </w:rPr>
      </w:pPr>
    </w:p>
    <w:p w14:paraId="6EA312B9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derinyje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lenalidomidu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deksametazonu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deksametazonu</w:t>
      </w:r>
      <w:proofErr w:type="spellEnd"/>
      <w:r>
        <w:rPr>
          <w:rFonts w:eastAsia="Times New Roman"/>
        </w:rPr>
        <w:t>.</w:t>
      </w:r>
    </w:p>
    <w:p w14:paraId="01124031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Lenalidomidas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deksametazonas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mielomos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>.</w:t>
      </w:r>
    </w:p>
    <w:p w14:paraId="34354A61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B733604" w14:textId="77777777" w:rsidR="00D1248D" w:rsidRDefault="00D1248D" w:rsidP="00D1248D">
      <w:pPr>
        <w:spacing w:line="303" w:lineRule="exact"/>
        <w:rPr>
          <w:sz w:val="20"/>
          <w:szCs w:val="20"/>
        </w:rPr>
      </w:pPr>
    </w:p>
    <w:p w14:paraId="0DEC2770" w14:textId="77777777" w:rsidR="00D1248D" w:rsidRDefault="00D1248D" w:rsidP="00D1248D">
      <w:pPr>
        <w:numPr>
          <w:ilvl w:val="0"/>
          <w:numId w:val="4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Kyprolis</w:t>
      </w:r>
      <w:proofErr w:type="spellEnd"/>
    </w:p>
    <w:p w14:paraId="37B1A5D1" w14:textId="77777777" w:rsidR="00D1248D" w:rsidRDefault="00D1248D" w:rsidP="00D1248D">
      <w:pPr>
        <w:spacing w:line="256" w:lineRule="exact"/>
        <w:rPr>
          <w:sz w:val="20"/>
          <w:szCs w:val="20"/>
        </w:rPr>
      </w:pPr>
    </w:p>
    <w:p w14:paraId="35330A42" w14:textId="77777777" w:rsidR="00D1248D" w:rsidRDefault="00D1248D" w:rsidP="00D1248D">
      <w:pPr>
        <w:spacing w:line="250" w:lineRule="auto"/>
        <w:ind w:left="2" w:right="364"/>
        <w:rPr>
          <w:sz w:val="20"/>
          <w:szCs w:val="20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ištirs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peržiūrės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ų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istoriją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stebimi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atliekami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patikrinti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tikrins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skysčių</w:t>
      </w:r>
      <w:proofErr w:type="spellEnd"/>
      <w:r>
        <w:rPr>
          <w:rFonts w:eastAsia="Times New Roman"/>
        </w:rPr>
        <w:t>.</w:t>
      </w:r>
    </w:p>
    <w:p w14:paraId="021D5CD3" w14:textId="77777777" w:rsidR="00D1248D" w:rsidRDefault="00D1248D" w:rsidP="00D1248D">
      <w:pPr>
        <w:spacing w:line="211" w:lineRule="exact"/>
        <w:rPr>
          <w:sz w:val="20"/>
          <w:szCs w:val="20"/>
        </w:rPr>
      </w:pPr>
    </w:p>
    <w:p w14:paraId="3B7EABC5" w14:textId="77777777" w:rsidR="00D1248D" w:rsidRDefault="00D1248D" w:rsidP="00D1248D">
      <w:pPr>
        <w:spacing w:line="271" w:lineRule="auto"/>
        <w:ind w:left="2" w:right="64"/>
        <w:rPr>
          <w:sz w:val="20"/>
          <w:szCs w:val="20"/>
        </w:rPr>
      </w:pP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suprastumėte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>.</w:t>
      </w:r>
    </w:p>
    <w:p w14:paraId="0590895A" w14:textId="77777777" w:rsidR="00D1248D" w:rsidRDefault="00D1248D" w:rsidP="00D1248D">
      <w:pPr>
        <w:spacing w:line="184" w:lineRule="exact"/>
        <w:rPr>
          <w:sz w:val="20"/>
          <w:szCs w:val="20"/>
        </w:rPr>
      </w:pPr>
    </w:p>
    <w:p w14:paraId="14F1F194" w14:textId="77777777" w:rsidR="00D1248D" w:rsidRDefault="00D1248D" w:rsidP="00D1248D">
      <w:pPr>
        <w:spacing w:line="274" w:lineRule="auto"/>
        <w:ind w:left="2" w:right="46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Kyprolis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alergija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karfilzomibui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).</w:t>
      </w:r>
    </w:p>
    <w:p w14:paraId="20CD70DE" w14:textId="77777777" w:rsidR="00D1248D" w:rsidRDefault="00D1248D" w:rsidP="00D1248D">
      <w:pPr>
        <w:sectPr w:rsidR="00D1248D">
          <w:pgSz w:w="11900" w:h="16840"/>
          <w:pgMar w:top="1115" w:right="1440" w:bottom="182" w:left="1418" w:header="0" w:footer="0" w:gutter="0"/>
          <w:cols w:space="720" w:equalWidth="0">
            <w:col w:w="9046"/>
          </w:cols>
        </w:sectPr>
      </w:pPr>
    </w:p>
    <w:p w14:paraId="046FADAC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B665BBA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0D9C9E9" w14:textId="77777777" w:rsidR="00D1248D" w:rsidRDefault="00D1248D" w:rsidP="00D1248D">
      <w:pPr>
        <w:spacing w:line="326" w:lineRule="exact"/>
        <w:rPr>
          <w:sz w:val="20"/>
          <w:szCs w:val="20"/>
        </w:rPr>
      </w:pPr>
    </w:p>
    <w:p w14:paraId="2E23B33B" w14:textId="77777777" w:rsidR="00D1248D" w:rsidRDefault="00D1248D" w:rsidP="00D1248D">
      <w:pPr>
        <w:ind w:right="6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46</w:t>
      </w:r>
    </w:p>
    <w:p w14:paraId="2A9FB221" w14:textId="77777777" w:rsidR="00D1248D" w:rsidRDefault="00D1248D" w:rsidP="00D1248D">
      <w:pPr>
        <w:sectPr w:rsidR="00D1248D">
          <w:type w:val="continuous"/>
          <w:pgSz w:w="11900" w:h="16840"/>
          <w:pgMar w:top="1115" w:right="1440" w:bottom="182" w:left="1418" w:header="0" w:footer="0" w:gutter="0"/>
          <w:cols w:space="720" w:equalWidth="0">
            <w:col w:w="9046"/>
          </w:cols>
        </w:sectPr>
      </w:pPr>
    </w:p>
    <w:p w14:paraId="4B8171B5" w14:textId="77777777" w:rsidR="00D1248D" w:rsidRDefault="00D1248D" w:rsidP="00D1248D">
      <w:pPr>
        <w:rPr>
          <w:sz w:val="20"/>
          <w:szCs w:val="20"/>
        </w:rPr>
      </w:pPr>
      <w:bookmarkStart w:id="1" w:name="page47"/>
      <w:bookmarkEnd w:id="1"/>
      <w:proofErr w:type="spellStart"/>
      <w:r>
        <w:rPr>
          <w:rFonts w:eastAsia="Times New Roman"/>
          <w:b/>
          <w:bCs/>
        </w:rPr>
        <w:lastRenderedPageBreak/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3FF3FECD" w14:textId="77777777" w:rsidR="00D1248D" w:rsidRDefault="00D1248D" w:rsidP="00D1248D">
      <w:pPr>
        <w:spacing w:line="252" w:lineRule="exact"/>
        <w:rPr>
          <w:sz w:val="20"/>
          <w:szCs w:val="20"/>
        </w:rPr>
      </w:pPr>
    </w:p>
    <w:p w14:paraId="0E82D458" w14:textId="77777777" w:rsidR="00D1248D" w:rsidRDefault="00D1248D" w:rsidP="00D1248D">
      <w:pPr>
        <w:spacing w:line="257" w:lineRule="auto"/>
        <w:ind w:righ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Pasitarkite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slaugytoju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Kyprolis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bet </w:t>
      </w:r>
      <w:proofErr w:type="spellStart"/>
      <w:r>
        <w:rPr>
          <w:rFonts w:eastAsia="Times New Roman"/>
          <w:b/>
          <w:bCs/>
        </w:rPr>
        <w:t>kuri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toliau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paminėta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būklė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patikrina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</w:t>
      </w:r>
      <w:proofErr w:type="spellEnd"/>
      <w:r>
        <w:rPr>
          <w:rFonts w:eastAsia="Times New Roman"/>
        </w:rPr>
        <w:t>.</w:t>
      </w:r>
    </w:p>
    <w:p w14:paraId="4C18ED97" w14:textId="77777777" w:rsidR="00D1248D" w:rsidRDefault="00D1248D" w:rsidP="00D1248D">
      <w:pPr>
        <w:spacing w:line="219" w:lineRule="exact"/>
        <w:rPr>
          <w:sz w:val="20"/>
          <w:szCs w:val="20"/>
        </w:rPr>
      </w:pPr>
    </w:p>
    <w:p w14:paraId="735F877A" w14:textId="77777777" w:rsidR="00D1248D" w:rsidRDefault="00D1248D" w:rsidP="00D1248D">
      <w:pPr>
        <w:spacing w:line="245" w:lineRule="auto"/>
        <w:ind w:left="560" w:right="20"/>
        <w:rPr>
          <w:sz w:val="20"/>
          <w:szCs w:val="20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anginą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priepuolį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neritmišką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didelį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ligų</w:t>
      </w:r>
      <w:proofErr w:type="spellEnd"/>
      <w:r>
        <w:rPr>
          <w:rFonts w:eastAsia="Times New Roman"/>
        </w:rPr>
        <w:t>.</w:t>
      </w:r>
    </w:p>
    <w:p w14:paraId="32DD5A6B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ramybės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dispnėją</w:t>
      </w:r>
      <w:proofErr w:type="spellEnd"/>
      <w:r>
        <w:rPr>
          <w:rFonts w:eastAsia="Times New Roman"/>
        </w:rPr>
        <w:t>).</w:t>
      </w:r>
    </w:p>
    <w:p w14:paraId="70E28187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3C8FFCE6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dialize</w:t>
      </w:r>
      <w:proofErr w:type="spellEnd"/>
      <w:r>
        <w:rPr>
          <w:rFonts w:eastAsia="Times New Roman"/>
        </w:rPr>
        <w:t>.</w:t>
      </w:r>
    </w:p>
    <w:p w14:paraId="7AE5C9E9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5C7FDEFD" w14:textId="77777777" w:rsidR="00D1248D" w:rsidRDefault="00D1248D" w:rsidP="00D1248D">
      <w:pPr>
        <w:spacing w:line="247" w:lineRule="auto"/>
        <w:ind w:left="560" w:right="220"/>
        <w:rPr>
          <w:sz w:val="20"/>
          <w:szCs w:val="20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suriebėjimą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sakė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>.</w:t>
      </w:r>
    </w:p>
    <w:p w14:paraId="309A66C1" w14:textId="77777777" w:rsidR="00D1248D" w:rsidRDefault="00D1248D" w:rsidP="00D1248D">
      <w:pPr>
        <w:spacing w:line="1" w:lineRule="exact"/>
        <w:rPr>
          <w:sz w:val="20"/>
          <w:szCs w:val="20"/>
        </w:rPr>
      </w:pPr>
    </w:p>
    <w:p w14:paraId="2E64C199" w14:textId="77777777" w:rsidR="00D1248D" w:rsidRDefault="00D1248D" w:rsidP="00D1248D">
      <w:pPr>
        <w:spacing w:line="254" w:lineRule="auto"/>
        <w:ind w:left="56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Neįprastas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kraujavimas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greitą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kraujosruvų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atsiradimą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kraujavimą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sužeidimo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vietos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pvz</w:t>
      </w:r>
      <w:proofErr w:type="spellEnd"/>
      <w:r>
        <w:rPr>
          <w:rFonts w:eastAsia="Times New Roman"/>
          <w:sz w:val="21"/>
          <w:szCs w:val="21"/>
        </w:rPr>
        <w:t xml:space="preserve">., </w:t>
      </w:r>
      <w:proofErr w:type="spellStart"/>
      <w:r>
        <w:rPr>
          <w:rFonts w:eastAsia="Times New Roman"/>
          <w:sz w:val="21"/>
          <w:szCs w:val="21"/>
        </w:rPr>
        <w:t>įsipjovus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trunkantį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ilgiau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tikėtina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Vidinis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kraujavimas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pvz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atsikosėjimas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vėmimas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tamsios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deguto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spalvos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išmatos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šviesiais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raudonas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išmatose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kraujavimas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smegenis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veido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pusės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kojų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rankų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staigiu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nutirpimu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paralyžiumi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netikėtas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stiprus</w:t>
      </w:r>
      <w:proofErr w:type="spellEnd"/>
      <w:r>
        <w:rPr>
          <w:rFonts w:eastAsia="Times New Roman"/>
          <w:sz w:val="21"/>
          <w:szCs w:val="21"/>
        </w:rPr>
        <w:t xml:space="preserve"> galvos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regėjimo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apsunkinta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kalba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rijimas</w:t>
      </w:r>
      <w:proofErr w:type="spellEnd"/>
      <w:r>
        <w:rPr>
          <w:rFonts w:eastAsia="Times New Roman"/>
          <w:sz w:val="21"/>
          <w:szCs w:val="21"/>
        </w:rPr>
        <w:t xml:space="preserve">. Tai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rodyti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trombocitų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ląstelių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padeda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krešėti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kiekis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A63C8FF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>.</w:t>
      </w:r>
    </w:p>
    <w:p w14:paraId="1122C43E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7DCF3DAF" w14:textId="77777777" w:rsidR="00D1248D" w:rsidRDefault="00D1248D" w:rsidP="00D1248D">
      <w:pPr>
        <w:spacing w:line="245" w:lineRule="auto"/>
        <w:ind w:left="560" w:right="60"/>
        <w:rPr>
          <w:sz w:val="20"/>
          <w:szCs w:val="20"/>
        </w:rPr>
      </w:pP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(tai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giliosiose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 (tai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simptomas</w:t>
      </w:r>
      <w:proofErr w:type="spellEnd"/>
      <w:r>
        <w:rPr>
          <w:rFonts w:eastAsia="Times New Roman"/>
        </w:rPr>
        <w:t>).</w:t>
      </w:r>
    </w:p>
    <w:p w14:paraId="127E6780" w14:textId="77777777" w:rsidR="00D1248D" w:rsidRDefault="00D1248D" w:rsidP="00D1248D">
      <w:pPr>
        <w:rPr>
          <w:sz w:val="20"/>
          <w:szCs w:val="20"/>
        </w:rPr>
      </w:pPr>
      <w:r>
        <w:rPr>
          <w:rFonts w:eastAsia="Times New Roman"/>
        </w:rPr>
        <w:t xml:space="preserve">Bet </w:t>
      </w:r>
      <w:proofErr w:type="spellStart"/>
      <w:r>
        <w:rPr>
          <w:rFonts w:eastAsia="Times New Roman"/>
        </w:rPr>
        <w:t>kokia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ligoninėje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>.</w:t>
      </w:r>
    </w:p>
    <w:p w14:paraId="165555F8" w14:textId="77777777" w:rsidR="00D1248D" w:rsidRDefault="00D1248D" w:rsidP="00D1248D">
      <w:pPr>
        <w:spacing w:line="252" w:lineRule="exact"/>
        <w:rPr>
          <w:sz w:val="20"/>
          <w:szCs w:val="20"/>
        </w:rPr>
      </w:pPr>
    </w:p>
    <w:p w14:paraId="62CFD4F9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Būklės</w:t>
      </w:r>
      <w:proofErr w:type="spellEnd"/>
      <w:r>
        <w:rPr>
          <w:rFonts w:eastAsia="Times New Roman"/>
          <w:u w:val="single"/>
        </w:rPr>
        <w:t xml:space="preserve">, į </w:t>
      </w:r>
      <w:proofErr w:type="spellStart"/>
      <w:r>
        <w:rPr>
          <w:rFonts w:eastAsia="Times New Roman"/>
          <w:u w:val="single"/>
        </w:rPr>
        <w:t>kurias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reikia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atkreipti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dėmesį</w:t>
      </w:r>
      <w:proofErr w:type="spellEnd"/>
    </w:p>
    <w:p w14:paraId="5A2A320B" w14:textId="77777777" w:rsidR="00D1248D" w:rsidRDefault="00D1248D" w:rsidP="00D1248D">
      <w:pPr>
        <w:spacing w:line="253" w:lineRule="exact"/>
        <w:rPr>
          <w:sz w:val="20"/>
          <w:szCs w:val="20"/>
        </w:rPr>
      </w:pPr>
    </w:p>
    <w:p w14:paraId="1FCEA4D1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</w:p>
    <w:p w14:paraId="5595B114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neatsiranda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pasunkinti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</w:p>
    <w:p w14:paraId="6AB72D38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mirtinas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navikų</w:t>
      </w:r>
      <w:proofErr w:type="spellEnd"/>
    </w:p>
    <w:p w14:paraId="104EBF33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lizės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pavojingą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pasireiškiančią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suirus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vėžinėms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turiniui</w:t>
      </w:r>
      <w:proofErr w:type="spellEnd"/>
    </w:p>
    <w:p w14:paraId="3809B2B0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patekus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kraujotaką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reakcijas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neįprastą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kraujosruvų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kraujavimą</w:t>
      </w:r>
      <w:proofErr w:type="spellEnd"/>
    </w:p>
    <w:p w14:paraId="6718D563" w14:textId="77777777" w:rsidR="00D1248D" w:rsidRDefault="00D1248D" w:rsidP="00D1248D">
      <w:pPr>
        <w:rPr>
          <w:sz w:val="20"/>
          <w:szCs w:val="20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sutrikimus</w:t>
      </w:r>
      <w:proofErr w:type="spellEnd"/>
      <w:r>
        <w:rPr>
          <w:rFonts w:eastAsia="Times New Roman"/>
        </w:rPr>
        <w:t xml:space="preserve">, tam </w:t>
      </w:r>
      <w:proofErr w:type="spellStart"/>
      <w:r>
        <w:rPr>
          <w:rFonts w:eastAsia="Times New Roman"/>
        </w:rPr>
        <w:t>tikras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</w:p>
    <w:p w14:paraId="3EBF33CC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būkles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neurologinę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užpakalinės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laikinosios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encefalopatijos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sindromu</w:t>
      </w:r>
      <w:proofErr w:type="spellEnd"/>
      <w:r>
        <w:rPr>
          <w:rFonts w:eastAsia="Times New Roman"/>
        </w:rPr>
        <w:t xml:space="preserve"> (ULES).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>.</w:t>
      </w:r>
    </w:p>
    <w:p w14:paraId="4832E41D" w14:textId="77777777" w:rsidR="00D1248D" w:rsidRDefault="00D1248D" w:rsidP="00D1248D">
      <w:pPr>
        <w:rPr>
          <w:sz w:val="20"/>
          <w:szCs w:val="20"/>
        </w:rPr>
      </w:pPr>
      <w:r>
        <w:rPr>
          <w:rFonts w:eastAsia="Times New Roman"/>
        </w:rPr>
        <w:t xml:space="preserve">4 </w:t>
      </w:r>
      <w:proofErr w:type="spellStart"/>
      <w:r>
        <w:rPr>
          <w:rFonts w:eastAsia="Times New Roman"/>
        </w:rPr>
        <w:t>skyriaus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poskyrį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Būklės</w:t>
      </w:r>
      <w:proofErr w:type="spellEnd"/>
      <w:r>
        <w:rPr>
          <w:rFonts w:eastAsia="Times New Roman"/>
        </w:rPr>
        <w:t xml:space="preserve">, į </w:t>
      </w:r>
      <w:proofErr w:type="spellStart"/>
      <w:r>
        <w:rPr>
          <w:rFonts w:eastAsia="Times New Roman"/>
        </w:rPr>
        <w:t>kurias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atkreipti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dėmesį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>.</w:t>
      </w:r>
    </w:p>
    <w:p w14:paraId="6365FF8E" w14:textId="77777777" w:rsidR="00D1248D" w:rsidRDefault="00D1248D" w:rsidP="00D1248D">
      <w:pPr>
        <w:spacing w:line="252" w:lineRule="exact"/>
        <w:rPr>
          <w:sz w:val="20"/>
          <w:szCs w:val="20"/>
        </w:rPr>
      </w:pPr>
    </w:p>
    <w:p w14:paraId="5B09CE50" w14:textId="77777777" w:rsidR="00D1248D" w:rsidRDefault="00D1248D" w:rsidP="00D1248D">
      <w:pPr>
        <w:spacing w:line="247" w:lineRule="auto"/>
        <w:ind w:right="10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dabar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hepatito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reikalinga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hepatito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virusas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suaktyvėti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patikrins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jo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praėjus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jaučiate</w:t>
      </w:r>
      <w:proofErr w:type="spellEnd"/>
      <w:r>
        <w:rPr>
          <w:rFonts w:eastAsia="Times New Roman"/>
        </w:rPr>
        <w:t xml:space="preserve"> vis </w:t>
      </w:r>
      <w:proofErr w:type="spellStart"/>
      <w:r>
        <w:rPr>
          <w:rFonts w:eastAsia="Times New Roman"/>
        </w:rPr>
        <w:t>didėjantį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geltonuoja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iškart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223CCA33" w14:textId="77777777" w:rsidR="00D1248D" w:rsidRDefault="00D1248D" w:rsidP="00D1248D">
      <w:pPr>
        <w:spacing w:line="216" w:lineRule="exact"/>
        <w:rPr>
          <w:sz w:val="20"/>
          <w:szCs w:val="20"/>
        </w:rPr>
      </w:pPr>
    </w:p>
    <w:p w14:paraId="1125D907" w14:textId="77777777" w:rsidR="00D1248D" w:rsidRDefault="00D1248D" w:rsidP="00D1248D">
      <w:pPr>
        <w:spacing w:line="245" w:lineRule="auto"/>
        <w:ind w:right="120"/>
        <w:rPr>
          <w:sz w:val="20"/>
          <w:szCs w:val="20"/>
        </w:rPr>
      </w:pPr>
      <w:r>
        <w:rPr>
          <w:rFonts w:eastAsia="Times New Roman"/>
        </w:rPr>
        <w:t xml:space="preserve">Bet </w:t>
      </w:r>
      <w:proofErr w:type="spellStart"/>
      <w:r>
        <w:rPr>
          <w:rFonts w:eastAsia="Times New Roman"/>
        </w:rPr>
        <w:t>kuriuo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informuokite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pajuntate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neryški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nusilpusi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dvejinasi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akyse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kalbėti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jaučiate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pasikeičia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eisena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patiriate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pusiausvyra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nuolat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galūnės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sumažėjo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išnyko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prarandate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atmintį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jaučiate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sumišimą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rimtos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potencialiai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mirtinos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smegenų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progresuojan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daugiažidinine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leukoencefalopatija</w:t>
      </w:r>
      <w:proofErr w:type="spellEnd"/>
      <w:r>
        <w:rPr>
          <w:rFonts w:eastAsia="Times New Roman"/>
        </w:rPr>
        <w:t xml:space="preserve"> (PDL),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karfilzomibu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pasikeitimą</w:t>
      </w:r>
      <w:proofErr w:type="spellEnd"/>
      <w:r>
        <w:rPr>
          <w:rFonts w:eastAsia="Times New Roman"/>
        </w:rPr>
        <w:t>.</w:t>
      </w:r>
    </w:p>
    <w:p w14:paraId="7403947E" w14:textId="77777777" w:rsidR="00D1248D" w:rsidRDefault="00D1248D" w:rsidP="00D1248D">
      <w:pPr>
        <w:spacing w:line="213" w:lineRule="exact"/>
        <w:rPr>
          <w:sz w:val="20"/>
          <w:szCs w:val="20"/>
        </w:rPr>
      </w:pPr>
    </w:p>
    <w:p w14:paraId="48649365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Kyprolis</w:t>
      </w:r>
      <w:proofErr w:type="spellEnd"/>
    </w:p>
    <w:p w14:paraId="557759A4" w14:textId="77777777" w:rsidR="00D1248D" w:rsidRDefault="00D1248D" w:rsidP="00D1248D">
      <w:pPr>
        <w:spacing w:line="256" w:lineRule="exact"/>
        <w:rPr>
          <w:sz w:val="20"/>
          <w:szCs w:val="20"/>
        </w:rPr>
      </w:pPr>
    </w:p>
    <w:p w14:paraId="5EB6BB26" w14:textId="77777777" w:rsidR="00D1248D" w:rsidRDefault="00D1248D" w:rsidP="00D1248D">
      <w:pPr>
        <w:spacing w:line="271" w:lineRule="auto"/>
        <w:ind w:right="68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į </w:t>
      </w:r>
      <w:proofErr w:type="spellStart"/>
      <w:r>
        <w:rPr>
          <w:rFonts w:eastAsia="Times New Roman"/>
        </w:rPr>
        <w:t>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įsigytus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recepto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vitaminus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žolinius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preparatus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23368117" w14:textId="77777777" w:rsidR="00D1248D" w:rsidRDefault="00D1248D" w:rsidP="00D1248D">
      <w:pPr>
        <w:sectPr w:rsidR="00D1248D">
          <w:pgSz w:w="11900" w:h="16840"/>
          <w:pgMar w:top="1115" w:right="1424" w:bottom="182" w:left="1420" w:header="0" w:footer="0" w:gutter="0"/>
          <w:cols w:space="720" w:equalWidth="0">
            <w:col w:w="9060"/>
          </w:cols>
        </w:sectPr>
      </w:pPr>
    </w:p>
    <w:p w14:paraId="7D03127D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9E93C05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3B07A57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24520C16" w14:textId="77777777" w:rsidR="00D1248D" w:rsidRDefault="00D1248D" w:rsidP="00D1248D">
      <w:pPr>
        <w:spacing w:line="338" w:lineRule="exact"/>
        <w:rPr>
          <w:sz w:val="20"/>
          <w:szCs w:val="20"/>
        </w:rPr>
      </w:pPr>
    </w:p>
    <w:p w14:paraId="7AA66F78" w14:textId="77777777" w:rsidR="00D1248D" w:rsidRDefault="00D1248D" w:rsidP="00D1248D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47</w:t>
      </w:r>
    </w:p>
    <w:p w14:paraId="5E0F59BC" w14:textId="77777777" w:rsidR="00D1248D" w:rsidRDefault="00D1248D" w:rsidP="00D1248D">
      <w:pPr>
        <w:sectPr w:rsidR="00D1248D">
          <w:type w:val="continuous"/>
          <w:pgSz w:w="11900" w:h="16840"/>
          <w:pgMar w:top="1115" w:right="1424" w:bottom="182" w:left="1420" w:header="0" w:footer="0" w:gutter="0"/>
          <w:cols w:space="720" w:equalWidth="0">
            <w:col w:w="9060"/>
          </w:cols>
        </w:sectPr>
      </w:pPr>
    </w:p>
    <w:p w14:paraId="0DF266FA" w14:textId="77777777" w:rsidR="00D1248D" w:rsidRDefault="00D1248D" w:rsidP="00D1248D">
      <w:pPr>
        <w:spacing w:line="255" w:lineRule="auto"/>
        <w:ind w:right="684"/>
        <w:rPr>
          <w:sz w:val="20"/>
          <w:szCs w:val="20"/>
        </w:rPr>
      </w:pPr>
      <w:bookmarkStart w:id="2" w:name="page48"/>
      <w:bookmarkEnd w:id="2"/>
      <w:proofErr w:type="spellStart"/>
      <w:r>
        <w:rPr>
          <w:rFonts w:eastAsia="Times New Roman"/>
        </w:rPr>
        <w:lastRenderedPageBreak/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išvengti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geriamųjų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kontraceptikų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hormoninių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kontraceptikų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netinkami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>.</w:t>
      </w:r>
    </w:p>
    <w:p w14:paraId="27654AF4" w14:textId="77777777" w:rsidR="00D1248D" w:rsidRDefault="00D1248D" w:rsidP="00D1248D">
      <w:pPr>
        <w:spacing w:line="201" w:lineRule="exact"/>
        <w:rPr>
          <w:sz w:val="20"/>
          <w:szCs w:val="20"/>
        </w:rPr>
      </w:pPr>
    </w:p>
    <w:p w14:paraId="73F94D14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3E0EDB52" w14:textId="77777777" w:rsidR="00D1248D" w:rsidRDefault="00D1248D" w:rsidP="00D1248D">
      <w:pPr>
        <w:spacing w:line="257" w:lineRule="exact"/>
        <w:rPr>
          <w:sz w:val="20"/>
          <w:szCs w:val="20"/>
        </w:rPr>
      </w:pPr>
    </w:p>
    <w:p w14:paraId="5B00B7B9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Kyprolis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vartojančioms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moterims</w:t>
      </w:r>
      <w:proofErr w:type="spellEnd"/>
    </w:p>
    <w:p w14:paraId="4595135E" w14:textId="77777777" w:rsidR="00D1248D" w:rsidRDefault="00D1248D" w:rsidP="00D1248D">
      <w:pPr>
        <w:spacing w:line="252" w:lineRule="exact"/>
        <w:rPr>
          <w:sz w:val="20"/>
          <w:szCs w:val="20"/>
        </w:rPr>
      </w:pPr>
    </w:p>
    <w:p w14:paraId="0314CADA" w14:textId="77777777" w:rsidR="00D1248D" w:rsidRDefault="00D1248D" w:rsidP="00D1248D">
      <w:pPr>
        <w:spacing w:line="250" w:lineRule="auto"/>
        <w:ind w:right="24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nevartokite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Nėščių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netirtas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30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po jo </w:t>
      </w:r>
      <w:proofErr w:type="spellStart"/>
      <w:r>
        <w:rPr>
          <w:rFonts w:eastAsia="Times New Roman"/>
        </w:rPr>
        <w:t>nutraukimo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užtikrinta</w:t>
      </w:r>
      <w:proofErr w:type="spellEnd"/>
      <w:r>
        <w:rPr>
          <w:rFonts w:eastAsia="Times New Roman"/>
        </w:rPr>
        <w:t xml:space="preserve">, jog </w:t>
      </w:r>
      <w:proofErr w:type="spellStart"/>
      <w:r>
        <w:rPr>
          <w:rFonts w:eastAsia="Times New Roman"/>
        </w:rPr>
        <w:t>nepastosite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tinkami</w:t>
      </w:r>
      <w:proofErr w:type="spellEnd"/>
      <w:r>
        <w:rPr>
          <w:rFonts w:eastAsia="Times New Roman"/>
        </w:rPr>
        <w:t>.</w:t>
      </w:r>
    </w:p>
    <w:p w14:paraId="4FB6CE88" w14:textId="77777777" w:rsidR="00D1248D" w:rsidRDefault="00D1248D" w:rsidP="00D1248D">
      <w:pPr>
        <w:spacing w:line="211" w:lineRule="exact"/>
        <w:rPr>
          <w:sz w:val="20"/>
          <w:szCs w:val="20"/>
        </w:rPr>
      </w:pPr>
    </w:p>
    <w:p w14:paraId="331E203C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pastojote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nedelsdama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slaugytojui</w:t>
      </w:r>
      <w:proofErr w:type="spellEnd"/>
      <w:r>
        <w:rPr>
          <w:rFonts w:eastAsia="Times New Roman"/>
        </w:rPr>
        <w:t>.</w:t>
      </w:r>
    </w:p>
    <w:p w14:paraId="25C76CB3" w14:textId="77777777" w:rsidR="00D1248D" w:rsidRDefault="00D1248D" w:rsidP="00D1248D">
      <w:pPr>
        <w:spacing w:line="253" w:lineRule="exact"/>
        <w:rPr>
          <w:sz w:val="20"/>
          <w:szCs w:val="20"/>
        </w:rPr>
      </w:pPr>
    </w:p>
    <w:p w14:paraId="6EA1CCC4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Nevartokite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maitinate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krūtimi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Nežinoma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išsiskiria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motinos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pieną</w:t>
      </w:r>
      <w:proofErr w:type="spellEnd"/>
      <w:r>
        <w:rPr>
          <w:rFonts w:eastAsia="Times New Roman"/>
        </w:rPr>
        <w:t>.</w:t>
      </w:r>
    </w:p>
    <w:p w14:paraId="50396ED1" w14:textId="77777777" w:rsidR="00D1248D" w:rsidRDefault="00D1248D" w:rsidP="00D1248D">
      <w:pPr>
        <w:spacing w:line="253" w:lineRule="exact"/>
        <w:rPr>
          <w:sz w:val="20"/>
          <w:szCs w:val="20"/>
        </w:rPr>
      </w:pPr>
    </w:p>
    <w:p w14:paraId="465D2C41" w14:textId="77777777" w:rsidR="00D1248D" w:rsidRDefault="00D1248D" w:rsidP="00D1248D">
      <w:pPr>
        <w:spacing w:line="250" w:lineRule="auto"/>
        <w:ind w:right="144"/>
        <w:rPr>
          <w:sz w:val="20"/>
          <w:szCs w:val="20"/>
        </w:rPr>
      </w:pPr>
      <w:proofErr w:type="spellStart"/>
      <w:r>
        <w:rPr>
          <w:rFonts w:eastAsia="Times New Roman"/>
        </w:rPr>
        <w:t>Tikėtina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lenalidomidas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negimusiam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derinyje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lenalidomidu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vykdyti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prevencijos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reikalavimus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lenalidomido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prevenciją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aptarkite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</w:t>
      </w:r>
      <w:proofErr w:type="spellEnd"/>
      <w:r>
        <w:rPr>
          <w:rFonts w:eastAsia="Times New Roman"/>
        </w:rPr>
        <w:t>).</w:t>
      </w:r>
    </w:p>
    <w:p w14:paraId="7F779BC4" w14:textId="77777777" w:rsidR="00D1248D" w:rsidRDefault="00D1248D" w:rsidP="00D1248D">
      <w:pPr>
        <w:spacing w:line="211" w:lineRule="exact"/>
        <w:rPr>
          <w:sz w:val="20"/>
          <w:szCs w:val="20"/>
        </w:rPr>
      </w:pPr>
    </w:p>
    <w:p w14:paraId="2A9FAC75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Kyprolis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vartojantiems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vyrams</w:t>
      </w:r>
      <w:proofErr w:type="spellEnd"/>
    </w:p>
    <w:p w14:paraId="4AA7E0E4" w14:textId="77777777" w:rsidR="00D1248D" w:rsidRDefault="00D1248D" w:rsidP="00D1248D">
      <w:pPr>
        <w:spacing w:line="252" w:lineRule="exact"/>
        <w:rPr>
          <w:sz w:val="20"/>
          <w:szCs w:val="20"/>
        </w:rPr>
      </w:pPr>
    </w:p>
    <w:p w14:paraId="256B633F" w14:textId="77777777" w:rsidR="00D1248D" w:rsidRDefault="00D1248D" w:rsidP="00D1248D">
      <w:pPr>
        <w:spacing w:line="271" w:lineRule="auto"/>
        <w:ind w:right="24"/>
        <w:rPr>
          <w:sz w:val="20"/>
          <w:szCs w:val="20"/>
        </w:rPr>
      </w:pP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90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po jo </w:t>
      </w:r>
      <w:proofErr w:type="spellStart"/>
      <w:r>
        <w:rPr>
          <w:rFonts w:eastAsia="Times New Roman"/>
        </w:rPr>
        <w:t>nutraukimo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prezervatyvus</w:t>
      </w:r>
      <w:proofErr w:type="spellEnd"/>
      <w:r>
        <w:rPr>
          <w:rFonts w:eastAsia="Times New Roman"/>
        </w:rPr>
        <w:t xml:space="preserve">, net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partnerė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>.</w:t>
      </w:r>
    </w:p>
    <w:p w14:paraId="23CB2841" w14:textId="77777777" w:rsidR="00D1248D" w:rsidRDefault="00D1248D" w:rsidP="00D1248D">
      <w:pPr>
        <w:spacing w:line="188" w:lineRule="exact"/>
        <w:rPr>
          <w:sz w:val="20"/>
          <w:szCs w:val="20"/>
        </w:rPr>
      </w:pPr>
    </w:p>
    <w:p w14:paraId="43D3FA37" w14:textId="77777777" w:rsidR="00D1248D" w:rsidRDefault="00D1248D" w:rsidP="00D1248D">
      <w:pPr>
        <w:spacing w:line="271" w:lineRule="auto"/>
        <w:ind w:right="404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partnerė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90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po jo </w:t>
      </w:r>
      <w:proofErr w:type="spellStart"/>
      <w:r>
        <w:rPr>
          <w:rFonts w:eastAsia="Times New Roman"/>
        </w:rPr>
        <w:t>nutraukimo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slaugytojui</w:t>
      </w:r>
      <w:proofErr w:type="spellEnd"/>
      <w:r>
        <w:rPr>
          <w:rFonts w:eastAsia="Times New Roman"/>
        </w:rPr>
        <w:t>.</w:t>
      </w:r>
    </w:p>
    <w:p w14:paraId="3632D717" w14:textId="77777777" w:rsidR="00D1248D" w:rsidRDefault="00D1248D" w:rsidP="00D1248D">
      <w:pPr>
        <w:spacing w:line="183" w:lineRule="exact"/>
        <w:rPr>
          <w:sz w:val="20"/>
          <w:szCs w:val="20"/>
        </w:rPr>
      </w:pPr>
    </w:p>
    <w:p w14:paraId="57724F4B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5758C417" w14:textId="77777777" w:rsidR="00D1248D" w:rsidRDefault="00D1248D" w:rsidP="00D1248D">
      <w:pPr>
        <w:spacing w:line="257" w:lineRule="exact"/>
        <w:rPr>
          <w:sz w:val="20"/>
          <w:szCs w:val="20"/>
        </w:rPr>
      </w:pPr>
    </w:p>
    <w:p w14:paraId="03678A04" w14:textId="77777777" w:rsidR="00D1248D" w:rsidRDefault="00D1248D" w:rsidP="00D1248D">
      <w:pPr>
        <w:spacing w:line="255" w:lineRule="auto"/>
        <w:ind w:right="464"/>
        <w:rPr>
          <w:sz w:val="20"/>
          <w:szCs w:val="20"/>
        </w:rPr>
      </w:pP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svaigulys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apalpimas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bloginti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nevairuokite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automobilio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nevaldykite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mechanizmų</w:t>
      </w:r>
      <w:proofErr w:type="spellEnd"/>
      <w:r>
        <w:rPr>
          <w:rFonts w:eastAsia="Times New Roman"/>
        </w:rPr>
        <w:t>.</w:t>
      </w:r>
    </w:p>
    <w:p w14:paraId="36265EE5" w14:textId="77777777" w:rsidR="00D1248D" w:rsidRDefault="00D1248D" w:rsidP="00D1248D">
      <w:pPr>
        <w:spacing w:line="201" w:lineRule="exact"/>
        <w:rPr>
          <w:sz w:val="20"/>
          <w:szCs w:val="20"/>
        </w:rPr>
      </w:pPr>
    </w:p>
    <w:p w14:paraId="79134DCE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Kyprolis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natrio</w:t>
      </w:r>
      <w:proofErr w:type="spellEnd"/>
    </w:p>
    <w:p w14:paraId="749CD723" w14:textId="77777777" w:rsidR="00D1248D" w:rsidRDefault="00D1248D" w:rsidP="00D1248D">
      <w:pPr>
        <w:spacing w:line="257" w:lineRule="exact"/>
        <w:rPr>
          <w:sz w:val="20"/>
          <w:szCs w:val="20"/>
        </w:rPr>
      </w:pPr>
    </w:p>
    <w:p w14:paraId="3FF64AEF" w14:textId="77777777" w:rsidR="00D1248D" w:rsidRDefault="00D1248D" w:rsidP="00D1248D">
      <w:pPr>
        <w:spacing w:line="271" w:lineRule="auto"/>
        <w:ind w:right="464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10 mg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37 mg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atitinka</w:t>
      </w:r>
      <w:proofErr w:type="spellEnd"/>
      <w:r>
        <w:rPr>
          <w:rFonts w:eastAsia="Times New Roman"/>
        </w:rPr>
        <w:t xml:space="preserve"> 1,9 % </w:t>
      </w:r>
      <w:proofErr w:type="spellStart"/>
      <w:r>
        <w:rPr>
          <w:rFonts w:eastAsia="Times New Roman"/>
        </w:rPr>
        <w:t>didžiausios</w:t>
      </w:r>
      <w:proofErr w:type="spellEnd"/>
      <w:r>
        <w:rPr>
          <w:rFonts w:eastAsia="Times New Roman"/>
        </w:rPr>
        <w:t xml:space="preserve"> PSO </w:t>
      </w:r>
      <w:proofErr w:type="spellStart"/>
      <w:r>
        <w:rPr>
          <w:rFonts w:eastAsia="Times New Roman"/>
        </w:rPr>
        <w:t>rekomenduojamos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 g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>.</w:t>
      </w:r>
    </w:p>
    <w:p w14:paraId="66A577FB" w14:textId="77777777" w:rsidR="00D1248D" w:rsidRDefault="00D1248D" w:rsidP="00D1248D">
      <w:pPr>
        <w:spacing w:line="187" w:lineRule="exact"/>
        <w:rPr>
          <w:sz w:val="20"/>
          <w:szCs w:val="20"/>
        </w:rPr>
      </w:pPr>
    </w:p>
    <w:p w14:paraId="74F8CB1F" w14:textId="77777777" w:rsidR="00D1248D" w:rsidRDefault="00D1248D" w:rsidP="00D1248D">
      <w:pPr>
        <w:spacing w:line="271" w:lineRule="auto"/>
        <w:ind w:right="344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30 mg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109 mg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atitinka</w:t>
      </w:r>
      <w:proofErr w:type="spellEnd"/>
      <w:r>
        <w:rPr>
          <w:rFonts w:eastAsia="Times New Roman"/>
        </w:rPr>
        <w:t xml:space="preserve"> 5,5 % </w:t>
      </w:r>
      <w:proofErr w:type="spellStart"/>
      <w:r>
        <w:rPr>
          <w:rFonts w:eastAsia="Times New Roman"/>
        </w:rPr>
        <w:t>didžiausios</w:t>
      </w:r>
      <w:proofErr w:type="spellEnd"/>
      <w:r>
        <w:rPr>
          <w:rFonts w:eastAsia="Times New Roman"/>
        </w:rPr>
        <w:t xml:space="preserve"> PSO </w:t>
      </w:r>
      <w:proofErr w:type="spellStart"/>
      <w:r>
        <w:rPr>
          <w:rFonts w:eastAsia="Times New Roman"/>
        </w:rPr>
        <w:t>rekomenduojamos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 g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>.</w:t>
      </w:r>
    </w:p>
    <w:p w14:paraId="07955688" w14:textId="77777777" w:rsidR="00D1248D" w:rsidRDefault="00D1248D" w:rsidP="00D1248D">
      <w:pPr>
        <w:spacing w:line="188" w:lineRule="exact"/>
        <w:rPr>
          <w:sz w:val="20"/>
          <w:szCs w:val="20"/>
        </w:rPr>
      </w:pPr>
    </w:p>
    <w:p w14:paraId="07255309" w14:textId="77777777" w:rsidR="00D1248D" w:rsidRDefault="00D1248D" w:rsidP="00D1248D">
      <w:pPr>
        <w:spacing w:line="271" w:lineRule="auto"/>
        <w:ind w:right="404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60 mg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216 mg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atitinka</w:t>
      </w:r>
      <w:proofErr w:type="spellEnd"/>
      <w:r>
        <w:rPr>
          <w:rFonts w:eastAsia="Times New Roman"/>
        </w:rPr>
        <w:t xml:space="preserve"> 11 % </w:t>
      </w:r>
      <w:proofErr w:type="spellStart"/>
      <w:r>
        <w:rPr>
          <w:rFonts w:eastAsia="Times New Roman"/>
        </w:rPr>
        <w:t>didžiausios</w:t>
      </w:r>
      <w:proofErr w:type="spellEnd"/>
      <w:r>
        <w:rPr>
          <w:rFonts w:eastAsia="Times New Roman"/>
        </w:rPr>
        <w:t xml:space="preserve"> PSO </w:t>
      </w:r>
      <w:proofErr w:type="spellStart"/>
      <w:r>
        <w:rPr>
          <w:rFonts w:eastAsia="Times New Roman"/>
        </w:rPr>
        <w:t>rekomenduojamos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 g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>.</w:t>
      </w:r>
    </w:p>
    <w:p w14:paraId="3DEF3984" w14:textId="77777777" w:rsidR="00D1248D" w:rsidRDefault="00D1248D" w:rsidP="00D1248D">
      <w:pPr>
        <w:spacing w:line="183" w:lineRule="exact"/>
        <w:rPr>
          <w:sz w:val="20"/>
          <w:szCs w:val="20"/>
        </w:rPr>
      </w:pPr>
    </w:p>
    <w:p w14:paraId="1D7E4E1A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Kyprolis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ciklodekstrino</w:t>
      </w:r>
      <w:proofErr w:type="spellEnd"/>
    </w:p>
    <w:p w14:paraId="11870A6C" w14:textId="77777777" w:rsidR="00D1248D" w:rsidRDefault="00D1248D" w:rsidP="00D1248D">
      <w:pPr>
        <w:spacing w:line="257" w:lineRule="exact"/>
        <w:rPr>
          <w:sz w:val="20"/>
          <w:szCs w:val="20"/>
        </w:rPr>
      </w:pPr>
    </w:p>
    <w:p w14:paraId="04A795F3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10 mg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500 mg </w:t>
      </w:r>
      <w:proofErr w:type="spellStart"/>
      <w:r>
        <w:rPr>
          <w:rFonts w:eastAsia="Times New Roman"/>
        </w:rPr>
        <w:t>ciklodekstrino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betadekso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sulfobutilo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druskos</w:t>
      </w:r>
      <w:proofErr w:type="spellEnd"/>
      <w:r>
        <w:rPr>
          <w:rFonts w:eastAsia="Times New Roman"/>
        </w:rPr>
        <w:t>).</w:t>
      </w:r>
    </w:p>
    <w:p w14:paraId="2C302E0C" w14:textId="77777777" w:rsidR="00D1248D" w:rsidRDefault="00D1248D" w:rsidP="00D1248D">
      <w:pPr>
        <w:rPr>
          <w:sz w:val="20"/>
          <w:szCs w:val="20"/>
        </w:rPr>
      </w:pPr>
      <w:r>
        <w:rPr>
          <w:rFonts w:eastAsia="Times New Roman"/>
        </w:rPr>
        <w:t xml:space="preserve">70 kg </w:t>
      </w:r>
      <w:proofErr w:type="spellStart"/>
      <w:r>
        <w:rPr>
          <w:rFonts w:eastAsia="Times New Roman"/>
        </w:rPr>
        <w:t>sveriančiam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suaugusiajam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atitinka</w:t>
      </w:r>
      <w:proofErr w:type="spellEnd"/>
      <w:r>
        <w:rPr>
          <w:rFonts w:eastAsia="Times New Roman"/>
        </w:rPr>
        <w:t xml:space="preserve"> 88 mg/kg.</w:t>
      </w:r>
    </w:p>
    <w:p w14:paraId="4F6340A0" w14:textId="77777777" w:rsidR="00D1248D" w:rsidRDefault="00D1248D" w:rsidP="00D1248D">
      <w:pPr>
        <w:spacing w:line="252" w:lineRule="exact"/>
        <w:rPr>
          <w:sz w:val="20"/>
          <w:szCs w:val="20"/>
        </w:rPr>
      </w:pPr>
    </w:p>
    <w:p w14:paraId="2DB311CB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30 mg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1 500 mg </w:t>
      </w:r>
      <w:proofErr w:type="spellStart"/>
      <w:r>
        <w:rPr>
          <w:rFonts w:eastAsia="Times New Roman"/>
        </w:rPr>
        <w:t>ciklodekstrino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betadekso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sulfobutilo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druskos</w:t>
      </w:r>
      <w:proofErr w:type="spellEnd"/>
      <w:r>
        <w:rPr>
          <w:rFonts w:eastAsia="Times New Roman"/>
        </w:rPr>
        <w:t>).</w:t>
      </w:r>
    </w:p>
    <w:p w14:paraId="49BE6027" w14:textId="77777777" w:rsidR="00D1248D" w:rsidRDefault="00D1248D" w:rsidP="00D1248D">
      <w:pPr>
        <w:rPr>
          <w:sz w:val="20"/>
          <w:szCs w:val="20"/>
        </w:rPr>
      </w:pPr>
      <w:r>
        <w:rPr>
          <w:rFonts w:eastAsia="Times New Roman"/>
        </w:rPr>
        <w:t xml:space="preserve">70 kg </w:t>
      </w:r>
      <w:proofErr w:type="spellStart"/>
      <w:r>
        <w:rPr>
          <w:rFonts w:eastAsia="Times New Roman"/>
        </w:rPr>
        <w:t>sveriančiam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suaugusiajam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atitinka</w:t>
      </w:r>
      <w:proofErr w:type="spellEnd"/>
      <w:r>
        <w:rPr>
          <w:rFonts w:eastAsia="Times New Roman"/>
        </w:rPr>
        <w:t xml:space="preserve"> 88 mg/kg.</w:t>
      </w:r>
    </w:p>
    <w:p w14:paraId="277B95FB" w14:textId="77777777" w:rsidR="00D1248D" w:rsidRDefault="00D1248D" w:rsidP="00D1248D">
      <w:pPr>
        <w:spacing w:line="252" w:lineRule="exact"/>
        <w:rPr>
          <w:sz w:val="20"/>
          <w:szCs w:val="20"/>
        </w:rPr>
      </w:pPr>
    </w:p>
    <w:p w14:paraId="4B35818B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60 mg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3 000 mg </w:t>
      </w:r>
      <w:proofErr w:type="spellStart"/>
      <w:r>
        <w:rPr>
          <w:rFonts w:eastAsia="Times New Roman"/>
        </w:rPr>
        <w:t>ciklodekstrino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betadekso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sulfobutilo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druskos</w:t>
      </w:r>
      <w:proofErr w:type="spellEnd"/>
      <w:r>
        <w:rPr>
          <w:rFonts w:eastAsia="Times New Roman"/>
        </w:rPr>
        <w:t>).</w:t>
      </w:r>
    </w:p>
    <w:p w14:paraId="5EB796A6" w14:textId="77777777" w:rsidR="00D1248D" w:rsidRDefault="00D1248D" w:rsidP="00D1248D">
      <w:pPr>
        <w:rPr>
          <w:sz w:val="20"/>
          <w:szCs w:val="20"/>
        </w:rPr>
      </w:pPr>
      <w:r>
        <w:rPr>
          <w:rFonts w:eastAsia="Times New Roman"/>
        </w:rPr>
        <w:t xml:space="preserve">70 kg </w:t>
      </w:r>
      <w:proofErr w:type="spellStart"/>
      <w:r>
        <w:rPr>
          <w:rFonts w:eastAsia="Times New Roman"/>
        </w:rPr>
        <w:t>sveriančiam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suaugusiajam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atitinka</w:t>
      </w:r>
      <w:proofErr w:type="spellEnd"/>
      <w:r>
        <w:rPr>
          <w:rFonts w:eastAsia="Times New Roman"/>
        </w:rPr>
        <w:t xml:space="preserve"> 88 mg/kg.</w:t>
      </w:r>
    </w:p>
    <w:p w14:paraId="441B4063" w14:textId="77777777" w:rsidR="00D1248D" w:rsidRDefault="00D1248D" w:rsidP="00D1248D">
      <w:pPr>
        <w:sectPr w:rsidR="00D1248D">
          <w:pgSz w:w="11900" w:h="16840"/>
          <w:pgMar w:top="1119" w:right="1440" w:bottom="182" w:left="1420" w:header="0" w:footer="0" w:gutter="0"/>
          <w:cols w:space="720" w:equalWidth="0">
            <w:col w:w="9044"/>
          </w:cols>
        </w:sectPr>
      </w:pPr>
    </w:p>
    <w:p w14:paraId="6481E6E3" w14:textId="77777777" w:rsidR="00D1248D" w:rsidRDefault="00D1248D" w:rsidP="00D1248D">
      <w:pPr>
        <w:spacing w:line="371" w:lineRule="exact"/>
        <w:rPr>
          <w:sz w:val="20"/>
          <w:szCs w:val="20"/>
        </w:rPr>
      </w:pPr>
    </w:p>
    <w:p w14:paraId="668372E5" w14:textId="77777777" w:rsidR="00D1248D" w:rsidRDefault="00D1248D" w:rsidP="00D1248D">
      <w:pPr>
        <w:ind w:right="6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48</w:t>
      </w:r>
    </w:p>
    <w:p w14:paraId="5BDBB2A0" w14:textId="77777777" w:rsidR="00D1248D" w:rsidRDefault="00D1248D" w:rsidP="00D1248D">
      <w:pPr>
        <w:sectPr w:rsidR="00D1248D">
          <w:type w:val="continuous"/>
          <w:pgSz w:w="11900" w:h="16840"/>
          <w:pgMar w:top="1119" w:right="1440" w:bottom="182" w:left="1420" w:header="0" w:footer="0" w:gutter="0"/>
          <w:cols w:space="720" w:equalWidth="0">
            <w:col w:w="9044"/>
          </w:cols>
        </w:sectPr>
      </w:pPr>
    </w:p>
    <w:p w14:paraId="1660927F" w14:textId="77777777" w:rsidR="00D1248D" w:rsidRDefault="00D1248D" w:rsidP="00D1248D">
      <w:pPr>
        <w:spacing w:line="181" w:lineRule="exact"/>
        <w:rPr>
          <w:sz w:val="20"/>
          <w:szCs w:val="20"/>
        </w:rPr>
      </w:pPr>
      <w:bookmarkStart w:id="3" w:name="page49"/>
      <w:bookmarkEnd w:id="3"/>
    </w:p>
    <w:p w14:paraId="11E0DAF8" w14:textId="77777777" w:rsidR="00D1248D" w:rsidRDefault="00D1248D" w:rsidP="00D1248D">
      <w:pPr>
        <w:numPr>
          <w:ilvl w:val="0"/>
          <w:numId w:val="5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Kyprolis</w:t>
      </w:r>
      <w:proofErr w:type="spellEnd"/>
    </w:p>
    <w:p w14:paraId="7A3D24D9" w14:textId="77777777" w:rsidR="00D1248D" w:rsidRDefault="00D1248D" w:rsidP="00D1248D">
      <w:pPr>
        <w:spacing w:line="257" w:lineRule="exact"/>
        <w:rPr>
          <w:sz w:val="20"/>
          <w:szCs w:val="20"/>
        </w:rPr>
      </w:pPr>
    </w:p>
    <w:p w14:paraId="16BB80FC" w14:textId="77777777" w:rsidR="00D1248D" w:rsidRDefault="00D1248D" w:rsidP="00D1248D">
      <w:pPr>
        <w:spacing w:line="271" w:lineRule="auto"/>
        <w:ind w:left="2" w:right="104"/>
        <w:rPr>
          <w:sz w:val="20"/>
          <w:szCs w:val="20"/>
        </w:rPr>
      </w:pP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apskaičiuota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ūgį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svorį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plotą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vartosite</w:t>
      </w:r>
      <w:proofErr w:type="spellEnd"/>
      <w:r>
        <w:rPr>
          <w:rFonts w:eastAsia="Times New Roman"/>
        </w:rPr>
        <w:t>.</w:t>
      </w:r>
    </w:p>
    <w:p w14:paraId="3250099B" w14:textId="77777777" w:rsidR="00D1248D" w:rsidRDefault="00D1248D" w:rsidP="00D1248D">
      <w:pPr>
        <w:spacing w:line="188" w:lineRule="exact"/>
        <w:rPr>
          <w:sz w:val="20"/>
          <w:szCs w:val="20"/>
        </w:rPr>
      </w:pPr>
    </w:p>
    <w:p w14:paraId="438D52C7" w14:textId="77777777" w:rsidR="00D1248D" w:rsidRDefault="00D1248D" w:rsidP="00D1248D">
      <w:pPr>
        <w:spacing w:line="270" w:lineRule="auto"/>
        <w:ind w:left="2" w:right="84"/>
        <w:rPr>
          <w:sz w:val="20"/>
          <w:szCs w:val="20"/>
        </w:rPr>
      </w:pP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leidžiamas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būdu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</w:t>
      </w:r>
      <w:proofErr w:type="spellEnd"/>
      <w:r>
        <w:rPr>
          <w:rFonts w:eastAsia="Times New Roman"/>
        </w:rPr>
        <w:t xml:space="preserve"> ą. </w:t>
      </w:r>
      <w:proofErr w:type="spellStart"/>
      <w:r>
        <w:rPr>
          <w:rFonts w:eastAsia="Times New Roman"/>
        </w:rPr>
        <w:t>Infuzija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30 </w:t>
      </w:r>
      <w:proofErr w:type="spellStart"/>
      <w:r>
        <w:rPr>
          <w:rFonts w:eastAsia="Times New Roman"/>
        </w:rPr>
        <w:t>minučių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leidžiamas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3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 xml:space="preserve">, po to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leidžiamas</w:t>
      </w:r>
      <w:proofErr w:type="spellEnd"/>
      <w:r>
        <w:rPr>
          <w:rFonts w:eastAsia="Times New Roman"/>
        </w:rPr>
        <w:t>.</w:t>
      </w:r>
    </w:p>
    <w:p w14:paraId="1FAD8379" w14:textId="77777777" w:rsidR="00D1248D" w:rsidRDefault="00D1248D" w:rsidP="00D1248D">
      <w:pPr>
        <w:spacing w:line="189" w:lineRule="exact"/>
        <w:rPr>
          <w:sz w:val="20"/>
          <w:szCs w:val="20"/>
        </w:rPr>
      </w:pPr>
    </w:p>
    <w:p w14:paraId="5E997100" w14:textId="77777777" w:rsidR="00D1248D" w:rsidRDefault="00D1248D" w:rsidP="00D1248D">
      <w:pPr>
        <w:spacing w:line="273" w:lineRule="auto"/>
        <w:ind w:left="2" w:right="4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Kiekvienas</w:t>
      </w:r>
      <w:proofErr w:type="spellEnd"/>
      <w:r>
        <w:rPr>
          <w:rFonts w:eastAsia="Times New Roman"/>
          <w:sz w:val="21"/>
          <w:szCs w:val="21"/>
        </w:rPr>
        <w:t xml:space="preserve"> 28 </w:t>
      </w:r>
      <w:proofErr w:type="spellStart"/>
      <w:r>
        <w:rPr>
          <w:rFonts w:eastAsia="Times New Roman"/>
          <w:sz w:val="21"/>
          <w:szCs w:val="21"/>
        </w:rPr>
        <w:t>dien</w:t>
      </w:r>
      <w:proofErr w:type="spellEnd"/>
      <w:r>
        <w:rPr>
          <w:rFonts w:eastAsia="Times New Roman"/>
          <w:sz w:val="21"/>
          <w:szCs w:val="21"/>
        </w:rPr>
        <w:t xml:space="preserve"> ų </w:t>
      </w:r>
      <w:proofErr w:type="spellStart"/>
      <w:r>
        <w:rPr>
          <w:rFonts w:eastAsia="Times New Roman"/>
          <w:sz w:val="21"/>
          <w:szCs w:val="21"/>
        </w:rPr>
        <w:t>laikotarpis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vienas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ciklas</w:t>
      </w:r>
      <w:proofErr w:type="spellEnd"/>
      <w:r>
        <w:rPr>
          <w:rFonts w:eastAsia="Times New Roman"/>
          <w:sz w:val="21"/>
          <w:szCs w:val="21"/>
        </w:rPr>
        <w:t xml:space="preserve">. Tai </w:t>
      </w:r>
      <w:proofErr w:type="spellStart"/>
      <w:r>
        <w:rPr>
          <w:rFonts w:eastAsia="Times New Roman"/>
          <w:sz w:val="21"/>
          <w:szCs w:val="21"/>
        </w:rPr>
        <w:t>reiškia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Kyprolis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vartosite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kiekvieno</w:t>
      </w:r>
      <w:proofErr w:type="spellEnd"/>
      <w:r>
        <w:rPr>
          <w:rFonts w:eastAsia="Times New Roman"/>
          <w:sz w:val="21"/>
          <w:szCs w:val="21"/>
        </w:rPr>
        <w:t xml:space="preserve"> 28 </w:t>
      </w:r>
      <w:proofErr w:type="spellStart"/>
      <w:r>
        <w:rPr>
          <w:rFonts w:eastAsia="Times New Roman"/>
          <w:sz w:val="21"/>
          <w:szCs w:val="21"/>
        </w:rPr>
        <w:t>dienų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ciklo</w:t>
      </w:r>
      <w:proofErr w:type="spellEnd"/>
      <w:r>
        <w:rPr>
          <w:rFonts w:eastAsia="Times New Roman"/>
          <w:sz w:val="21"/>
          <w:szCs w:val="21"/>
        </w:rPr>
        <w:t xml:space="preserve"> 1, 2, 8, 9, 15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16 </w:t>
      </w:r>
      <w:proofErr w:type="spellStart"/>
      <w:r>
        <w:rPr>
          <w:rFonts w:eastAsia="Times New Roman"/>
          <w:sz w:val="21"/>
          <w:szCs w:val="21"/>
        </w:rPr>
        <w:t>dienomis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būsite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gydomi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Kyprolis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deriniu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lenalidomidu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deksametazonu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nuo</w:t>
      </w:r>
      <w:proofErr w:type="spellEnd"/>
      <w:r>
        <w:rPr>
          <w:rFonts w:eastAsia="Times New Roman"/>
          <w:sz w:val="21"/>
          <w:szCs w:val="21"/>
        </w:rPr>
        <w:t xml:space="preserve"> 13 </w:t>
      </w:r>
      <w:proofErr w:type="spellStart"/>
      <w:r>
        <w:rPr>
          <w:rFonts w:eastAsia="Times New Roman"/>
          <w:sz w:val="21"/>
          <w:szCs w:val="21"/>
        </w:rPr>
        <w:t>ciklo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kiekvieno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ciklo</w:t>
      </w:r>
      <w:proofErr w:type="spellEnd"/>
      <w:r>
        <w:rPr>
          <w:rFonts w:eastAsia="Times New Roman"/>
          <w:sz w:val="21"/>
          <w:szCs w:val="21"/>
        </w:rPr>
        <w:t xml:space="preserve"> 8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9 </w:t>
      </w:r>
      <w:proofErr w:type="spellStart"/>
      <w:r>
        <w:rPr>
          <w:rFonts w:eastAsia="Times New Roman"/>
          <w:sz w:val="21"/>
          <w:szCs w:val="21"/>
        </w:rPr>
        <w:t>dienomis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nebus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leidžiamas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F91081C" w14:textId="77777777" w:rsidR="00D1248D" w:rsidRDefault="00D1248D" w:rsidP="00D1248D">
      <w:pPr>
        <w:spacing w:line="188" w:lineRule="exact"/>
        <w:rPr>
          <w:sz w:val="20"/>
          <w:szCs w:val="20"/>
        </w:rPr>
      </w:pPr>
    </w:p>
    <w:p w14:paraId="39F0DE5B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Daugumai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tęsiamas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išnyksta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stabili</w:t>
      </w:r>
      <w:proofErr w:type="spellEnd"/>
      <w:r>
        <w:rPr>
          <w:rFonts w:eastAsia="Times New Roman"/>
        </w:rPr>
        <w:t>. Vis</w:t>
      </w:r>
    </w:p>
    <w:p w14:paraId="688F2E22" w14:textId="77777777" w:rsidR="00D1248D" w:rsidRDefault="00D1248D" w:rsidP="00D1248D">
      <w:pPr>
        <w:spacing w:line="271" w:lineRule="auto"/>
        <w:ind w:left="2" w:right="64"/>
        <w:rPr>
          <w:sz w:val="20"/>
          <w:szCs w:val="20"/>
        </w:rPr>
      </w:pPr>
      <w:proofErr w:type="spellStart"/>
      <w:r>
        <w:rPr>
          <w:rFonts w:eastAsia="Times New Roman"/>
        </w:rPr>
        <w:t>dėlto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neįmanoma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kontroliuoti</w:t>
      </w:r>
      <w:proofErr w:type="spellEnd"/>
      <w:r>
        <w:rPr>
          <w:rFonts w:eastAsia="Times New Roman"/>
        </w:rPr>
        <w:t>.</w:t>
      </w:r>
    </w:p>
    <w:p w14:paraId="57E9CFD4" w14:textId="77777777" w:rsidR="00D1248D" w:rsidRDefault="00D1248D" w:rsidP="00D1248D">
      <w:pPr>
        <w:spacing w:line="187" w:lineRule="exact"/>
        <w:rPr>
          <w:sz w:val="20"/>
          <w:szCs w:val="20"/>
        </w:rPr>
      </w:pPr>
    </w:p>
    <w:p w14:paraId="3FD6CD0F" w14:textId="77777777" w:rsidR="00D1248D" w:rsidRDefault="00D1248D" w:rsidP="00D1248D">
      <w:pPr>
        <w:spacing w:line="271" w:lineRule="auto"/>
        <w:ind w:left="2" w:right="364"/>
        <w:rPr>
          <w:sz w:val="20"/>
          <w:szCs w:val="20"/>
        </w:rPr>
      </w:pP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vartosite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lenalidomido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deksametazono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deksametazono</w:t>
      </w:r>
      <w:proofErr w:type="spellEnd"/>
      <w:r>
        <w:rPr>
          <w:rFonts w:eastAsia="Times New Roman"/>
        </w:rPr>
        <w:t xml:space="preserve">. Be to,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>.</w:t>
      </w:r>
    </w:p>
    <w:p w14:paraId="2E859882" w14:textId="77777777" w:rsidR="00D1248D" w:rsidRDefault="00D1248D" w:rsidP="00D1248D">
      <w:pPr>
        <w:spacing w:line="184" w:lineRule="exact"/>
        <w:rPr>
          <w:sz w:val="20"/>
          <w:szCs w:val="20"/>
        </w:rPr>
      </w:pPr>
    </w:p>
    <w:p w14:paraId="563887D2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suleidus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Kyprolis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51BF5FE6" w14:textId="77777777" w:rsidR="00D1248D" w:rsidRDefault="00D1248D" w:rsidP="00D1248D">
      <w:pPr>
        <w:spacing w:line="257" w:lineRule="exact"/>
        <w:rPr>
          <w:sz w:val="20"/>
          <w:szCs w:val="20"/>
        </w:rPr>
      </w:pPr>
    </w:p>
    <w:p w14:paraId="35CEE7E0" w14:textId="77777777" w:rsidR="00D1248D" w:rsidRDefault="00D1248D" w:rsidP="00D1248D">
      <w:pPr>
        <w:spacing w:line="255" w:lineRule="auto"/>
        <w:ind w:left="2" w:right="104"/>
        <w:rPr>
          <w:sz w:val="20"/>
          <w:szCs w:val="20"/>
        </w:rPr>
      </w:pP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tikėtina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suleista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didelė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. Vis </w:t>
      </w:r>
      <w:proofErr w:type="spellStart"/>
      <w:r>
        <w:rPr>
          <w:rFonts w:eastAsia="Times New Roman"/>
        </w:rPr>
        <w:t>dėlto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suleista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didelė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>.</w:t>
      </w:r>
    </w:p>
    <w:p w14:paraId="5DA256BD" w14:textId="77777777" w:rsidR="00D1248D" w:rsidRDefault="00D1248D" w:rsidP="00D1248D">
      <w:pPr>
        <w:spacing w:line="205" w:lineRule="exact"/>
        <w:rPr>
          <w:sz w:val="20"/>
          <w:szCs w:val="20"/>
        </w:rPr>
      </w:pPr>
    </w:p>
    <w:p w14:paraId="37E66CBF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1DE6BE4B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81F1418" w14:textId="77777777" w:rsidR="00D1248D" w:rsidRDefault="00D1248D" w:rsidP="00D1248D">
      <w:pPr>
        <w:spacing w:line="301" w:lineRule="exact"/>
        <w:rPr>
          <w:sz w:val="20"/>
          <w:szCs w:val="20"/>
        </w:rPr>
      </w:pPr>
    </w:p>
    <w:p w14:paraId="1B52B630" w14:textId="77777777" w:rsidR="00D1248D" w:rsidRDefault="00D1248D" w:rsidP="00D1248D">
      <w:pPr>
        <w:numPr>
          <w:ilvl w:val="0"/>
          <w:numId w:val="6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4F23FE44" w14:textId="77777777" w:rsidR="00D1248D" w:rsidRDefault="00D1248D" w:rsidP="00D1248D">
      <w:pPr>
        <w:spacing w:line="257" w:lineRule="exact"/>
        <w:rPr>
          <w:sz w:val="20"/>
          <w:szCs w:val="20"/>
        </w:rPr>
      </w:pPr>
    </w:p>
    <w:p w14:paraId="32DE64B3" w14:textId="77777777" w:rsidR="00D1248D" w:rsidRDefault="00D1248D" w:rsidP="00D1248D">
      <w:pPr>
        <w:spacing w:line="477" w:lineRule="auto"/>
        <w:ind w:left="2" w:right="544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b/>
          <w:bCs/>
        </w:rPr>
        <w:t>Būklės</w:t>
      </w:r>
      <w:proofErr w:type="spellEnd"/>
      <w:r>
        <w:rPr>
          <w:rFonts w:eastAsia="Times New Roman"/>
          <w:b/>
          <w:bCs/>
        </w:rPr>
        <w:t xml:space="preserve">, į </w:t>
      </w:r>
      <w:proofErr w:type="spellStart"/>
      <w:r>
        <w:rPr>
          <w:rFonts w:eastAsia="Times New Roman"/>
          <w:b/>
          <w:bCs/>
        </w:rPr>
        <w:t>kurias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reikia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atkreipti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dėmesį</w:t>
      </w:r>
      <w:proofErr w:type="spellEnd"/>
    </w:p>
    <w:p w14:paraId="18C9F362" w14:textId="77777777" w:rsidR="00D1248D" w:rsidRDefault="00D1248D" w:rsidP="00D1248D">
      <w:pPr>
        <w:spacing w:line="2" w:lineRule="exact"/>
        <w:rPr>
          <w:sz w:val="20"/>
          <w:szCs w:val="20"/>
        </w:rPr>
      </w:pPr>
    </w:p>
    <w:p w14:paraId="168AAD9A" w14:textId="77777777" w:rsidR="00D1248D" w:rsidRDefault="00D1248D" w:rsidP="00D1248D">
      <w:pPr>
        <w:spacing w:line="274" w:lineRule="auto"/>
        <w:ind w:left="2" w:right="544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Kai </w:t>
      </w:r>
      <w:proofErr w:type="spellStart"/>
      <w:r>
        <w:rPr>
          <w:rFonts w:eastAsia="Times New Roman"/>
          <w:b/>
          <w:bCs/>
        </w:rPr>
        <w:t>kuris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nepageidaujamas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sunkus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Nedelsdami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pasakykite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pasireikš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>.</w:t>
      </w:r>
    </w:p>
    <w:p w14:paraId="6132ACDC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01E4B6F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pėdų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(tai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>).</w:t>
      </w:r>
    </w:p>
    <w:p w14:paraId="5540E785" w14:textId="77777777" w:rsidR="00D1248D" w:rsidRDefault="00D1248D" w:rsidP="00D1248D">
      <w:pPr>
        <w:spacing w:line="16" w:lineRule="exact"/>
        <w:rPr>
          <w:sz w:val="20"/>
          <w:szCs w:val="20"/>
        </w:rPr>
      </w:pPr>
    </w:p>
    <w:p w14:paraId="35FEBF72" w14:textId="77777777" w:rsidR="00D1248D" w:rsidRDefault="00D1248D" w:rsidP="00D1248D">
      <w:pPr>
        <w:spacing w:line="244" w:lineRule="auto"/>
        <w:ind w:left="562" w:right="24"/>
        <w:rPr>
          <w:sz w:val="20"/>
          <w:szCs w:val="20"/>
        </w:rPr>
      </w:pP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pasunkėjimas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ramybės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kosint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dispnėja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dažną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pojūtį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įkvėpti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gargimą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kosulį</w:t>
      </w:r>
      <w:proofErr w:type="spellEnd"/>
      <w:r>
        <w:rPr>
          <w:rFonts w:eastAsia="Times New Roman"/>
        </w:rPr>
        <w:t xml:space="preserve"> (tai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toksinio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>).</w:t>
      </w:r>
    </w:p>
    <w:p w14:paraId="090341FF" w14:textId="77777777" w:rsidR="00D1248D" w:rsidRDefault="00D1248D" w:rsidP="00D1248D">
      <w:pPr>
        <w:spacing w:line="2" w:lineRule="exact"/>
        <w:rPr>
          <w:sz w:val="20"/>
          <w:szCs w:val="20"/>
        </w:rPr>
      </w:pPr>
    </w:p>
    <w:p w14:paraId="5D079559" w14:textId="77777777" w:rsidR="00D1248D" w:rsidRDefault="00D1248D" w:rsidP="00D1248D">
      <w:pPr>
        <w:spacing w:line="245" w:lineRule="auto"/>
        <w:ind w:left="562" w:right="304"/>
        <w:rPr>
          <w:sz w:val="20"/>
          <w:szCs w:val="20"/>
        </w:rPr>
      </w:pP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susipainiojimas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sumišimas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miglotas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nerimas</w:t>
      </w:r>
      <w:proofErr w:type="spellEnd"/>
      <w:r>
        <w:rPr>
          <w:rFonts w:eastAsia="Times New Roman"/>
        </w:rPr>
        <w:t xml:space="preserve"> (tai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hipertenzine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krize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>).</w:t>
      </w:r>
    </w:p>
    <w:p w14:paraId="06F95CA4" w14:textId="77777777" w:rsidR="00D1248D" w:rsidRDefault="00D1248D" w:rsidP="00D1248D">
      <w:pPr>
        <w:spacing w:line="245" w:lineRule="auto"/>
        <w:ind w:left="562" w:right="324"/>
        <w:rPr>
          <w:sz w:val="20"/>
          <w:szCs w:val="20"/>
        </w:rPr>
      </w:pP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kasdienės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ramybės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neritmiškas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svaigulys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apalpimo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epizodai</w:t>
      </w:r>
      <w:proofErr w:type="spellEnd"/>
      <w:r>
        <w:rPr>
          <w:rFonts w:eastAsia="Times New Roman"/>
        </w:rPr>
        <w:t xml:space="preserve"> (tai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plautine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hipertenzija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>).</w:t>
      </w:r>
    </w:p>
    <w:p w14:paraId="2763A2DF" w14:textId="77777777" w:rsidR="00D1248D" w:rsidRDefault="00D1248D" w:rsidP="00D1248D">
      <w:pPr>
        <w:spacing w:line="244" w:lineRule="auto"/>
        <w:ind w:left="562" w:right="324"/>
        <w:rPr>
          <w:sz w:val="20"/>
          <w:szCs w:val="20"/>
        </w:rPr>
      </w:pPr>
      <w:proofErr w:type="spellStart"/>
      <w:r>
        <w:rPr>
          <w:rFonts w:eastAsia="Times New Roman"/>
        </w:rPr>
        <w:t>Kulkšnių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pėdų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plaštakų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apetito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netekimas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nenormalūs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rezultatai</w:t>
      </w:r>
      <w:proofErr w:type="spellEnd"/>
      <w:r>
        <w:rPr>
          <w:rFonts w:eastAsia="Times New Roman"/>
        </w:rPr>
        <w:t xml:space="preserve"> (tai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>).</w:t>
      </w:r>
    </w:p>
    <w:p w14:paraId="346C0DB1" w14:textId="77777777" w:rsidR="00D1248D" w:rsidRDefault="00D1248D" w:rsidP="00D1248D">
      <w:pPr>
        <w:spacing w:line="2" w:lineRule="exact"/>
        <w:rPr>
          <w:sz w:val="20"/>
          <w:szCs w:val="20"/>
        </w:rPr>
      </w:pPr>
    </w:p>
    <w:p w14:paraId="3056207C" w14:textId="77777777" w:rsidR="00D1248D" w:rsidRDefault="00D1248D" w:rsidP="00D1248D">
      <w:pPr>
        <w:spacing w:line="255" w:lineRule="auto"/>
        <w:ind w:left="562" w:right="284"/>
        <w:rPr>
          <w:sz w:val="20"/>
          <w:szCs w:val="20"/>
        </w:rPr>
      </w:pP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navikų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neritmišką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nenormalius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rezultatus</w:t>
      </w:r>
      <w:proofErr w:type="spellEnd"/>
      <w:r>
        <w:rPr>
          <w:rFonts w:eastAsia="Times New Roman"/>
        </w:rPr>
        <w:t>.</w:t>
      </w:r>
    </w:p>
    <w:p w14:paraId="7328FF13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6CE676E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7628D40" w14:textId="77777777" w:rsidR="00D1248D" w:rsidRDefault="00D1248D" w:rsidP="00D1248D">
      <w:pPr>
        <w:spacing w:line="334" w:lineRule="exact"/>
        <w:rPr>
          <w:sz w:val="20"/>
          <w:szCs w:val="20"/>
        </w:rPr>
      </w:pPr>
    </w:p>
    <w:p w14:paraId="5AD1A31F" w14:textId="77777777" w:rsidR="00D1248D" w:rsidRDefault="00D1248D" w:rsidP="00D1248D">
      <w:pPr>
        <w:ind w:right="6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49</w:t>
      </w:r>
    </w:p>
    <w:p w14:paraId="376BB20E" w14:textId="77777777" w:rsidR="00D1248D" w:rsidRDefault="00D1248D" w:rsidP="00D1248D">
      <w:pPr>
        <w:sectPr w:rsidR="00D1248D">
          <w:pgSz w:w="11900" w:h="16840"/>
          <w:pgMar w:top="1440" w:right="1440" w:bottom="182" w:left="1418" w:header="0" w:footer="0" w:gutter="0"/>
          <w:cols w:space="720" w:equalWidth="0">
            <w:col w:w="9046"/>
          </w:cols>
        </w:sectPr>
      </w:pPr>
    </w:p>
    <w:p w14:paraId="399A9C1A" w14:textId="77777777" w:rsidR="00D1248D" w:rsidRDefault="00D1248D" w:rsidP="00D1248D">
      <w:pPr>
        <w:spacing w:line="243" w:lineRule="auto"/>
        <w:ind w:left="560" w:right="24"/>
        <w:rPr>
          <w:sz w:val="20"/>
          <w:szCs w:val="20"/>
        </w:rPr>
      </w:pPr>
      <w:bookmarkStart w:id="4" w:name="page50"/>
      <w:bookmarkEnd w:id="4"/>
      <w:proofErr w:type="spellStart"/>
      <w:r>
        <w:rPr>
          <w:rFonts w:eastAsia="Times New Roman"/>
        </w:rPr>
        <w:lastRenderedPageBreak/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šaltkrėtis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drebulys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liežuvio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nuryti</w:t>
      </w:r>
      <w:proofErr w:type="spellEnd"/>
      <w:r>
        <w:rPr>
          <w:rFonts w:eastAsia="Times New Roman"/>
        </w:rPr>
        <w:t xml:space="preserve"> (angioedema),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apalpimas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infuziją</w:t>
      </w:r>
      <w:proofErr w:type="spellEnd"/>
      <w:r>
        <w:rPr>
          <w:rFonts w:eastAsia="Times New Roman"/>
        </w:rPr>
        <w:t>.</w:t>
      </w:r>
    </w:p>
    <w:p w14:paraId="7B636330" w14:textId="77777777" w:rsidR="00D1248D" w:rsidRDefault="00D1248D" w:rsidP="00D1248D">
      <w:pPr>
        <w:spacing w:line="3" w:lineRule="exact"/>
        <w:rPr>
          <w:sz w:val="20"/>
          <w:szCs w:val="20"/>
        </w:rPr>
      </w:pPr>
    </w:p>
    <w:p w14:paraId="2EE12F29" w14:textId="77777777" w:rsidR="00D1248D" w:rsidRDefault="00D1248D" w:rsidP="00D1248D">
      <w:pPr>
        <w:spacing w:line="243" w:lineRule="auto"/>
        <w:ind w:left="560" w:right="64"/>
        <w:rPr>
          <w:sz w:val="20"/>
          <w:szCs w:val="20"/>
        </w:rPr>
      </w:pPr>
      <w:proofErr w:type="spellStart"/>
      <w:r>
        <w:rPr>
          <w:rFonts w:eastAsia="Times New Roman"/>
        </w:rPr>
        <w:t>Neįprastas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kraujosruvų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įsipjovus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trunkantis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Vidinis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atsikosėjimas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tamsios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deguto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išmatos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šviesiais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išmatose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smegenis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staigiu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nutirpimu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paralyžiumi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netikėtas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regėjimo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apsunkinta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rijimas</w:t>
      </w:r>
      <w:proofErr w:type="spellEnd"/>
      <w:r>
        <w:rPr>
          <w:rFonts w:eastAsia="Times New Roman"/>
        </w:rPr>
        <w:t>.</w:t>
      </w:r>
    </w:p>
    <w:p w14:paraId="0FDB0227" w14:textId="77777777" w:rsidR="00D1248D" w:rsidRDefault="00D1248D" w:rsidP="00D1248D">
      <w:pPr>
        <w:spacing w:line="244" w:lineRule="auto"/>
        <w:ind w:left="560" w:right="44"/>
        <w:rPr>
          <w:sz w:val="20"/>
          <w:szCs w:val="20"/>
        </w:rPr>
      </w:pP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(tai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giliosiose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 (tai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simptomas</w:t>
      </w:r>
      <w:proofErr w:type="spellEnd"/>
      <w:r>
        <w:rPr>
          <w:rFonts w:eastAsia="Times New Roman"/>
        </w:rPr>
        <w:t>).</w:t>
      </w:r>
    </w:p>
    <w:p w14:paraId="5FEE45DE" w14:textId="77777777" w:rsidR="00D1248D" w:rsidRDefault="00D1248D" w:rsidP="00D1248D">
      <w:pPr>
        <w:spacing w:line="2" w:lineRule="exact"/>
        <w:rPr>
          <w:sz w:val="20"/>
          <w:szCs w:val="20"/>
        </w:rPr>
      </w:pPr>
    </w:p>
    <w:p w14:paraId="52FB3C39" w14:textId="77777777" w:rsidR="00D1248D" w:rsidRDefault="00D1248D" w:rsidP="00D1248D">
      <w:pPr>
        <w:spacing w:line="245" w:lineRule="auto"/>
        <w:ind w:left="560" w:right="104"/>
        <w:rPr>
          <w:sz w:val="20"/>
          <w:szCs w:val="20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pageltimas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gelta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hepatito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hepatito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suaktyvėti</w:t>
      </w:r>
      <w:proofErr w:type="spellEnd"/>
      <w:r>
        <w:rPr>
          <w:rFonts w:eastAsia="Times New Roman"/>
        </w:rPr>
        <w:t>.</w:t>
      </w:r>
    </w:p>
    <w:p w14:paraId="0B424A1A" w14:textId="77777777" w:rsidR="00D1248D" w:rsidRDefault="00D1248D" w:rsidP="00D1248D">
      <w:pPr>
        <w:spacing w:line="244" w:lineRule="auto"/>
        <w:ind w:left="560" w:right="624"/>
        <w:rPr>
          <w:sz w:val="20"/>
          <w:szCs w:val="20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kraujosruvos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susipainiojimas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ūminis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 xml:space="preserve"> (tai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trombozine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mikroangiopatija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>).</w:t>
      </w:r>
    </w:p>
    <w:p w14:paraId="0921706F" w14:textId="77777777" w:rsidR="00D1248D" w:rsidRDefault="00D1248D" w:rsidP="00D1248D">
      <w:pPr>
        <w:spacing w:line="2" w:lineRule="exact"/>
        <w:rPr>
          <w:sz w:val="20"/>
          <w:szCs w:val="20"/>
        </w:rPr>
      </w:pPr>
    </w:p>
    <w:p w14:paraId="62E31383" w14:textId="77777777" w:rsidR="00D1248D" w:rsidRDefault="00D1248D" w:rsidP="00D1248D">
      <w:pPr>
        <w:spacing w:line="255" w:lineRule="auto"/>
        <w:ind w:left="560" w:right="4"/>
        <w:rPr>
          <w:sz w:val="20"/>
          <w:szCs w:val="20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susipainiojimas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traukuliai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priepuoliai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apakimas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hipertenzija</w:t>
      </w:r>
      <w:proofErr w:type="spellEnd"/>
      <w:r>
        <w:rPr>
          <w:rFonts w:eastAsia="Times New Roman"/>
        </w:rPr>
        <w:t xml:space="preserve">) (tai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neurologinės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užpakalinės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laikinosios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encefalopatijos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sindromu</w:t>
      </w:r>
      <w:proofErr w:type="spellEnd"/>
      <w:r>
        <w:rPr>
          <w:rFonts w:eastAsia="Times New Roman"/>
        </w:rPr>
        <w:t xml:space="preserve"> (ULES),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>).</w:t>
      </w:r>
    </w:p>
    <w:p w14:paraId="3C70637A" w14:textId="77777777" w:rsidR="00D1248D" w:rsidRDefault="00D1248D" w:rsidP="00D1248D">
      <w:pPr>
        <w:spacing w:line="202" w:lineRule="exact"/>
        <w:rPr>
          <w:sz w:val="20"/>
          <w:szCs w:val="20"/>
        </w:rPr>
      </w:pPr>
    </w:p>
    <w:p w14:paraId="3EA525D3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nepageidaujamas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60A8D5B5" w14:textId="77777777" w:rsidR="00D1248D" w:rsidRDefault="00D1248D" w:rsidP="00D1248D">
      <w:pPr>
        <w:spacing w:line="252" w:lineRule="exact"/>
        <w:rPr>
          <w:sz w:val="20"/>
          <w:szCs w:val="20"/>
        </w:rPr>
      </w:pPr>
    </w:p>
    <w:p w14:paraId="481B7A96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 </w:t>
      </w:r>
      <w:proofErr w:type="spellStart"/>
      <w:r>
        <w:rPr>
          <w:rFonts w:eastAsia="Times New Roman"/>
          <w:b/>
          <w:bCs/>
        </w:rPr>
        <w:t>žmonių</w:t>
      </w:r>
      <w:proofErr w:type="spellEnd"/>
      <w:r>
        <w:rPr>
          <w:rFonts w:eastAsia="Times New Roman"/>
          <w:b/>
          <w:bCs/>
        </w:rPr>
        <w:t>)</w:t>
      </w:r>
    </w:p>
    <w:p w14:paraId="613AB3AB" w14:textId="77777777" w:rsidR="00D1248D" w:rsidRDefault="00D1248D" w:rsidP="00D1248D">
      <w:pPr>
        <w:spacing w:line="19" w:lineRule="exact"/>
        <w:rPr>
          <w:sz w:val="20"/>
          <w:szCs w:val="20"/>
        </w:rPr>
      </w:pPr>
    </w:p>
    <w:p w14:paraId="240B8588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>)</w:t>
      </w:r>
    </w:p>
    <w:p w14:paraId="690E8726" w14:textId="77777777" w:rsidR="00D1248D" w:rsidRDefault="00D1248D" w:rsidP="00D1248D">
      <w:pPr>
        <w:spacing w:line="16" w:lineRule="exact"/>
        <w:rPr>
          <w:sz w:val="20"/>
          <w:szCs w:val="20"/>
        </w:rPr>
      </w:pPr>
    </w:p>
    <w:p w14:paraId="6D63A75A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</w:p>
    <w:p w14:paraId="23180CC7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6CAEE31D" w14:textId="77777777" w:rsidR="00D1248D" w:rsidRDefault="00D1248D" w:rsidP="00D1248D">
      <w:pPr>
        <w:spacing w:line="247" w:lineRule="auto"/>
        <w:ind w:left="560" w:right="364"/>
        <w:rPr>
          <w:sz w:val="20"/>
          <w:szCs w:val="20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plokštelių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kraujosruvų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trombocitopenija</w:t>
      </w:r>
      <w:proofErr w:type="spellEnd"/>
      <w:r>
        <w:rPr>
          <w:rFonts w:eastAsia="Times New Roman"/>
        </w:rPr>
        <w:t>)</w:t>
      </w:r>
    </w:p>
    <w:p w14:paraId="0C4BD1EA" w14:textId="77777777" w:rsidR="00D1248D" w:rsidRDefault="00D1248D" w:rsidP="00D1248D">
      <w:pPr>
        <w:spacing w:line="1" w:lineRule="exact"/>
        <w:rPr>
          <w:sz w:val="20"/>
          <w:szCs w:val="20"/>
        </w:rPr>
      </w:pPr>
    </w:p>
    <w:p w14:paraId="53C0B395" w14:textId="77777777" w:rsidR="00D1248D" w:rsidRDefault="00D1248D" w:rsidP="00D1248D">
      <w:pPr>
        <w:spacing w:line="247" w:lineRule="auto"/>
        <w:ind w:left="560" w:right="144"/>
        <w:rPr>
          <w:sz w:val="20"/>
          <w:szCs w:val="20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kovoti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karščiavimu</w:t>
      </w:r>
      <w:proofErr w:type="spellEnd"/>
    </w:p>
    <w:p w14:paraId="22B6301A" w14:textId="77777777" w:rsidR="00D1248D" w:rsidRDefault="00D1248D" w:rsidP="00D1248D">
      <w:pPr>
        <w:spacing w:line="1" w:lineRule="exact"/>
        <w:rPr>
          <w:sz w:val="20"/>
          <w:szCs w:val="20"/>
        </w:rPr>
      </w:pPr>
    </w:p>
    <w:p w14:paraId="4260082C" w14:textId="77777777" w:rsidR="00D1248D" w:rsidRDefault="00D1248D" w:rsidP="00D1248D">
      <w:pPr>
        <w:spacing w:line="247" w:lineRule="auto"/>
        <w:ind w:left="560" w:right="284"/>
        <w:rPr>
          <w:sz w:val="20"/>
          <w:szCs w:val="20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mažakraujystė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nuovargis</w:t>
      </w:r>
      <w:proofErr w:type="spellEnd"/>
    </w:p>
    <w:p w14:paraId="792658B2" w14:textId="77777777" w:rsidR="00D1248D" w:rsidRDefault="00D1248D" w:rsidP="00D1248D">
      <w:pPr>
        <w:spacing w:line="1" w:lineRule="exact"/>
        <w:rPr>
          <w:sz w:val="20"/>
          <w:szCs w:val="20"/>
        </w:rPr>
      </w:pPr>
    </w:p>
    <w:p w14:paraId="4F25A743" w14:textId="77777777" w:rsidR="00D1248D" w:rsidRDefault="00D1248D" w:rsidP="00D1248D">
      <w:pPr>
        <w:spacing w:line="247" w:lineRule="auto"/>
        <w:ind w:left="560" w:right="264"/>
        <w:rPr>
          <w:sz w:val="20"/>
          <w:szCs w:val="20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rezultatų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kreatinino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)</w:t>
      </w:r>
    </w:p>
    <w:p w14:paraId="728EA641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apetitas</w:t>
      </w:r>
      <w:proofErr w:type="spellEnd"/>
    </w:p>
    <w:p w14:paraId="658D018C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6D815476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Sutrikęs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miegas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nemiga</w:t>
      </w:r>
      <w:proofErr w:type="spellEnd"/>
      <w:r>
        <w:rPr>
          <w:rFonts w:eastAsia="Times New Roman"/>
        </w:rPr>
        <w:t>)</w:t>
      </w:r>
    </w:p>
    <w:p w14:paraId="159235B2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2522A6D6" w14:textId="77777777" w:rsidR="00D1248D" w:rsidRDefault="00D1248D" w:rsidP="00D1248D">
      <w:pPr>
        <w:rPr>
          <w:sz w:val="20"/>
          <w:szCs w:val="20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skausmas</w:t>
      </w:r>
      <w:proofErr w:type="spellEnd"/>
    </w:p>
    <w:p w14:paraId="3D6729EC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39C015D5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Tirpimo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dilgčiojimo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plaštakose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pėdose</w:t>
      </w:r>
      <w:proofErr w:type="spellEnd"/>
    </w:p>
    <w:p w14:paraId="191250B7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6EAF4921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Svaigulys</w:t>
      </w:r>
      <w:proofErr w:type="spellEnd"/>
    </w:p>
    <w:p w14:paraId="55957039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60FF10A6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hipertenzija</w:t>
      </w:r>
      <w:proofErr w:type="spellEnd"/>
      <w:r>
        <w:rPr>
          <w:rFonts w:eastAsia="Times New Roman"/>
        </w:rPr>
        <w:t>)</w:t>
      </w:r>
    </w:p>
    <w:p w14:paraId="342E9742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7A6D887A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Dusulys</w:t>
      </w:r>
      <w:proofErr w:type="spellEnd"/>
    </w:p>
    <w:p w14:paraId="5719B7CA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10ACA9CF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Kosulys</w:t>
      </w:r>
      <w:proofErr w:type="spellEnd"/>
    </w:p>
    <w:p w14:paraId="4AFB337B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21F2C1E3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Viduriavimas</w:t>
      </w:r>
      <w:proofErr w:type="spellEnd"/>
    </w:p>
    <w:p w14:paraId="7904F0E3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4D9A22FC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Pykinimas</w:t>
      </w:r>
      <w:proofErr w:type="spellEnd"/>
    </w:p>
    <w:p w14:paraId="2D3CF464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167867D0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užkietėjimas</w:t>
      </w:r>
      <w:proofErr w:type="spellEnd"/>
    </w:p>
    <w:p w14:paraId="243354FB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604FE06C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Vėmimas</w:t>
      </w:r>
      <w:proofErr w:type="spellEnd"/>
    </w:p>
    <w:p w14:paraId="736174C2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7CC93B65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</w:p>
    <w:p w14:paraId="4EF89AE2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325AC06C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Nugaros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</w:p>
    <w:p w14:paraId="5E94AD6C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08CDFF4D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</w:p>
    <w:p w14:paraId="61C7D223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49D56626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galūnėse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plaštakose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pėdose</w:t>
      </w:r>
      <w:proofErr w:type="spellEnd"/>
    </w:p>
    <w:p w14:paraId="1ABCAD0E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53479F1E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spazmai</w:t>
      </w:r>
      <w:proofErr w:type="spellEnd"/>
    </w:p>
    <w:p w14:paraId="7DB0221A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69194856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Karščiavimas</w:t>
      </w:r>
      <w:proofErr w:type="spellEnd"/>
    </w:p>
    <w:p w14:paraId="09F9060E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3169EF66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Šaltkrėtis</w:t>
      </w:r>
      <w:proofErr w:type="spellEnd"/>
    </w:p>
    <w:p w14:paraId="4811EB41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727AF63A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Plaštakų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pėdų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kulkšnių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</w:p>
    <w:p w14:paraId="7244F233" w14:textId="77777777" w:rsidR="00D1248D" w:rsidRDefault="00D1248D" w:rsidP="00D1248D">
      <w:pPr>
        <w:sectPr w:rsidR="00D1248D">
          <w:pgSz w:w="11900" w:h="16840"/>
          <w:pgMar w:top="1134" w:right="1440" w:bottom="182" w:left="1420" w:header="0" w:footer="0" w:gutter="0"/>
          <w:cols w:space="720" w:equalWidth="0">
            <w:col w:w="9044"/>
          </w:cols>
        </w:sectPr>
      </w:pPr>
    </w:p>
    <w:p w14:paraId="5A0C745B" w14:textId="77777777" w:rsidR="00D1248D" w:rsidRDefault="00D1248D" w:rsidP="00D1248D">
      <w:pPr>
        <w:spacing w:line="371" w:lineRule="exact"/>
        <w:rPr>
          <w:sz w:val="20"/>
          <w:szCs w:val="20"/>
        </w:rPr>
      </w:pPr>
    </w:p>
    <w:p w14:paraId="2AD89B34" w14:textId="77777777" w:rsidR="00D1248D" w:rsidRDefault="00D1248D" w:rsidP="00D1248D">
      <w:pPr>
        <w:ind w:right="6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50</w:t>
      </w:r>
    </w:p>
    <w:p w14:paraId="52C6F30E" w14:textId="77777777" w:rsidR="00D1248D" w:rsidRDefault="00D1248D" w:rsidP="00D1248D">
      <w:pPr>
        <w:sectPr w:rsidR="00D1248D">
          <w:type w:val="continuous"/>
          <w:pgSz w:w="11900" w:h="16840"/>
          <w:pgMar w:top="1134" w:right="1440" w:bottom="182" w:left="1420" w:header="0" w:footer="0" w:gutter="0"/>
          <w:cols w:space="720" w:equalWidth="0">
            <w:col w:w="9044"/>
          </w:cols>
        </w:sectPr>
      </w:pPr>
    </w:p>
    <w:p w14:paraId="35673FC5" w14:textId="77777777" w:rsidR="00D1248D" w:rsidRDefault="00D1248D" w:rsidP="00D1248D">
      <w:pPr>
        <w:rPr>
          <w:sz w:val="20"/>
          <w:szCs w:val="20"/>
        </w:rPr>
      </w:pPr>
      <w:bookmarkStart w:id="5" w:name="page51"/>
      <w:bookmarkEnd w:id="5"/>
      <w:proofErr w:type="spellStart"/>
      <w:r>
        <w:rPr>
          <w:rFonts w:eastAsia="Times New Roman"/>
        </w:rPr>
        <w:lastRenderedPageBreak/>
        <w:t>Silpnumo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</w:p>
    <w:p w14:paraId="550640AE" w14:textId="77777777" w:rsidR="00D1248D" w:rsidRDefault="00D1248D" w:rsidP="00D1248D">
      <w:pPr>
        <w:spacing w:line="16" w:lineRule="exact"/>
        <w:rPr>
          <w:sz w:val="20"/>
          <w:szCs w:val="20"/>
        </w:rPr>
      </w:pPr>
    </w:p>
    <w:p w14:paraId="6BEC446D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Pavargimas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>)</w:t>
      </w:r>
    </w:p>
    <w:p w14:paraId="6209F50B" w14:textId="77777777" w:rsidR="00D1248D" w:rsidRDefault="00D1248D" w:rsidP="00D1248D">
      <w:pPr>
        <w:spacing w:line="249" w:lineRule="exact"/>
        <w:rPr>
          <w:sz w:val="20"/>
          <w:szCs w:val="20"/>
        </w:rPr>
      </w:pPr>
    </w:p>
    <w:p w14:paraId="330A931E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mažiau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 </w:t>
      </w:r>
      <w:proofErr w:type="spellStart"/>
      <w:r>
        <w:rPr>
          <w:rFonts w:eastAsia="Times New Roman"/>
          <w:b/>
          <w:bCs/>
        </w:rPr>
        <w:t>žmonių</w:t>
      </w:r>
      <w:proofErr w:type="spellEnd"/>
      <w:r>
        <w:rPr>
          <w:rFonts w:eastAsia="Times New Roman"/>
          <w:b/>
          <w:bCs/>
        </w:rPr>
        <w:t>)</w:t>
      </w:r>
    </w:p>
    <w:p w14:paraId="37BAC3DC" w14:textId="77777777" w:rsidR="00D1248D" w:rsidRDefault="00D1248D" w:rsidP="00D1248D">
      <w:pPr>
        <w:spacing w:line="19" w:lineRule="exact"/>
        <w:rPr>
          <w:sz w:val="20"/>
          <w:szCs w:val="20"/>
        </w:rPr>
      </w:pPr>
    </w:p>
    <w:p w14:paraId="12F8A039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Infuzinė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</w:p>
    <w:p w14:paraId="67276141" w14:textId="77777777" w:rsidR="00D1248D" w:rsidRDefault="00D1248D" w:rsidP="00D1248D">
      <w:pPr>
        <w:spacing w:line="16" w:lineRule="exact"/>
        <w:rPr>
          <w:sz w:val="20"/>
          <w:szCs w:val="20"/>
        </w:rPr>
      </w:pPr>
    </w:p>
    <w:p w14:paraId="6CCADD71" w14:textId="77777777" w:rsidR="00D1248D" w:rsidRDefault="00D1248D" w:rsidP="00D1248D">
      <w:pPr>
        <w:spacing w:line="247" w:lineRule="auto"/>
        <w:ind w:left="560" w:right="604"/>
        <w:rPr>
          <w:sz w:val="20"/>
          <w:szCs w:val="20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stiprų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neritmišką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plakimą</w:t>
      </w:r>
      <w:proofErr w:type="spellEnd"/>
    </w:p>
    <w:p w14:paraId="3D9E284B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priepuolis</w:t>
      </w:r>
      <w:proofErr w:type="spellEnd"/>
    </w:p>
    <w:p w14:paraId="777CA2FA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038559F1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nepakankamumą</w:t>
      </w:r>
      <w:proofErr w:type="spellEnd"/>
    </w:p>
    <w:p w14:paraId="2DD8359D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5A8D9150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venose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giliųjų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trombozė</w:t>
      </w:r>
      <w:proofErr w:type="spellEnd"/>
      <w:r>
        <w:rPr>
          <w:rFonts w:eastAsia="Times New Roman"/>
        </w:rPr>
        <w:t>)</w:t>
      </w:r>
    </w:p>
    <w:p w14:paraId="040C9CA2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72E19BE9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Didelio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</w:p>
    <w:p w14:paraId="5427282A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7D3CAA19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plaučiuose</w:t>
      </w:r>
      <w:proofErr w:type="spellEnd"/>
    </w:p>
    <w:p w14:paraId="1B566EEE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5DEA5F06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Skystis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plaučiuose</w:t>
      </w:r>
      <w:proofErr w:type="spellEnd"/>
    </w:p>
    <w:p w14:paraId="034C5CB9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238DDC22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Gargimas</w:t>
      </w:r>
      <w:proofErr w:type="spellEnd"/>
    </w:p>
    <w:p w14:paraId="1442BD4D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5F64FF40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užkrėtimą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sepsį</w:t>
      </w:r>
      <w:proofErr w:type="spellEnd"/>
      <w:r>
        <w:rPr>
          <w:rFonts w:eastAsia="Times New Roman"/>
        </w:rPr>
        <w:t>)</w:t>
      </w:r>
    </w:p>
    <w:p w14:paraId="40A110A5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7E084DF9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</w:p>
    <w:p w14:paraId="1FA446F7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7C432ECB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fermentų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padidėjimą</w:t>
      </w:r>
      <w:proofErr w:type="spellEnd"/>
    </w:p>
    <w:p w14:paraId="3867235F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67C4D6A4" w14:textId="77777777" w:rsidR="00D1248D" w:rsidRDefault="00D1248D" w:rsidP="00D1248D">
      <w:pPr>
        <w:rPr>
          <w:sz w:val="20"/>
          <w:szCs w:val="20"/>
        </w:rPr>
      </w:pPr>
      <w:r>
        <w:rPr>
          <w:rFonts w:eastAsia="Times New Roman"/>
        </w:rPr>
        <w:t xml:space="preserve">Į </w:t>
      </w:r>
      <w:proofErr w:type="spellStart"/>
      <w:r>
        <w:rPr>
          <w:rFonts w:eastAsia="Times New Roman"/>
        </w:rPr>
        <w:t>gripą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gripas</w:t>
      </w:r>
      <w:proofErr w:type="spellEnd"/>
      <w:r>
        <w:rPr>
          <w:rFonts w:eastAsia="Times New Roman"/>
        </w:rPr>
        <w:t>)</w:t>
      </w:r>
    </w:p>
    <w:p w14:paraId="056B3756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7D3684FA" w14:textId="77777777" w:rsidR="00D1248D" w:rsidRDefault="00D1248D" w:rsidP="00D1248D">
      <w:pPr>
        <w:spacing w:line="247" w:lineRule="auto"/>
        <w:ind w:left="560" w:right="184"/>
        <w:rPr>
          <w:sz w:val="20"/>
          <w:szCs w:val="20"/>
        </w:rPr>
      </w:pPr>
      <w:proofErr w:type="spellStart"/>
      <w:r>
        <w:rPr>
          <w:rFonts w:eastAsia="Times New Roman"/>
        </w:rPr>
        <w:t>Vėjauraupių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suaktyvėjimas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juostinė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pūslelinė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galintis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bėrimą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i/>
          <w:iCs/>
        </w:rPr>
        <w:t>herpes zoster</w:t>
      </w:r>
      <w:r>
        <w:rPr>
          <w:rFonts w:eastAsia="Times New Roman"/>
        </w:rPr>
        <w:t>)</w:t>
      </w:r>
    </w:p>
    <w:p w14:paraId="2F986781" w14:textId="77777777" w:rsidR="00D1248D" w:rsidRDefault="00D1248D" w:rsidP="00D1248D">
      <w:pPr>
        <w:spacing w:line="1" w:lineRule="exact"/>
        <w:rPr>
          <w:sz w:val="20"/>
          <w:szCs w:val="20"/>
        </w:rPr>
      </w:pPr>
    </w:p>
    <w:p w14:paraId="04C77CEF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organų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>)</w:t>
      </w:r>
    </w:p>
    <w:p w14:paraId="741091B9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3AB34930" w14:textId="77777777" w:rsidR="00D1248D" w:rsidRDefault="00D1248D" w:rsidP="00D1248D">
      <w:pPr>
        <w:spacing w:line="247" w:lineRule="auto"/>
        <w:ind w:left="560" w:right="544"/>
        <w:rPr>
          <w:sz w:val="20"/>
          <w:szCs w:val="20"/>
        </w:rPr>
      </w:pP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spaudimu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užsikimšimu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bronchitas</w:t>
      </w:r>
      <w:proofErr w:type="spellEnd"/>
      <w:r>
        <w:rPr>
          <w:rFonts w:eastAsia="Times New Roman"/>
        </w:rPr>
        <w:t>)</w:t>
      </w:r>
    </w:p>
    <w:p w14:paraId="0B0B8E55" w14:textId="77777777" w:rsidR="00D1248D" w:rsidRDefault="00D1248D" w:rsidP="00D1248D">
      <w:pPr>
        <w:spacing w:line="1" w:lineRule="exact"/>
        <w:rPr>
          <w:sz w:val="20"/>
          <w:szCs w:val="20"/>
        </w:rPr>
      </w:pPr>
    </w:p>
    <w:p w14:paraId="556008D4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</w:p>
    <w:p w14:paraId="603F7E76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7EE35FB6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</w:p>
    <w:p w14:paraId="73DBCA11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51E3DF3E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Sloga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užgulimas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čiaudulys</w:t>
      </w:r>
      <w:proofErr w:type="spellEnd"/>
    </w:p>
    <w:p w14:paraId="2DF82B1C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249AA5FE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Virusinė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</w:p>
    <w:p w14:paraId="5BDECC6D" w14:textId="77777777" w:rsidR="00D1248D" w:rsidRDefault="00D1248D" w:rsidP="00D1248D">
      <w:pPr>
        <w:spacing w:line="14" w:lineRule="exact"/>
        <w:rPr>
          <w:sz w:val="20"/>
          <w:szCs w:val="20"/>
        </w:rPr>
      </w:pPr>
    </w:p>
    <w:p w14:paraId="0D55528F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gastroenteritas</w:t>
      </w:r>
      <w:proofErr w:type="spellEnd"/>
      <w:r>
        <w:rPr>
          <w:rFonts w:eastAsia="Times New Roman"/>
        </w:rPr>
        <w:t>)</w:t>
      </w:r>
    </w:p>
    <w:p w14:paraId="1D4CED13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2B2FC36D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žarnyno</w:t>
      </w:r>
      <w:proofErr w:type="spellEnd"/>
    </w:p>
    <w:p w14:paraId="6268F80C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7000E130" w14:textId="77777777" w:rsidR="00D1248D" w:rsidRDefault="00D1248D" w:rsidP="00D1248D">
      <w:pPr>
        <w:spacing w:line="245" w:lineRule="auto"/>
        <w:ind w:left="560" w:right="264"/>
        <w:rPr>
          <w:sz w:val="20"/>
          <w:szCs w:val="20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rezultatų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baltymų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fosfatų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kalcio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bilirubino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C-</w:t>
      </w:r>
      <w:proofErr w:type="spellStart"/>
      <w:r>
        <w:rPr>
          <w:rFonts w:eastAsia="Times New Roman"/>
        </w:rPr>
        <w:t>reaktyviojo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)</w:t>
      </w:r>
    </w:p>
    <w:p w14:paraId="6CCBDFCD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Dehidratacija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skysčių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netekimas</w:t>
      </w:r>
      <w:proofErr w:type="spellEnd"/>
      <w:r>
        <w:rPr>
          <w:rFonts w:eastAsia="Times New Roman"/>
        </w:rPr>
        <w:t>)</w:t>
      </w:r>
    </w:p>
    <w:p w14:paraId="6455B4EE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470AF93C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Nerimas</w:t>
      </w:r>
      <w:proofErr w:type="spellEnd"/>
    </w:p>
    <w:p w14:paraId="0B08466C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5782459F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Sumišimo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būsena</w:t>
      </w:r>
      <w:proofErr w:type="spellEnd"/>
    </w:p>
    <w:p w14:paraId="3BB5BAEE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45D111F4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Matomo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vaizdo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neryškumas</w:t>
      </w:r>
      <w:proofErr w:type="spellEnd"/>
    </w:p>
    <w:p w14:paraId="00AAA126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2CF4EAAD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Katarakta</w:t>
      </w:r>
      <w:proofErr w:type="spellEnd"/>
    </w:p>
    <w:p w14:paraId="4ADBA758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67AFBEA9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hipotenzija</w:t>
      </w:r>
      <w:proofErr w:type="spellEnd"/>
      <w:r>
        <w:rPr>
          <w:rFonts w:eastAsia="Times New Roman"/>
        </w:rPr>
        <w:t>)</w:t>
      </w:r>
    </w:p>
    <w:p w14:paraId="5C3239E7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0DE42AF6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nosies</w:t>
      </w:r>
      <w:proofErr w:type="spellEnd"/>
    </w:p>
    <w:p w14:paraId="0550E342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0B2AFDD2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Balso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užkimimas</w:t>
      </w:r>
      <w:proofErr w:type="spellEnd"/>
    </w:p>
    <w:p w14:paraId="0B582687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4FCAB639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Nevirškinimas</w:t>
      </w:r>
      <w:proofErr w:type="spellEnd"/>
    </w:p>
    <w:p w14:paraId="2EBD96DA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3A51037C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</w:p>
    <w:p w14:paraId="50FF812A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750B0F48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Išbėrimas</w:t>
      </w:r>
      <w:proofErr w:type="spellEnd"/>
    </w:p>
    <w:p w14:paraId="445633FE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3A157469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</w:p>
    <w:p w14:paraId="641FB184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2EE9F8D5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silpnumas</w:t>
      </w:r>
      <w:proofErr w:type="spellEnd"/>
    </w:p>
    <w:p w14:paraId="60FBE216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3A1D569C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maudimas</w:t>
      </w:r>
      <w:proofErr w:type="spellEnd"/>
    </w:p>
    <w:p w14:paraId="129078BD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4B74AAE0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niežėjimas</w:t>
      </w:r>
      <w:proofErr w:type="spellEnd"/>
    </w:p>
    <w:p w14:paraId="55CC2066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1303DEC5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paraudimas</w:t>
      </w:r>
      <w:proofErr w:type="spellEnd"/>
    </w:p>
    <w:p w14:paraId="1685ECC2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2AD88301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Sustiprėjęs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prakaitavimas</w:t>
      </w:r>
      <w:proofErr w:type="spellEnd"/>
    </w:p>
    <w:p w14:paraId="4F267D80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12A983ED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Skausmas</w:t>
      </w:r>
      <w:proofErr w:type="spellEnd"/>
    </w:p>
    <w:p w14:paraId="0C36C835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2CAB5A12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sudirginimas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nemalonus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</w:p>
    <w:p w14:paraId="44AB1C96" w14:textId="77777777" w:rsidR="00D1248D" w:rsidRDefault="00D1248D" w:rsidP="00D1248D">
      <w:pPr>
        <w:sectPr w:rsidR="00D1248D">
          <w:pgSz w:w="11900" w:h="16840"/>
          <w:pgMar w:top="1134" w:right="1440" w:bottom="182" w:left="1420" w:header="0" w:footer="0" w:gutter="0"/>
          <w:cols w:space="720" w:equalWidth="0">
            <w:col w:w="9044"/>
          </w:cols>
        </w:sectPr>
      </w:pPr>
    </w:p>
    <w:p w14:paraId="73747B3C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6A89758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CC2F033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D859736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906E5C9" w14:textId="77777777" w:rsidR="00D1248D" w:rsidRDefault="00D1248D" w:rsidP="00D1248D">
      <w:pPr>
        <w:spacing w:line="393" w:lineRule="exact"/>
        <w:rPr>
          <w:sz w:val="20"/>
          <w:szCs w:val="20"/>
        </w:rPr>
      </w:pPr>
    </w:p>
    <w:p w14:paraId="68AA0A89" w14:textId="77777777" w:rsidR="00D1248D" w:rsidRDefault="00D1248D" w:rsidP="00D1248D">
      <w:pPr>
        <w:ind w:right="6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51</w:t>
      </w:r>
    </w:p>
    <w:p w14:paraId="5E6324A7" w14:textId="77777777" w:rsidR="00D1248D" w:rsidRDefault="00D1248D" w:rsidP="00D1248D">
      <w:pPr>
        <w:sectPr w:rsidR="00D1248D">
          <w:type w:val="continuous"/>
          <w:pgSz w:w="11900" w:h="16840"/>
          <w:pgMar w:top="1134" w:right="1440" w:bottom="182" w:left="1420" w:header="0" w:footer="0" w:gutter="0"/>
          <w:cols w:space="720" w:equalWidth="0">
            <w:col w:w="9044"/>
          </w:cols>
        </w:sectPr>
      </w:pPr>
    </w:p>
    <w:p w14:paraId="1C81F050" w14:textId="77777777" w:rsidR="00D1248D" w:rsidRDefault="00D1248D" w:rsidP="00D1248D">
      <w:pPr>
        <w:ind w:left="2"/>
        <w:rPr>
          <w:sz w:val="20"/>
          <w:szCs w:val="20"/>
        </w:rPr>
      </w:pPr>
      <w:bookmarkStart w:id="6" w:name="page52"/>
      <w:bookmarkEnd w:id="6"/>
      <w:proofErr w:type="spellStart"/>
      <w:r>
        <w:rPr>
          <w:rFonts w:eastAsia="Times New Roman"/>
        </w:rPr>
        <w:lastRenderedPageBreak/>
        <w:t>Spengimas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ausyse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tinitas</w:t>
      </w:r>
      <w:proofErr w:type="spellEnd"/>
      <w:r>
        <w:rPr>
          <w:rFonts w:eastAsia="Times New Roman"/>
        </w:rPr>
        <w:t>)</w:t>
      </w:r>
    </w:p>
    <w:p w14:paraId="3FECF824" w14:textId="77777777" w:rsidR="00D1248D" w:rsidRDefault="00D1248D" w:rsidP="00D1248D">
      <w:pPr>
        <w:spacing w:line="16" w:lineRule="exact"/>
        <w:rPr>
          <w:sz w:val="20"/>
          <w:szCs w:val="20"/>
        </w:rPr>
      </w:pPr>
    </w:p>
    <w:p w14:paraId="00F85712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Bendras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diskomfortas</w:t>
      </w:r>
      <w:proofErr w:type="spellEnd"/>
    </w:p>
    <w:p w14:paraId="523106C9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DDE1E2B" w14:textId="77777777" w:rsidR="00D1248D" w:rsidRDefault="00D1248D" w:rsidP="00D1248D">
      <w:pPr>
        <w:spacing w:line="301" w:lineRule="exact"/>
        <w:rPr>
          <w:sz w:val="20"/>
          <w:szCs w:val="20"/>
        </w:rPr>
      </w:pPr>
    </w:p>
    <w:p w14:paraId="0D383210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Nedažnas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mažiau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100 </w:t>
      </w:r>
      <w:proofErr w:type="spellStart"/>
      <w:r>
        <w:rPr>
          <w:rFonts w:eastAsia="Times New Roman"/>
          <w:b/>
          <w:bCs/>
        </w:rPr>
        <w:t>žmonių</w:t>
      </w:r>
      <w:proofErr w:type="spellEnd"/>
      <w:r>
        <w:rPr>
          <w:rFonts w:eastAsia="Times New Roman"/>
          <w:b/>
          <w:bCs/>
        </w:rPr>
        <w:t>)</w:t>
      </w:r>
    </w:p>
    <w:p w14:paraId="3FE54C81" w14:textId="77777777" w:rsidR="00D1248D" w:rsidRDefault="00D1248D" w:rsidP="00D1248D">
      <w:pPr>
        <w:spacing w:line="19" w:lineRule="exact"/>
        <w:rPr>
          <w:sz w:val="20"/>
          <w:szCs w:val="20"/>
        </w:rPr>
      </w:pPr>
    </w:p>
    <w:p w14:paraId="5AB4CFA5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plaučius</w:t>
      </w:r>
      <w:proofErr w:type="spellEnd"/>
    </w:p>
    <w:p w14:paraId="658EE486" w14:textId="77777777" w:rsidR="00D1248D" w:rsidRDefault="00D1248D" w:rsidP="00D1248D">
      <w:pPr>
        <w:spacing w:line="16" w:lineRule="exact"/>
        <w:rPr>
          <w:sz w:val="20"/>
          <w:szCs w:val="20"/>
        </w:rPr>
      </w:pPr>
    </w:p>
    <w:p w14:paraId="35E1E4FD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Gaubtinės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sukeltas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bakterijos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Clostridium difficile</w:t>
      </w:r>
    </w:p>
    <w:p w14:paraId="361A7E80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3173BE02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Kyprolis</w:t>
      </w:r>
      <w:proofErr w:type="spellEnd"/>
    </w:p>
    <w:p w14:paraId="404D0D78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670A9E04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</w:p>
    <w:p w14:paraId="1D5CEF19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114D5E4A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pritekėjimas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širdį</w:t>
      </w:r>
      <w:proofErr w:type="spellEnd"/>
    </w:p>
    <w:p w14:paraId="6026E5F1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4F503D12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smegenis</w:t>
      </w:r>
      <w:proofErr w:type="spellEnd"/>
    </w:p>
    <w:p w14:paraId="5443B24E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441C4136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Insultas</w:t>
      </w:r>
      <w:proofErr w:type="spellEnd"/>
    </w:p>
    <w:p w14:paraId="0AFE9D85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64EDB62E" w14:textId="77777777" w:rsidR="00D1248D" w:rsidRDefault="00D1248D" w:rsidP="00D1248D">
      <w:pPr>
        <w:spacing w:line="247" w:lineRule="auto"/>
        <w:ind w:left="562" w:right="1420"/>
        <w:rPr>
          <w:sz w:val="20"/>
          <w:szCs w:val="20"/>
        </w:rPr>
      </w:pPr>
      <w:proofErr w:type="spellStart"/>
      <w:r>
        <w:rPr>
          <w:rFonts w:eastAsia="Times New Roman"/>
        </w:rPr>
        <w:t>Apsunkinas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greitas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pirštų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pamėlynavimas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ūminis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respiracinis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>)</w:t>
      </w:r>
    </w:p>
    <w:p w14:paraId="0E72EBC4" w14:textId="77777777" w:rsidR="00D1248D" w:rsidRDefault="00D1248D" w:rsidP="00D1248D">
      <w:pPr>
        <w:spacing w:line="1" w:lineRule="exact"/>
        <w:rPr>
          <w:sz w:val="20"/>
          <w:szCs w:val="20"/>
        </w:rPr>
      </w:pPr>
    </w:p>
    <w:p w14:paraId="69CB64A4" w14:textId="77777777" w:rsidR="00D1248D" w:rsidRDefault="00D1248D" w:rsidP="00D1248D">
      <w:pPr>
        <w:spacing w:line="247" w:lineRule="auto"/>
        <w:ind w:left="562" w:right="1020"/>
        <w:rPr>
          <w:sz w:val="20"/>
          <w:szCs w:val="20"/>
        </w:rPr>
      </w:pPr>
      <w:proofErr w:type="spellStart"/>
      <w:r>
        <w:rPr>
          <w:rFonts w:eastAsia="Times New Roman"/>
        </w:rPr>
        <w:t>Širdį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pabrinkimas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perikarditas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krūtinkaulio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plintančiu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kaklą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pečius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karščiavimu</w:t>
      </w:r>
      <w:proofErr w:type="spellEnd"/>
    </w:p>
    <w:p w14:paraId="3AE0C863" w14:textId="77777777" w:rsidR="00D1248D" w:rsidRDefault="00D1248D" w:rsidP="00D1248D">
      <w:pPr>
        <w:spacing w:line="1" w:lineRule="exact"/>
        <w:rPr>
          <w:sz w:val="20"/>
          <w:szCs w:val="20"/>
        </w:rPr>
      </w:pPr>
    </w:p>
    <w:p w14:paraId="5C744B84" w14:textId="77777777" w:rsidR="00D1248D" w:rsidRDefault="00D1248D" w:rsidP="00D1248D">
      <w:pPr>
        <w:spacing w:line="247" w:lineRule="auto"/>
        <w:ind w:left="562"/>
        <w:rPr>
          <w:sz w:val="20"/>
          <w:szCs w:val="20"/>
        </w:rPr>
      </w:pPr>
      <w:proofErr w:type="spellStart"/>
      <w:r>
        <w:rPr>
          <w:rFonts w:eastAsia="Times New Roman"/>
        </w:rPr>
        <w:t>Skystis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supančiuose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audiniuose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skystis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perikardo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ertmėje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spaudimu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dusuliu</w:t>
      </w:r>
      <w:proofErr w:type="spellEnd"/>
    </w:p>
    <w:p w14:paraId="7481E0B7" w14:textId="77777777" w:rsidR="00D1248D" w:rsidRDefault="00D1248D" w:rsidP="00D1248D">
      <w:pPr>
        <w:spacing w:line="1" w:lineRule="exact"/>
        <w:rPr>
          <w:sz w:val="20"/>
          <w:szCs w:val="20"/>
        </w:rPr>
      </w:pPr>
    </w:p>
    <w:p w14:paraId="3596BD8C" w14:textId="77777777" w:rsidR="00D1248D" w:rsidRDefault="00D1248D" w:rsidP="00D1248D">
      <w:pPr>
        <w:spacing w:line="247" w:lineRule="auto"/>
        <w:ind w:left="562" w:right="520"/>
        <w:rPr>
          <w:sz w:val="20"/>
          <w:szCs w:val="20"/>
        </w:rPr>
      </w:pPr>
      <w:proofErr w:type="spellStart"/>
      <w:r>
        <w:rPr>
          <w:rFonts w:eastAsia="Times New Roman"/>
        </w:rPr>
        <w:t>Tulžies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nutekėjimo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cholestazė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galintis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niežėjimą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pageltimą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išmatas</w:t>
      </w:r>
      <w:proofErr w:type="spellEnd"/>
    </w:p>
    <w:p w14:paraId="72F28171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trakto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prakiurimas</w:t>
      </w:r>
      <w:proofErr w:type="spellEnd"/>
    </w:p>
    <w:p w14:paraId="5C5CC73B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6E5413F3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Citomegalovirusinė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</w:p>
    <w:p w14:paraId="2A8E323C" w14:textId="77777777" w:rsidR="00D1248D" w:rsidRDefault="00D1248D" w:rsidP="00D1248D">
      <w:pPr>
        <w:spacing w:line="15" w:lineRule="exact"/>
        <w:rPr>
          <w:sz w:val="20"/>
          <w:szCs w:val="20"/>
        </w:rPr>
      </w:pPr>
    </w:p>
    <w:p w14:paraId="2C2A0370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suaktyvėjusi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hepatito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virusinis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>)</w:t>
      </w:r>
    </w:p>
    <w:p w14:paraId="62D298C8" w14:textId="77777777" w:rsidR="00D1248D" w:rsidRDefault="00D1248D" w:rsidP="00D1248D">
      <w:pPr>
        <w:spacing w:line="249" w:lineRule="exact"/>
        <w:rPr>
          <w:sz w:val="20"/>
          <w:szCs w:val="20"/>
        </w:rPr>
      </w:pPr>
    </w:p>
    <w:p w14:paraId="443C1A3B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50C720A6" w14:textId="77777777" w:rsidR="00D1248D" w:rsidRDefault="00D1248D" w:rsidP="00D1248D">
      <w:pPr>
        <w:spacing w:line="253" w:lineRule="exact"/>
        <w:rPr>
          <w:sz w:val="20"/>
          <w:szCs w:val="20"/>
        </w:rPr>
      </w:pPr>
    </w:p>
    <w:p w14:paraId="023C6AA2" w14:textId="77777777" w:rsidR="00D1248D" w:rsidRDefault="00D1248D" w:rsidP="00D1248D">
      <w:pPr>
        <w:spacing w:line="251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pasireiškė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pasakykite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vaistininkui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slaugytojui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color w:val="0000FF"/>
          <w:highlight w:val="lightGray"/>
          <w:u w:val="single"/>
        </w:rPr>
        <w:t xml:space="preserve">V </w:t>
      </w:r>
      <w:proofErr w:type="spellStart"/>
      <w:r>
        <w:rPr>
          <w:rFonts w:eastAsia="Times New Roman"/>
          <w:color w:val="0000FF"/>
          <w:highlight w:val="lightGray"/>
          <w:u w:val="single"/>
        </w:rPr>
        <w:t>priede</w:t>
      </w:r>
      <w:proofErr w:type="spellEnd"/>
      <w:r>
        <w:rPr>
          <w:rFonts w:eastAsia="Times New Roman"/>
          <w:color w:val="0000FF"/>
          <w:highlight w:val="lightGray"/>
        </w:rPr>
        <w:t xml:space="preserve"> </w:t>
      </w:r>
      <w:proofErr w:type="spellStart"/>
      <w:r>
        <w:rPr>
          <w:rFonts w:eastAsia="Times New Roman"/>
          <w:color w:val="000000"/>
          <w:highlight w:val="lightGray"/>
        </w:rPr>
        <w:t>nurodyta</w:t>
      </w:r>
      <w:proofErr w:type="spellEnd"/>
      <w:r>
        <w:rPr>
          <w:rFonts w:eastAsia="Times New Roman"/>
          <w:color w:val="000000"/>
          <w:highlight w:val="lightGray"/>
        </w:rPr>
        <w:t xml:space="preserve"> </w:t>
      </w:r>
      <w:proofErr w:type="spellStart"/>
      <w:r>
        <w:rPr>
          <w:rFonts w:eastAsia="Times New Roman"/>
          <w:color w:val="000000"/>
          <w:highlight w:val="lightGray"/>
        </w:rPr>
        <w:t>nacionaline</w:t>
      </w:r>
      <w:proofErr w:type="spellEnd"/>
      <w:r>
        <w:rPr>
          <w:rFonts w:eastAsia="Times New Roman"/>
          <w:color w:val="000000"/>
          <w:highlight w:val="lightGray"/>
        </w:rPr>
        <w:t xml:space="preserve"> </w:t>
      </w:r>
      <w:proofErr w:type="spellStart"/>
      <w:r>
        <w:rPr>
          <w:rFonts w:eastAsia="Times New Roman"/>
          <w:color w:val="000000"/>
          <w:highlight w:val="lightGray"/>
        </w:rPr>
        <w:t>pranešimo</w:t>
      </w:r>
      <w:proofErr w:type="spellEnd"/>
      <w:r>
        <w:rPr>
          <w:rFonts w:eastAsia="Times New Roman"/>
          <w:color w:val="000000"/>
          <w:highlight w:val="lightGray"/>
        </w:rPr>
        <w:t xml:space="preserve"> </w:t>
      </w:r>
      <w:proofErr w:type="spellStart"/>
      <w:r>
        <w:rPr>
          <w:rFonts w:eastAsia="Times New Roman"/>
          <w:color w:val="000000"/>
          <w:highlight w:val="lightGray"/>
        </w:rPr>
        <w:t>sistema</w:t>
      </w:r>
      <w:proofErr w:type="spellEnd"/>
      <w:r>
        <w:rPr>
          <w:rFonts w:eastAsia="Times New Roman"/>
          <w:color w:val="000000"/>
          <w:highlight w:val="lightGray"/>
        </w:rPr>
        <w:t>.</w:t>
      </w:r>
      <w:r>
        <w:rPr>
          <w:rFonts w:eastAsia="Times New Roman"/>
          <w:color w:val="0000FF"/>
          <w:highlight w:val="lightGray"/>
        </w:rPr>
        <w:t xml:space="preserve"> </w:t>
      </w:r>
      <w:proofErr w:type="spellStart"/>
      <w:r>
        <w:rPr>
          <w:rFonts w:eastAsia="Times New Roman"/>
          <w:color w:val="000000"/>
        </w:rPr>
        <w:t>Pranešdami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apie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šalutinį</w:t>
      </w:r>
      <w:proofErr w:type="spellEnd"/>
      <w:r>
        <w:rPr>
          <w:rFonts w:eastAsia="Times New Roman"/>
          <w:color w:val="0000FF"/>
          <w:highlight w:val="lightGray"/>
        </w:rPr>
        <w:t xml:space="preserve"> </w:t>
      </w:r>
      <w:proofErr w:type="spellStart"/>
      <w:r>
        <w:rPr>
          <w:rFonts w:eastAsia="Times New Roman"/>
          <w:color w:val="000000"/>
        </w:rPr>
        <w:t>poveikį</w:t>
      </w:r>
      <w:proofErr w:type="spellEnd"/>
      <w:r>
        <w:rPr>
          <w:rFonts w:eastAsia="Times New Roman"/>
          <w:color w:val="0000FF"/>
          <w:highlight w:val="lightGray"/>
        </w:rPr>
        <w:t xml:space="preserve"> </w:t>
      </w:r>
      <w:proofErr w:type="spellStart"/>
      <w:r>
        <w:rPr>
          <w:rFonts w:eastAsia="Times New Roman"/>
          <w:color w:val="000000"/>
        </w:rPr>
        <w:t>galite</w:t>
      </w:r>
      <w:proofErr w:type="spellEnd"/>
      <w:r>
        <w:rPr>
          <w:rFonts w:eastAsia="Times New Roman"/>
          <w:color w:val="000000"/>
        </w:rPr>
        <w:t xml:space="preserve"> mums </w:t>
      </w:r>
      <w:proofErr w:type="spellStart"/>
      <w:r>
        <w:rPr>
          <w:rFonts w:eastAsia="Times New Roman"/>
          <w:color w:val="000000"/>
        </w:rPr>
        <w:t>padėti</w:t>
      </w:r>
      <w:proofErr w:type="spellEnd"/>
      <w:r>
        <w:rPr>
          <w:rFonts w:eastAsia="Times New Roman"/>
          <w:color w:val="0000FF"/>
          <w:highlight w:val="lightGray"/>
        </w:rPr>
        <w:t xml:space="preserve"> </w:t>
      </w:r>
      <w:proofErr w:type="spellStart"/>
      <w:r>
        <w:rPr>
          <w:rFonts w:eastAsia="Times New Roman"/>
          <w:color w:val="000000"/>
        </w:rPr>
        <w:t>gauti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daugiau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informacijos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apie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šio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vaisto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saugumą</w:t>
      </w:r>
      <w:proofErr w:type="spellEnd"/>
      <w:r>
        <w:rPr>
          <w:rFonts w:eastAsia="Times New Roman"/>
          <w:color w:val="000000"/>
        </w:rPr>
        <w:t>.</w:t>
      </w:r>
    </w:p>
    <w:p w14:paraId="62D372A9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4E2A4DF" w14:textId="77777777" w:rsidR="00D1248D" w:rsidRDefault="00D1248D" w:rsidP="00D1248D">
      <w:pPr>
        <w:spacing w:line="259" w:lineRule="exact"/>
        <w:rPr>
          <w:sz w:val="20"/>
          <w:szCs w:val="20"/>
        </w:rPr>
      </w:pPr>
    </w:p>
    <w:p w14:paraId="65DBE9EF" w14:textId="51F73094" w:rsidR="00D1248D" w:rsidRDefault="00D1248D" w:rsidP="00D1248D">
      <w:pPr>
        <w:numPr>
          <w:ilvl w:val="0"/>
          <w:numId w:val="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Kyprolis</w:t>
      </w:r>
      <w:proofErr w:type="spellEnd"/>
    </w:p>
    <w:p w14:paraId="130F72D0" w14:textId="77777777" w:rsidR="00F70F88" w:rsidRDefault="00F70F88" w:rsidP="00F70F88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0ED9751D" w14:textId="77777777" w:rsidR="00F70F88" w:rsidRPr="00F70F88" w:rsidRDefault="00F70F88" w:rsidP="00F70F88">
      <w:pPr>
        <w:rPr>
          <w:sz w:val="20"/>
          <w:szCs w:val="20"/>
        </w:rPr>
      </w:pPr>
      <w:proofErr w:type="spellStart"/>
      <w:r w:rsidRPr="00F70F88">
        <w:rPr>
          <w:rFonts w:eastAsia="Times New Roman"/>
        </w:rPr>
        <w:t>Šis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vaistas</w:t>
      </w:r>
      <w:proofErr w:type="spellEnd"/>
      <w:r w:rsidRPr="00F70F88">
        <w:rPr>
          <w:rFonts w:eastAsia="Times New Roman"/>
        </w:rPr>
        <w:t xml:space="preserve"> bus </w:t>
      </w:r>
      <w:proofErr w:type="spellStart"/>
      <w:r w:rsidRPr="00F70F88">
        <w:rPr>
          <w:rFonts w:eastAsia="Times New Roman"/>
        </w:rPr>
        <w:t>laikomas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vaistinėje</w:t>
      </w:r>
      <w:proofErr w:type="spellEnd"/>
      <w:r w:rsidRPr="00F70F88">
        <w:rPr>
          <w:rFonts w:eastAsia="Times New Roman"/>
        </w:rPr>
        <w:t>.</w:t>
      </w:r>
    </w:p>
    <w:p w14:paraId="476E836C" w14:textId="77777777" w:rsidR="00F70F88" w:rsidRPr="00F70F88" w:rsidRDefault="00F70F88" w:rsidP="00F70F88">
      <w:pPr>
        <w:spacing w:line="253" w:lineRule="exact"/>
        <w:rPr>
          <w:sz w:val="20"/>
          <w:szCs w:val="20"/>
        </w:rPr>
      </w:pPr>
    </w:p>
    <w:p w14:paraId="75B48E50" w14:textId="77777777" w:rsidR="00F70F88" w:rsidRPr="00F70F88" w:rsidRDefault="00F70F88" w:rsidP="00F70F88">
      <w:pPr>
        <w:rPr>
          <w:sz w:val="20"/>
          <w:szCs w:val="20"/>
        </w:rPr>
      </w:pPr>
      <w:proofErr w:type="spellStart"/>
      <w:r w:rsidRPr="00F70F88">
        <w:rPr>
          <w:rFonts w:eastAsia="Times New Roman"/>
        </w:rPr>
        <w:t>Šį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vaistą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laikykite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vaikams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nepastebimoje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ir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nepasiekiamoje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vietoje</w:t>
      </w:r>
      <w:proofErr w:type="spellEnd"/>
      <w:r w:rsidRPr="00F70F88">
        <w:rPr>
          <w:rFonts w:eastAsia="Times New Roman"/>
        </w:rPr>
        <w:t>.</w:t>
      </w:r>
    </w:p>
    <w:p w14:paraId="2AC4893A" w14:textId="77777777" w:rsidR="00F70F88" w:rsidRPr="00F70F88" w:rsidRDefault="00F70F88" w:rsidP="00F70F88">
      <w:pPr>
        <w:pStyle w:val="ListParagraph"/>
        <w:spacing w:line="252" w:lineRule="exact"/>
        <w:rPr>
          <w:sz w:val="20"/>
          <w:szCs w:val="20"/>
        </w:rPr>
      </w:pPr>
    </w:p>
    <w:p w14:paraId="50D13AC7" w14:textId="77777777" w:rsidR="00F70F88" w:rsidRPr="00F70F88" w:rsidRDefault="00F70F88" w:rsidP="00F70F88">
      <w:pPr>
        <w:spacing w:line="271" w:lineRule="auto"/>
        <w:ind w:right="360"/>
        <w:rPr>
          <w:sz w:val="20"/>
          <w:szCs w:val="20"/>
        </w:rPr>
      </w:pPr>
      <w:r w:rsidRPr="00F70F88">
        <w:rPr>
          <w:rFonts w:eastAsia="Times New Roman"/>
        </w:rPr>
        <w:t xml:space="preserve">Ant </w:t>
      </w:r>
      <w:proofErr w:type="spellStart"/>
      <w:r w:rsidRPr="00F70F88">
        <w:rPr>
          <w:rFonts w:eastAsia="Times New Roman"/>
        </w:rPr>
        <w:t>flakono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ir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dėžutės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nurodytam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tinkamumo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laikui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pasibaigus</w:t>
      </w:r>
      <w:proofErr w:type="spellEnd"/>
      <w:r w:rsidRPr="00F70F88">
        <w:rPr>
          <w:rFonts w:eastAsia="Times New Roman"/>
        </w:rPr>
        <w:t xml:space="preserve">, </w:t>
      </w:r>
      <w:proofErr w:type="spellStart"/>
      <w:r w:rsidRPr="00F70F88">
        <w:rPr>
          <w:rFonts w:eastAsia="Times New Roman"/>
        </w:rPr>
        <w:t>Kyprolis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vartoti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negalima</w:t>
      </w:r>
      <w:proofErr w:type="spellEnd"/>
      <w:r w:rsidRPr="00F70F88">
        <w:rPr>
          <w:rFonts w:eastAsia="Times New Roman"/>
        </w:rPr>
        <w:t xml:space="preserve">. </w:t>
      </w:r>
      <w:proofErr w:type="spellStart"/>
      <w:r w:rsidRPr="00F70F88">
        <w:rPr>
          <w:rFonts w:eastAsia="Times New Roman"/>
        </w:rPr>
        <w:t>Vaistas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tinkamas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vartoti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iki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paskutinės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nurodyto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mėnesio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dienos</w:t>
      </w:r>
      <w:proofErr w:type="spellEnd"/>
      <w:r w:rsidRPr="00F70F88">
        <w:rPr>
          <w:rFonts w:eastAsia="Times New Roman"/>
        </w:rPr>
        <w:t>.</w:t>
      </w:r>
    </w:p>
    <w:p w14:paraId="05C8D3CA" w14:textId="77777777" w:rsidR="00F70F88" w:rsidRPr="00F70F88" w:rsidRDefault="00F70F88" w:rsidP="00F70F88">
      <w:pPr>
        <w:pStyle w:val="ListParagraph"/>
        <w:spacing w:line="188" w:lineRule="exact"/>
        <w:rPr>
          <w:sz w:val="20"/>
          <w:szCs w:val="20"/>
        </w:rPr>
      </w:pPr>
    </w:p>
    <w:p w14:paraId="0471AAA7" w14:textId="77777777" w:rsidR="00F70F88" w:rsidRPr="00F70F88" w:rsidRDefault="00F70F88" w:rsidP="00F70F88">
      <w:pPr>
        <w:rPr>
          <w:sz w:val="20"/>
          <w:szCs w:val="20"/>
        </w:rPr>
      </w:pPr>
      <w:proofErr w:type="spellStart"/>
      <w:r w:rsidRPr="00F70F88">
        <w:rPr>
          <w:rFonts w:eastAsia="Times New Roman"/>
        </w:rPr>
        <w:t>Laikyti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šaldytuve</w:t>
      </w:r>
      <w:proofErr w:type="spellEnd"/>
      <w:r w:rsidRPr="00F70F88">
        <w:rPr>
          <w:rFonts w:eastAsia="Times New Roman"/>
        </w:rPr>
        <w:t xml:space="preserve"> (2 °C–8 °C).</w:t>
      </w:r>
    </w:p>
    <w:p w14:paraId="17AC79F9" w14:textId="77777777" w:rsidR="00F70F88" w:rsidRPr="00F70F88" w:rsidRDefault="00F70F88" w:rsidP="00F70F88">
      <w:pPr>
        <w:rPr>
          <w:sz w:val="20"/>
          <w:szCs w:val="20"/>
        </w:rPr>
      </w:pPr>
      <w:proofErr w:type="spellStart"/>
      <w:r w:rsidRPr="00F70F88">
        <w:rPr>
          <w:rFonts w:eastAsia="Times New Roman"/>
        </w:rPr>
        <w:t>Negalima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užšaldyti</w:t>
      </w:r>
      <w:proofErr w:type="spellEnd"/>
      <w:r w:rsidRPr="00F70F88">
        <w:rPr>
          <w:rFonts w:eastAsia="Times New Roman"/>
        </w:rPr>
        <w:t>.</w:t>
      </w:r>
    </w:p>
    <w:p w14:paraId="4ED00CDD" w14:textId="77777777" w:rsidR="00F70F88" w:rsidRPr="00F70F88" w:rsidRDefault="00F70F88" w:rsidP="00F70F88">
      <w:pPr>
        <w:rPr>
          <w:sz w:val="20"/>
          <w:szCs w:val="20"/>
        </w:rPr>
      </w:pPr>
      <w:proofErr w:type="spellStart"/>
      <w:r w:rsidRPr="00F70F88">
        <w:rPr>
          <w:rFonts w:eastAsia="Times New Roman"/>
        </w:rPr>
        <w:t>Laikyti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gamintojo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pakuotėje</w:t>
      </w:r>
      <w:proofErr w:type="spellEnd"/>
      <w:r w:rsidRPr="00F70F88">
        <w:rPr>
          <w:rFonts w:eastAsia="Times New Roman"/>
        </w:rPr>
        <w:t xml:space="preserve">, </w:t>
      </w:r>
      <w:proofErr w:type="spellStart"/>
      <w:r w:rsidRPr="00F70F88">
        <w:rPr>
          <w:rFonts w:eastAsia="Times New Roman"/>
        </w:rPr>
        <w:t>kad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vaistas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būtų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apsaugotas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nuo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šviesos</w:t>
      </w:r>
      <w:proofErr w:type="spellEnd"/>
      <w:r w:rsidRPr="00F70F88">
        <w:rPr>
          <w:rFonts w:eastAsia="Times New Roman"/>
        </w:rPr>
        <w:t>.</w:t>
      </w:r>
    </w:p>
    <w:p w14:paraId="1E8A5819" w14:textId="77777777" w:rsidR="00F70F88" w:rsidRPr="00F70F88" w:rsidRDefault="00F70F88" w:rsidP="00F70F88">
      <w:pPr>
        <w:pStyle w:val="ListParagraph"/>
        <w:spacing w:line="253" w:lineRule="exact"/>
        <w:rPr>
          <w:sz w:val="20"/>
          <w:szCs w:val="20"/>
        </w:rPr>
      </w:pPr>
    </w:p>
    <w:p w14:paraId="3C627A71" w14:textId="77777777" w:rsidR="00F70F88" w:rsidRPr="00F70F88" w:rsidRDefault="00F70F88" w:rsidP="00F70F88">
      <w:pPr>
        <w:spacing w:line="271" w:lineRule="auto"/>
        <w:ind w:right="60"/>
        <w:rPr>
          <w:sz w:val="20"/>
          <w:szCs w:val="20"/>
        </w:rPr>
      </w:pPr>
      <w:proofErr w:type="spellStart"/>
      <w:r w:rsidRPr="00F70F88">
        <w:rPr>
          <w:rFonts w:eastAsia="Times New Roman"/>
        </w:rPr>
        <w:t>Paruoštas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tirpalas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turi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būti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skaidrus</w:t>
      </w:r>
      <w:proofErr w:type="spellEnd"/>
      <w:r w:rsidRPr="00F70F88">
        <w:rPr>
          <w:rFonts w:eastAsia="Times New Roman"/>
        </w:rPr>
        <w:t xml:space="preserve">, </w:t>
      </w:r>
      <w:proofErr w:type="spellStart"/>
      <w:r w:rsidRPr="00F70F88">
        <w:rPr>
          <w:rFonts w:eastAsia="Times New Roman"/>
        </w:rPr>
        <w:t>bespalvis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arba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šiek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tiek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gelsvas</w:t>
      </w:r>
      <w:proofErr w:type="spellEnd"/>
      <w:r w:rsidRPr="00F70F88">
        <w:rPr>
          <w:rFonts w:eastAsia="Times New Roman"/>
        </w:rPr>
        <w:t xml:space="preserve">. </w:t>
      </w:r>
      <w:proofErr w:type="spellStart"/>
      <w:r w:rsidRPr="00F70F88">
        <w:rPr>
          <w:rFonts w:eastAsia="Times New Roman"/>
        </w:rPr>
        <w:t>Jei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yra</w:t>
      </w:r>
      <w:proofErr w:type="spellEnd"/>
      <w:r w:rsidRPr="00F70F88">
        <w:rPr>
          <w:rFonts w:eastAsia="Times New Roman"/>
        </w:rPr>
        <w:t xml:space="preserve"> bet </w:t>
      </w:r>
      <w:proofErr w:type="spellStart"/>
      <w:r w:rsidRPr="00F70F88">
        <w:rPr>
          <w:rFonts w:eastAsia="Times New Roman"/>
        </w:rPr>
        <w:t>kokių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spalvos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pokyčių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arba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dalelių</w:t>
      </w:r>
      <w:proofErr w:type="spellEnd"/>
      <w:r w:rsidRPr="00F70F88">
        <w:rPr>
          <w:rFonts w:eastAsia="Times New Roman"/>
        </w:rPr>
        <w:t xml:space="preserve">, </w:t>
      </w:r>
      <w:proofErr w:type="spellStart"/>
      <w:r w:rsidRPr="00F70F88">
        <w:rPr>
          <w:rFonts w:eastAsia="Times New Roman"/>
        </w:rPr>
        <w:t>tirpalo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vartoti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negalima</w:t>
      </w:r>
      <w:proofErr w:type="spellEnd"/>
      <w:r w:rsidRPr="00F70F88">
        <w:rPr>
          <w:rFonts w:eastAsia="Times New Roman"/>
        </w:rPr>
        <w:t>.</w:t>
      </w:r>
    </w:p>
    <w:p w14:paraId="29002635" w14:textId="77777777" w:rsidR="00F70F88" w:rsidRPr="00F70F88" w:rsidRDefault="00F70F88" w:rsidP="00F70F88">
      <w:pPr>
        <w:pStyle w:val="ListParagraph"/>
        <w:spacing w:line="188" w:lineRule="exact"/>
        <w:rPr>
          <w:sz w:val="20"/>
          <w:szCs w:val="20"/>
        </w:rPr>
      </w:pPr>
    </w:p>
    <w:p w14:paraId="05C67AFA" w14:textId="77777777" w:rsidR="00F70F88" w:rsidRPr="00F70F88" w:rsidRDefault="00F70F88" w:rsidP="00F70F88">
      <w:pPr>
        <w:spacing w:line="270" w:lineRule="auto"/>
        <w:ind w:right="120"/>
        <w:rPr>
          <w:sz w:val="20"/>
          <w:szCs w:val="20"/>
        </w:rPr>
      </w:pPr>
      <w:proofErr w:type="spellStart"/>
      <w:r w:rsidRPr="00F70F88">
        <w:rPr>
          <w:rFonts w:eastAsia="Times New Roman"/>
        </w:rPr>
        <w:t>Kyprolis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skirtas</w:t>
      </w:r>
      <w:proofErr w:type="spellEnd"/>
      <w:r w:rsidRPr="00F70F88">
        <w:rPr>
          <w:rFonts w:eastAsia="Times New Roman"/>
        </w:rPr>
        <w:t xml:space="preserve"> tik </w:t>
      </w:r>
      <w:proofErr w:type="spellStart"/>
      <w:r w:rsidRPr="00F70F88">
        <w:rPr>
          <w:rFonts w:eastAsia="Times New Roman"/>
        </w:rPr>
        <w:t>vienkartiniam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vartojimui</w:t>
      </w:r>
      <w:proofErr w:type="spellEnd"/>
      <w:r w:rsidRPr="00F70F88">
        <w:rPr>
          <w:rFonts w:eastAsia="Times New Roman"/>
        </w:rPr>
        <w:t xml:space="preserve">. </w:t>
      </w:r>
      <w:proofErr w:type="spellStart"/>
      <w:r w:rsidRPr="00F70F88">
        <w:rPr>
          <w:rFonts w:eastAsia="Times New Roman"/>
        </w:rPr>
        <w:t>Nesuvartotą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vaistinį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preparatą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ar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atliekas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reikia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tvarkyti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laikantis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vietinių</w:t>
      </w:r>
      <w:proofErr w:type="spellEnd"/>
      <w:r w:rsidRPr="00F70F88">
        <w:rPr>
          <w:rFonts w:eastAsia="Times New Roman"/>
        </w:rPr>
        <w:t xml:space="preserve"> </w:t>
      </w:r>
      <w:proofErr w:type="spellStart"/>
      <w:r w:rsidRPr="00F70F88">
        <w:rPr>
          <w:rFonts w:eastAsia="Times New Roman"/>
        </w:rPr>
        <w:t>reikalavimų</w:t>
      </w:r>
      <w:proofErr w:type="spellEnd"/>
      <w:r w:rsidRPr="00F70F88">
        <w:rPr>
          <w:rFonts w:eastAsia="Times New Roman"/>
        </w:rPr>
        <w:t>.</w:t>
      </w:r>
    </w:p>
    <w:p w14:paraId="2F63484D" w14:textId="77777777" w:rsidR="00F70F88" w:rsidRDefault="00F70F88" w:rsidP="00F70F88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2F81C1E2" w14:textId="7DEEEEB1" w:rsidR="006B60C7" w:rsidRDefault="00F70F88" w:rsidP="00F70F88">
      <w:pPr>
        <w:numPr>
          <w:ilvl w:val="0"/>
          <w:numId w:val="7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b/>
        </w:rPr>
        <w:t>Pakuotės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turinys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informacija</w:t>
      </w:r>
      <w:bookmarkStart w:id="7" w:name="page53"/>
      <w:bookmarkEnd w:id="7"/>
      <w:proofErr w:type="spellEnd"/>
    </w:p>
    <w:p w14:paraId="5247F41C" w14:textId="77777777" w:rsidR="00F70F88" w:rsidRPr="00F70F88" w:rsidRDefault="00F70F88" w:rsidP="00F70F88">
      <w:pPr>
        <w:tabs>
          <w:tab w:val="left" w:pos="562"/>
        </w:tabs>
        <w:ind w:left="562"/>
        <w:rPr>
          <w:rFonts w:eastAsia="Times New Roman"/>
          <w:b/>
          <w:bCs/>
        </w:rPr>
      </w:pPr>
    </w:p>
    <w:p w14:paraId="755353C8" w14:textId="6DCEBEFC" w:rsidR="00D1248D" w:rsidRDefault="00D1248D" w:rsidP="006B60C7">
      <w:pPr>
        <w:tabs>
          <w:tab w:val="left" w:pos="450"/>
        </w:tabs>
        <w:spacing w:line="481" w:lineRule="auto"/>
        <w:ind w:left="2" w:right="499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Kyprolis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18C20FC0" w14:textId="77777777" w:rsidR="00D1248D" w:rsidRDefault="00D1248D" w:rsidP="00D1248D">
      <w:pPr>
        <w:spacing w:line="2" w:lineRule="exact"/>
        <w:rPr>
          <w:sz w:val="20"/>
          <w:szCs w:val="20"/>
        </w:rPr>
      </w:pPr>
    </w:p>
    <w:p w14:paraId="67E30866" w14:textId="77777777" w:rsidR="00D1248D" w:rsidRDefault="00D1248D" w:rsidP="00D1248D">
      <w:pPr>
        <w:numPr>
          <w:ilvl w:val="0"/>
          <w:numId w:val="9"/>
        </w:numPr>
        <w:tabs>
          <w:tab w:val="left" w:pos="562"/>
        </w:tabs>
        <w:ind w:left="562" w:right="544" w:hanging="562"/>
        <w:rPr>
          <w:rFonts w:eastAsia="Times New Roman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karfilzomibas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10 mg, 30 mg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60 mg </w:t>
      </w:r>
      <w:proofErr w:type="spellStart"/>
      <w:r>
        <w:rPr>
          <w:rFonts w:eastAsia="Times New Roman"/>
        </w:rPr>
        <w:t>karfilzomibo</w:t>
      </w:r>
      <w:proofErr w:type="spellEnd"/>
      <w:r>
        <w:rPr>
          <w:rFonts w:eastAsia="Times New Roman"/>
        </w:rPr>
        <w:t xml:space="preserve">. 1 ml </w:t>
      </w:r>
      <w:proofErr w:type="spellStart"/>
      <w:r>
        <w:rPr>
          <w:rFonts w:eastAsia="Times New Roman"/>
        </w:rPr>
        <w:t>paruošto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 mg </w:t>
      </w:r>
      <w:proofErr w:type="spellStart"/>
      <w:r>
        <w:rPr>
          <w:rFonts w:eastAsia="Times New Roman"/>
        </w:rPr>
        <w:t>karfilzomibo</w:t>
      </w:r>
      <w:proofErr w:type="spellEnd"/>
      <w:r>
        <w:rPr>
          <w:rFonts w:eastAsia="Times New Roman"/>
        </w:rPr>
        <w:t>.</w:t>
      </w:r>
    </w:p>
    <w:p w14:paraId="0BC60E1E" w14:textId="77777777" w:rsidR="00D1248D" w:rsidRDefault="00D1248D" w:rsidP="00D1248D">
      <w:pPr>
        <w:numPr>
          <w:ilvl w:val="0"/>
          <w:numId w:val="9"/>
        </w:numPr>
        <w:tabs>
          <w:tab w:val="left" w:pos="562"/>
        </w:tabs>
        <w:spacing w:line="271" w:lineRule="auto"/>
        <w:ind w:left="562" w:right="164" w:hanging="562"/>
        <w:rPr>
          <w:rFonts w:eastAsia="Times New Roman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betadekso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sulfobutilo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eterio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druska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bevandenė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citrinų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 (E330)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hidroksidas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2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>).</w:t>
      </w:r>
    </w:p>
    <w:p w14:paraId="48185F4D" w14:textId="77777777" w:rsidR="00D1248D" w:rsidRDefault="00D1248D" w:rsidP="00D1248D">
      <w:pPr>
        <w:spacing w:line="183" w:lineRule="exact"/>
        <w:rPr>
          <w:sz w:val="20"/>
          <w:szCs w:val="20"/>
        </w:rPr>
      </w:pPr>
    </w:p>
    <w:p w14:paraId="6A0CF4F9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lastRenderedPageBreak/>
        <w:t>Kyprolis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0E1ED2CC" w14:textId="77777777" w:rsidR="00D1248D" w:rsidRDefault="00D1248D" w:rsidP="00D1248D">
      <w:pPr>
        <w:spacing w:line="257" w:lineRule="exact"/>
        <w:rPr>
          <w:sz w:val="20"/>
          <w:szCs w:val="20"/>
        </w:rPr>
      </w:pPr>
    </w:p>
    <w:p w14:paraId="4F898385" w14:textId="77777777" w:rsidR="00D1248D" w:rsidRDefault="00D1248D" w:rsidP="00D1248D">
      <w:pPr>
        <w:spacing w:line="255" w:lineRule="auto"/>
        <w:ind w:left="2" w:right="104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stikliniame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baltų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balkšvų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ištirpinti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Paruoštas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gelsvas</w:t>
      </w:r>
      <w:proofErr w:type="spellEnd"/>
      <w:r>
        <w:rPr>
          <w:rFonts w:eastAsia="Times New Roman"/>
        </w:rPr>
        <w:t>.</w:t>
      </w:r>
    </w:p>
    <w:p w14:paraId="698773FC" w14:textId="77777777" w:rsidR="00D1248D" w:rsidRDefault="00D1248D" w:rsidP="00D1248D">
      <w:pPr>
        <w:spacing w:line="205" w:lineRule="exact"/>
        <w:rPr>
          <w:sz w:val="20"/>
          <w:szCs w:val="20"/>
        </w:rPr>
      </w:pPr>
    </w:p>
    <w:p w14:paraId="0C796F41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flakonas</w:t>
      </w:r>
      <w:proofErr w:type="spellEnd"/>
      <w:r>
        <w:rPr>
          <w:rFonts w:eastAsia="Times New Roman"/>
        </w:rPr>
        <w:t>.</w:t>
      </w:r>
    </w:p>
    <w:p w14:paraId="29ADC8E3" w14:textId="77777777" w:rsidR="00D1248D" w:rsidRDefault="00D1248D" w:rsidP="00D1248D">
      <w:pPr>
        <w:spacing w:line="249" w:lineRule="exact"/>
        <w:rPr>
          <w:sz w:val="20"/>
          <w:szCs w:val="20"/>
        </w:rPr>
      </w:pPr>
    </w:p>
    <w:p w14:paraId="0B006FC1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2ACBF6F0" w14:textId="77777777" w:rsidR="00D1248D" w:rsidRDefault="00D1248D" w:rsidP="00D1248D">
      <w:pPr>
        <w:spacing w:line="3" w:lineRule="exact"/>
        <w:rPr>
          <w:sz w:val="20"/>
          <w:szCs w:val="20"/>
        </w:rPr>
      </w:pPr>
    </w:p>
    <w:p w14:paraId="6DCD1506" w14:textId="77777777" w:rsidR="00D1248D" w:rsidRDefault="00D1248D" w:rsidP="00D1248D">
      <w:pPr>
        <w:ind w:left="2"/>
        <w:rPr>
          <w:sz w:val="20"/>
          <w:szCs w:val="20"/>
        </w:rPr>
      </w:pPr>
      <w:r>
        <w:rPr>
          <w:rFonts w:eastAsia="Times New Roman"/>
        </w:rPr>
        <w:t>Amgen Europe B.V.</w:t>
      </w:r>
    </w:p>
    <w:p w14:paraId="6FAC7E17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Minervum</w:t>
      </w:r>
      <w:proofErr w:type="spellEnd"/>
      <w:r>
        <w:rPr>
          <w:rFonts w:eastAsia="Times New Roman"/>
        </w:rPr>
        <w:t xml:space="preserve"> 7061,</w:t>
      </w:r>
    </w:p>
    <w:p w14:paraId="476E1C62" w14:textId="77777777" w:rsidR="00D1248D" w:rsidRDefault="00D1248D" w:rsidP="00D1248D">
      <w:pPr>
        <w:ind w:left="2"/>
        <w:rPr>
          <w:sz w:val="20"/>
          <w:szCs w:val="20"/>
        </w:rPr>
      </w:pPr>
      <w:r>
        <w:rPr>
          <w:rFonts w:eastAsia="Times New Roman"/>
        </w:rPr>
        <w:t>4817 ZK Breda,</w:t>
      </w:r>
    </w:p>
    <w:p w14:paraId="6643C852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Nyderlandai</w:t>
      </w:r>
      <w:proofErr w:type="spellEnd"/>
    </w:p>
    <w:p w14:paraId="5168E122" w14:textId="77777777" w:rsidR="00D1248D" w:rsidRDefault="00D1248D" w:rsidP="00D1248D">
      <w:pPr>
        <w:spacing w:line="249" w:lineRule="exact"/>
        <w:rPr>
          <w:sz w:val="20"/>
          <w:szCs w:val="20"/>
        </w:rPr>
      </w:pPr>
    </w:p>
    <w:p w14:paraId="3F91AC0B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highlight w:val="lightGray"/>
        </w:rPr>
        <w:t>Registruotojas</w:t>
      </w:r>
      <w:proofErr w:type="spellEnd"/>
    </w:p>
    <w:p w14:paraId="528201E7" w14:textId="77777777" w:rsidR="00D1248D" w:rsidRDefault="00D1248D" w:rsidP="00D1248D">
      <w:pPr>
        <w:spacing w:line="3" w:lineRule="exact"/>
        <w:rPr>
          <w:sz w:val="20"/>
          <w:szCs w:val="20"/>
        </w:rPr>
      </w:pPr>
    </w:p>
    <w:p w14:paraId="608FE7F0" w14:textId="77777777" w:rsidR="00D1248D" w:rsidRDefault="00D1248D" w:rsidP="00D1248D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>Amgen Europe B.V.</w:t>
      </w:r>
    </w:p>
    <w:p w14:paraId="0BC1C70B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Minervum</w:t>
      </w:r>
      <w:proofErr w:type="spellEnd"/>
      <w:r>
        <w:rPr>
          <w:rFonts w:eastAsia="Times New Roman"/>
          <w:highlight w:val="lightGray"/>
        </w:rPr>
        <w:t xml:space="preserve"> 7061</w:t>
      </w:r>
    </w:p>
    <w:p w14:paraId="23FDB735" w14:textId="77777777" w:rsidR="00D1248D" w:rsidRDefault="00D1248D" w:rsidP="00D1248D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>4817 ZK Breda</w:t>
      </w:r>
    </w:p>
    <w:p w14:paraId="576A274C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Nyderlandai</w:t>
      </w:r>
      <w:proofErr w:type="spellEnd"/>
    </w:p>
    <w:p w14:paraId="1E726D8C" w14:textId="77777777" w:rsidR="00D1248D" w:rsidRDefault="00D1248D" w:rsidP="00D1248D">
      <w:pPr>
        <w:spacing w:line="248" w:lineRule="exact"/>
        <w:rPr>
          <w:sz w:val="20"/>
          <w:szCs w:val="20"/>
        </w:rPr>
      </w:pPr>
    </w:p>
    <w:p w14:paraId="26E14CA8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highlight w:val="lightGray"/>
        </w:rPr>
        <w:t>Gamintojas</w:t>
      </w:r>
      <w:proofErr w:type="spellEnd"/>
    </w:p>
    <w:p w14:paraId="2C4696BC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2B116BA3" w14:textId="77777777" w:rsidR="00D1248D" w:rsidRDefault="00D1248D" w:rsidP="00D1248D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>Amgen Technology (Ireland) Unlimited Company</w:t>
      </w:r>
    </w:p>
    <w:p w14:paraId="565B0EAD" w14:textId="77777777" w:rsidR="00D1248D" w:rsidRDefault="00D1248D" w:rsidP="00D1248D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>Pottery Road</w:t>
      </w:r>
    </w:p>
    <w:p w14:paraId="7E4EE11B" w14:textId="77777777" w:rsidR="00D1248D" w:rsidRDefault="00D1248D" w:rsidP="00D1248D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>Dun Laoghaire</w:t>
      </w:r>
    </w:p>
    <w:p w14:paraId="331EB5FB" w14:textId="77777777" w:rsidR="00D1248D" w:rsidRDefault="00D1248D" w:rsidP="00D1248D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>Co Dublin</w:t>
      </w:r>
    </w:p>
    <w:p w14:paraId="3C382AB0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Airija</w:t>
      </w:r>
      <w:proofErr w:type="spellEnd"/>
    </w:p>
    <w:p w14:paraId="51CA66DF" w14:textId="77777777" w:rsidR="00D1248D" w:rsidRDefault="00D1248D" w:rsidP="00D1248D">
      <w:pPr>
        <w:spacing w:line="248" w:lineRule="exact"/>
        <w:rPr>
          <w:sz w:val="20"/>
          <w:szCs w:val="20"/>
        </w:rPr>
      </w:pPr>
    </w:p>
    <w:p w14:paraId="5CD9570C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highlight w:val="lightGray"/>
        </w:rPr>
        <w:t>Gamintojas</w:t>
      </w:r>
      <w:proofErr w:type="spellEnd"/>
    </w:p>
    <w:p w14:paraId="18ED3FA1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60AEB5EA" w14:textId="77777777" w:rsidR="00D1248D" w:rsidRDefault="00D1248D" w:rsidP="00D1248D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>Amgen NV</w:t>
      </w:r>
    </w:p>
    <w:p w14:paraId="2985B537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Telecomlaan</w:t>
      </w:r>
      <w:proofErr w:type="spellEnd"/>
      <w:r>
        <w:rPr>
          <w:rFonts w:eastAsia="Times New Roman"/>
          <w:highlight w:val="lightGray"/>
        </w:rPr>
        <w:t xml:space="preserve"> 5-7</w:t>
      </w:r>
    </w:p>
    <w:p w14:paraId="0985C557" w14:textId="77777777" w:rsidR="00D1248D" w:rsidRDefault="00D1248D" w:rsidP="00D1248D">
      <w:pPr>
        <w:ind w:left="2"/>
        <w:rPr>
          <w:sz w:val="20"/>
          <w:szCs w:val="20"/>
        </w:rPr>
      </w:pPr>
      <w:r>
        <w:rPr>
          <w:rFonts w:eastAsia="Times New Roman"/>
          <w:highlight w:val="lightGray"/>
        </w:rPr>
        <w:t xml:space="preserve">1831 </w:t>
      </w:r>
      <w:proofErr w:type="spellStart"/>
      <w:r>
        <w:rPr>
          <w:rFonts w:eastAsia="Times New Roman"/>
          <w:highlight w:val="lightGray"/>
        </w:rPr>
        <w:t>Diegem</w:t>
      </w:r>
      <w:proofErr w:type="spellEnd"/>
    </w:p>
    <w:p w14:paraId="6BF06395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Belgija</w:t>
      </w:r>
      <w:proofErr w:type="spellEnd"/>
    </w:p>
    <w:p w14:paraId="00294830" w14:textId="77777777" w:rsidR="00D1248D" w:rsidRDefault="00D1248D" w:rsidP="00D1248D">
      <w:pPr>
        <w:spacing w:line="253" w:lineRule="exact"/>
        <w:rPr>
          <w:sz w:val="20"/>
          <w:szCs w:val="20"/>
        </w:rPr>
      </w:pPr>
    </w:p>
    <w:p w14:paraId="4AC3130F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norite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registruotojo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atstovą</w:t>
      </w:r>
      <w:proofErr w:type="spellEnd"/>
      <w:r>
        <w:rPr>
          <w:rFonts w:eastAsia="Times New Roman"/>
        </w:rPr>
        <w:t>.</w:t>
      </w:r>
    </w:p>
    <w:p w14:paraId="38BEF414" w14:textId="77777777" w:rsidR="00D1248D" w:rsidRDefault="00D1248D" w:rsidP="00D1248D">
      <w:pPr>
        <w:spacing w:line="249" w:lineRule="exact"/>
        <w:rPr>
          <w:sz w:val="20"/>
          <w:szCs w:val="20"/>
        </w:rPr>
      </w:pPr>
    </w:p>
    <w:p w14:paraId="10A66C06" w14:textId="77777777" w:rsidR="00D1248D" w:rsidRDefault="00D1248D" w:rsidP="00D1248D">
      <w:pPr>
        <w:tabs>
          <w:tab w:val="left" w:pos="462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5B8AE3F7" w14:textId="77777777" w:rsidR="00D1248D" w:rsidRDefault="00D1248D" w:rsidP="00D1248D">
      <w:pPr>
        <w:spacing w:line="3" w:lineRule="exact"/>
        <w:rPr>
          <w:sz w:val="20"/>
          <w:szCs w:val="20"/>
        </w:rPr>
      </w:pPr>
    </w:p>
    <w:p w14:paraId="7A586700" w14:textId="77777777" w:rsidR="00D1248D" w:rsidRDefault="00D1248D" w:rsidP="00D1248D">
      <w:pPr>
        <w:tabs>
          <w:tab w:val="left" w:pos="462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</w:rPr>
        <w:t>s.a.</w:t>
      </w:r>
      <w:proofErr w:type="spellEnd"/>
      <w:r>
        <w:rPr>
          <w:rFonts w:eastAsia="Times New Roman"/>
        </w:rPr>
        <w:t xml:space="preserve"> Amgen </w:t>
      </w:r>
      <w:proofErr w:type="spellStart"/>
      <w:r>
        <w:rPr>
          <w:rFonts w:eastAsia="Times New Roman"/>
        </w:rPr>
        <w:t>n.v.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Amgen Switzerland AG Vilniaus </w:t>
      </w:r>
      <w:proofErr w:type="spellStart"/>
      <w:r>
        <w:rPr>
          <w:rFonts w:eastAsia="Times New Roman"/>
          <w:sz w:val="21"/>
          <w:szCs w:val="21"/>
        </w:rPr>
        <w:t>filialas</w:t>
      </w:r>
      <w:proofErr w:type="spellEnd"/>
    </w:p>
    <w:p w14:paraId="2C7456E6" w14:textId="77777777" w:rsidR="00D1248D" w:rsidRDefault="00D1248D" w:rsidP="00D1248D">
      <w:pPr>
        <w:tabs>
          <w:tab w:val="left" w:pos="4621"/>
        </w:tabs>
        <w:ind w:left="102"/>
        <w:rPr>
          <w:sz w:val="20"/>
          <w:szCs w:val="20"/>
        </w:rPr>
      </w:pPr>
      <w:r>
        <w:rPr>
          <w:rFonts w:eastAsia="Times New Roman"/>
        </w:rPr>
        <w:t>Tel/</w:t>
      </w: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+32 (0)2 7752711</w:t>
      </w:r>
      <w:r>
        <w:rPr>
          <w:sz w:val="20"/>
          <w:szCs w:val="20"/>
        </w:rPr>
        <w:tab/>
      </w:r>
      <w:r>
        <w:rPr>
          <w:rFonts w:eastAsia="Times New Roman"/>
        </w:rPr>
        <w:t>Tel: +370 5 219 7474</w:t>
      </w:r>
    </w:p>
    <w:p w14:paraId="06367E9D" w14:textId="77777777" w:rsidR="00D1248D" w:rsidRDefault="00D1248D" w:rsidP="00D1248D">
      <w:pPr>
        <w:spacing w:line="249" w:lineRule="exact"/>
        <w:rPr>
          <w:sz w:val="20"/>
          <w:szCs w:val="20"/>
        </w:rPr>
      </w:pPr>
    </w:p>
    <w:p w14:paraId="73A40454" w14:textId="77777777" w:rsidR="00D1248D" w:rsidRDefault="00D1248D" w:rsidP="00D1248D">
      <w:pPr>
        <w:tabs>
          <w:tab w:val="left" w:pos="462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Luxembourg/Luxemburg</w:t>
      </w:r>
    </w:p>
    <w:p w14:paraId="76470CAA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1EBDC33B" w14:textId="77777777" w:rsidR="00D1248D" w:rsidRDefault="00D1248D" w:rsidP="00D1248D">
      <w:pPr>
        <w:tabs>
          <w:tab w:val="left" w:pos="462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</w:rPr>
        <w:t>Амджен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България</w:t>
      </w:r>
      <w:proofErr w:type="spellEnd"/>
      <w:r>
        <w:rPr>
          <w:rFonts w:eastAsia="Times New Roman"/>
        </w:rPr>
        <w:t xml:space="preserve"> ЕООД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s.a.</w:t>
      </w:r>
      <w:proofErr w:type="spellEnd"/>
      <w:r>
        <w:rPr>
          <w:rFonts w:eastAsia="Times New Roman"/>
        </w:rPr>
        <w:t xml:space="preserve"> Amgen</w:t>
      </w:r>
    </w:p>
    <w:p w14:paraId="70F77071" w14:textId="77777777" w:rsidR="00D1248D" w:rsidRDefault="00D1248D" w:rsidP="00D1248D">
      <w:pPr>
        <w:tabs>
          <w:tab w:val="left" w:pos="462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</w:rPr>
        <w:t>Тел</w:t>
      </w:r>
      <w:proofErr w:type="spellEnd"/>
      <w:r>
        <w:rPr>
          <w:rFonts w:eastAsia="Times New Roman"/>
        </w:rPr>
        <w:t>.: +359 (0)2 424 7440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Belgique/</w:t>
      </w:r>
      <w:proofErr w:type="spellStart"/>
      <w:r>
        <w:rPr>
          <w:rFonts w:eastAsia="Times New Roman"/>
          <w:sz w:val="21"/>
          <w:szCs w:val="21"/>
        </w:rPr>
        <w:t>Belgien</w:t>
      </w:r>
      <w:proofErr w:type="spellEnd"/>
    </w:p>
    <w:p w14:paraId="5FA1A03A" w14:textId="77777777" w:rsidR="00D1248D" w:rsidRDefault="00D1248D" w:rsidP="00D1248D">
      <w:pPr>
        <w:ind w:left="4642"/>
        <w:rPr>
          <w:sz w:val="20"/>
          <w:szCs w:val="20"/>
        </w:rPr>
      </w:pPr>
      <w:r>
        <w:rPr>
          <w:rFonts w:eastAsia="Times New Roman"/>
        </w:rPr>
        <w:t>Tel/</w:t>
      </w: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+32 (0)2 7752711</w:t>
      </w:r>
    </w:p>
    <w:p w14:paraId="568CB09A" w14:textId="77777777" w:rsidR="00D1248D" w:rsidRDefault="00D1248D" w:rsidP="00D1248D">
      <w:pPr>
        <w:spacing w:line="249" w:lineRule="exact"/>
        <w:rPr>
          <w:sz w:val="20"/>
          <w:szCs w:val="20"/>
        </w:rPr>
      </w:pPr>
    </w:p>
    <w:p w14:paraId="6E5FF47C" w14:textId="77777777" w:rsidR="00D1248D" w:rsidRDefault="00D1248D" w:rsidP="00D1248D">
      <w:pPr>
        <w:tabs>
          <w:tab w:val="left" w:pos="4621"/>
        </w:tabs>
        <w:ind w:left="10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72333281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312569A3" w14:textId="77777777" w:rsidR="00D1248D" w:rsidRDefault="00D1248D" w:rsidP="00D1248D">
      <w:pPr>
        <w:tabs>
          <w:tab w:val="left" w:pos="4621"/>
        </w:tabs>
        <w:ind w:left="102"/>
        <w:rPr>
          <w:sz w:val="20"/>
          <w:szCs w:val="20"/>
        </w:rPr>
      </w:pPr>
      <w:r>
        <w:rPr>
          <w:rFonts w:eastAsia="Times New Roman"/>
        </w:rPr>
        <w:t xml:space="preserve">Amgen </w:t>
      </w:r>
      <w:proofErr w:type="spellStart"/>
      <w:r>
        <w:rPr>
          <w:rFonts w:eastAsia="Times New Roman"/>
        </w:rPr>
        <w:t>s.r.o.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 xml:space="preserve">Amgen </w:t>
      </w:r>
      <w:proofErr w:type="spellStart"/>
      <w:r>
        <w:rPr>
          <w:rFonts w:eastAsia="Times New Roman"/>
        </w:rPr>
        <w:t>Kft</w:t>
      </w:r>
      <w:proofErr w:type="spellEnd"/>
      <w:r>
        <w:rPr>
          <w:rFonts w:eastAsia="Times New Roman"/>
        </w:rPr>
        <w:t>.</w:t>
      </w:r>
    </w:p>
    <w:p w14:paraId="035265EA" w14:textId="77777777" w:rsidR="00D1248D" w:rsidRDefault="00D1248D" w:rsidP="00D1248D">
      <w:pPr>
        <w:tabs>
          <w:tab w:val="left" w:pos="4621"/>
        </w:tabs>
        <w:ind w:left="102"/>
        <w:rPr>
          <w:sz w:val="20"/>
          <w:szCs w:val="20"/>
        </w:rPr>
      </w:pPr>
      <w:r>
        <w:rPr>
          <w:rFonts w:eastAsia="Times New Roman"/>
        </w:rPr>
        <w:t>Tel: +420 221 773 500</w:t>
      </w:r>
      <w:r>
        <w:rPr>
          <w:sz w:val="20"/>
          <w:szCs w:val="20"/>
        </w:rPr>
        <w:tab/>
      </w:r>
      <w:r>
        <w:rPr>
          <w:rFonts w:eastAsia="Times New Roman"/>
        </w:rPr>
        <w:t>Tel.: +36 1 35 44 700</w:t>
      </w:r>
    </w:p>
    <w:p w14:paraId="0B1C715E" w14:textId="77777777" w:rsidR="00D1248D" w:rsidRDefault="00D1248D" w:rsidP="00D1248D">
      <w:pPr>
        <w:sectPr w:rsidR="00D1248D">
          <w:pgSz w:w="11900" w:h="16840"/>
          <w:pgMar w:top="1115" w:right="1440" w:bottom="182" w:left="1418" w:header="0" w:footer="0" w:gutter="0"/>
          <w:cols w:space="720" w:equalWidth="0">
            <w:col w:w="9046"/>
          </w:cols>
        </w:sectPr>
      </w:pPr>
    </w:p>
    <w:p w14:paraId="5D35CED5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44CAE3D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CC54828" w14:textId="77777777" w:rsidR="00D1248D" w:rsidRDefault="00D1248D" w:rsidP="00D1248D">
      <w:pPr>
        <w:spacing w:line="223" w:lineRule="exact"/>
        <w:rPr>
          <w:sz w:val="20"/>
          <w:szCs w:val="20"/>
        </w:rPr>
      </w:pPr>
    </w:p>
    <w:p w14:paraId="776DF2E1" w14:textId="77777777" w:rsidR="00D1248D" w:rsidRDefault="00D1248D" w:rsidP="00D1248D">
      <w:pPr>
        <w:ind w:right="6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53</w:t>
      </w:r>
    </w:p>
    <w:p w14:paraId="500BA576" w14:textId="77777777" w:rsidR="00D1248D" w:rsidRDefault="00D1248D" w:rsidP="00D1248D">
      <w:pPr>
        <w:sectPr w:rsidR="00D1248D">
          <w:type w:val="continuous"/>
          <w:pgSz w:w="11900" w:h="16840"/>
          <w:pgMar w:top="1115" w:right="1440" w:bottom="182" w:left="1418" w:header="0" w:footer="0" w:gutter="0"/>
          <w:cols w:space="720" w:equalWidth="0">
            <w:col w:w="9046"/>
          </w:cols>
        </w:sectPr>
      </w:pPr>
    </w:p>
    <w:p w14:paraId="69D7864B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bookmarkStart w:id="8" w:name="page54"/>
      <w:bookmarkEnd w:id="8"/>
      <w:proofErr w:type="spellStart"/>
      <w:r>
        <w:rPr>
          <w:rFonts w:eastAsia="Times New Roman"/>
          <w:b/>
          <w:bCs/>
        </w:rPr>
        <w:lastRenderedPageBreak/>
        <w:t>Danmark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Malta</w:t>
      </w:r>
    </w:p>
    <w:p w14:paraId="0C47D0B4" w14:textId="77777777" w:rsidR="00D1248D" w:rsidRDefault="00D1248D" w:rsidP="00D1248D">
      <w:pPr>
        <w:spacing w:line="3" w:lineRule="exact"/>
        <w:rPr>
          <w:sz w:val="20"/>
          <w:szCs w:val="20"/>
        </w:rPr>
      </w:pPr>
    </w:p>
    <w:p w14:paraId="3A1E3A9F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 xml:space="preserve">Amgen, filial 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 Amgen AB, Sverige</w:t>
      </w:r>
      <w:r>
        <w:rPr>
          <w:sz w:val="20"/>
          <w:szCs w:val="20"/>
        </w:rPr>
        <w:tab/>
      </w:r>
      <w:r>
        <w:rPr>
          <w:rFonts w:eastAsia="Times New Roman"/>
        </w:rPr>
        <w:t>Amgen B.V.</w:t>
      </w:r>
    </w:p>
    <w:p w14:paraId="34BBA633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+45 39617500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The Netherlands</w:t>
      </w:r>
    </w:p>
    <w:p w14:paraId="1DE3D476" w14:textId="77777777" w:rsidR="00D1248D" w:rsidRDefault="00D1248D" w:rsidP="00D1248D">
      <w:pPr>
        <w:ind w:left="4620"/>
        <w:rPr>
          <w:sz w:val="20"/>
          <w:szCs w:val="20"/>
        </w:rPr>
      </w:pPr>
      <w:r>
        <w:rPr>
          <w:rFonts w:eastAsia="Times New Roman"/>
        </w:rPr>
        <w:t>Tel: +31 (0)76 5732500</w:t>
      </w:r>
    </w:p>
    <w:p w14:paraId="485A75DA" w14:textId="77777777" w:rsidR="00D1248D" w:rsidRDefault="00D1248D" w:rsidP="00D1248D">
      <w:pPr>
        <w:spacing w:line="249" w:lineRule="exact"/>
        <w:rPr>
          <w:sz w:val="20"/>
          <w:szCs w:val="20"/>
        </w:rPr>
      </w:pPr>
    </w:p>
    <w:p w14:paraId="516814DF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Nederland</w:t>
      </w:r>
    </w:p>
    <w:p w14:paraId="20F57F56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0522D54C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>AMGEN GmbH</w:t>
      </w:r>
      <w:r>
        <w:rPr>
          <w:sz w:val="20"/>
          <w:szCs w:val="20"/>
        </w:rPr>
        <w:tab/>
      </w:r>
      <w:r>
        <w:rPr>
          <w:rFonts w:eastAsia="Times New Roman"/>
        </w:rPr>
        <w:t>Amgen B.V.</w:t>
      </w:r>
    </w:p>
    <w:p w14:paraId="245D69ED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>Tel.: +49 89 1490960</w:t>
      </w:r>
      <w:r>
        <w:rPr>
          <w:sz w:val="20"/>
          <w:szCs w:val="20"/>
        </w:rPr>
        <w:tab/>
      </w:r>
      <w:r>
        <w:rPr>
          <w:rFonts w:eastAsia="Times New Roman"/>
        </w:rPr>
        <w:t>Tel: +31 (0)76 5732500</w:t>
      </w:r>
    </w:p>
    <w:p w14:paraId="2EB56E1C" w14:textId="77777777" w:rsidR="00D1248D" w:rsidRDefault="00D1248D" w:rsidP="00D1248D">
      <w:pPr>
        <w:spacing w:line="248" w:lineRule="exact"/>
        <w:rPr>
          <w:sz w:val="20"/>
          <w:szCs w:val="20"/>
        </w:rPr>
      </w:pPr>
    </w:p>
    <w:p w14:paraId="014DE6D1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Norge</w:t>
      </w:r>
    </w:p>
    <w:p w14:paraId="249C8DB5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24F531EC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 xml:space="preserve">Amgen Switzerland AG Vilniaus </w:t>
      </w:r>
      <w:proofErr w:type="spellStart"/>
      <w:r>
        <w:rPr>
          <w:rFonts w:eastAsia="Times New Roman"/>
        </w:rPr>
        <w:t>filialas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>Amgen AB</w:t>
      </w:r>
    </w:p>
    <w:p w14:paraId="6D88EF8E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>Tel: +372 586 09553</w:t>
      </w:r>
      <w:r>
        <w:rPr>
          <w:sz w:val="20"/>
          <w:szCs w:val="20"/>
        </w:rPr>
        <w:tab/>
      </w:r>
      <w:r>
        <w:rPr>
          <w:rFonts w:eastAsia="Times New Roman"/>
        </w:rPr>
        <w:t>Tel: +47 23308000</w:t>
      </w:r>
    </w:p>
    <w:p w14:paraId="395B015A" w14:textId="77777777" w:rsidR="00D1248D" w:rsidRDefault="00D1248D" w:rsidP="00D1248D">
      <w:pPr>
        <w:spacing w:line="248" w:lineRule="exact"/>
        <w:rPr>
          <w:sz w:val="20"/>
          <w:szCs w:val="20"/>
        </w:rPr>
      </w:pPr>
    </w:p>
    <w:p w14:paraId="734FA4FF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5179B988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45CF69A7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 xml:space="preserve">Amgen </w:t>
      </w:r>
      <w:proofErr w:type="spellStart"/>
      <w:r>
        <w:rPr>
          <w:rFonts w:eastAsia="Times New Roman"/>
        </w:rPr>
        <w:t>Ελλάς</w:t>
      </w:r>
      <w:proofErr w:type="spellEnd"/>
      <w:r>
        <w:rPr>
          <w:rFonts w:eastAsia="Times New Roman"/>
        </w:rPr>
        <w:t xml:space="preserve"> Φα</w:t>
      </w:r>
      <w:proofErr w:type="spellStart"/>
      <w:r>
        <w:rPr>
          <w:rFonts w:eastAsia="Times New Roman"/>
        </w:rPr>
        <w:t>ρμ</w:t>
      </w:r>
      <w:proofErr w:type="spellEnd"/>
      <w:r>
        <w:rPr>
          <w:rFonts w:eastAsia="Times New Roman"/>
        </w:rPr>
        <w:t>ακευτικά Ε.Π.Ε.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Amgen GmbH</w:t>
      </w:r>
    </w:p>
    <w:p w14:paraId="4114FDF1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.: +30 210 3447000</w:t>
      </w:r>
      <w:r>
        <w:rPr>
          <w:sz w:val="20"/>
          <w:szCs w:val="20"/>
        </w:rPr>
        <w:tab/>
      </w:r>
      <w:r>
        <w:rPr>
          <w:rFonts w:eastAsia="Times New Roman"/>
        </w:rPr>
        <w:t>Tel: +43 (0)1 50 217</w:t>
      </w:r>
    </w:p>
    <w:p w14:paraId="5D5ECAF5" w14:textId="77777777" w:rsidR="00D1248D" w:rsidRDefault="00D1248D" w:rsidP="00D1248D">
      <w:pPr>
        <w:spacing w:line="249" w:lineRule="exact"/>
        <w:rPr>
          <w:sz w:val="20"/>
          <w:szCs w:val="20"/>
        </w:rPr>
      </w:pPr>
    </w:p>
    <w:p w14:paraId="189D12FD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5CEE42A9" w14:textId="77777777" w:rsidR="00D1248D" w:rsidRDefault="00D1248D" w:rsidP="00D1248D">
      <w:pPr>
        <w:spacing w:line="3" w:lineRule="exact"/>
        <w:rPr>
          <w:sz w:val="20"/>
          <w:szCs w:val="20"/>
        </w:rPr>
      </w:pPr>
    </w:p>
    <w:p w14:paraId="3B802390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>Amgen S.A.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Amgen </w:t>
      </w:r>
      <w:proofErr w:type="spellStart"/>
      <w:r>
        <w:rPr>
          <w:rFonts w:eastAsia="Times New Roman"/>
        </w:rPr>
        <w:t>Biotechnologia</w:t>
      </w:r>
      <w:proofErr w:type="spellEnd"/>
      <w:r>
        <w:rPr>
          <w:rFonts w:eastAsia="Times New Roman"/>
        </w:rPr>
        <w:t xml:space="preserve"> Sp. z </w:t>
      </w:r>
      <w:proofErr w:type="spellStart"/>
      <w:r>
        <w:rPr>
          <w:rFonts w:eastAsia="Times New Roman"/>
        </w:rPr>
        <w:t>o.o</w:t>
      </w:r>
      <w:proofErr w:type="spellEnd"/>
      <w:r>
        <w:rPr>
          <w:rFonts w:eastAsia="Times New Roman"/>
        </w:rPr>
        <w:t>.</w:t>
      </w:r>
    </w:p>
    <w:p w14:paraId="3DE120CE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>Tel: +34 93 600 18 60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Tel.: +48 22 581 3000</w:t>
      </w:r>
    </w:p>
    <w:p w14:paraId="00B46258" w14:textId="77777777" w:rsidR="00D1248D" w:rsidRDefault="00D1248D" w:rsidP="00D1248D">
      <w:pPr>
        <w:spacing w:line="249" w:lineRule="exact"/>
        <w:rPr>
          <w:sz w:val="20"/>
          <w:szCs w:val="20"/>
        </w:rPr>
      </w:pPr>
    </w:p>
    <w:p w14:paraId="232D85D7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France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Portugal</w:t>
      </w:r>
    </w:p>
    <w:p w14:paraId="2474419B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1B0594A4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>Amgen S.A.S.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Amgen </w:t>
      </w:r>
      <w:proofErr w:type="spellStart"/>
      <w:r>
        <w:rPr>
          <w:rFonts w:eastAsia="Times New Roman"/>
          <w:sz w:val="21"/>
          <w:szCs w:val="21"/>
        </w:rPr>
        <w:t>Biofarmacêutica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Lda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02411AF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+33 (0)9 69 363 363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+351 21 4220606</w:t>
      </w:r>
    </w:p>
    <w:p w14:paraId="42C74E50" w14:textId="77777777" w:rsidR="00D1248D" w:rsidRDefault="00D1248D" w:rsidP="00D1248D">
      <w:pPr>
        <w:spacing w:line="248" w:lineRule="exact"/>
        <w:rPr>
          <w:sz w:val="20"/>
          <w:szCs w:val="20"/>
        </w:rPr>
      </w:pPr>
    </w:p>
    <w:p w14:paraId="73142C39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Hrvatska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67F18CC0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38B1A04E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>Amgen d.o.o.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Amgen </w:t>
      </w:r>
      <w:proofErr w:type="spellStart"/>
      <w:r>
        <w:rPr>
          <w:rFonts w:eastAsia="Times New Roman"/>
        </w:rPr>
        <w:t>România</w:t>
      </w:r>
      <w:proofErr w:type="spellEnd"/>
      <w:r>
        <w:rPr>
          <w:rFonts w:eastAsia="Times New Roman"/>
        </w:rPr>
        <w:t xml:space="preserve"> SRL</w:t>
      </w:r>
    </w:p>
    <w:p w14:paraId="115FA229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>Tel: +385 (0)1 562 57 20</w:t>
      </w:r>
      <w:r>
        <w:rPr>
          <w:sz w:val="20"/>
          <w:szCs w:val="20"/>
        </w:rPr>
        <w:tab/>
      </w:r>
      <w:r>
        <w:rPr>
          <w:rFonts w:eastAsia="Times New Roman"/>
        </w:rPr>
        <w:t>Tel: +4021 527 3000</w:t>
      </w:r>
    </w:p>
    <w:p w14:paraId="1CDCBFDC" w14:textId="77777777" w:rsidR="00D1248D" w:rsidRDefault="00D1248D" w:rsidP="00D1248D">
      <w:pPr>
        <w:spacing w:line="248" w:lineRule="exact"/>
        <w:rPr>
          <w:sz w:val="20"/>
          <w:szCs w:val="20"/>
        </w:rPr>
      </w:pPr>
    </w:p>
    <w:p w14:paraId="5BB920E7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Ireland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683030C8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1BCC53F5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>Amgen Ireland Limited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AMGEN </w:t>
      </w:r>
      <w:proofErr w:type="spellStart"/>
      <w:r>
        <w:rPr>
          <w:rFonts w:eastAsia="Times New Roman"/>
          <w:sz w:val="21"/>
          <w:szCs w:val="21"/>
        </w:rPr>
        <w:t>zdravila</w:t>
      </w:r>
      <w:proofErr w:type="spellEnd"/>
      <w:r>
        <w:rPr>
          <w:rFonts w:eastAsia="Times New Roman"/>
          <w:sz w:val="21"/>
          <w:szCs w:val="21"/>
        </w:rPr>
        <w:t xml:space="preserve"> d.o.o.</w:t>
      </w:r>
    </w:p>
    <w:p w14:paraId="08BD95AE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>Tel: +353 1 8527400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+386 (0)1 585 1767</w:t>
      </w:r>
    </w:p>
    <w:p w14:paraId="6C23E61C" w14:textId="77777777" w:rsidR="00D1248D" w:rsidRDefault="00D1248D" w:rsidP="00D1248D">
      <w:pPr>
        <w:spacing w:line="249" w:lineRule="exact"/>
        <w:rPr>
          <w:sz w:val="20"/>
          <w:szCs w:val="20"/>
        </w:rPr>
      </w:pPr>
    </w:p>
    <w:p w14:paraId="383FBF53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009BB670" w14:textId="77777777" w:rsidR="00D1248D" w:rsidRDefault="00D1248D" w:rsidP="00D1248D">
      <w:pPr>
        <w:spacing w:line="3" w:lineRule="exact"/>
        <w:rPr>
          <w:sz w:val="20"/>
          <w:szCs w:val="20"/>
        </w:rPr>
      </w:pPr>
    </w:p>
    <w:p w14:paraId="70B28DA6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proofErr w:type="spellStart"/>
      <w:r>
        <w:rPr>
          <w:rFonts w:eastAsia="Times New Roman"/>
        </w:rPr>
        <w:t>Vistor</w:t>
      </w:r>
      <w:proofErr w:type="spellEnd"/>
      <w:r>
        <w:rPr>
          <w:rFonts w:eastAsia="Times New Roman"/>
        </w:rPr>
        <w:t xml:space="preserve"> hf.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Amgen Slovakia </w:t>
      </w:r>
      <w:proofErr w:type="spellStart"/>
      <w:r>
        <w:rPr>
          <w:rFonts w:eastAsia="Times New Roman"/>
          <w:sz w:val="21"/>
          <w:szCs w:val="21"/>
        </w:rPr>
        <w:t>s.r.o.</w:t>
      </w:r>
      <w:proofErr w:type="spellEnd"/>
    </w:p>
    <w:p w14:paraId="0CF10488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>: +354 535 7000</w:t>
      </w:r>
      <w:r>
        <w:rPr>
          <w:sz w:val="20"/>
          <w:szCs w:val="20"/>
        </w:rPr>
        <w:tab/>
      </w:r>
      <w:r>
        <w:rPr>
          <w:rFonts w:eastAsia="Times New Roman"/>
        </w:rPr>
        <w:t>Tel: +421 2 321 114 49</w:t>
      </w:r>
    </w:p>
    <w:p w14:paraId="154791BA" w14:textId="77777777" w:rsidR="00D1248D" w:rsidRDefault="00D1248D" w:rsidP="00D1248D">
      <w:pPr>
        <w:spacing w:line="249" w:lineRule="exact"/>
        <w:rPr>
          <w:sz w:val="20"/>
          <w:szCs w:val="20"/>
        </w:rPr>
      </w:pPr>
    </w:p>
    <w:p w14:paraId="75AE4883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Italia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Suomi/Finland</w:t>
      </w:r>
    </w:p>
    <w:p w14:paraId="3A20AF6B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12F67005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 xml:space="preserve">Amgen </w:t>
      </w:r>
      <w:proofErr w:type="spellStart"/>
      <w:r>
        <w:rPr>
          <w:rFonts w:eastAsia="Times New Roman"/>
        </w:rPr>
        <w:t>S.r.l</w:t>
      </w:r>
      <w:proofErr w:type="spellEnd"/>
      <w:r>
        <w:rPr>
          <w:rFonts w:eastAsia="Times New Roman"/>
        </w:rPr>
        <w:t>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Amgen AB, </w:t>
      </w:r>
      <w:proofErr w:type="spellStart"/>
      <w:r>
        <w:rPr>
          <w:rFonts w:eastAsia="Times New Roman"/>
        </w:rPr>
        <w:t>sivuliike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Suomessa</w:t>
      </w:r>
      <w:proofErr w:type="spellEnd"/>
      <w:r>
        <w:rPr>
          <w:rFonts w:eastAsia="Times New Roman"/>
        </w:rPr>
        <w:t>/Amgen AB, filial</w:t>
      </w:r>
    </w:p>
    <w:p w14:paraId="1334229F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>Tel: +39 02 6241121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Finland</w:t>
      </w:r>
    </w:p>
    <w:p w14:paraId="5220E715" w14:textId="77777777" w:rsidR="00D1248D" w:rsidRDefault="00D1248D" w:rsidP="00D1248D">
      <w:pPr>
        <w:ind w:left="4620"/>
        <w:rPr>
          <w:sz w:val="20"/>
          <w:szCs w:val="20"/>
        </w:rPr>
      </w:pPr>
      <w:r>
        <w:rPr>
          <w:rFonts w:eastAsia="Times New Roman"/>
        </w:rPr>
        <w:t>Puh/Tel: +358 (0)9 54900500</w:t>
      </w:r>
    </w:p>
    <w:p w14:paraId="534DE8BE" w14:textId="77777777" w:rsidR="00D1248D" w:rsidRDefault="00D1248D" w:rsidP="00D1248D">
      <w:pPr>
        <w:spacing w:line="249" w:lineRule="exact"/>
        <w:rPr>
          <w:sz w:val="20"/>
          <w:szCs w:val="20"/>
        </w:rPr>
      </w:pPr>
    </w:p>
    <w:p w14:paraId="6EE6B23D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Kύ</w:t>
      </w:r>
      <w:proofErr w:type="spellEnd"/>
      <w:r>
        <w:rPr>
          <w:rFonts w:eastAsia="Times New Roman"/>
          <w:b/>
          <w:bCs/>
        </w:rPr>
        <w:t>προς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Sverige</w:t>
      </w:r>
    </w:p>
    <w:p w14:paraId="2350B99C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6AED5B6E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 xml:space="preserve">C.A. </w:t>
      </w:r>
      <w:proofErr w:type="spellStart"/>
      <w:r>
        <w:rPr>
          <w:rFonts w:eastAsia="Times New Roman"/>
        </w:rPr>
        <w:t>Papaellinas</w:t>
      </w:r>
      <w:proofErr w:type="spellEnd"/>
      <w:r>
        <w:rPr>
          <w:rFonts w:eastAsia="Times New Roman"/>
        </w:rPr>
        <w:t xml:space="preserve"> Ltd</w:t>
      </w:r>
      <w:r>
        <w:rPr>
          <w:sz w:val="20"/>
          <w:szCs w:val="20"/>
        </w:rPr>
        <w:tab/>
      </w:r>
      <w:r>
        <w:rPr>
          <w:rFonts w:eastAsia="Times New Roman"/>
        </w:rPr>
        <w:t>Amgen AB</w:t>
      </w:r>
    </w:p>
    <w:p w14:paraId="2ED968EC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.: +357 22741 741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+46 (0)8 6951100</w:t>
      </w:r>
    </w:p>
    <w:p w14:paraId="659AF72E" w14:textId="77777777" w:rsidR="00D1248D" w:rsidRDefault="00D1248D" w:rsidP="00D1248D">
      <w:pPr>
        <w:spacing w:line="248" w:lineRule="exact"/>
        <w:rPr>
          <w:sz w:val="20"/>
          <w:szCs w:val="20"/>
        </w:rPr>
      </w:pPr>
    </w:p>
    <w:p w14:paraId="05098A90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United Kingdom</w:t>
      </w:r>
    </w:p>
    <w:p w14:paraId="5A156A89" w14:textId="77777777" w:rsidR="00D1248D" w:rsidRDefault="00D1248D" w:rsidP="00D1248D">
      <w:pPr>
        <w:spacing w:line="4" w:lineRule="exact"/>
        <w:rPr>
          <w:sz w:val="20"/>
          <w:szCs w:val="20"/>
        </w:rPr>
      </w:pPr>
    </w:p>
    <w:p w14:paraId="02A4FAC4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 xml:space="preserve">Amgen Switzerland AG </w:t>
      </w:r>
      <w:proofErr w:type="spellStart"/>
      <w:r>
        <w:rPr>
          <w:rFonts w:eastAsia="Times New Roman"/>
        </w:rPr>
        <w:t>Rīgas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filiāle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>Amgen Limited</w:t>
      </w:r>
    </w:p>
    <w:p w14:paraId="0E34E163" w14:textId="77777777" w:rsidR="00D1248D" w:rsidRDefault="00D1248D" w:rsidP="00D1248D">
      <w:pPr>
        <w:tabs>
          <w:tab w:val="left" w:pos="4600"/>
        </w:tabs>
        <w:ind w:left="80"/>
        <w:rPr>
          <w:sz w:val="20"/>
          <w:szCs w:val="20"/>
        </w:rPr>
      </w:pPr>
      <w:r>
        <w:rPr>
          <w:rFonts w:eastAsia="Times New Roman"/>
        </w:rPr>
        <w:t>Tel: +371 257 25888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+44 (0)1223 420305</w:t>
      </w:r>
    </w:p>
    <w:p w14:paraId="1DB73E94" w14:textId="77777777" w:rsidR="00D1248D" w:rsidRDefault="00D1248D" w:rsidP="00D1248D">
      <w:pPr>
        <w:sectPr w:rsidR="00D1248D">
          <w:pgSz w:w="11900" w:h="16840"/>
          <w:pgMar w:top="1115" w:right="1424" w:bottom="182" w:left="1440" w:header="0" w:footer="0" w:gutter="0"/>
          <w:cols w:space="720" w:equalWidth="0">
            <w:col w:w="9040"/>
          </w:cols>
        </w:sectPr>
      </w:pPr>
    </w:p>
    <w:p w14:paraId="19E8734F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59C5261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910FAF3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B782074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A81FCB9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7C92556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AAA562A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3B88842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95047B0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7DADA37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1F2616C" w14:textId="77777777" w:rsidR="00D1248D" w:rsidRDefault="00D1248D" w:rsidP="00D1248D">
      <w:pPr>
        <w:spacing w:line="394" w:lineRule="exact"/>
        <w:rPr>
          <w:sz w:val="20"/>
          <w:szCs w:val="20"/>
        </w:rPr>
      </w:pPr>
    </w:p>
    <w:p w14:paraId="5A904639" w14:textId="77777777" w:rsidR="00D1248D" w:rsidRDefault="00D1248D" w:rsidP="00D1248D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54</w:t>
      </w:r>
    </w:p>
    <w:p w14:paraId="6BE2D850" w14:textId="77777777" w:rsidR="00D1248D" w:rsidRDefault="00D1248D" w:rsidP="00D1248D">
      <w:pPr>
        <w:sectPr w:rsidR="00D1248D">
          <w:type w:val="continuous"/>
          <w:pgSz w:w="11900" w:h="16840"/>
          <w:pgMar w:top="1115" w:right="1424" w:bottom="182" w:left="1440" w:header="0" w:footer="0" w:gutter="0"/>
          <w:cols w:space="720" w:equalWidth="0">
            <w:col w:w="9040"/>
          </w:cols>
        </w:sectPr>
      </w:pPr>
    </w:p>
    <w:p w14:paraId="78916C92" w14:textId="77777777" w:rsidR="00D1248D" w:rsidRDefault="00D1248D" w:rsidP="00D1248D">
      <w:pPr>
        <w:rPr>
          <w:sz w:val="20"/>
          <w:szCs w:val="20"/>
        </w:rPr>
      </w:pPr>
      <w:bookmarkStart w:id="9" w:name="page55"/>
      <w:bookmarkEnd w:id="9"/>
      <w:proofErr w:type="spellStart"/>
      <w:r>
        <w:rPr>
          <w:rFonts w:eastAsia="Times New Roman"/>
          <w:b/>
          <w:bCs/>
        </w:rPr>
        <w:lastRenderedPageBreak/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</w:p>
    <w:p w14:paraId="7DFF1273" w14:textId="77777777" w:rsidR="00D1248D" w:rsidRDefault="00D1248D" w:rsidP="00D1248D">
      <w:pPr>
        <w:spacing w:line="252" w:lineRule="exact"/>
        <w:rPr>
          <w:sz w:val="20"/>
          <w:szCs w:val="20"/>
        </w:rPr>
      </w:pPr>
    </w:p>
    <w:p w14:paraId="3D73B7E5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šaltiniai</w:t>
      </w:r>
      <w:proofErr w:type="spellEnd"/>
    </w:p>
    <w:p w14:paraId="1B62983F" w14:textId="77777777" w:rsidR="00D1248D" w:rsidRDefault="00D1248D" w:rsidP="00D1248D">
      <w:pPr>
        <w:spacing w:line="257" w:lineRule="exact"/>
        <w:rPr>
          <w:sz w:val="20"/>
          <w:szCs w:val="20"/>
        </w:rPr>
      </w:pPr>
    </w:p>
    <w:p w14:paraId="30776A60" w14:textId="77777777" w:rsidR="00D1248D" w:rsidRDefault="00D1248D" w:rsidP="00D1248D">
      <w:pPr>
        <w:spacing w:line="271" w:lineRule="auto"/>
        <w:ind w:right="1824"/>
        <w:rPr>
          <w:sz w:val="20"/>
          <w:szCs w:val="20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color w:val="0000FF"/>
          <w:u w:val="single"/>
        </w:rPr>
        <w:t>http://www.ema.europa.eu</w:t>
      </w:r>
      <w:r>
        <w:rPr>
          <w:rFonts w:eastAsia="Times New Roman"/>
          <w:color w:val="000000"/>
        </w:rPr>
        <w:t>.</w:t>
      </w:r>
    </w:p>
    <w:p w14:paraId="7038B545" w14:textId="77777777" w:rsidR="00D1248D" w:rsidRDefault="00D1248D" w:rsidP="00D1248D">
      <w:pPr>
        <w:spacing w:line="188" w:lineRule="exact"/>
        <w:rPr>
          <w:sz w:val="20"/>
          <w:szCs w:val="20"/>
        </w:rPr>
      </w:pPr>
    </w:p>
    <w:p w14:paraId="4A8F1472" w14:textId="77777777" w:rsidR="00D1248D" w:rsidRDefault="00D1248D" w:rsidP="00D1248D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Šis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pateikiamas</w:t>
      </w:r>
      <w:proofErr w:type="spellEnd"/>
      <w:r>
        <w:rPr>
          <w:rFonts w:eastAsia="Times New Roman"/>
          <w:sz w:val="21"/>
          <w:szCs w:val="21"/>
        </w:rPr>
        <w:t xml:space="preserve"> Europos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agentūros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tinklalapyje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visomis</w:t>
      </w:r>
      <w:proofErr w:type="spellEnd"/>
      <w:r>
        <w:rPr>
          <w:rFonts w:eastAsia="Times New Roman"/>
          <w:sz w:val="21"/>
          <w:szCs w:val="21"/>
        </w:rPr>
        <w:t xml:space="preserve"> ES/EEE </w:t>
      </w:r>
      <w:proofErr w:type="spellStart"/>
      <w:r>
        <w:rPr>
          <w:rFonts w:eastAsia="Times New Roman"/>
          <w:sz w:val="21"/>
          <w:szCs w:val="21"/>
        </w:rPr>
        <w:t>kalbomis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E104755" w14:textId="77777777" w:rsidR="00D1248D" w:rsidRDefault="00D1248D" w:rsidP="00D1248D">
      <w:pPr>
        <w:sectPr w:rsidR="00D1248D">
          <w:pgSz w:w="11900" w:h="16840"/>
          <w:pgMar w:top="1115" w:right="1440" w:bottom="182" w:left="1420" w:header="0" w:footer="0" w:gutter="0"/>
          <w:cols w:space="720" w:equalWidth="0">
            <w:col w:w="9044"/>
          </w:cols>
        </w:sectPr>
      </w:pPr>
    </w:p>
    <w:p w14:paraId="018D73A1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2A99A2C2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305B9F4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DBBA3EF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28D0BB2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8069FE2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1304A04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49435AC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4DBE67F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3266166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227384A6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4B49677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EFD3BFB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3F2E37A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80D8A41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A7D854E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C6FC2D4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691E90D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6A66DBE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9CCD995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2C3EE84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1A1F913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DDD0D71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4598317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906E2E5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83B475A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52D3192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1D37AD8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291C6AEA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23E6090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E0B3EB7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071DA7B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AD77F04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830B097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2EF37FAD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E75DC20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A8A8E05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07719DA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4279757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DE5A198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D753EE0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5F9FE8D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22A745B6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62A0C78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62D17A9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AF16D7C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B0205A3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79F2505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F5BEC62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48854F4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4D2FD6F4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F561EF7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5EEB8C7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2339C56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61015440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B0A0042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19B891C3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8BC98A4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638AB43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570F0174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75B7B05B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22F57E82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3F0306FC" w14:textId="77777777" w:rsidR="00D1248D" w:rsidRDefault="00D1248D" w:rsidP="00D1248D">
      <w:pPr>
        <w:spacing w:line="377" w:lineRule="exact"/>
        <w:rPr>
          <w:sz w:val="20"/>
          <w:szCs w:val="20"/>
        </w:rPr>
      </w:pPr>
    </w:p>
    <w:p w14:paraId="722FCF81" w14:textId="77777777" w:rsidR="00D1248D" w:rsidRDefault="00D1248D" w:rsidP="00D1248D">
      <w:pPr>
        <w:ind w:right="6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55</w:t>
      </w:r>
    </w:p>
    <w:p w14:paraId="2F387F86" w14:textId="77777777" w:rsidR="00D1248D" w:rsidRDefault="00D1248D" w:rsidP="00D1248D">
      <w:pPr>
        <w:sectPr w:rsidR="00D1248D">
          <w:type w:val="continuous"/>
          <w:pgSz w:w="11900" w:h="16840"/>
          <w:pgMar w:top="1115" w:right="1440" w:bottom="182" w:left="1420" w:header="0" w:footer="0" w:gutter="0"/>
          <w:cols w:space="720" w:equalWidth="0">
            <w:col w:w="9044"/>
          </w:cols>
        </w:sectPr>
      </w:pPr>
    </w:p>
    <w:p w14:paraId="258114AB" w14:textId="77777777" w:rsidR="00D1248D" w:rsidRDefault="00D1248D" w:rsidP="00D1248D">
      <w:pPr>
        <w:ind w:left="2"/>
        <w:rPr>
          <w:sz w:val="20"/>
          <w:szCs w:val="20"/>
        </w:rPr>
      </w:pPr>
      <w:bookmarkStart w:id="10" w:name="page56"/>
      <w:bookmarkEnd w:id="10"/>
      <w:r>
        <w:rPr>
          <w:rFonts w:eastAsia="Times New Roman"/>
        </w:rPr>
        <w:lastRenderedPageBreak/>
        <w:t>------------------------------------------------------------------------------------------------------------------------</w:t>
      </w:r>
    </w:p>
    <w:p w14:paraId="6402A78E" w14:textId="77777777" w:rsidR="00D1248D" w:rsidRDefault="00D1248D" w:rsidP="00D1248D">
      <w:pPr>
        <w:spacing w:line="248" w:lineRule="exact"/>
        <w:rPr>
          <w:sz w:val="20"/>
          <w:szCs w:val="20"/>
        </w:rPr>
      </w:pPr>
    </w:p>
    <w:p w14:paraId="54E2DEB5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Toliau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skirta</w:t>
      </w:r>
      <w:proofErr w:type="spellEnd"/>
      <w:r>
        <w:rPr>
          <w:rFonts w:eastAsia="Times New Roman"/>
          <w:b/>
          <w:bCs/>
        </w:rPr>
        <w:t xml:space="preserve"> tik </w:t>
      </w:r>
      <w:proofErr w:type="spellStart"/>
      <w:r>
        <w:rPr>
          <w:rFonts w:eastAsia="Times New Roman"/>
          <w:b/>
          <w:bCs/>
        </w:rPr>
        <w:t>sveikatos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priežiūros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specialistams</w:t>
      </w:r>
      <w:proofErr w:type="spellEnd"/>
      <w:r>
        <w:rPr>
          <w:rFonts w:eastAsia="Times New Roman"/>
          <w:b/>
          <w:bCs/>
        </w:rPr>
        <w:t>:</w:t>
      </w:r>
    </w:p>
    <w:p w14:paraId="1E86A3B7" w14:textId="77777777" w:rsidR="00D1248D" w:rsidRDefault="00D1248D" w:rsidP="00D1248D">
      <w:pPr>
        <w:spacing w:line="253" w:lineRule="exact"/>
        <w:rPr>
          <w:sz w:val="20"/>
          <w:szCs w:val="20"/>
        </w:rPr>
      </w:pPr>
    </w:p>
    <w:p w14:paraId="2E4374C7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Kyprolis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miltelių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infuziniam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tirpalui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ruošimo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leisti</w:t>
      </w:r>
      <w:proofErr w:type="spellEnd"/>
      <w:r>
        <w:rPr>
          <w:rFonts w:eastAsia="Times New Roman"/>
          <w:b/>
          <w:bCs/>
        </w:rPr>
        <w:t xml:space="preserve"> į </w:t>
      </w:r>
      <w:proofErr w:type="spellStart"/>
      <w:r>
        <w:rPr>
          <w:rFonts w:eastAsia="Times New Roman"/>
          <w:b/>
          <w:bCs/>
        </w:rPr>
        <w:t>veną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instrukcija</w:t>
      </w:r>
      <w:proofErr w:type="spellEnd"/>
    </w:p>
    <w:p w14:paraId="6CE3D334" w14:textId="77777777" w:rsidR="00D1248D" w:rsidRDefault="00D1248D" w:rsidP="00D1248D">
      <w:pPr>
        <w:spacing w:line="257" w:lineRule="exact"/>
        <w:rPr>
          <w:sz w:val="20"/>
          <w:szCs w:val="20"/>
        </w:rPr>
      </w:pPr>
    </w:p>
    <w:p w14:paraId="7B2A54B8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Karfilzomibas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citotoksinė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tvarkant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ruošiant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elgtis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atsargiai</w:t>
      </w:r>
      <w:proofErr w:type="spellEnd"/>
      <w:r>
        <w:rPr>
          <w:rFonts w:eastAsia="Times New Roman"/>
        </w:rPr>
        <w:t>.</w:t>
      </w:r>
    </w:p>
    <w:p w14:paraId="2201072A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mūvėti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pirštines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priemones</w:t>
      </w:r>
      <w:proofErr w:type="spellEnd"/>
      <w:r>
        <w:rPr>
          <w:rFonts w:eastAsia="Times New Roman"/>
        </w:rPr>
        <w:t>.</w:t>
      </w:r>
    </w:p>
    <w:p w14:paraId="1C7C9487" w14:textId="77777777" w:rsidR="00D1248D" w:rsidRDefault="00D1248D" w:rsidP="00D1248D">
      <w:pPr>
        <w:spacing w:line="252" w:lineRule="exact"/>
        <w:rPr>
          <w:sz w:val="20"/>
          <w:szCs w:val="20"/>
        </w:rPr>
      </w:pPr>
    </w:p>
    <w:p w14:paraId="725AB058" w14:textId="77777777" w:rsidR="00D1248D" w:rsidRDefault="00D1248D" w:rsidP="00D1248D">
      <w:pPr>
        <w:spacing w:line="271" w:lineRule="auto"/>
        <w:ind w:left="2" w:right="364"/>
        <w:rPr>
          <w:sz w:val="20"/>
          <w:szCs w:val="20"/>
        </w:rPr>
      </w:pP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antimikrobinių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konservantų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aseptikos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>.</w:t>
      </w:r>
    </w:p>
    <w:p w14:paraId="1C2C0DBE" w14:textId="77777777" w:rsidR="00D1248D" w:rsidRDefault="00D1248D" w:rsidP="00D1248D">
      <w:pPr>
        <w:spacing w:line="188" w:lineRule="exact"/>
        <w:rPr>
          <w:sz w:val="20"/>
          <w:szCs w:val="20"/>
        </w:rPr>
      </w:pPr>
    </w:p>
    <w:p w14:paraId="6117E98B" w14:textId="77777777" w:rsidR="00D1248D" w:rsidRDefault="00D1248D" w:rsidP="00D1248D">
      <w:pPr>
        <w:spacing w:line="270" w:lineRule="auto"/>
        <w:ind w:left="2" w:right="44"/>
        <w:rPr>
          <w:sz w:val="20"/>
          <w:szCs w:val="20"/>
        </w:rPr>
      </w:pPr>
      <w:proofErr w:type="spellStart"/>
      <w:r>
        <w:rPr>
          <w:rFonts w:eastAsia="Times New Roman"/>
        </w:rPr>
        <w:t>Paruoštame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karfilzomibo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 mg/ml.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ruošdami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ruošimo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instrukciją</w:t>
      </w:r>
      <w:proofErr w:type="spellEnd"/>
      <w:r>
        <w:rPr>
          <w:rFonts w:eastAsia="Times New Roman"/>
        </w:rPr>
        <w:t>.</w:t>
      </w:r>
    </w:p>
    <w:p w14:paraId="6D676A30" w14:textId="77777777" w:rsidR="00D1248D" w:rsidRDefault="00D1248D" w:rsidP="00D1248D">
      <w:pPr>
        <w:spacing w:line="178" w:lineRule="exact"/>
        <w:rPr>
          <w:sz w:val="20"/>
          <w:szCs w:val="20"/>
        </w:rPr>
      </w:pPr>
    </w:p>
    <w:p w14:paraId="33619479" w14:textId="77777777" w:rsidR="00D1248D" w:rsidRDefault="00D1248D" w:rsidP="00D1248D">
      <w:pPr>
        <w:numPr>
          <w:ilvl w:val="0"/>
          <w:numId w:val="10"/>
        </w:numPr>
        <w:tabs>
          <w:tab w:val="left" w:pos="562"/>
        </w:tabs>
        <w:spacing w:line="214" w:lineRule="auto"/>
        <w:ind w:left="562" w:right="144" w:hanging="562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Apskaičiuokite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 (mg/m</w:t>
      </w:r>
      <w:r>
        <w:rPr>
          <w:rFonts w:eastAsia="Times New Roman"/>
          <w:sz w:val="27"/>
          <w:szCs w:val="27"/>
          <w:vertAlign w:val="superscript"/>
        </w:rPr>
        <w:t>2</w:t>
      </w:r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Kyprolis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flakonų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skaičių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pagal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pradinio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įvertinimo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nustatytą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paviršiaus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plotą</w:t>
      </w:r>
      <w:proofErr w:type="spellEnd"/>
      <w:r>
        <w:rPr>
          <w:rFonts w:eastAsia="Times New Roman"/>
          <w:sz w:val="21"/>
          <w:szCs w:val="21"/>
        </w:rPr>
        <w:t xml:space="preserve"> (KPP). </w:t>
      </w:r>
      <w:proofErr w:type="spellStart"/>
      <w:r>
        <w:rPr>
          <w:rFonts w:eastAsia="Times New Roman"/>
          <w:sz w:val="21"/>
          <w:szCs w:val="21"/>
        </w:rPr>
        <w:t>Pacientams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paviršiaus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plotas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didesnis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2,2 m</w:t>
      </w:r>
      <w:r>
        <w:rPr>
          <w:rFonts w:eastAsia="Times New Roman"/>
          <w:sz w:val="27"/>
          <w:szCs w:val="27"/>
          <w:vertAlign w:val="superscript"/>
        </w:rPr>
        <w:t>2</w:t>
      </w:r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leisti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apskaičiuotą</w:t>
      </w:r>
      <w:proofErr w:type="spellEnd"/>
      <w:r>
        <w:rPr>
          <w:rFonts w:eastAsia="Times New Roman"/>
          <w:sz w:val="21"/>
          <w:szCs w:val="21"/>
        </w:rPr>
        <w:t xml:space="preserve"> 2,2 m</w:t>
      </w:r>
      <w:r>
        <w:rPr>
          <w:rFonts w:eastAsia="Times New Roman"/>
          <w:sz w:val="27"/>
          <w:szCs w:val="27"/>
          <w:vertAlign w:val="superscript"/>
        </w:rPr>
        <w:t>2</w:t>
      </w:r>
      <w:r>
        <w:rPr>
          <w:rFonts w:eastAsia="Times New Roman"/>
          <w:sz w:val="21"/>
          <w:szCs w:val="21"/>
        </w:rPr>
        <w:t xml:space="preserve"> KPP.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svoris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pakito</w:t>
      </w:r>
      <w:proofErr w:type="spellEnd"/>
    </w:p>
    <w:p w14:paraId="4189A220" w14:textId="77777777" w:rsidR="00D1248D" w:rsidRDefault="00D1248D" w:rsidP="00D1248D">
      <w:pPr>
        <w:ind w:left="562"/>
        <w:rPr>
          <w:rFonts w:eastAsia="Times New Roman"/>
          <w:sz w:val="21"/>
          <w:szCs w:val="21"/>
        </w:rPr>
      </w:pPr>
      <w:r>
        <w:rPr>
          <w:rFonts w:eastAsia="Times New Roman"/>
        </w:rPr>
        <w:t xml:space="preserve">≤ 20 %,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koreguoti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nereikia</w:t>
      </w:r>
      <w:proofErr w:type="spellEnd"/>
      <w:r>
        <w:rPr>
          <w:rFonts w:eastAsia="Times New Roman"/>
        </w:rPr>
        <w:t>.</w:t>
      </w:r>
    </w:p>
    <w:p w14:paraId="581D79FE" w14:textId="77777777" w:rsidR="00D1248D" w:rsidRDefault="00D1248D" w:rsidP="00D1248D">
      <w:pPr>
        <w:spacing w:line="253" w:lineRule="exact"/>
        <w:rPr>
          <w:rFonts w:eastAsia="Times New Roman"/>
          <w:sz w:val="21"/>
          <w:szCs w:val="21"/>
        </w:rPr>
      </w:pPr>
    </w:p>
    <w:p w14:paraId="7DDDF357" w14:textId="77777777" w:rsidR="00D1248D" w:rsidRDefault="00D1248D" w:rsidP="00D1248D">
      <w:pPr>
        <w:numPr>
          <w:ilvl w:val="0"/>
          <w:numId w:val="1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>.</w:t>
      </w:r>
    </w:p>
    <w:p w14:paraId="46CD4A4A" w14:textId="77777777" w:rsidR="00D1248D" w:rsidRDefault="00D1248D" w:rsidP="00D1248D">
      <w:pPr>
        <w:spacing w:line="253" w:lineRule="exact"/>
        <w:rPr>
          <w:rFonts w:eastAsia="Times New Roman"/>
        </w:rPr>
      </w:pPr>
    </w:p>
    <w:p w14:paraId="4CA7D21F" w14:textId="77777777" w:rsidR="00D1248D" w:rsidRDefault="00D1248D" w:rsidP="00D1248D">
      <w:pPr>
        <w:numPr>
          <w:ilvl w:val="0"/>
          <w:numId w:val="10"/>
        </w:numPr>
        <w:tabs>
          <w:tab w:val="left" w:pos="565"/>
        </w:tabs>
        <w:spacing w:line="247" w:lineRule="auto"/>
        <w:ind w:left="562" w:right="244" w:hanging="562"/>
        <w:rPr>
          <w:rFonts w:eastAsia="Times New Roman"/>
        </w:rPr>
      </w:pPr>
      <w:proofErr w:type="spellStart"/>
      <w:r>
        <w:rPr>
          <w:rFonts w:eastAsia="Times New Roman"/>
        </w:rPr>
        <w:t>Naudodami</w:t>
      </w:r>
      <w:proofErr w:type="spellEnd"/>
      <w:r>
        <w:rPr>
          <w:rFonts w:eastAsia="Times New Roman"/>
        </w:rPr>
        <w:t xml:space="preserve"> tik 21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diametras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0,8 mm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mažesnis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laikydamiesi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aseptikos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reikalavimų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turinį</w:t>
      </w:r>
      <w:proofErr w:type="spellEnd"/>
      <w:r>
        <w:rPr>
          <w:rFonts w:eastAsia="Times New Roman"/>
        </w:rPr>
        <w:t xml:space="preserve">, pro </w:t>
      </w:r>
      <w:proofErr w:type="spellStart"/>
      <w:r>
        <w:rPr>
          <w:rFonts w:eastAsia="Times New Roman"/>
        </w:rPr>
        <w:t>kamštį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suleisdami</w:t>
      </w:r>
      <w:proofErr w:type="spellEnd"/>
      <w:r>
        <w:rPr>
          <w:rFonts w:eastAsia="Times New Roman"/>
        </w:rPr>
        <w:t xml:space="preserve"> 5 ml (10 mg </w:t>
      </w:r>
      <w:proofErr w:type="spellStart"/>
      <w:r>
        <w:rPr>
          <w:rFonts w:eastAsia="Times New Roman"/>
        </w:rPr>
        <w:t>flakonui</w:t>
      </w:r>
      <w:proofErr w:type="spellEnd"/>
      <w:r>
        <w:rPr>
          <w:rFonts w:eastAsia="Times New Roman"/>
        </w:rPr>
        <w:t xml:space="preserve">), 15 ml (30 mg </w:t>
      </w:r>
      <w:proofErr w:type="spellStart"/>
      <w:r>
        <w:rPr>
          <w:rFonts w:eastAsia="Times New Roman"/>
        </w:rPr>
        <w:t>flakonui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29 ml (60 mg </w:t>
      </w:r>
      <w:proofErr w:type="spellStart"/>
      <w:r>
        <w:rPr>
          <w:rFonts w:eastAsia="Times New Roman"/>
        </w:rPr>
        <w:t>flakonui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sterilaus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nukreipdami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į VIDINĘ FLAKONO SIENELĘ,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putojimas</w:t>
      </w:r>
      <w:proofErr w:type="spellEnd"/>
      <w:r>
        <w:rPr>
          <w:rFonts w:eastAsia="Times New Roman"/>
        </w:rPr>
        <w:t>.</w:t>
      </w:r>
    </w:p>
    <w:p w14:paraId="5D34D5E9" w14:textId="77777777" w:rsidR="00D1248D" w:rsidRDefault="00D1248D" w:rsidP="00D1248D">
      <w:pPr>
        <w:spacing w:line="216" w:lineRule="exact"/>
        <w:rPr>
          <w:rFonts w:eastAsia="Times New Roman"/>
        </w:rPr>
      </w:pPr>
    </w:p>
    <w:p w14:paraId="4EFF4600" w14:textId="77777777" w:rsidR="00D1248D" w:rsidRDefault="00D1248D" w:rsidP="00D1248D">
      <w:pPr>
        <w:numPr>
          <w:ilvl w:val="0"/>
          <w:numId w:val="10"/>
        </w:numPr>
        <w:tabs>
          <w:tab w:val="left" w:pos="565"/>
        </w:tabs>
        <w:spacing w:line="255" w:lineRule="auto"/>
        <w:ind w:left="562" w:right="404" w:hanging="562"/>
        <w:rPr>
          <w:rFonts w:eastAsia="Times New Roman"/>
        </w:rPr>
      </w:pPr>
      <w:proofErr w:type="spellStart"/>
      <w:r>
        <w:rPr>
          <w:rFonts w:eastAsia="Times New Roman"/>
        </w:rPr>
        <w:t>Lėtai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švelniai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pasukinėkite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pavartykite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minutę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milteliai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ištirps</w:t>
      </w:r>
      <w:proofErr w:type="spellEnd"/>
      <w:r>
        <w:rPr>
          <w:rFonts w:eastAsia="Times New Roman"/>
        </w:rPr>
        <w:t xml:space="preserve">. NEGALIMA KRATYTI.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nusistovėti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išnyks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5 minutes)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taps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>.</w:t>
      </w:r>
    </w:p>
    <w:p w14:paraId="322D5F98" w14:textId="77777777" w:rsidR="00D1248D" w:rsidRDefault="00D1248D" w:rsidP="00D1248D">
      <w:pPr>
        <w:spacing w:line="205" w:lineRule="exact"/>
        <w:rPr>
          <w:rFonts w:eastAsia="Times New Roman"/>
        </w:rPr>
      </w:pPr>
    </w:p>
    <w:p w14:paraId="11B90BC9" w14:textId="77777777" w:rsidR="00D1248D" w:rsidRDefault="00D1248D" w:rsidP="00D1248D">
      <w:pPr>
        <w:numPr>
          <w:ilvl w:val="0"/>
          <w:numId w:val="10"/>
        </w:numPr>
        <w:tabs>
          <w:tab w:val="left" w:pos="566"/>
        </w:tabs>
        <w:spacing w:line="255" w:lineRule="auto"/>
        <w:ind w:left="562" w:right="44" w:hanging="562"/>
        <w:rPr>
          <w:rFonts w:eastAsia="Times New Roman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apžiūrėti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nepakito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Paruoštas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gelsvas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0305CF07" w14:textId="77777777" w:rsidR="00D1248D" w:rsidRDefault="00D1248D" w:rsidP="00D1248D">
      <w:pPr>
        <w:spacing w:line="205" w:lineRule="exact"/>
        <w:rPr>
          <w:rFonts w:eastAsia="Times New Roman"/>
        </w:rPr>
      </w:pPr>
    </w:p>
    <w:p w14:paraId="10E3EB14" w14:textId="77777777" w:rsidR="00D1248D" w:rsidRDefault="00D1248D" w:rsidP="00D1248D">
      <w:pPr>
        <w:numPr>
          <w:ilvl w:val="0"/>
          <w:numId w:val="1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nesuvartotą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išpilkite</w:t>
      </w:r>
      <w:proofErr w:type="spellEnd"/>
      <w:r>
        <w:rPr>
          <w:rFonts w:eastAsia="Times New Roman"/>
        </w:rPr>
        <w:t>.</w:t>
      </w:r>
    </w:p>
    <w:p w14:paraId="12BE2634" w14:textId="77777777" w:rsidR="00D1248D" w:rsidRDefault="00D1248D" w:rsidP="00D1248D">
      <w:pPr>
        <w:spacing w:line="253" w:lineRule="exact"/>
        <w:rPr>
          <w:rFonts w:eastAsia="Times New Roman"/>
        </w:rPr>
      </w:pPr>
    </w:p>
    <w:p w14:paraId="23CC4B65" w14:textId="77777777" w:rsidR="00D1248D" w:rsidRDefault="00D1248D" w:rsidP="00D1248D">
      <w:pPr>
        <w:numPr>
          <w:ilvl w:val="0"/>
          <w:numId w:val="10"/>
        </w:numPr>
        <w:tabs>
          <w:tab w:val="left" w:pos="565"/>
        </w:tabs>
        <w:spacing w:line="271" w:lineRule="auto"/>
        <w:ind w:left="562" w:right="624" w:hanging="562"/>
        <w:rPr>
          <w:rFonts w:eastAsia="Times New Roman"/>
        </w:rPr>
      </w:pPr>
      <w:proofErr w:type="spellStart"/>
      <w:r>
        <w:rPr>
          <w:rFonts w:eastAsia="Times New Roman"/>
        </w:rPr>
        <w:t>Kyprolis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intraveninės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maišelį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>.</w:t>
      </w:r>
    </w:p>
    <w:p w14:paraId="6F752580" w14:textId="77777777" w:rsidR="00D1248D" w:rsidRDefault="00D1248D" w:rsidP="00D1248D">
      <w:pPr>
        <w:spacing w:line="187" w:lineRule="exact"/>
        <w:rPr>
          <w:rFonts w:eastAsia="Times New Roman"/>
        </w:rPr>
      </w:pPr>
    </w:p>
    <w:p w14:paraId="7C2C8819" w14:textId="77777777" w:rsidR="00D1248D" w:rsidRDefault="00D1248D" w:rsidP="00D1248D">
      <w:pPr>
        <w:numPr>
          <w:ilvl w:val="0"/>
          <w:numId w:val="10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intraveninės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maišelį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naudodami</w:t>
      </w:r>
      <w:proofErr w:type="spellEnd"/>
      <w:r>
        <w:rPr>
          <w:rFonts w:eastAsia="Times New Roman"/>
        </w:rPr>
        <w:t xml:space="preserve"> tik</w:t>
      </w:r>
    </w:p>
    <w:p w14:paraId="536E16CD" w14:textId="77777777" w:rsidR="00D1248D" w:rsidRDefault="00D1248D" w:rsidP="00D1248D">
      <w:pPr>
        <w:spacing w:line="255" w:lineRule="auto"/>
        <w:ind w:left="562" w:right="44"/>
        <w:rPr>
          <w:rFonts w:eastAsia="Times New Roman"/>
        </w:rPr>
      </w:pPr>
      <w:r>
        <w:rPr>
          <w:rFonts w:eastAsia="Times New Roman"/>
        </w:rPr>
        <w:t xml:space="preserve">21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diametras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0,8 mm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mažesnis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įtraukite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apskaičiuotą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sušvirkškite</w:t>
      </w:r>
      <w:proofErr w:type="spellEnd"/>
      <w:r>
        <w:rPr>
          <w:rFonts w:eastAsia="Times New Roman"/>
        </w:rPr>
        <w:t xml:space="preserve"> į 50 ml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100 ml </w:t>
      </w:r>
      <w:proofErr w:type="spellStart"/>
      <w:r>
        <w:rPr>
          <w:rFonts w:eastAsia="Times New Roman"/>
        </w:rPr>
        <w:t>intraveninės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infuzijos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esantį</w:t>
      </w:r>
      <w:proofErr w:type="spellEnd"/>
      <w:r>
        <w:rPr>
          <w:rFonts w:eastAsia="Times New Roman"/>
        </w:rPr>
        <w:t xml:space="preserve"> 5 %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>.</w:t>
      </w:r>
    </w:p>
    <w:p w14:paraId="416D89B8" w14:textId="77777777" w:rsidR="00D1248D" w:rsidRDefault="00D1248D" w:rsidP="00D1248D">
      <w:pPr>
        <w:spacing w:line="205" w:lineRule="exact"/>
        <w:rPr>
          <w:sz w:val="20"/>
          <w:szCs w:val="20"/>
        </w:rPr>
      </w:pPr>
    </w:p>
    <w:p w14:paraId="22492A1E" w14:textId="77777777" w:rsidR="00D1248D" w:rsidRDefault="00D1248D" w:rsidP="00D1248D">
      <w:pPr>
        <w:spacing w:line="255" w:lineRule="auto"/>
        <w:ind w:left="2" w:right="104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Mikrobiologiniu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požiūriu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trukmę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24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 2 °C–8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>.</w:t>
      </w:r>
    </w:p>
    <w:p w14:paraId="6BE1854E" w14:textId="77777777" w:rsidR="00D1248D" w:rsidRDefault="00D1248D" w:rsidP="00D1248D">
      <w:pPr>
        <w:spacing w:line="206" w:lineRule="exact"/>
        <w:rPr>
          <w:sz w:val="20"/>
          <w:szCs w:val="20"/>
        </w:rPr>
      </w:pPr>
    </w:p>
    <w:p w14:paraId="45C3FB52" w14:textId="77777777" w:rsidR="00D1248D" w:rsidRDefault="00D1248D" w:rsidP="00D1248D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Nesuvartotą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reikalavimų</w:t>
      </w:r>
      <w:proofErr w:type="spellEnd"/>
      <w:r>
        <w:rPr>
          <w:rFonts w:eastAsia="Times New Roman"/>
        </w:rPr>
        <w:t>.</w:t>
      </w:r>
    </w:p>
    <w:p w14:paraId="0A8D478B" w14:textId="77777777" w:rsidR="00D1248D" w:rsidRDefault="00D1248D" w:rsidP="00D1248D">
      <w:pPr>
        <w:sectPr w:rsidR="00D1248D">
          <w:pgSz w:w="11900" w:h="16840"/>
          <w:pgMar w:top="1119" w:right="1440" w:bottom="182" w:left="1418" w:header="0" w:footer="0" w:gutter="0"/>
          <w:cols w:space="720" w:equalWidth="0">
            <w:col w:w="9046"/>
          </w:cols>
        </w:sectPr>
      </w:pPr>
    </w:p>
    <w:p w14:paraId="68FE4F4C" w14:textId="77777777" w:rsidR="00D1248D" w:rsidRDefault="00D1248D" w:rsidP="00D1248D">
      <w:pPr>
        <w:spacing w:line="200" w:lineRule="exact"/>
        <w:rPr>
          <w:sz w:val="20"/>
          <w:szCs w:val="20"/>
        </w:rPr>
      </w:pPr>
    </w:p>
    <w:p w14:paraId="00CD97D4" w14:textId="77777777" w:rsidR="00556CB8" w:rsidRDefault="00556CB8"/>
    <w:sectPr w:rsidR="00556CB8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9E7F"/>
    <w:multiLevelType w:val="hybridMultilevel"/>
    <w:tmpl w:val="A4E43494"/>
    <w:lvl w:ilvl="0" w:tplc="66540A16">
      <w:start w:val="1"/>
      <w:numFmt w:val="decimal"/>
      <w:lvlText w:val="%1."/>
      <w:lvlJc w:val="left"/>
    </w:lvl>
    <w:lvl w:ilvl="1" w:tplc="41F4AA34">
      <w:numFmt w:val="decimal"/>
      <w:lvlText w:val=""/>
      <w:lvlJc w:val="left"/>
    </w:lvl>
    <w:lvl w:ilvl="2" w:tplc="37E01760">
      <w:numFmt w:val="decimal"/>
      <w:lvlText w:val=""/>
      <w:lvlJc w:val="left"/>
    </w:lvl>
    <w:lvl w:ilvl="3" w:tplc="475E61BA">
      <w:numFmt w:val="decimal"/>
      <w:lvlText w:val=""/>
      <w:lvlJc w:val="left"/>
    </w:lvl>
    <w:lvl w:ilvl="4" w:tplc="7262B81E">
      <w:numFmt w:val="decimal"/>
      <w:lvlText w:val=""/>
      <w:lvlJc w:val="left"/>
    </w:lvl>
    <w:lvl w:ilvl="5" w:tplc="D5CC832E">
      <w:numFmt w:val="decimal"/>
      <w:lvlText w:val=""/>
      <w:lvlJc w:val="left"/>
    </w:lvl>
    <w:lvl w:ilvl="6" w:tplc="FFA4C6D0">
      <w:numFmt w:val="decimal"/>
      <w:lvlText w:val=""/>
      <w:lvlJc w:val="left"/>
    </w:lvl>
    <w:lvl w:ilvl="7" w:tplc="AD3EBF4C">
      <w:numFmt w:val="decimal"/>
      <w:lvlText w:val=""/>
      <w:lvlJc w:val="left"/>
    </w:lvl>
    <w:lvl w:ilvl="8" w:tplc="3E34E016">
      <w:numFmt w:val="decimal"/>
      <w:lvlText w:val=""/>
      <w:lvlJc w:val="left"/>
    </w:lvl>
  </w:abstractNum>
  <w:abstractNum w:abstractNumId="1" w15:restartNumberingAfterBreak="0">
    <w:nsid w:val="3FC32E20"/>
    <w:multiLevelType w:val="hybridMultilevel"/>
    <w:tmpl w:val="6972B1D4"/>
    <w:lvl w:ilvl="0" w:tplc="7F2C1FDC">
      <w:start w:val="1"/>
      <w:numFmt w:val="bullet"/>
      <w:lvlText w:val="-"/>
      <w:lvlJc w:val="left"/>
    </w:lvl>
    <w:lvl w:ilvl="1" w:tplc="9ECA452A">
      <w:numFmt w:val="decimal"/>
      <w:lvlText w:val=""/>
      <w:lvlJc w:val="left"/>
    </w:lvl>
    <w:lvl w:ilvl="2" w:tplc="AE5A3632">
      <w:numFmt w:val="decimal"/>
      <w:lvlText w:val=""/>
      <w:lvlJc w:val="left"/>
    </w:lvl>
    <w:lvl w:ilvl="3" w:tplc="65DE510E">
      <w:numFmt w:val="decimal"/>
      <w:lvlText w:val=""/>
      <w:lvlJc w:val="left"/>
    </w:lvl>
    <w:lvl w:ilvl="4" w:tplc="EC3C5BA2">
      <w:numFmt w:val="decimal"/>
      <w:lvlText w:val=""/>
      <w:lvlJc w:val="left"/>
    </w:lvl>
    <w:lvl w:ilvl="5" w:tplc="ADF082CE">
      <w:numFmt w:val="decimal"/>
      <w:lvlText w:val=""/>
      <w:lvlJc w:val="left"/>
    </w:lvl>
    <w:lvl w:ilvl="6" w:tplc="C0A2B150">
      <w:numFmt w:val="decimal"/>
      <w:lvlText w:val=""/>
      <w:lvlJc w:val="left"/>
    </w:lvl>
    <w:lvl w:ilvl="7" w:tplc="D36E9D60">
      <w:numFmt w:val="decimal"/>
      <w:lvlText w:val=""/>
      <w:lvlJc w:val="left"/>
    </w:lvl>
    <w:lvl w:ilvl="8" w:tplc="D53859F6">
      <w:numFmt w:val="decimal"/>
      <w:lvlText w:val=""/>
      <w:lvlJc w:val="left"/>
    </w:lvl>
  </w:abstractNum>
  <w:abstractNum w:abstractNumId="2" w15:restartNumberingAfterBreak="0">
    <w:nsid w:val="43D3BCD4"/>
    <w:multiLevelType w:val="hybridMultilevel"/>
    <w:tmpl w:val="F1447460"/>
    <w:lvl w:ilvl="0" w:tplc="27DC9C6A">
      <w:start w:val="6"/>
      <w:numFmt w:val="decimal"/>
      <w:lvlText w:val="%1."/>
      <w:lvlJc w:val="left"/>
    </w:lvl>
    <w:lvl w:ilvl="1" w:tplc="24E032AC">
      <w:numFmt w:val="decimal"/>
      <w:lvlText w:val=""/>
      <w:lvlJc w:val="left"/>
    </w:lvl>
    <w:lvl w:ilvl="2" w:tplc="81A621DE">
      <w:numFmt w:val="decimal"/>
      <w:lvlText w:val=""/>
      <w:lvlJc w:val="left"/>
    </w:lvl>
    <w:lvl w:ilvl="3" w:tplc="93D850DA">
      <w:numFmt w:val="decimal"/>
      <w:lvlText w:val=""/>
      <w:lvlJc w:val="left"/>
    </w:lvl>
    <w:lvl w:ilvl="4" w:tplc="2C0067FC">
      <w:numFmt w:val="decimal"/>
      <w:lvlText w:val=""/>
      <w:lvlJc w:val="left"/>
    </w:lvl>
    <w:lvl w:ilvl="5" w:tplc="9FDC4E52">
      <w:numFmt w:val="decimal"/>
      <w:lvlText w:val=""/>
      <w:lvlJc w:val="left"/>
    </w:lvl>
    <w:lvl w:ilvl="6" w:tplc="F810445E">
      <w:numFmt w:val="decimal"/>
      <w:lvlText w:val=""/>
      <w:lvlJc w:val="left"/>
    </w:lvl>
    <w:lvl w:ilvl="7" w:tplc="42344F7C">
      <w:numFmt w:val="decimal"/>
      <w:lvlText w:val=""/>
      <w:lvlJc w:val="left"/>
    </w:lvl>
    <w:lvl w:ilvl="8" w:tplc="99BC68C6">
      <w:numFmt w:val="decimal"/>
      <w:lvlText w:val=""/>
      <w:lvlJc w:val="left"/>
    </w:lvl>
  </w:abstractNum>
  <w:abstractNum w:abstractNumId="3" w15:restartNumberingAfterBreak="0">
    <w:nsid w:val="49C0E823"/>
    <w:multiLevelType w:val="hybridMultilevel"/>
    <w:tmpl w:val="9CE45720"/>
    <w:lvl w:ilvl="0" w:tplc="FDC8668A">
      <w:start w:val="1"/>
      <w:numFmt w:val="decimal"/>
      <w:lvlText w:val="%1."/>
      <w:lvlJc w:val="left"/>
    </w:lvl>
    <w:lvl w:ilvl="1" w:tplc="560684FE">
      <w:numFmt w:val="decimal"/>
      <w:lvlText w:val=""/>
      <w:lvlJc w:val="left"/>
    </w:lvl>
    <w:lvl w:ilvl="2" w:tplc="AE80160C">
      <w:numFmt w:val="decimal"/>
      <w:lvlText w:val=""/>
      <w:lvlJc w:val="left"/>
    </w:lvl>
    <w:lvl w:ilvl="3" w:tplc="1E7E3FDE">
      <w:numFmt w:val="decimal"/>
      <w:lvlText w:val=""/>
      <w:lvlJc w:val="left"/>
    </w:lvl>
    <w:lvl w:ilvl="4" w:tplc="A2F86FC2">
      <w:numFmt w:val="decimal"/>
      <w:lvlText w:val=""/>
      <w:lvlJc w:val="left"/>
    </w:lvl>
    <w:lvl w:ilvl="5" w:tplc="0254C058">
      <w:numFmt w:val="decimal"/>
      <w:lvlText w:val=""/>
      <w:lvlJc w:val="left"/>
    </w:lvl>
    <w:lvl w:ilvl="6" w:tplc="749C0E86">
      <w:numFmt w:val="decimal"/>
      <w:lvlText w:val=""/>
      <w:lvlJc w:val="left"/>
    </w:lvl>
    <w:lvl w:ilvl="7" w:tplc="67E41B2E">
      <w:numFmt w:val="decimal"/>
      <w:lvlText w:val=""/>
      <w:lvlJc w:val="left"/>
    </w:lvl>
    <w:lvl w:ilvl="8" w:tplc="3A505C98">
      <w:numFmt w:val="decimal"/>
      <w:lvlText w:val=""/>
      <w:lvlJc w:val="left"/>
    </w:lvl>
  </w:abstractNum>
  <w:abstractNum w:abstractNumId="4" w15:restartNumberingAfterBreak="0">
    <w:nsid w:val="57C7D42D"/>
    <w:multiLevelType w:val="hybridMultilevel"/>
    <w:tmpl w:val="6F3CD862"/>
    <w:lvl w:ilvl="0" w:tplc="A67A3392">
      <w:start w:val="2"/>
      <w:numFmt w:val="decimal"/>
      <w:lvlText w:val="%1."/>
      <w:lvlJc w:val="left"/>
    </w:lvl>
    <w:lvl w:ilvl="1" w:tplc="D9563860">
      <w:numFmt w:val="decimal"/>
      <w:lvlText w:val=""/>
      <w:lvlJc w:val="left"/>
    </w:lvl>
    <w:lvl w:ilvl="2" w:tplc="2722A87E">
      <w:numFmt w:val="decimal"/>
      <w:lvlText w:val=""/>
      <w:lvlJc w:val="left"/>
    </w:lvl>
    <w:lvl w:ilvl="3" w:tplc="7C52E734">
      <w:numFmt w:val="decimal"/>
      <w:lvlText w:val=""/>
      <w:lvlJc w:val="left"/>
    </w:lvl>
    <w:lvl w:ilvl="4" w:tplc="7A6265D6">
      <w:numFmt w:val="decimal"/>
      <w:lvlText w:val=""/>
      <w:lvlJc w:val="left"/>
    </w:lvl>
    <w:lvl w:ilvl="5" w:tplc="5F3CE1A2">
      <w:numFmt w:val="decimal"/>
      <w:lvlText w:val=""/>
      <w:lvlJc w:val="left"/>
    </w:lvl>
    <w:lvl w:ilvl="6" w:tplc="B7224462">
      <w:numFmt w:val="decimal"/>
      <w:lvlText w:val=""/>
      <w:lvlJc w:val="left"/>
    </w:lvl>
    <w:lvl w:ilvl="7" w:tplc="DAEACE3A">
      <w:numFmt w:val="decimal"/>
      <w:lvlText w:val=""/>
      <w:lvlJc w:val="left"/>
    </w:lvl>
    <w:lvl w:ilvl="8" w:tplc="054C92BA">
      <w:numFmt w:val="decimal"/>
      <w:lvlText w:val=""/>
      <w:lvlJc w:val="left"/>
    </w:lvl>
  </w:abstractNum>
  <w:abstractNum w:abstractNumId="5" w15:restartNumberingAfterBreak="0">
    <w:nsid w:val="597B4D84"/>
    <w:multiLevelType w:val="hybridMultilevel"/>
    <w:tmpl w:val="EFEA9C82"/>
    <w:lvl w:ilvl="0" w:tplc="BF42EC20">
      <w:start w:val="1"/>
      <w:numFmt w:val="decimal"/>
      <w:lvlText w:val="%1."/>
      <w:lvlJc w:val="left"/>
    </w:lvl>
    <w:lvl w:ilvl="1" w:tplc="1EA85D12">
      <w:numFmt w:val="decimal"/>
      <w:lvlText w:val=""/>
      <w:lvlJc w:val="left"/>
    </w:lvl>
    <w:lvl w:ilvl="2" w:tplc="FDA2F8B8">
      <w:numFmt w:val="decimal"/>
      <w:lvlText w:val=""/>
      <w:lvlJc w:val="left"/>
    </w:lvl>
    <w:lvl w:ilvl="3" w:tplc="74FC7C62">
      <w:numFmt w:val="decimal"/>
      <w:lvlText w:val=""/>
      <w:lvlJc w:val="left"/>
    </w:lvl>
    <w:lvl w:ilvl="4" w:tplc="1F7C4112">
      <w:numFmt w:val="decimal"/>
      <w:lvlText w:val=""/>
      <w:lvlJc w:val="left"/>
    </w:lvl>
    <w:lvl w:ilvl="5" w:tplc="9990C910">
      <w:numFmt w:val="decimal"/>
      <w:lvlText w:val=""/>
      <w:lvlJc w:val="left"/>
    </w:lvl>
    <w:lvl w:ilvl="6" w:tplc="E00E26B0">
      <w:numFmt w:val="decimal"/>
      <w:lvlText w:val=""/>
      <w:lvlJc w:val="left"/>
    </w:lvl>
    <w:lvl w:ilvl="7" w:tplc="B5027ADA">
      <w:numFmt w:val="decimal"/>
      <w:lvlText w:val=""/>
      <w:lvlJc w:val="left"/>
    </w:lvl>
    <w:lvl w:ilvl="8" w:tplc="9F6EB7D2">
      <w:numFmt w:val="decimal"/>
      <w:lvlText w:val=""/>
      <w:lvlJc w:val="left"/>
    </w:lvl>
  </w:abstractNum>
  <w:abstractNum w:abstractNumId="6" w15:restartNumberingAfterBreak="0">
    <w:nsid w:val="61E74EA3"/>
    <w:multiLevelType w:val="hybridMultilevel"/>
    <w:tmpl w:val="E83CF0E0"/>
    <w:lvl w:ilvl="0" w:tplc="5A3AEAC6">
      <w:start w:val="1"/>
      <w:numFmt w:val="bullet"/>
      <w:lvlText w:val="-"/>
      <w:lvlJc w:val="left"/>
    </w:lvl>
    <w:lvl w:ilvl="1" w:tplc="6630A876">
      <w:numFmt w:val="decimal"/>
      <w:lvlText w:val=""/>
      <w:lvlJc w:val="left"/>
    </w:lvl>
    <w:lvl w:ilvl="2" w:tplc="3A867626">
      <w:numFmt w:val="decimal"/>
      <w:lvlText w:val=""/>
      <w:lvlJc w:val="left"/>
    </w:lvl>
    <w:lvl w:ilvl="3" w:tplc="22DCABB2">
      <w:numFmt w:val="decimal"/>
      <w:lvlText w:val=""/>
      <w:lvlJc w:val="left"/>
    </w:lvl>
    <w:lvl w:ilvl="4" w:tplc="3E9C3796">
      <w:numFmt w:val="decimal"/>
      <w:lvlText w:val=""/>
      <w:lvlJc w:val="left"/>
    </w:lvl>
    <w:lvl w:ilvl="5" w:tplc="D8527D6E">
      <w:numFmt w:val="decimal"/>
      <w:lvlText w:val=""/>
      <w:lvlJc w:val="left"/>
    </w:lvl>
    <w:lvl w:ilvl="6" w:tplc="4DBED12C">
      <w:numFmt w:val="decimal"/>
      <w:lvlText w:val=""/>
      <w:lvlJc w:val="left"/>
    </w:lvl>
    <w:lvl w:ilvl="7" w:tplc="13E82362">
      <w:numFmt w:val="decimal"/>
      <w:lvlText w:val=""/>
      <w:lvlJc w:val="left"/>
    </w:lvl>
    <w:lvl w:ilvl="8" w:tplc="EC480826">
      <w:numFmt w:val="decimal"/>
      <w:lvlText w:val=""/>
      <w:lvlJc w:val="left"/>
    </w:lvl>
  </w:abstractNum>
  <w:abstractNum w:abstractNumId="7" w15:restartNumberingAfterBreak="0">
    <w:nsid w:val="631B64D4"/>
    <w:multiLevelType w:val="hybridMultilevel"/>
    <w:tmpl w:val="9744A672"/>
    <w:lvl w:ilvl="0" w:tplc="D70A23C0">
      <w:start w:val="3"/>
      <w:numFmt w:val="decimal"/>
      <w:lvlText w:val="%1."/>
      <w:lvlJc w:val="left"/>
    </w:lvl>
    <w:lvl w:ilvl="1" w:tplc="EEDADA9E">
      <w:numFmt w:val="decimal"/>
      <w:lvlText w:val=""/>
      <w:lvlJc w:val="left"/>
    </w:lvl>
    <w:lvl w:ilvl="2" w:tplc="63566EDE">
      <w:numFmt w:val="decimal"/>
      <w:lvlText w:val=""/>
      <w:lvlJc w:val="left"/>
    </w:lvl>
    <w:lvl w:ilvl="3" w:tplc="B5701FB6">
      <w:numFmt w:val="decimal"/>
      <w:lvlText w:val=""/>
      <w:lvlJc w:val="left"/>
    </w:lvl>
    <w:lvl w:ilvl="4" w:tplc="C9206FC8">
      <w:numFmt w:val="decimal"/>
      <w:lvlText w:val=""/>
      <w:lvlJc w:val="left"/>
    </w:lvl>
    <w:lvl w:ilvl="5" w:tplc="D3424CBA">
      <w:numFmt w:val="decimal"/>
      <w:lvlText w:val=""/>
      <w:lvlJc w:val="left"/>
    </w:lvl>
    <w:lvl w:ilvl="6" w:tplc="FF646AE2">
      <w:numFmt w:val="decimal"/>
      <w:lvlText w:val=""/>
      <w:lvlJc w:val="left"/>
    </w:lvl>
    <w:lvl w:ilvl="7" w:tplc="DD1C35CE">
      <w:numFmt w:val="decimal"/>
      <w:lvlText w:val=""/>
      <w:lvlJc w:val="left"/>
    </w:lvl>
    <w:lvl w:ilvl="8" w:tplc="A27E505E">
      <w:numFmt w:val="decimal"/>
      <w:lvlText w:val=""/>
      <w:lvlJc w:val="left"/>
    </w:lvl>
  </w:abstractNum>
  <w:abstractNum w:abstractNumId="8" w15:restartNumberingAfterBreak="0">
    <w:nsid w:val="6FDE8AF6"/>
    <w:multiLevelType w:val="hybridMultilevel"/>
    <w:tmpl w:val="C2E6943C"/>
    <w:lvl w:ilvl="0" w:tplc="3E30028A">
      <w:start w:val="6"/>
      <w:numFmt w:val="decimal"/>
      <w:lvlText w:val="%1."/>
      <w:lvlJc w:val="left"/>
    </w:lvl>
    <w:lvl w:ilvl="1" w:tplc="CD12AB30">
      <w:numFmt w:val="decimal"/>
      <w:lvlText w:val=""/>
      <w:lvlJc w:val="left"/>
    </w:lvl>
    <w:lvl w:ilvl="2" w:tplc="028AE8E4">
      <w:numFmt w:val="decimal"/>
      <w:lvlText w:val=""/>
      <w:lvlJc w:val="left"/>
    </w:lvl>
    <w:lvl w:ilvl="3" w:tplc="20A85450">
      <w:numFmt w:val="decimal"/>
      <w:lvlText w:val=""/>
      <w:lvlJc w:val="left"/>
    </w:lvl>
    <w:lvl w:ilvl="4" w:tplc="1D14F81E">
      <w:numFmt w:val="decimal"/>
      <w:lvlText w:val=""/>
      <w:lvlJc w:val="left"/>
    </w:lvl>
    <w:lvl w:ilvl="5" w:tplc="46323B84">
      <w:numFmt w:val="decimal"/>
      <w:lvlText w:val=""/>
      <w:lvlJc w:val="left"/>
    </w:lvl>
    <w:lvl w:ilvl="6" w:tplc="8474E5F6">
      <w:numFmt w:val="decimal"/>
      <w:lvlText w:val=""/>
      <w:lvlJc w:val="left"/>
    </w:lvl>
    <w:lvl w:ilvl="7" w:tplc="AD121C20">
      <w:numFmt w:val="decimal"/>
      <w:lvlText w:val=""/>
      <w:lvlJc w:val="left"/>
    </w:lvl>
    <w:lvl w:ilvl="8" w:tplc="8230004A">
      <w:numFmt w:val="decimal"/>
      <w:lvlText w:val=""/>
      <w:lvlJc w:val="left"/>
    </w:lvl>
  </w:abstractNum>
  <w:abstractNum w:abstractNumId="9" w15:restartNumberingAfterBreak="0">
    <w:nsid w:val="746F2E30"/>
    <w:multiLevelType w:val="hybridMultilevel"/>
    <w:tmpl w:val="837EE972"/>
    <w:lvl w:ilvl="0" w:tplc="36C0E640">
      <w:start w:val="5"/>
      <w:numFmt w:val="decimal"/>
      <w:lvlText w:val="%1."/>
      <w:lvlJc w:val="left"/>
    </w:lvl>
    <w:lvl w:ilvl="1" w:tplc="D3E44C70">
      <w:numFmt w:val="decimal"/>
      <w:lvlText w:val=""/>
      <w:lvlJc w:val="left"/>
    </w:lvl>
    <w:lvl w:ilvl="2" w:tplc="D95AD0DE">
      <w:numFmt w:val="decimal"/>
      <w:lvlText w:val=""/>
      <w:lvlJc w:val="left"/>
    </w:lvl>
    <w:lvl w:ilvl="3" w:tplc="49EE9BD8">
      <w:numFmt w:val="decimal"/>
      <w:lvlText w:val=""/>
      <w:lvlJc w:val="left"/>
    </w:lvl>
    <w:lvl w:ilvl="4" w:tplc="57FE1380">
      <w:numFmt w:val="decimal"/>
      <w:lvlText w:val=""/>
      <w:lvlJc w:val="left"/>
    </w:lvl>
    <w:lvl w:ilvl="5" w:tplc="8188C430">
      <w:numFmt w:val="decimal"/>
      <w:lvlText w:val=""/>
      <w:lvlJc w:val="left"/>
    </w:lvl>
    <w:lvl w:ilvl="6" w:tplc="EA2426C2">
      <w:numFmt w:val="decimal"/>
      <w:lvlText w:val=""/>
      <w:lvlJc w:val="left"/>
    </w:lvl>
    <w:lvl w:ilvl="7" w:tplc="52585F5C">
      <w:numFmt w:val="decimal"/>
      <w:lvlText w:val=""/>
      <w:lvlJc w:val="left"/>
    </w:lvl>
    <w:lvl w:ilvl="8" w:tplc="B70E456C">
      <w:numFmt w:val="decimal"/>
      <w:lvlText w:val=""/>
      <w:lvlJc w:val="left"/>
    </w:lvl>
  </w:abstractNum>
  <w:abstractNum w:abstractNumId="10" w15:restartNumberingAfterBreak="0">
    <w:nsid w:val="78B5E776"/>
    <w:multiLevelType w:val="hybridMultilevel"/>
    <w:tmpl w:val="7F787D86"/>
    <w:lvl w:ilvl="0" w:tplc="E63665F2">
      <w:start w:val="4"/>
      <w:numFmt w:val="decimal"/>
      <w:lvlText w:val="%1."/>
      <w:lvlJc w:val="left"/>
    </w:lvl>
    <w:lvl w:ilvl="1" w:tplc="60FE4BE4">
      <w:numFmt w:val="decimal"/>
      <w:lvlText w:val=""/>
      <w:lvlJc w:val="left"/>
    </w:lvl>
    <w:lvl w:ilvl="2" w:tplc="E2742638">
      <w:numFmt w:val="decimal"/>
      <w:lvlText w:val=""/>
      <w:lvlJc w:val="left"/>
    </w:lvl>
    <w:lvl w:ilvl="3" w:tplc="ADC609E0">
      <w:numFmt w:val="decimal"/>
      <w:lvlText w:val=""/>
      <w:lvlJc w:val="left"/>
    </w:lvl>
    <w:lvl w:ilvl="4" w:tplc="4E347E76">
      <w:numFmt w:val="decimal"/>
      <w:lvlText w:val=""/>
      <w:lvlJc w:val="left"/>
    </w:lvl>
    <w:lvl w:ilvl="5" w:tplc="053656AE">
      <w:numFmt w:val="decimal"/>
      <w:lvlText w:val=""/>
      <w:lvlJc w:val="left"/>
    </w:lvl>
    <w:lvl w:ilvl="6" w:tplc="A49ED93E">
      <w:numFmt w:val="decimal"/>
      <w:lvlText w:val=""/>
      <w:lvlJc w:val="left"/>
    </w:lvl>
    <w:lvl w:ilvl="7" w:tplc="A5D42FB8">
      <w:numFmt w:val="decimal"/>
      <w:lvlText w:val=""/>
      <w:lvlJc w:val="left"/>
    </w:lvl>
    <w:lvl w:ilvl="8" w:tplc="0DCA7DA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B8"/>
    <w:rsid w:val="000214A1"/>
    <w:rsid w:val="00556CB8"/>
    <w:rsid w:val="006B60C7"/>
    <w:rsid w:val="009E23C7"/>
    <w:rsid w:val="00D1248D"/>
    <w:rsid w:val="00F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1ECA"/>
  <w15:chartTrackingRefBased/>
  <w15:docId w15:val="{A1EE77F8-3039-4554-838A-79689DF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48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3695</Words>
  <Characters>21066</Characters>
  <Application>Microsoft Office Word</Application>
  <DocSecurity>0</DocSecurity>
  <Lines>175</Lines>
  <Paragraphs>49</Paragraphs>
  <ScaleCrop>false</ScaleCrop>
  <Company/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6</cp:revision>
  <dcterms:created xsi:type="dcterms:W3CDTF">2020-12-17T11:35:00Z</dcterms:created>
  <dcterms:modified xsi:type="dcterms:W3CDTF">2020-12-17T11:51:00Z</dcterms:modified>
</cp:coreProperties>
</file>