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CE2" w:rsidRPr="00716CDA" w:rsidRDefault="00A05CE2" w:rsidP="00A05CE2">
      <w:pPr>
        <w:tabs>
          <w:tab w:val="left" w:pos="567"/>
        </w:tabs>
        <w:spacing w:after="0" w:line="240" w:lineRule="auto"/>
        <w:jc w:val="center"/>
        <w:outlineLvl w:val="0"/>
        <w:rPr>
          <w:rFonts w:ascii="Times New Roman" w:eastAsia="Times New Roman" w:hAnsi="Times New Roman" w:cs="Times New Roman"/>
          <w:b/>
          <w:caps/>
        </w:rPr>
      </w:pPr>
      <w:bookmarkStart w:id="0" w:name="_Toc129243138"/>
      <w:bookmarkStart w:id="1" w:name="_Toc129243263"/>
      <w:r w:rsidRPr="00716CDA">
        <w:rPr>
          <w:rFonts w:ascii="Times New Roman" w:eastAsia="Times New Roman" w:hAnsi="Times New Roman" w:cs="Times New Roman"/>
          <w:b/>
        </w:rPr>
        <w:t>Pakuotės lapelis: informacija vartotojui</w:t>
      </w:r>
      <w:bookmarkEnd w:id="0"/>
      <w:bookmarkEnd w:id="1"/>
    </w:p>
    <w:p w:rsidR="00A05CE2" w:rsidRPr="00716CDA"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spacing w:after="0" w:line="240" w:lineRule="auto"/>
        <w:jc w:val="center"/>
        <w:rPr>
          <w:rFonts w:ascii="Times New Roman" w:eastAsia="Times New Roman" w:hAnsi="Times New Roman" w:cs="Times New Roman"/>
          <w:b/>
        </w:rPr>
      </w:pPr>
      <w:r w:rsidRPr="00716CDA">
        <w:rPr>
          <w:rFonts w:ascii="Times New Roman" w:eastAsia="Times New Roman" w:hAnsi="Times New Roman" w:cs="Times New Roman"/>
          <w:b/>
        </w:rPr>
        <w:t>Funtrol 5 % vaistinis nagų lakas</w:t>
      </w:r>
    </w:p>
    <w:p w:rsidR="00A05CE2" w:rsidRPr="00716CDA" w:rsidRDefault="00A05CE2" w:rsidP="00A05CE2">
      <w:pPr>
        <w:spacing w:after="0" w:line="240" w:lineRule="auto"/>
        <w:jc w:val="center"/>
        <w:rPr>
          <w:rFonts w:ascii="Times New Roman" w:eastAsia="Times New Roman" w:hAnsi="Times New Roman" w:cs="Times New Roman"/>
          <w:color w:val="000000"/>
          <w:lang w:eastAsia="en-IE"/>
        </w:rPr>
      </w:pPr>
      <w:r w:rsidRPr="00716CDA">
        <w:rPr>
          <w:rFonts w:ascii="Times New Roman" w:eastAsia="Times New Roman" w:hAnsi="Times New Roman" w:cs="Times New Roman"/>
          <w:color w:val="000000"/>
          <w:lang w:eastAsia="en-IE"/>
        </w:rPr>
        <w:t>Amorolfinas</w:t>
      </w:r>
      <w:r w:rsidRPr="00716CDA">
        <w:rPr>
          <w:rFonts w:ascii="Times New Roman" w:eastAsia="Times New Roman" w:hAnsi="Times New Roman" w:cs="Times New Roman"/>
          <w:color w:val="000000"/>
          <w:lang w:eastAsia="en-IE"/>
        </w:rPr>
        <w:br/>
      </w:r>
    </w:p>
    <w:p w:rsidR="00A05CE2" w:rsidRPr="00716CDA" w:rsidRDefault="00A05CE2" w:rsidP="00A05CE2">
      <w:pPr>
        <w:tabs>
          <w:tab w:val="left" w:pos="720"/>
        </w:tabs>
        <w:spacing w:after="0" w:line="240" w:lineRule="auto"/>
        <w:rPr>
          <w:rFonts w:ascii="Times New Roman" w:eastAsia="Times New Roman" w:hAnsi="Times New Roman" w:cs="Times New Roman"/>
          <w:b/>
          <w:bCs/>
        </w:rPr>
      </w:pPr>
      <w:r w:rsidRPr="00716CDA">
        <w:rPr>
          <w:rFonts w:ascii="Times New Roman" w:eastAsia="Times New Roman" w:hAnsi="Times New Roman" w:cs="Times New Roman"/>
          <w:b/>
          <w:bCs/>
        </w:rPr>
        <w:t>Atidžiai perskaitykite visą šį lapelį, prieš pradėdami vartoti vaistą, nes jame pateikiama Jums svarbi informacija.</w:t>
      </w:r>
    </w:p>
    <w:p w:rsidR="00A05CE2" w:rsidRPr="00716CDA" w:rsidRDefault="00A05CE2" w:rsidP="00A05CE2">
      <w:pPr>
        <w:numPr>
          <w:ilvl w:val="0"/>
          <w:numId w:val="1"/>
        </w:numPr>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color w:val="000000"/>
        </w:rPr>
        <w:t>Neišmeskite šio lapelio, nes vėl gali prireikti jį perskaityti.</w:t>
      </w:r>
    </w:p>
    <w:p w:rsidR="00A05CE2" w:rsidRPr="00716CDA" w:rsidRDefault="00A05CE2" w:rsidP="00A05CE2">
      <w:pPr>
        <w:numPr>
          <w:ilvl w:val="0"/>
          <w:numId w:val="1"/>
        </w:numPr>
        <w:spacing w:after="0" w:line="240" w:lineRule="auto"/>
        <w:ind w:left="567" w:hanging="567"/>
        <w:rPr>
          <w:rFonts w:ascii="Times New Roman" w:eastAsia="Times New Roman" w:hAnsi="Times New Roman" w:cs="Times New Roman"/>
          <w:color w:val="000000"/>
        </w:rPr>
      </w:pPr>
      <w:r w:rsidRPr="00716CDA">
        <w:rPr>
          <w:rFonts w:ascii="Times New Roman" w:eastAsia="Times New Roman" w:hAnsi="Times New Roman" w:cs="Times New Roman"/>
          <w:color w:val="000000"/>
        </w:rPr>
        <w:t>Jeigu kiltų daugiau klausimų, kreipkitės į gydytoją arba vaistininką.</w:t>
      </w:r>
    </w:p>
    <w:p w:rsidR="00A05CE2" w:rsidRPr="00716CDA" w:rsidRDefault="00A05CE2" w:rsidP="00A05CE2">
      <w:pPr>
        <w:numPr>
          <w:ilvl w:val="0"/>
          <w:numId w:val="1"/>
        </w:numPr>
        <w:spacing w:after="0" w:line="240" w:lineRule="auto"/>
        <w:ind w:left="567" w:hanging="567"/>
        <w:rPr>
          <w:rFonts w:ascii="Times New Roman" w:eastAsia="Times New Roman" w:hAnsi="Times New Roman" w:cs="Times New Roman"/>
          <w:color w:val="000000"/>
        </w:rPr>
      </w:pPr>
      <w:r w:rsidRPr="00716CDA">
        <w:rPr>
          <w:rFonts w:ascii="Times New Roman" w:eastAsia="Times New Roman" w:hAnsi="Times New Roman" w:cs="Times New Roman"/>
        </w:rPr>
        <w:t>Šis vaistas skirtas tik Jums, todėl kitiems žmonėms jo duoti negalima, vaistas gali jiems pakenkti (net tiems, kurių ligos požymiai yra tokie patys kaip Jūsų).</w:t>
      </w:r>
    </w:p>
    <w:p w:rsidR="00A05CE2" w:rsidRPr="00716CDA" w:rsidRDefault="00A05CE2" w:rsidP="00A05CE2">
      <w:pPr>
        <w:numPr>
          <w:ilvl w:val="0"/>
          <w:numId w:val="1"/>
        </w:numPr>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color w:val="000000"/>
        </w:rPr>
        <w:t xml:space="preserve">Jeigu </w:t>
      </w:r>
      <w:r w:rsidRPr="00716CDA">
        <w:rPr>
          <w:rFonts w:ascii="Times New Roman" w:eastAsia="Times New Roman" w:hAnsi="Times New Roman" w:cs="Times New Roman"/>
          <w:szCs w:val="24"/>
        </w:rPr>
        <w:t>pasireiškė</w:t>
      </w:r>
      <w:r w:rsidRPr="00716CDA">
        <w:rPr>
          <w:rFonts w:ascii="Times New Roman" w:eastAsia="Times New Roman" w:hAnsi="Times New Roman" w:cs="Times New Roman"/>
          <w:color w:val="000000"/>
        </w:rPr>
        <w:t xml:space="preserve"> šalutinis poveikis (net jeigu jis šiame lapelyje nenurodytas), kreipkitės į gydytoją arba vaistininką. Žr. 4 skyrių.</w:t>
      </w:r>
    </w:p>
    <w:p w:rsidR="00A05CE2" w:rsidRPr="00716CDA"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spacing w:after="0" w:line="240" w:lineRule="auto"/>
        <w:rPr>
          <w:rFonts w:ascii="Times New Roman" w:eastAsia="Times New Roman" w:hAnsi="Times New Roman" w:cs="Times New Roman"/>
          <w:b/>
        </w:rPr>
      </w:pPr>
      <w:r w:rsidRPr="00716CDA">
        <w:rPr>
          <w:rFonts w:ascii="Times New Roman" w:eastAsia="Times New Roman" w:hAnsi="Times New Roman" w:cs="Times New Roman"/>
          <w:b/>
        </w:rPr>
        <w:t>Apie ką rašoma šiame lapelyje?</w:t>
      </w:r>
    </w:p>
    <w:p w:rsidR="00A05CE2" w:rsidRPr="00716CDA" w:rsidRDefault="00A05CE2" w:rsidP="00A05CE2">
      <w:pPr>
        <w:spacing w:after="0" w:line="240" w:lineRule="auto"/>
        <w:rPr>
          <w:rFonts w:ascii="Times New Roman" w:eastAsia="Times New Roman" w:hAnsi="Times New Roman" w:cs="Times New Roman"/>
          <w:b/>
        </w:rPr>
      </w:pPr>
    </w:p>
    <w:p w:rsidR="00A05CE2" w:rsidRPr="00716CDA" w:rsidRDefault="00A05CE2" w:rsidP="00A05CE2">
      <w:pPr>
        <w:numPr>
          <w:ilvl w:val="0"/>
          <w:numId w:val="2"/>
        </w:numPr>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rPr>
        <w:t>Kas yra Funtrol ir kam jis vartojamas</w:t>
      </w:r>
    </w:p>
    <w:p w:rsidR="00A05CE2" w:rsidRPr="00716CDA" w:rsidRDefault="00A05CE2" w:rsidP="00A05CE2">
      <w:pPr>
        <w:numPr>
          <w:ilvl w:val="0"/>
          <w:numId w:val="2"/>
        </w:numPr>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rPr>
        <w:t>Kas žinotina prieš vartojant Funtrol</w:t>
      </w:r>
    </w:p>
    <w:p w:rsidR="00A05CE2" w:rsidRPr="00716CDA" w:rsidRDefault="00A05CE2" w:rsidP="00A05CE2">
      <w:pPr>
        <w:numPr>
          <w:ilvl w:val="0"/>
          <w:numId w:val="2"/>
        </w:numPr>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rPr>
        <w:t>Kaip vartoti Funtrol</w:t>
      </w:r>
    </w:p>
    <w:p w:rsidR="00A05CE2" w:rsidRPr="00716CDA" w:rsidRDefault="00A05CE2" w:rsidP="00A05CE2">
      <w:pPr>
        <w:numPr>
          <w:ilvl w:val="0"/>
          <w:numId w:val="2"/>
        </w:numPr>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rPr>
        <w:t>Galimas šalutinis poveikis</w:t>
      </w:r>
    </w:p>
    <w:p w:rsidR="00A05CE2" w:rsidRPr="00716CDA" w:rsidRDefault="00A05CE2" w:rsidP="00A05CE2">
      <w:pPr>
        <w:numPr>
          <w:ilvl w:val="0"/>
          <w:numId w:val="2"/>
        </w:numPr>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rPr>
        <w:t>Kaip laikyti Funtrol</w:t>
      </w:r>
    </w:p>
    <w:p w:rsidR="00A05CE2" w:rsidRPr="00716CDA" w:rsidRDefault="00A05CE2" w:rsidP="00A05CE2">
      <w:pPr>
        <w:numPr>
          <w:ilvl w:val="0"/>
          <w:numId w:val="2"/>
        </w:numPr>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rPr>
        <w:t>Pakuotės turinys ir kita informacija</w:t>
      </w:r>
    </w:p>
    <w:p w:rsidR="00A05CE2"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keepNext/>
        <w:tabs>
          <w:tab w:val="left" w:pos="567"/>
        </w:tabs>
        <w:spacing w:after="0" w:line="240" w:lineRule="auto"/>
        <w:rPr>
          <w:rFonts w:ascii="Times New Roman" w:eastAsia="Times New Roman" w:hAnsi="Times New Roman" w:cs="Times New Roman"/>
          <w:b/>
        </w:rPr>
      </w:pPr>
      <w:bookmarkStart w:id="2" w:name="_Toc129243139"/>
      <w:bookmarkStart w:id="3" w:name="_Toc129243264"/>
      <w:r w:rsidRPr="00716CDA">
        <w:rPr>
          <w:rFonts w:ascii="Times New Roman" w:eastAsia="Times New Roman" w:hAnsi="Times New Roman" w:cs="Times New Roman"/>
          <w:b/>
        </w:rPr>
        <w:t>1.</w:t>
      </w:r>
      <w:r w:rsidRPr="00716CDA">
        <w:rPr>
          <w:rFonts w:ascii="Times New Roman" w:eastAsia="Times New Roman" w:hAnsi="Times New Roman" w:cs="Times New Roman"/>
          <w:b/>
        </w:rPr>
        <w:tab/>
        <w:t>Kas yra Funtrol ir kam jis vartojamas</w:t>
      </w:r>
      <w:bookmarkEnd w:id="2"/>
      <w:bookmarkEnd w:id="3"/>
    </w:p>
    <w:p w:rsidR="00A05CE2" w:rsidRPr="00716CDA"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numPr>
          <w:ilvl w:val="0"/>
          <w:numId w:val="3"/>
        </w:numPr>
        <w:tabs>
          <w:tab w:val="left" w:pos="567"/>
        </w:tabs>
        <w:autoSpaceDE w:val="0"/>
        <w:autoSpaceDN w:val="0"/>
        <w:adjustRightInd w:val="0"/>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rPr>
        <w:t>Funtrol vartojamas nagų grybelinei infekcijai gydyti.</w:t>
      </w:r>
    </w:p>
    <w:p w:rsidR="00A05CE2" w:rsidRPr="00716CDA" w:rsidRDefault="00A05CE2" w:rsidP="00A05CE2">
      <w:pPr>
        <w:numPr>
          <w:ilvl w:val="0"/>
          <w:numId w:val="3"/>
        </w:numPr>
        <w:tabs>
          <w:tab w:val="left" w:pos="567"/>
        </w:tabs>
        <w:autoSpaceDE w:val="0"/>
        <w:autoSpaceDN w:val="0"/>
        <w:adjustRightInd w:val="0"/>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rPr>
        <w:t>Funtrol sudėtyje yra veikliosios medžiagos amorolfino (hidrochlorido), priklausančios vaistų nuo grybelio grupei.</w:t>
      </w:r>
    </w:p>
    <w:p w:rsidR="00A05CE2" w:rsidRPr="00716CDA" w:rsidRDefault="00A05CE2" w:rsidP="00A05CE2">
      <w:pPr>
        <w:numPr>
          <w:ilvl w:val="0"/>
          <w:numId w:val="3"/>
        </w:numPr>
        <w:tabs>
          <w:tab w:val="left" w:pos="567"/>
        </w:tabs>
        <w:autoSpaceDE w:val="0"/>
        <w:autoSpaceDN w:val="0"/>
        <w:adjustRightInd w:val="0"/>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rPr>
        <w:t>Jis naikina platų spektrą įvairių grybelių, galinčių sukelti nagų infekcines ligas.</w:t>
      </w:r>
    </w:p>
    <w:p w:rsidR="00A05CE2" w:rsidRPr="00716CDA"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keepNext/>
        <w:tabs>
          <w:tab w:val="left" w:pos="567"/>
        </w:tabs>
        <w:spacing w:after="0" w:line="240" w:lineRule="auto"/>
        <w:rPr>
          <w:rFonts w:ascii="Times New Roman" w:eastAsia="Times New Roman" w:hAnsi="Times New Roman" w:cs="Times New Roman"/>
          <w:b/>
        </w:rPr>
      </w:pPr>
      <w:bookmarkStart w:id="4" w:name="_Toc129243140"/>
      <w:bookmarkStart w:id="5" w:name="_Toc129243265"/>
      <w:r w:rsidRPr="00716CDA">
        <w:rPr>
          <w:rFonts w:ascii="Times New Roman" w:eastAsia="Times New Roman" w:hAnsi="Times New Roman" w:cs="Times New Roman"/>
          <w:b/>
        </w:rPr>
        <w:t>2.</w:t>
      </w:r>
      <w:r w:rsidRPr="00716CDA">
        <w:rPr>
          <w:rFonts w:ascii="Times New Roman" w:eastAsia="Times New Roman" w:hAnsi="Times New Roman" w:cs="Times New Roman"/>
          <w:b/>
        </w:rPr>
        <w:tab/>
        <w:t xml:space="preserve">Kas žinotina prieš vartojant </w:t>
      </w:r>
      <w:bookmarkEnd w:id="4"/>
      <w:bookmarkEnd w:id="5"/>
      <w:r w:rsidRPr="00716CDA">
        <w:rPr>
          <w:rFonts w:ascii="Times New Roman" w:eastAsia="Times New Roman" w:hAnsi="Times New Roman" w:cs="Times New Roman"/>
          <w:b/>
        </w:rPr>
        <w:t>Funtrol</w:t>
      </w:r>
    </w:p>
    <w:p w:rsidR="00A05CE2" w:rsidRPr="00716CDA"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spacing w:after="0" w:line="240" w:lineRule="auto"/>
        <w:rPr>
          <w:rFonts w:ascii="Times New Roman" w:eastAsia="Times New Roman" w:hAnsi="Times New Roman" w:cs="Times New Roman"/>
          <w:b/>
          <w:bCs/>
        </w:rPr>
      </w:pPr>
      <w:r w:rsidRPr="00716CDA">
        <w:rPr>
          <w:rFonts w:ascii="Times New Roman" w:eastAsia="Times New Roman" w:hAnsi="Times New Roman" w:cs="Times New Roman"/>
          <w:b/>
          <w:bCs/>
        </w:rPr>
        <w:t>Funtrol vartoti negalima:</w:t>
      </w:r>
    </w:p>
    <w:p w:rsidR="00A05CE2" w:rsidRPr="00716CDA" w:rsidRDefault="00A05CE2" w:rsidP="00A05CE2">
      <w:pPr>
        <w:numPr>
          <w:ilvl w:val="0"/>
          <w:numId w:val="4"/>
        </w:numPr>
        <w:autoSpaceDE w:val="0"/>
        <w:autoSpaceDN w:val="0"/>
        <w:adjustRightInd w:val="0"/>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rPr>
        <w:t>jeigu yra alergija amorolfinui arba bet kuriai pagalbinei šio vaisto medžiagai (jos išvardytos 6 skyriuje).</w:t>
      </w:r>
    </w:p>
    <w:p w:rsidR="00A05CE2" w:rsidRPr="00716CDA"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b/>
          <w:bCs/>
        </w:rPr>
      </w:pPr>
      <w:r w:rsidRPr="00716CDA">
        <w:rPr>
          <w:rFonts w:ascii="Times New Roman" w:eastAsia="Times New Roman" w:hAnsi="Times New Roman" w:cs="Times New Roman"/>
          <w:b/>
          <w:bCs/>
        </w:rPr>
        <w:t>Įspėjimai ir atsargumo priemonės</w:t>
      </w:r>
    </w:p>
    <w:p w:rsidR="00A05CE2" w:rsidRDefault="00A05CE2" w:rsidP="00A05CE2">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Šis vaistas gali sukelti alerginių reakcijų, kai kurios iš jų gali būti sunkios. Tokiu atveju nutraukite vaisto vartojimą, nedelsdami pašalinkite vaistą nagų lako valikliu ar valomaisiais tamponais, kurių yra pakuotėje, ir kreipkitės į medikus. Vaisto negalima vartoti kartotinai.</w:t>
      </w:r>
    </w:p>
    <w:p w:rsidR="00A05CE2" w:rsidRPr="00DC621B" w:rsidRDefault="00A05CE2" w:rsidP="00A05CE2">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Jei atsiranda bet kuris iš toliau išvardytų simptomų, turite nedelsdami kreiptis į medikus:</w:t>
      </w:r>
    </w:p>
    <w:p w:rsidR="00A05CE2" w:rsidRPr="00DC621B" w:rsidRDefault="00A05CE2" w:rsidP="00A05CE2">
      <w:pPr>
        <w:numPr>
          <w:ilvl w:val="0"/>
          <w:numId w:val="8"/>
        </w:numPr>
        <w:autoSpaceDE w:val="0"/>
        <w:autoSpaceDN w:val="0"/>
        <w:adjustRightInd w:val="0"/>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Pasunkėja kvėpavimas.</w:t>
      </w:r>
    </w:p>
    <w:p w:rsidR="00A05CE2" w:rsidRDefault="00A05CE2" w:rsidP="00A05CE2">
      <w:pPr>
        <w:numPr>
          <w:ilvl w:val="0"/>
          <w:numId w:val="8"/>
        </w:numPr>
        <w:autoSpaceDE w:val="0"/>
        <w:autoSpaceDN w:val="0"/>
        <w:adjustRightInd w:val="0"/>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Patinsta veidas, lūpos, liežuvis ar gerklė.</w:t>
      </w:r>
    </w:p>
    <w:p w:rsidR="00A05CE2" w:rsidRPr="00DC621B" w:rsidRDefault="00A05CE2" w:rsidP="00A05CE2">
      <w:pPr>
        <w:numPr>
          <w:ilvl w:val="0"/>
          <w:numId w:val="8"/>
        </w:numPr>
        <w:autoSpaceDE w:val="0"/>
        <w:autoSpaceDN w:val="0"/>
        <w:adjustRightInd w:val="0"/>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Pasireiškia sunkus odos išbėrimas.</w:t>
      </w:r>
    </w:p>
    <w:p w:rsidR="00A05CE2" w:rsidRDefault="00A05CE2" w:rsidP="00A05CE2">
      <w:pPr>
        <w:autoSpaceDE w:val="0"/>
        <w:autoSpaceDN w:val="0"/>
        <w:adjustRightInd w:val="0"/>
        <w:spacing w:after="0" w:line="240" w:lineRule="auto"/>
        <w:rPr>
          <w:rFonts w:ascii="Times New Roman" w:eastAsia="Times New Roman" w:hAnsi="Times New Roman" w:cs="Times New Roman"/>
          <w:bCs/>
        </w:rPr>
      </w:pP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b/>
          <w:bCs/>
        </w:rPr>
      </w:pPr>
      <w:r w:rsidRPr="00716CDA">
        <w:rPr>
          <w:rFonts w:ascii="Times New Roman" w:eastAsia="Times New Roman" w:hAnsi="Times New Roman" w:cs="Times New Roman"/>
          <w:bCs/>
        </w:rPr>
        <w:t>Pasitarkite su gydytoju arba vaistininku, prieš pradėdami vartoti Funtrol</w:t>
      </w:r>
      <w:r>
        <w:rPr>
          <w:rFonts w:ascii="Times New Roman" w:eastAsia="Times New Roman" w:hAnsi="Times New Roman" w:cs="Times New Roman"/>
          <w:bCs/>
        </w:rPr>
        <w:t>:</w:t>
      </w:r>
    </w:p>
    <w:p w:rsidR="00A05CE2" w:rsidRPr="00716CDA" w:rsidRDefault="00A05CE2" w:rsidP="00A05CE2">
      <w:pPr>
        <w:numPr>
          <w:ilvl w:val="0"/>
          <w:numId w:val="8"/>
        </w:numPr>
        <w:autoSpaceDE w:val="0"/>
        <w:autoSpaceDN w:val="0"/>
        <w:adjustRightInd w:val="0"/>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rPr>
        <w:t>jei sergate cukriniu diabetu;</w:t>
      </w:r>
    </w:p>
    <w:p w:rsidR="00A05CE2" w:rsidRPr="00716CDA" w:rsidRDefault="00A05CE2" w:rsidP="00A05CE2">
      <w:pPr>
        <w:numPr>
          <w:ilvl w:val="0"/>
          <w:numId w:val="5"/>
        </w:numPr>
        <w:autoSpaceDE w:val="0"/>
        <w:autoSpaceDN w:val="0"/>
        <w:adjustRightInd w:val="0"/>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rPr>
        <w:t>jei esate gydomas dėl nusilpusios imuninės sistemos;</w:t>
      </w:r>
    </w:p>
    <w:p w:rsidR="00A05CE2" w:rsidRPr="00716CDA" w:rsidRDefault="00A05CE2" w:rsidP="00A05CE2">
      <w:pPr>
        <w:numPr>
          <w:ilvl w:val="0"/>
          <w:numId w:val="5"/>
        </w:numPr>
        <w:autoSpaceDE w:val="0"/>
        <w:autoSpaceDN w:val="0"/>
        <w:adjustRightInd w:val="0"/>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rPr>
        <w:t>jei pablogėjusi rankų ir kojų kraujotaka;</w:t>
      </w:r>
    </w:p>
    <w:p w:rsidR="00A05CE2" w:rsidRPr="00716CDA" w:rsidRDefault="00A05CE2" w:rsidP="00A05CE2">
      <w:pPr>
        <w:numPr>
          <w:ilvl w:val="0"/>
          <w:numId w:val="5"/>
        </w:numPr>
        <w:autoSpaceDE w:val="0"/>
        <w:autoSpaceDN w:val="0"/>
        <w:adjustRightInd w:val="0"/>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rPr>
        <w:t>jei yra rimtas nago pažeidimas arba infekcija;</w:t>
      </w:r>
    </w:p>
    <w:p w:rsidR="00A05CE2" w:rsidRPr="00716CDA" w:rsidRDefault="00A05CE2" w:rsidP="00A05CE2">
      <w:pPr>
        <w:numPr>
          <w:ilvl w:val="0"/>
          <w:numId w:val="5"/>
        </w:numPr>
        <w:autoSpaceDE w:val="0"/>
        <w:autoSpaceDN w:val="0"/>
        <w:adjustRightInd w:val="0"/>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rPr>
        <w:t>jei Funtrol pateko į akis arba ausis, nedelsdami praplaukite vandeniu ir kreipkitės į gydytoją, vaistininką arba artimiausią ligoninę;</w:t>
      </w:r>
    </w:p>
    <w:p w:rsidR="00A05CE2" w:rsidRDefault="00A05CE2" w:rsidP="00A05CE2">
      <w:pPr>
        <w:numPr>
          <w:ilvl w:val="0"/>
          <w:numId w:val="5"/>
        </w:numPr>
        <w:autoSpaceDE w:val="0"/>
        <w:autoSpaceDN w:val="0"/>
        <w:adjustRightInd w:val="0"/>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rPr>
        <w:t>venkite lako patekimo ant gleivinės (pvz., burnos arba šnervių).</w:t>
      </w:r>
    </w:p>
    <w:p w:rsidR="00A05CE2" w:rsidRDefault="00A05CE2" w:rsidP="00A05CE2">
      <w:pPr>
        <w:numPr>
          <w:ilvl w:val="0"/>
          <w:numId w:val="5"/>
        </w:numPr>
        <w:autoSpaceDE w:val="0"/>
        <w:autoSpaceDN w:val="0"/>
        <w:adjustRightInd w:val="0"/>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rPr>
        <w:t>Neįkvėpkite.</w:t>
      </w:r>
    </w:p>
    <w:p w:rsidR="00A05CE2" w:rsidRDefault="00A05CE2" w:rsidP="00A05CE2">
      <w:pPr>
        <w:numPr>
          <w:ilvl w:val="0"/>
          <w:numId w:val="5"/>
        </w:numPr>
        <w:autoSpaceDE w:val="0"/>
        <w:autoSpaceDN w:val="0"/>
        <w:adjustRightInd w:val="0"/>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Lako negalima tepti ant odos aplink nagą.</w:t>
      </w:r>
    </w:p>
    <w:p w:rsidR="00A05CE2" w:rsidRPr="00716CDA" w:rsidRDefault="00A05CE2" w:rsidP="00A05CE2">
      <w:pPr>
        <w:numPr>
          <w:ilvl w:val="0"/>
          <w:numId w:val="5"/>
        </w:numPr>
        <w:autoSpaceDE w:val="0"/>
        <w:autoSpaceDN w:val="0"/>
        <w:adjustRightInd w:val="0"/>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Naudodami organinius tirpiklius, užsidėkite nepralaidžias pirštines, kad nagų lakas nebūtų pašalintas.</w:t>
      </w:r>
    </w:p>
    <w:p w:rsidR="00A05CE2" w:rsidRPr="00716CDA"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spacing w:after="0" w:line="240" w:lineRule="auto"/>
        <w:rPr>
          <w:rFonts w:ascii="Times New Roman" w:eastAsia="Times New Roman" w:hAnsi="Times New Roman" w:cs="Times New Roman"/>
          <w:b/>
          <w:bCs/>
        </w:rPr>
      </w:pPr>
      <w:r w:rsidRPr="00716CDA">
        <w:rPr>
          <w:rFonts w:ascii="Times New Roman" w:eastAsia="Times New Roman" w:hAnsi="Times New Roman" w:cs="Times New Roman"/>
          <w:b/>
          <w:bCs/>
        </w:rPr>
        <w:t>Kiti vaistai ir Funtrol</w:t>
      </w: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color w:val="333333"/>
        </w:rPr>
      </w:pPr>
      <w:r w:rsidRPr="00716CDA">
        <w:rPr>
          <w:rFonts w:ascii="Times New Roman" w:eastAsia="Times New Roman" w:hAnsi="Times New Roman" w:cs="Times New Roman"/>
          <w:color w:val="333333"/>
        </w:rPr>
        <w:t>Vartojant kitus vaistus, nagų laką naudoti galima.</w:t>
      </w:r>
    </w:p>
    <w:p w:rsidR="00A05CE2" w:rsidRPr="00716CDA"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tabs>
          <w:tab w:val="left" w:pos="720"/>
        </w:tabs>
        <w:spacing w:after="0" w:line="240" w:lineRule="auto"/>
        <w:rPr>
          <w:rFonts w:ascii="Times New Roman" w:eastAsia="Times New Roman" w:hAnsi="Times New Roman" w:cs="Times New Roman"/>
          <w:b/>
          <w:bCs/>
        </w:rPr>
      </w:pPr>
      <w:r w:rsidRPr="00716CDA">
        <w:rPr>
          <w:rFonts w:ascii="Times New Roman" w:eastAsia="Times New Roman" w:hAnsi="Times New Roman" w:cs="Times New Roman"/>
          <w:b/>
          <w:bCs/>
        </w:rPr>
        <w:t>Kitų nagams skirtų produktų naudojimas</w:t>
      </w:r>
    </w:p>
    <w:p w:rsidR="00A05CE2" w:rsidRPr="00716CDA" w:rsidRDefault="00A05CE2" w:rsidP="00A05CE2">
      <w:pPr>
        <w:tabs>
          <w:tab w:val="left" w:pos="720"/>
        </w:tabs>
        <w:spacing w:after="0" w:line="240" w:lineRule="auto"/>
        <w:rPr>
          <w:rFonts w:ascii="Times New Roman" w:eastAsia="Times New Roman" w:hAnsi="Times New Roman" w:cs="Times New Roman"/>
          <w:b/>
          <w:bCs/>
        </w:rPr>
      </w:pPr>
      <w:r w:rsidRPr="00716CDA">
        <w:rPr>
          <w:rFonts w:ascii="Times New Roman" w:eastAsia="Times New Roman" w:hAnsi="Times New Roman" w:cs="Times New Roman"/>
          <w:bCs/>
        </w:rPr>
        <w:t xml:space="preserve">Naudojant Funtrol, nenaudoti </w:t>
      </w:r>
      <w:r>
        <w:rPr>
          <w:rFonts w:ascii="Times New Roman" w:eastAsia="Times New Roman" w:hAnsi="Times New Roman" w:cs="Times New Roman"/>
          <w:bCs/>
        </w:rPr>
        <w:t>d</w:t>
      </w:r>
      <w:r w:rsidRPr="00716CDA">
        <w:rPr>
          <w:rFonts w:ascii="Times New Roman" w:eastAsia="Times New Roman" w:hAnsi="Times New Roman" w:cs="Times New Roman"/>
          <w:bCs/>
        </w:rPr>
        <w:t>irbtinių nagų.</w:t>
      </w:r>
    </w:p>
    <w:p w:rsidR="00A05CE2" w:rsidRPr="00303AEB" w:rsidRDefault="00A05CE2" w:rsidP="00A05CE2">
      <w:pPr>
        <w:tabs>
          <w:tab w:val="left" w:pos="72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Kosmetinį nagų laką naudoti galima, tačiau p</w:t>
      </w:r>
      <w:r w:rsidRPr="00303AEB">
        <w:rPr>
          <w:rFonts w:ascii="Times New Roman" w:eastAsia="Times New Roman" w:hAnsi="Times New Roman" w:cs="Times New Roman"/>
          <w:bCs/>
        </w:rPr>
        <w:t xml:space="preserve">o </w:t>
      </w:r>
      <w:r w:rsidRPr="00716CDA">
        <w:rPr>
          <w:rFonts w:ascii="Times New Roman" w:eastAsia="Times New Roman" w:hAnsi="Times New Roman" w:cs="Times New Roman"/>
        </w:rPr>
        <w:t xml:space="preserve">Funtrol </w:t>
      </w:r>
      <w:r w:rsidRPr="00303AEB">
        <w:rPr>
          <w:rFonts w:ascii="Times New Roman" w:eastAsia="Times New Roman" w:hAnsi="Times New Roman" w:cs="Times New Roman"/>
          <w:bCs/>
        </w:rPr>
        <w:t xml:space="preserve">nagų lako užtepimo </w:t>
      </w:r>
      <w:r>
        <w:rPr>
          <w:rFonts w:ascii="Times New Roman" w:eastAsia="Times New Roman" w:hAnsi="Times New Roman" w:cs="Times New Roman"/>
          <w:bCs/>
        </w:rPr>
        <w:t xml:space="preserve">nagus galima lakuoti </w:t>
      </w:r>
      <w:r w:rsidRPr="00303AEB">
        <w:rPr>
          <w:rFonts w:ascii="Times New Roman" w:eastAsia="Times New Roman" w:hAnsi="Times New Roman" w:cs="Times New Roman"/>
          <w:bCs/>
        </w:rPr>
        <w:t>praėjus ne mažiau kaip 10 minučių.</w:t>
      </w:r>
    </w:p>
    <w:p w:rsidR="00A05CE2" w:rsidRDefault="00A05CE2" w:rsidP="00A05CE2">
      <w:pPr>
        <w:tabs>
          <w:tab w:val="left" w:pos="720"/>
        </w:tabs>
        <w:spacing w:after="0" w:line="240" w:lineRule="auto"/>
        <w:rPr>
          <w:rFonts w:ascii="Times New Roman" w:eastAsia="Times New Roman" w:hAnsi="Times New Roman" w:cs="Times New Roman"/>
          <w:bCs/>
        </w:rPr>
      </w:pPr>
      <w:r w:rsidRPr="00303AEB">
        <w:rPr>
          <w:rFonts w:ascii="Times New Roman" w:eastAsia="Times New Roman" w:hAnsi="Times New Roman" w:cs="Times New Roman"/>
          <w:bCs/>
        </w:rPr>
        <w:t xml:space="preserve">Prieš kartotinį </w:t>
      </w:r>
      <w:r>
        <w:rPr>
          <w:rFonts w:ascii="Times New Roman" w:eastAsia="Times New Roman" w:hAnsi="Times New Roman" w:cs="Times New Roman"/>
          <w:bCs/>
        </w:rPr>
        <w:t>Funtrol</w:t>
      </w:r>
      <w:r w:rsidRPr="00303AEB">
        <w:rPr>
          <w:rFonts w:ascii="Times New Roman" w:eastAsia="Times New Roman" w:hAnsi="Times New Roman" w:cs="Times New Roman"/>
          <w:bCs/>
        </w:rPr>
        <w:t xml:space="preserve"> tepimą kosmetinį nagų laką reikia rūpestingai pašalinti.</w:t>
      </w:r>
    </w:p>
    <w:p w:rsidR="00A05CE2" w:rsidRPr="00716CDA"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spacing w:after="0" w:line="240" w:lineRule="auto"/>
        <w:rPr>
          <w:rFonts w:ascii="Times New Roman" w:eastAsia="Times New Roman" w:hAnsi="Times New Roman" w:cs="Times New Roman"/>
          <w:b/>
          <w:bCs/>
        </w:rPr>
      </w:pPr>
      <w:r w:rsidRPr="00716CDA">
        <w:rPr>
          <w:rFonts w:ascii="Times New Roman" w:eastAsia="Times New Roman" w:hAnsi="Times New Roman" w:cs="Times New Roman"/>
          <w:b/>
          <w:bCs/>
        </w:rPr>
        <w:t>Nėštumas, žindymo laikotarpis ir vaisingumas</w:t>
      </w: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color w:val="333333"/>
          <w:szCs w:val="24"/>
        </w:rPr>
      </w:pPr>
      <w:r w:rsidRPr="00716CDA">
        <w:rPr>
          <w:rFonts w:ascii="Times New Roman" w:eastAsia="Times New Roman" w:hAnsi="Times New Roman" w:cs="Times New Roman"/>
        </w:rPr>
        <w:t>Jeigu esate nėščia, žindote kūdikį, manote, kad galbūt esate nėščia arba planuojate pastoti, tai prieš vartodama šį</w:t>
      </w:r>
      <w:r w:rsidRPr="00716CDA">
        <w:rPr>
          <w:rFonts w:ascii="Times New Roman" w:eastAsia="Times New Roman" w:hAnsi="Times New Roman" w:cs="Times New Roman"/>
          <w:szCs w:val="24"/>
        </w:rPr>
        <w:t xml:space="preserve"> vaistą pasitarkite su gydytoju arba vaistininku.</w:t>
      </w:r>
    </w:p>
    <w:p w:rsidR="00A05CE2" w:rsidRPr="00716CDA"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keepNext/>
        <w:tabs>
          <w:tab w:val="left" w:pos="567"/>
        </w:tabs>
        <w:spacing w:after="0" w:line="240" w:lineRule="auto"/>
        <w:rPr>
          <w:rFonts w:ascii="Times New Roman" w:eastAsia="Times New Roman" w:hAnsi="Times New Roman" w:cs="Times New Roman"/>
          <w:b/>
        </w:rPr>
      </w:pPr>
      <w:bookmarkStart w:id="6" w:name="_Toc129243141"/>
      <w:bookmarkStart w:id="7" w:name="_Toc129243266"/>
      <w:r w:rsidRPr="00716CDA">
        <w:rPr>
          <w:rFonts w:ascii="Times New Roman" w:eastAsia="Times New Roman" w:hAnsi="Times New Roman" w:cs="Times New Roman"/>
          <w:b/>
        </w:rPr>
        <w:t>3.</w:t>
      </w:r>
      <w:r w:rsidRPr="00716CDA">
        <w:rPr>
          <w:rFonts w:ascii="Times New Roman" w:eastAsia="Times New Roman" w:hAnsi="Times New Roman" w:cs="Times New Roman"/>
          <w:b/>
        </w:rPr>
        <w:tab/>
        <w:t>Kaip vartoti</w:t>
      </w:r>
      <w:bookmarkEnd w:id="6"/>
      <w:bookmarkEnd w:id="7"/>
      <w:r w:rsidRPr="00716CDA">
        <w:rPr>
          <w:rFonts w:ascii="Times New Roman" w:eastAsia="Times New Roman" w:hAnsi="Times New Roman" w:cs="Times New Roman"/>
          <w:b/>
        </w:rPr>
        <w:t xml:space="preserve"> Funtrol</w:t>
      </w:r>
    </w:p>
    <w:p w:rsidR="00A05CE2" w:rsidRPr="00716CDA"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rPr>
      </w:pPr>
      <w:r w:rsidRPr="00716CDA">
        <w:rPr>
          <w:rFonts w:ascii="Times New Roman" w:eastAsia="Times New Roman" w:hAnsi="Times New Roman" w:cs="Times New Roman"/>
          <w:color w:val="333333"/>
        </w:rPr>
        <w:t>Visada vartokite šį vaistą tiksliai kaip nurodė gydytojas. Jeigu abejojate, kreipkitės į gydytoją arba vaistininką.</w:t>
      </w: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color w:val="333333"/>
        </w:rPr>
      </w:pP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color w:val="333333"/>
        </w:rPr>
      </w:pPr>
      <w:r w:rsidRPr="00716CDA">
        <w:rPr>
          <w:rFonts w:ascii="Times New Roman" w:eastAsia="Times New Roman" w:hAnsi="Times New Roman" w:cs="Times New Roman"/>
          <w:color w:val="333333"/>
        </w:rPr>
        <w:t>Funtrol tepamas ant pažeistų rankų arba kojų pirštų nagų vieną arba du kartus per savaitę tiksliai taip, kaip nurodė gydytojas.</w:t>
      </w: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color w:val="333333"/>
        </w:rPr>
      </w:pP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b/>
        </w:rPr>
      </w:pPr>
      <w:r w:rsidRPr="00716CDA">
        <w:rPr>
          <w:rFonts w:ascii="Times New Roman" w:eastAsia="Times New Roman" w:hAnsi="Times New Roman" w:cs="Times New Roman"/>
          <w:b/>
        </w:rPr>
        <w:t>Naudojimo instrukcijos</w:t>
      </w:r>
    </w:p>
    <w:p w:rsidR="00A05CE2" w:rsidRPr="00716CDA" w:rsidRDefault="00A05CE2" w:rsidP="00A05CE2">
      <w:pPr>
        <w:spacing w:after="0" w:line="240" w:lineRule="auto"/>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616"/>
      </w:tblGrid>
      <w:tr w:rsidR="00A05CE2" w:rsidRPr="00716CDA" w:rsidTr="003528F8">
        <w:tc>
          <w:tcPr>
            <w:tcW w:w="6204" w:type="dxa"/>
            <w:tcBorders>
              <w:right w:val="nil"/>
            </w:tcBorders>
          </w:tcPr>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b/>
              </w:rPr>
              <w:t>1 veiksmas. Nušlifuokite nagą</w:t>
            </w:r>
          </w:p>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rPr>
              <w:t>Prieš užtepant lako pirmą kartą, kuo geriau nušlifuokite infekuotas nago vietas ir nago paviršių pateikta nagų dilde.</w:t>
            </w:r>
          </w:p>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rPr>
              <w:t>PERSPĖJIMAS: nenaudokite tos pačios dildės infekuotiems ir sveikiems nagams, nes infekcija gali išplisti. Kad išvengtumėte infekcijos perdavimo, pasirūpinkite, kad niekas kitas nenaudotų dildės iš Jūsų rinkinio.</w:t>
            </w:r>
          </w:p>
        </w:tc>
        <w:tc>
          <w:tcPr>
            <w:tcW w:w="2616" w:type="dxa"/>
            <w:tcBorders>
              <w:left w:val="nil"/>
            </w:tcBorders>
          </w:tcPr>
          <w:p w:rsidR="00A05CE2" w:rsidRPr="00716CDA" w:rsidRDefault="00A05CE2" w:rsidP="003528F8">
            <w:pPr>
              <w:spacing w:after="0" w:line="240" w:lineRule="auto"/>
              <w:rPr>
                <w:rFonts w:ascii="Times New Roman" w:eastAsia="Times New Roman" w:hAnsi="Times New Roman" w:cs="Times New Roman"/>
                <w:szCs w:val="24"/>
              </w:rPr>
            </w:pPr>
          </w:p>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noProof/>
                <w:lang w:eastAsia="lt-LT"/>
              </w:rPr>
              <w:drawing>
                <wp:inline distT="0" distB="0" distL="0" distR="0" wp14:anchorId="15DF58DD" wp14:editId="3460D0CE">
                  <wp:extent cx="1095375" cy="828675"/>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95375" cy="828675"/>
                          </a:xfrm>
                          <a:prstGeom prst="rect">
                            <a:avLst/>
                          </a:prstGeom>
                          <a:noFill/>
                          <a:ln w="9525">
                            <a:noFill/>
                            <a:miter lim="800000"/>
                            <a:headEnd/>
                            <a:tailEnd/>
                          </a:ln>
                        </pic:spPr>
                      </pic:pic>
                    </a:graphicData>
                  </a:graphic>
                </wp:inline>
              </w:drawing>
            </w:r>
          </w:p>
        </w:tc>
      </w:tr>
      <w:tr w:rsidR="00A05CE2" w:rsidRPr="00716CDA" w:rsidTr="003528F8">
        <w:tc>
          <w:tcPr>
            <w:tcW w:w="6204" w:type="dxa"/>
            <w:tcBorders>
              <w:right w:val="nil"/>
            </w:tcBorders>
          </w:tcPr>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b/>
              </w:rPr>
              <w:t>2 veiksmas. Nuvalykite nagą</w:t>
            </w:r>
          </w:p>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rPr>
              <w:t>Vienu iš pateiktų tamponų (arba lako valikliu) nuvalykite nago paviršių.1 ir 2 veiksmus pakartokite ruošdami kiekvieną pažeistą nagą.</w:t>
            </w:r>
          </w:p>
        </w:tc>
        <w:tc>
          <w:tcPr>
            <w:tcW w:w="2616" w:type="dxa"/>
            <w:tcBorders>
              <w:left w:val="nil"/>
            </w:tcBorders>
          </w:tcPr>
          <w:p w:rsidR="00A05CE2" w:rsidRPr="00716CDA" w:rsidRDefault="00A05CE2" w:rsidP="003528F8">
            <w:pPr>
              <w:spacing w:after="0" w:line="240" w:lineRule="auto"/>
              <w:rPr>
                <w:rFonts w:ascii="Times New Roman" w:eastAsia="Times New Roman" w:hAnsi="Times New Roman" w:cs="Times New Roman"/>
                <w:b/>
                <w:szCs w:val="24"/>
              </w:rPr>
            </w:pPr>
          </w:p>
          <w:p w:rsidR="00A05CE2" w:rsidRPr="00716CDA" w:rsidRDefault="00A05CE2" w:rsidP="003528F8">
            <w:pPr>
              <w:spacing w:after="0" w:line="240" w:lineRule="auto"/>
              <w:rPr>
                <w:rFonts w:ascii="Times New Roman" w:eastAsia="Times New Roman" w:hAnsi="Times New Roman" w:cs="Times New Roman"/>
                <w:color w:val="1A3E94"/>
              </w:rPr>
            </w:pPr>
            <w:r w:rsidRPr="00716CDA">
              <w:rPr>
                <w:rFonts w:ascii="Times New Roman" w:eastAsia="Times New Roman" w:hAnsi="Times New Roman" w:cs="Times New Roman"/>
                <w:noProof/>
                <w:color w:val="1A3E94"/>
                <w:lang w:eastAsia="lt-LT"/>
              </w:rPr>
              <w:drawing>
                <wp:inline distT="0" distB="0" distL="0" distR="0" wp14:anchorId="0137435C" wp14:editId="401FCFB4">
                  <wp:extent cx="1095375" cy="800100"/>
                  <wp:effectExtent l="1905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95375" cy="800100"/>
                          </a:xfrm>
                          <a:prstGeom prst="rect">
                            <a:avLst/>
                          </a:prstGeom>
                          <a:noFill/>
                          <a:ln w="9525">
                            <a:noFill/>
                            <a:miter lim="800000"/>
                            <a:headEnd/>
                            <a:tailEnd/>
                          </a:ln>
                        </pic:spPr>
                      </pic:pic>
                    </a:graphicData>
                  </a:graphic>
                </wp:inline>
              </w:drawing>
            </w:r>
          </w:p>
          <w:p w:rsidR="00A05CE2" w:rsidRPr="00B25D26" w:rsidRDefault="00A05CE2" w:rsidP="003528F8">
            <w:pPr>
              <w:spacing w:after="0" w:line="240" w:lineRule="auto"/>
              <w:rPr>
                <w:rFonts w:ascii="Times New Roman" w:eastAsia="Times New Roman" w:hAnsi="Times New Roman" w:cs="Times New Roman"/>
                <w:color w:val="1A3E94"/>
                <w:szCs w:val="24"/>
              </w:rPr>
            </w:pPr>
          </w:p>
        </w:tc>
      </w:tr>
      <w:tr w:rsidR="00A05CE2" w:rsidRPr="00716CDA" w:rsidTr="003528F8">
        <w:tc>
          <w:tcPr>
            <w:tcW w:w="6204" w:type="dxa"/>
            <w:tcBorders>
              <w:top w:val="single" w:sz="4" w:space="0" w:color="000000"/>
              <w:left w:val="single" w:sz="4" w:space="0" w:color="000000"/>
              <w:bottom w:val="single" w:sz="4" w:space="0" w:color="000000"/>
              <w:right w:val="nil"/>
            </w:tcBorders>
          </w:tcPr>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b/>
              </w:rPr>
              <w:t>3 veiksmas. Paimkite nedidelį lako kiekį iš buteliuko</w:t>
            </w:r>
          </w:p>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rPr>
              <w:t>Panardinkite mentel</w:t>
            </w:r>
            <w:r>
              <w:rPr>
                <w:rFonts w:ascii="Times New Roman" w:eastAsia="Times New Roman" w:hAnsi="Times New Roman" w:cs="Times New Roman"/>
              </w:rPr>
              <w:t>ę</w:t>
            </w:r>
            <w:r w:rsidRPr="00716CDA">
              <w:rPr>
                <w:rFonts w:ascii="Times New Roman" w:eastAsia="Times New Roman" w:hAnsi="Times New Roman" w:cs="Times New Roman"/>
              </w:rPr>
              <w:t xml:space="preserve"> į buteliuką su nagų laku. Lako negalima nuvalyti į buteliuko kraštą prieš užtepant.</w:t>
            </w:r>
          </w:p>
        </w:tc>
        <w:tc>
          <w:tcPr>
            <w:tcW w:w="2616" w:type="dxa"/>
            <w:tcBorders>
              <w:top w:val="single" w:sz="4" w:space="0" w:color="000000"/>
              <w:left w:val="nil"/>
              <w:bottom w:val="single" w:sz="4" w:space="0" w:color="000000"/>
              <w:right w:val="single" w:sz="4" w:space="0" w:color="000000"/>
            </w:tcBorders>
          </w:tcPr>
          <w:p w:rsidR="00A05CE2" w:rsidRPr="00716CDA" w:rsidRDefault="00A05CE2" w:rsidP="003528F8">
            <w:pPr>
              <w:spacing w:after="0" w:line="240" w:lineRule="auto"/>
              <w:rPr>
                <w:rFonts w:ascii="Times New Roman" w:eastAsia="Times New Roman" w:hAnsi="Times New Roman" w:cs="Times New Roman"/>
                <w:b/>
                <w:szCs w:val="24"/>
              </w:rPr>
            </w:pPr>
          </w:p>
          <w:p w:rsidR="00A05CE2" w:rsidRPr="00716CDA" w:rsidRDefault="00A05CE2" w:rsidP="003528F8">
            <w:pPr>
              <w:spacing w:after="0" w:line="240" w:lineRule="auto"/>
              <w:rPr>
                <w:rFonts w:ascii="Times New Roman" w:eastAsia="Times New Roman" w:hAnsi="Times New Roman" w:cs="Times New Roman"/>
                <w:b/>
              </w:rPr>
            </w:pPr>
            <w:r w:rsidRPr="00716CDA">
              <w:rPr>
                <w:rFonts w:ascii="Times New Roman" w:eastAsia="Times New Roman" w:hAnsi="Times New Roman" w:cs="Times New Roman"/>
                <w:b/>
                <w:noProof/>
                <w:lang w:eastAsia="lt-LT"/>
              </w:rPr>
              <w:drawing>
                <wp:inline distT="0" distB="0" distL="0" distR="0" wp14:anchorId="1F6FF779" wp14:editId="25759C0C">
                  <wp:extent cx="1104900" cy="819150"/>
                  <wp:effectExtent l="1905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04900" cy="819150"/>
                          </a:xfrm>
                          <a:prstGeom prst="rect">
                            <a:avLst/>
                          </a:prstGeom>
                          <a:noFill/>
                          <a:ln w="9525">
                            <a:noFill/>
                            <a:miter lim="800000"/>
                            <a:headEnd/>
                            <a:tailEnd/>
                          </a:ln>
                        </pic:spPr>
                      </pic:pic>
                    </a:graphicData>
                  </a:graphic>
                </wp:inline>
              </w:drawing>
            </w:r>
          </w:p>
          <w:p w:rsidR="00A05CE2" w:rsidRPr="00B25D26" w:rsidRDefault="00A05CE2" w:rsidP="003528F8">
            <w:pPr>
              <w:spacing w:after="0" w:line="240" w:lineRule="auto"/>
              <w:rPr>
                <w:rFonts w:ascii="Times New Roman" w:eastAsia="Times New Roman" w:hAnsi="Times New Roman" w:cs="Times New Roman"/>
                <w:b/>
                <w:szCs w:val="24"/>
              </w:rPr>
            </w:pPr>
          </w:p>
        </w:tc>
      </w:tr>
      <w:tr w:rsidR="00A05CE2" w:rsidRPr="00716CDA" w:rsidTr="003528F8">
        <w:tc>
          <w:tcPr>
            <w:tcW w:w="6204" w:type="dxa"/>
            <w:tcBorders>
              <w:top w:val="single" w:sz="4" w:space="0" w:color="000000"/>
              <w:left w:val="single" w:sz="4" w:space="0" w:color="000000"/>
              <w:bottom w:val="single" w:sz="4" w:space="0" w:color="000000"/>
              <w:right w:val="nil"/>
            </w:tcBorders>
          </w:tcPr>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b/>
              </w:rPr>
              <w:t>4 veiksmas. Užtepkite laką</w:t>
            </w:r>
          </w:p>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rPr>
              <w:t>Tolygiai užtepkite laką ant viso nago paviršiaus.</w:t>
            </w:r>
          </w:p>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rPr>
              <w:t>Tai padarykite ant kiekvieno pažeisto nago.</w:t>
            </w:r>
          </w:p>
          <w:p w:rsidR="00A05CE2" w:rsidRDefault="00A05CE2" w:rsidP="003528F8">
            <w:pPr>
              <w:spacing w:after="0" w:line="240" w:lineRule="auto"/>
              <w:rPr>
                <w:rFonts w:ascii="Times New Roman" w:eastAsia="Times New Roman" w:hAnsi="Times New Roman" w:cs="Times New Roman"/>
              </w:rPr>
            </w:pPr>
            <w:r w:rsidRPr="00716CDA">
              <w:rPr>
                <w:rFonts w:ascii="Times New Roman" w:eastAsia="Times New Roman" w:hAnsi="Times New Roman" w:cs="Times New Roman"/>
              </w:rPr>
              <w:t>Leiskite gydomam (-iems) nagui (-ams) džiūti maždaug 3 minutes.</w:t>
            </w:r>
          </w:p>
          <w:p w:rsidR="00A05CE2" w:rsidRPr="00716CDA" w:rsidRDefault="00A05CE2" w:rsidP="003528F8">
            <w:pPr>
              <w:spacing w:after="0" w:line="240" w:lineRule="auto"/>
              <w:rPr>
                <w:rFonts w:ascii="Times New Roman" w:eastAsia="Times New Roman" w:hAnsi="Times New Roman" w:cs="Times New Roman"/>
                <w:szCs w:val="24"/>
              </w:rPr>
            </w:pPr>
            <w:r>
              <w:rPr>
                <w:rFonts w:ascii="Times New Roman" w:eastAsia="Times New Roman" w:hAnsi="Times New Roman" w:cs="Times New Roman"/>
              </w:rPr>
              <w:t>Kosmetinį laką galima tepti praėjus ne mažiau kaip 10 minučių,</w:t>
            </w:r>
          </w:p>
          <w:p w:rsidR="00A05CE2" w:rsidRPr="00716CDA" w:rsidRDefault="00A05CE2" w:rsidP="003528F8">
            <w:pPr>
              <w:spacing w:after="0" w:line="240" w:lineRule="auto"/>
              <w:rPr>
                <w:rFonts w:ascii="Times New Roman" w:eastAsia="Times New Roman" w:hAnsi="Times New Roman" w:cs="Times New Roman"/>
                <w:b/>
                <w:szCs w:val="24"/>
              </w:rPr>
            </w:pPr>
          </w:p>
        </w:tc>
        <w:tc>
          <w:tcPr>
            <w:tcW w:w="2616" w:type="dxa"/>
            <w:tcBorders>
              <w:top w:val="single" w:sz="4" w:space="0" w:color="000000"/>
              <w:left w:val="nil"/>
              <w:bottom w:val="single" w:sz="4" w:space="0" w:color="000000"/>
              <w:right w:val="single" w:sz="4" w:space="0" w:color="000000"/>
            </w:tcBorders>
          </w:tcPr>
          <w:p w:rsidR="00A05CE2" w:rsidRPr="00716CDA" w:rsidRDefault="00A05CE2" w:rsidP="003528F8">
            <w:pPr>
              <w:spacing w:after="0" w:line="240" w:lineRule="auto"/>
              <w:rPr>
                <w:rFonts w:ascii="Times New Roman" w:eastAsia="Times New Roman" w:hAnsi="Times New Roman" w:cs="Times New Roman"/>
                <w:b/>
                <w:szCs w:val="24"/>
              </w:rPr>
            </w:pPr>
          </w:p>
          <w:p w:rsidR="00A05CE2" w:rsidRPr="00716CDA" w:rsidRDefault="00A05CE2" w:rsidP="003528F8">
            <w:pPr>
              <w:spacing w:after="0" w:line="240" w:lineRule="auto"/>
              <w:rPr>
                <w:rFonts w:ascii="Times New Roman" w:eastAsia="Times New Roman" w:hAnsi="Times New Roman" w:cs="Times New Roman"/>
                <w:b/>
              </w:rPr>
            </w:pPr>
            <w:r w:rsidRPr="00716CDA">
              <w:rPr>
                <w:rFonts w:ascii="Times New Roman" w:eastAsia="Times New Roman" w:hAnsi="Times New Roman" w:cs="Times New Roman"/>
                <w:b/>
                <w:noProof/>
                <w:lang w:eastAsia="lt-LT"/>
              </w:rPr>
              <w:drawing>
                <wp:inline distT="0" distB="0" distL="0" distR="0" wp14:anchorId="2BF04FF4" wp14:editId="3D380414">
                  <wp:extent cx="1057275" cy="771525"/>
                  <wp:effectExtent l="1905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57275" cy="771525"/>
                          </a:xfrm>
                          <a:prstGeom prst="rect">
                            <a:avLst/>
                          </a:prstGeom>
                          <a:noFill/>
                          <a:ln w="9525">
                            <a:noFill/>
                            <a:miter lim="800000"/>
                            <a:headEnd/>
                            <a:tailEnd/>
                          </a:ln>
                        </pic:spPr>
                      </pic:pic>
                    </a:graphicData>
                  </a:graphic>
                </wp:inline>
              </w:drawing>
            </w:r>
          </w:p>
          <w:p w:rsidR="00A05CE2" w:rsidRPr="00B25D26" w:rsidRDefault="00A05CE2" w:rsidP="003528F8">
            <w:pPr>
              <w:spacing w:after="0" w:line="240" w:lineRule="auto"/>
              <w:rPr>
                <w:rFonts w:ascii="Times New Roman" w:eastAsia="Times New Roman" w:hAnsi="Times New Roman" w:cs="Times New Roman"/>
                <w:b/>
                <w:szCs w:val="24"/>
              </w:rPr>
            </w:pPr>
          </w:p>
        </w:tc>
      </w:tr>
      <w:tr w:rsidR="00A05CE2" w:rsidRPr="00716CDA" w:rsidTr="003528F8">
        <w:tc>
          <w:tcPr>
            <w:tcW w:w="6204" w:type="dxa"/>
            <w:tcBorders>
              <w:top w:val="single" w:sz="4" w:space="0" w:color="000000"/>
              <w:left w:val="single" w:sz="4" w:space="0" w:color="000000"/>
              <w:bottom w:val="single" w:sz="4" w:space="0" w:color="000000"/>
              <w:right w:val="nil"/>
            </w:tcBorders>
          </w:tcPr>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b/>
              </w:rPr>
              <w:t>5 veiksmas. Nuvalykite mentelę</w:t>
            </w:r>
          </w:p>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rPr>
              <w:t>Pateiktos mentelės yra daugkartinio naudojimo. Vis dėlto po kiekvienos gydymo procedūros juos būtina kruopščiai nuvalyti naudojant tą patį tamponą, kuriuo buvo valomas nagas. Stenkitės tamponu neliesti naujai gydomų nagų. Sandariai uždarykite nagų lako buteliuką. Tamponą išmeskite atsargiai, nes jis degus.</w:t>
            </w:r>
          </w:p>
        </w:tc>
        <w:tc>
          <w:tcPr>
            <w:tcW w:w="2616" w:type="dxa"/>
            <w:tcBorders>
              <w:top w:val="single" w:sz="4" w:space="0" w:color="000000"/>
              <w:left w:val="nil"/>
              <w:bottom w:val="single" w:sz="4" w:space="0" w:color="000000"/>
              <w:right w:val="single" w:sz="4" w:space="0" w:color="000000"/>
            </w:tcBorders>
          </w:tcPr>
          <w:p w:rsidR="00A05CE2" w:rsidRPr="00716CDA" w:rsidRDefault="00A05CE2" w:rsidP="003528F8">
            <w:pPr>
              <w:spacing w:after="0" w:line="240" w:lineRule="auto"/>
              <w:rPr>
                <w:rFonts w:ascii="Times New Roman" w:eastAsia="Times New Roman" w:hAnsi="Times New Roman" w:cs="Times New Roman"/>
                <w:b/>
                <w:szCs w:val="24"/>
              </w:rPr>
            </w:pPr>
          </w:p>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b/>
                <w:noProof/>
                <w:lang w:eastAsia="lt-LT"/>
              </w:rPr>
              <w:drawing>
                <wp:inline distT="0" distB="0" distL="0" distR="0" wp14:anchorId="29015533" wp14:editId="332E4884">
                  <wp:extent cx="1162050" cy="819150"/>
                  <wp:effectExtent l="1905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162050" cy="819150"/>
                          </a:xfrm>
                          <a:prstGeom prst="rect">
                            <a:avLst/>
                          </a:prstGeom>
                          <a:noFill/>
                          <a:ln w="9525">
                            <a:noFill/>
                            <a:miter lim="800000"/>
                            <a:headEnd/>
                            <a:tailEnd/>
                          </a:ln>
                        </pic:spPr>
                      </pic:pic>
                    </a:graphicData>
                  </a:graphic>
                </wp:inline>
              </w:drawing>
            </w:r>
          </w:p>
        </w:tc>
      </w:tr>
    </w:tbl>
    <w:p w:rsidR="00A05CE2" w:rsidRPr="00716CDA" w:rsidRDefault="00A05CE2" w:rsidP="00A05CE2">
      <w:pPr>
        <w:spacing w:after="0" w:line="240" w:lineRule="auto"/>
        <w:rPr>
          <w:rFonts w:ascii="Times New Roman" w:eastAsia="Times New Roman" w:hAnsi="Times New Roman" w:cs="Times New Roman"/>
        </w:rPr>
      </w:pPr>
    </w:p>
    <w:p w:rsidR="00A05CE2" w:rsidRPr="00716CDA" w:rsidRDefault="00A05CE2" w:rsidP="00A05CE2">
      <w:pPr>
        <w:numPr>
          <w:ilvl w:val="0"/>
          <w:numId w:val="6"/>
        </w:numPr>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rPr>
        <w:t>Prieš naudodami nagų laką kitą kartą, pirmiausia nuo nagų tamponu nuvalykite senąjį laką</w:t>
      </w:r>
      <w:r>
        <w:rPr>
          <w:rFonts w:ascii="Times New Roman" w:eastAsia="Times New Roman" w:hAnsi="Times New Roman" w:cs="Times New Roman"/>
        </w:rPr>
        <w:t xml:space="preserve"> ir bet kokį naudotą kosmetinį nagų laką </w:t>
      </w:r>
      <w:r w:rsidRPr="00716CDA">
        <w:rPr>
          <w:rFonts w:ascii="Times New Roman" w:eastAsia="Times New Roman" w:hAnsi="Times New Roman" w:cs="Times New Roman"/>
        </w:rPr>
        <w:t>, tuomet vėl nušlifuokite nagus, jeigu reikia.</w:t>
      </w:r>
    </w:p>
    <w:p w:rsidR="00A05CE2" w:rsidRPr="00716CDA" w:rsidRDefault="00A05CE2" w:rsidP="00A05CE2">
      <w:pPr>
        <w:numPr>
          <w:ilvl w:val="0"/>
          <w:numId w:val="6"/>
        </w:numPr>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rPr>
        <w:t>Dar kartą užtepkite lako, kaip aprašyta anksčiau.</w:t>
      </w:r>
    </w:p>
    <w:p w:rsidR="00A05CE2" w:rsidRPr="00716CDA" w:rsidRDefault="00A05CE2" w:rsidP="00A05CE2">
      <w:pPr>
        <w:numPr>
          <w:ilvl w:val="0"/>
          <w:numId w:val="6"/>
        </w:numPr>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rPr>
        <w:t>Nudžiūvęs nagų lakas atsparus muilui ir vandeniui, todėl galite plauti rankas ir kojas, kaip įprasta. Jeigu naudojate tokias chemines medžiagas kaip dažų skiedikliai arba vaitspiritas, mūvėkite gumines ar kitokias nepralaidžias (neperšlampamas) pirštines, kad apsaugotumėte ant rankų pirštų nagų esantį laką.</w:t>
      </w:r>
    </w:p>
    <w:p w:rsidR="00A05CE2" w:rsidRPr="00716CDA" w:rsidRDefault="00A05CE2" w:rsidP="00A05CE2">
      <w:pPr>
        <w:numPr>
          <w:ilvl w:val="0"/>
          <w:numId w:val="6"/>
        </w:numPr>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rPr>
        <w:t>Funtrol svarbu naudoti tol, kol praeis infekcija ir užaugs sveiki nagai. Rankų pirštų nagai paprastai gydomi 6 mėnesius, o kojų pirštų – nuo 9 iki 12 mėnesių.</w:t>
      </w:r>
    </w:p>
    <w:p w:rsidR="00A05CE2" w:rsidRPr="00716CDA" w:rsidRDefault="00A05CE2" w:rsidP="00A05CE2">
      <w:pPr>
        <w:spacing w:after="0" w:line="240" w:lineRule="auto"/>
        <w:ind w:left="567" w:hanging="567"/>
        <w:rPr>
          <w:rFonts w:ascii="Times New Roman" w:eastAsia="Times New Roman" w:hAnsi="Times New Roman" w:cs="Times New Roman"/>
        </w:rPr>
      </w:pPr>
    </w:p>
    <w:p w:rsidR="00A05CE2" w:rsidRPr="00716CDA" w:rsidRDefault="00A05CE2" w:rsidP="00A05CE2">
      <w:pPr>
        <w:spacing w:after="0" w:line="240" w:lineRule="auto"/>
        <w:rPr>
          <w:rFonts w:ascii="Times New Roman" w:eastAsia="Times New Roman" w:hAnsi="Times New Roman" w:cs="Times New Roman"/>
        </w:rPr>
      </w:pPr>
      <w:r w:rsidRPr="00716CDA">
        <w:rPr>
          <w:rFonts w:ascii="Times New Roman" w:eastAsia="Times New Roman" w:hAnsi="Times New Roman" w:cs="Times New Roman"/>
        </w:rPr>
        <w:t>Maždaug kas 3 mėnesius gydytojas tikriausiai patikrins, kaip vyksta Jūsų gydymas.</w:t>
      </w:r>
    </w:p>
    <w:p w:rsidR="00A05CE2" w:rsidRPr="00716CDA" w:rsidRDefault="00A05CE2" w:rsidP="00A05CE2">
      <w:pPr>
        <w:spacing w:after="0" w:line="240" w:lineRule="auto"/>
        <w:rPr>
          <w:rFonts w:ascii="Times New Roman" w:eastAsia="Times New Roman" w:hAnsi="Times New Roman" w:cs="Times New Roman"/>
        </w:rPr>
      </w:pP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b/>
          <w:color w:val="333333"/>
        </w:rPr>
      </w:pPr>
      <w:r w:rsidRPr="00716CDA">
        <w:rPr>
          <w:rFonts w:ascii="Times New Roman" w:eastAsia="Times New Roman" w:hAnsi="Times New Roman" w:cs="Times New Roman"/>
          <w:b/>
          <w:color w:val="333333"/>
        </w:rPr>
        <w:t>Netyčia nurijus Funtrol</w:t>
      </w: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b/>
          <w:color w:val="333333"/>
        </w:rPr>
      </w:pPr>
      <w:r w:rsidRPr="00716CDA">
        <w:rPr>
          <w:rFonts w:ascii="Times New Roman" w:eastAsia="Times New Roman" w:hAnsi="Times New Roman" w:cs="Times New Roman"/>
          <w:color w:val="333333"/>
        </w:rPr>
        <w:t>Jeigu Jūs ar kas nors kitas netyčia nurijo lako, nedelsdami kreipkitės į gydytoją, vaistininką arba artimiausią ligoninę.</w:t>
      </w: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b/>
          <w:bCs/>
          <w:color w:val="333333"/>
        </w:rPr>
      </w:pP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b/>
          <w:color w:val="333333"/>
        </w:rPr>
      </w:pPr>
      <w:r w:rsidRPr="00716CDA">
        <w:rPr>
          <w:rFonts w:ascii="Times New Roman" w:eastAsia="Times New Roman" w:hAnsi="Times New Roman" w:cs="Times New Roman"/>
          <w:b/>
          <w:color w:val="333333"/>
        </w:rPr>
        <w:t>Pamiršus pavartoti Funtrol</w:t>
      </w: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rPr>
      </w:pPr>
      <w:r w:rsidRPr="00716CDA">
        <w:rPr>
          <w:rFonts w:ascii="Times New Roman" w:eastAsia="Times New Roman" w:hAnsi="Times New Roman" w:cs="Times New Roman"/>
          <w:color w:val="333333"/>
        </w:rPr>
        <w:t>Nesijaudinkite, jeigu pamiršote laiku užtepti lako. Prisiminę vėl pradėkite vartoti produktą taip, kaip tai darėte anksčiau.</w:t>
      </w: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color w:val="333333"/>
        </w:rPr>
      </w:pP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b/>
          <w:color w:val="333333"/>
        </w:rPr>
      </w:pPr>
      <w:r w:rsidRPr="00716CDA">
        <w:rPr>
          <w:rFonts w:ascii="Times New Roman" w:eastAsia="Times New Roman" w:hAnsi="Times New Roman" w:cs="Times New Roman"/>
          <w:b/>
          <w:color w:val="333333"/>
        </w:rPr>
        <w:t>Nustojus vartoti Funtrol</w:t>
      </w: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rPr>
      </w:pPr>
      <w:r w:rsidRPr="00716CDA">
        <w:rPr>
          <w:rFonts w:ascii="Times New Roman" w:eastAsia="Times New Roman" w:hAnsi="Times New Roman" w:cs="Times New Roman"/>
          <w:color w:val="333333"/>
        </w:rPr>
        <w:t>Nenutraukite Funtrol vartojimo, kol tai patars daryti gydytojas, nes infekcija gali atsinaujinti. Jeigu kiltų daugiau klausimų dėl vaisto vartojimo, kreipkitės į gydytoją arba vaistininką.</w:t>
      </w:r>
    </w:p>
    <w:p w:rsidR="00A05CE2" w:rsidRPr="00716CDA"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keepNext/>
        <w:tabs>
          <w:tab w:val="left" w:pos="567"/>
        </w:tabs>
        <w:spacing w:after="0" w:line="240" w:lineRule="auto"/>
        <w:rPr>
          <w:rFonts w:ascii="Times New Roman" w:eastAsia="Times New Roman" w:hAnsi="Times New Roman" w:cs="Times New Roman"/>
          <w:b/>
        </w:rPr>
      </w:pPr>
      <w:bookmarkStart w:id="8" w:name="_Toc129243142"/>
      <w:bookmarkStart w:id="9" w:name="_Toc129243267"/>
      <w:r w:rsidRPr="00716CDA">
        <w:rPr>
          <w:rFonts w:ascii="Times New Roman" w:eastAsia="Times New Roman" w:hAnsi="Times New Roman" w:cs="Times New Roman"/>
          <w:b/>
        </w:rPr>
        <w:t>4.</w:t>
      </w:r>
      <w:r w:rsidRPr="00716CDA">
        <w:rPr>
          <w:rFonts w:ascii="Times New Roman" w:eastAsia="Times New Roman" w:hAnsi="Times New Roman" w:cs="Times New Roman"/>
          <w:b/>
        </w:rPr>
        <w:tab/>
        <w:t>Galimas šalutinis poveikis</w:t>
      </w:r>
      <w:bookmarkEnd w:id="8"/>
      <w:bookmarkEnd w:id="9"/>
    </w:p>
    <w:p w:rsidR="00A05CE2" w:rsidRPr="00716CDA"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color w:val="333333"/>
        </w:rPr>
      </w:pPr>
      <w:bookmarkStart w:id="10" w:name="_Toc129243143"/>
      <w:bookmarkStart w:id="11" w:name="_Toc129243268"/>
      <w:r w:rsidRPr="00716CDA">
        <w:rPr>
          <w:rFonts w:ascii="Times New Roman" w:eastAsia="Times New Roman" w:hAnsi="Times New Roman" w:cs="Times New Roman"/>
          <w:color w:val="333333"/>
        </w:rPr>
        <w:t>Šis vaistas, kaip ir visi kiti, gali sukelti šalutinį poveikį, nors jis pasireiškia ne visiems žmonėms.</w:t>
      </w:r>
    </w:p>
    <w:p w:rsidR="00A05CE2" w:rsidRPr="001011DC" w:rsidRDefault="00A05CE2" w:rsidP="00A05CE2">
      <w:pPr>
        <w:autoSpaceDE w:val="0"/>
        <w:autoSpaceDN w:val="0"/>
        <w:adjustRightInd w:val="0"/>
        <w:spacing w:after="0" w:line="240" w:lineRule="auto"/>
        <w:rPr>
          <w:rFonts w:ascii="Times New Roman" w:eastAsia="Times New Roman" w:hAnsi="Times New Roman" w:cs="Times New Roman"/>
          <w:color w:val="333333"/>
        </w:rPr>
      </w:pPr>
    </w:p>
    <w:p w:rsidR="00A05CE2" w:rsidRDefault="00A05CE2" w:rsidP="00A05CE2">
      <w:pPr>
        <w:autoSpaceDE w:val="0"/>
        <w:autoSpaceDN w:val="0"/>
        <w:adjustRightInd w:val="0"/>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Nedelsdami nutraukite vaisto vartojimą ir kreipkitės į medikus, jei pasireikš bet kuris iš toliau išvardytų simptomų.</w:t>
      </w:r>
    </w:p>
    <w:p w:rsidR="00A05CE2" w:rsidRPr="001011DC" w:rsidRDefault="00A05CE2" w:rsidP="00A05CE2">
      <w:pPr>
        <w:numPr>
          <w:ilvl w:val="0"/>
          <w:numId w:val="7"/>
        </w:numPr>
        <w:autoSpaceDE w:val="0"/>
        <w:autoSpaceDN w:val="0"/>
        <w:adjustRightInd w:val="0"/>
        <w:spacing w:after="0" w:line="240" w:lineRule="auto"/>
        <w:ind w:left="567" w:hanging="567"/>
        <w:rPr>
          <w:rFonts w:ascii="Times New Roman" w:eastAsia="Times New Roman" w:hAnsi="Times New Roman" w:cs="Times New Roman"/>
          <w:color w:val="333333"/>
        </w:rPr>
      </w:pPr>
      <w:r>
        <w:rPr>
          <w:rFonts w:ascii="Times New Roman" w:eastAsia="Times New Roman" w:hAnsi="Times New Roman" w:cs="Times New Roman"/>
          <w:color w:val="333333"/>
        </w:rPr>
        <w:t xml:space="preserve">Sisteminė alerginė reakcija (sunki alerginė reakcija, kuri gali būti susijusi su </w:t>
      </w:r>
      <w:r>
        <w:rPr>
          <w:rFonts w:ascii="Times New Roman" w:eastAsia="Times New Roman" w:hAnsi="Times New Roman" w:cs="Times New Roman"/>
        </w:rPr>
        <w:t>veido, lūpų, liežuvio ar gerklės patinimu, kvėpavimo pasunkėjimu ir (arba) sunkiu odos išbėrimu).</w:t>
      </w:r>
    </w:p>
    <w:p w:rsidR="00A05CE2" w:rsidRPr="001011DC" w:rsidRDefault="00A05CE2" w:rsidP="00A05CE2">
      <w:pPr>
        <w:autoSpaceDE w:val="0"/>
        <w:autoSpaceDN w:val="0"/>
        <w:adjustRightInd w:val="0"/>
        <w:spacing w:after="0" w:line="240" w:lineRule="auto"/>
        <w:rPr>
          <w:rFonts w:ascii="Times New Roman" w:eastAsia="Times New Roman" w:hAnsi="Times New Roman" w:cs="Times New Roman"/>
          <w:color w:val="333333"/>
        </w:rPr>
      </w:pP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b/>
          <w:color w:val="333333"/>
        </w:rPr>
      </w:pPr>
      <w:r w:rsidRPr="00716CDA">
        <w:rPr>
          <w:rFonts w:ascii="Times New Roman" w:eastAsia="Times New Roman" w:hAnsi="Times New Roman" w:cs="Times New Roman"/>
          <w:b/>
          <w:color w:val="333333"/>
        </w:rPr>
        <w:t>Retas</w:t>
      </w:r>
      <w:r>
        <w:rPr>
          <w:rFonts w:ascii="Times New Roman" w:eastAsia="Times New Roman" w:hAnsi="Times New Roman" w:cs="Times New Roman"/>
          <w:b/>
          <w:color w:val="333333"/>
        </w:rPr>
        <w:t xml:space="preserve">: gali pasireikšti ne daugiau kaip </w:t>
      </w:r>
      <w:r w:rsidRPr="00716CDA">
        <w:rPr>
          <w:rFonts w:ascii="Times New Roman" w:eastAsia="Times New Roman" w:hAnsi="Times New Roman" w:cs="Times New Roman"/>
          <w:b/>
          <w:color w:val="333333"/>
        </w:rPr>
        <w:t>1 iš 1000</w:t>
      </w:r>
      <w:r>
        <w:rPr>
          <w:rFonts w:ascii="Times New Roman" w:eastAsia="Times New Roman" w:hAnsi="Times New Roman" w:cs="Times New Roman"/>
          <w:b/>
          <w:color w:val="333333"/>
        </w:rPr>
        <w:t xml:space="preserve"> žmonių</w:t>
      </w:r>
    </w:p>
    <w:p w:rsidR="00A05CE2" w:rsidRDefault="00A05CE2" w:rsidP="00A05CE2">
      <w:pPr>
        <w:numPr>
          <w:ilvl w:val="0"/>
          <w:numId w:val="7"/>
        </w:numPr>
        <w:autoSpaceDE w:val="0"/>
        <w:autoSpaceDN w:val="0"/>
        <w:adjustRightInd w:val="0"/>
        <w:spacing w:after="0" w:line="240" w:lineRule="auto"/>
        <w:ind w:left="567" w:hanging="567"/>
        <w:rPr>
          <w:rFonts w:ascii="Times New Roman" w:eastAsia="Times New Roman" w:hAnsi="Times New Roman" w:cs="Times New Roman"/>
          <w:color w:val="333333"/>
        </w:rPr>
      </w:pPr>
      <w:r>
        <w:rPr>
          <w:rFonts w:ascii="Times New Roman" w:eastAsia="Times New Roman" w:hAnsi="Times New Roman" w:cs="Times New Roman"/>
          <w:color w:val="333333"/>
        </w:rPr>
        <w:t>Nagų pažeidimas, nagų spalvos pokytis, nagų lūžinėjimas ar trupėjimas.</w:t>
      </w: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b/>
          <w:color w:val="333333"/>
        </w:rPr>
      </w:pP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b/>
          <w:color w:val="333333"/>
        </w:rPr>
      </w:pPr>
      <w:r w:rsidRPr="00716CDA">
        <w:rPr>
          <w:rFonts w:ascii="Times New Roman" w:eastAsia="Times New Roman" w:hAnsi="Times New Roman" w:cs="Times New Roman"/>
          <w:b/>
          <w:color w:val="333333"/>
        </w:rPr>
        <w:t>Labai retas</w:t>
      </w:r>
      <w:r>
        <w:rPr>
          <w:rFonts w:ascii="Times New Roman" w:eastAsia="Times New Roman" w:hAnsi="Times New Roman" w:cs="Times New Roman"/>
          <w:b/>
          <w:color w:val="333333"/>
        </w:rPr>
        <w:t>:</w:t>
      </w:r>
      <w:r w:rsidRPr="00716CDA">
        <w:rPr>
          <w:rFonts w:ascii="Times New Roman" w:eastAsia="Times New Roman" w:hAnsi="Times New Roman" w:cs="Times New Roman"/>
          <w:b/>
          <w:color w:val="333333"/>
        </w:rPr>
        <w:t xml:space="preserve"> </w:t>
      </w:r>
      <w:r>
        <w:rPr>
          <w:rFonts w:ascii="Times New Roman" w:eastAsia="Times New Roman" w:hAnsi="Times New Roman" w:cs="Times New Roman"/>
          <w:b/>
          <w:color w:val="333333"/>
        </w:rPr>
        <w:t xml:space="preserve">gali pasireikšti ne daugiau kaip </w:t>
      </w:r>
      <w:r w:rsidRPr="00716CDA">
        <w:rPr>
          <w:rFonts w:ascii="Times New Roman" w:eastAsia="Times New Roman" w:hAnsi="Times New Roman" w:cs="Times New Roman"/>
          <w:b/>
          <w:color w:val="333333"/>
        </w:rPr>
        <w:t>1 iš 10000</w:t>
      </w:r>
      <w:r>
        <w:rPr>
          <w:rFonts w:ascii="Times New Roman" w:eastAsia="Times New Roman" w:hAnsi="Times New Roman" w:cs="Times New Roman"/>
          <w:b/>
          <w:color w:val="333333"/>
        </w:rPr>
        <w:t xml:space="preserve"> žmonių</w:t>
      </w:r>
    </w:p>
    <w:p w:rsidR="00A05CE2" w:rsidRPr="00716CDA" w:rsidRDefault="00A05CE2" w:rsidP="00A05CE2">
      <w:pPr>
        <w:numPr>
          <w:ilvl w:val="0"/>
          <w:numId w:val="7"/>
        </w:numPr>
        <w:autoSpaceDE w:val="0"/>
        <w:autoSpaceDN w:val="0"/>
        <w:adjustRightInd w:val="0"/>
        <w:spacing w:after="0" w:line="240" w:lineRule="auto"/>
        <w:ind w:left="567" w:hanging="567"/>
        <w:rPr>
          <w:rFonts w:ascii="Times New Roman" w:eastAsia="Times New Roman" w:hAnsi="Times New Roman" w:cs="Times New Roman"/>
          <w:color w:val="333333"/>
        </w:rPr>
      </w:pPr>
      <w:r>
        <w:rPr>
          <w:rFonts w:ascii="Times New Roman" w:eastAsia="Times New Roman" w:hAnsi="Times New Roman" w:cs="Times New Roman"/>
          <w:color w:val="333333"/>
        </w:rPr>
        <w:t>Odos</w:t>
      </w:r>
      <w:r w:rsidRPr="00716CDA">
        <w:rPr>
          <w:rFonts w:ascii="Times New Roman" w:eastAsia="Times New Roman" w:hAnsi="Times New Roman" w:cs="Times New Roman"/>
          <w:color w:val="333333"/>
        </w:rPr>
        <w:t xml:space="preserve"> deginimo pojūtis.</w:t>
      </w: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color w:val="333333"/>
          <w:szCs w:val="24"/>
        </w:rPr>
      </w:pP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b/>
          <w:bCs/>
          <w:color w:val="333333"/>
        </w:rPr>
      </w:pPr>
      <w:r w:rsidRPr="00716CDA">
        <w:rPr>
          <w:rFonts w:ascii="Times New Roman" w:eastAsia="Times New Roman" w:hAnsi="Times New Roman" w:cs="Times New Roman"/>
          <w:b/>
          <w:bCs/>
          <w:color w:val="333333"/>
          <w:lang w:bidi="lt-LT"/>
        </w:rPr>
        <w:t>Dažnis nežinomas</w:t>
      </w:r>
      <w:r>
        <w:rPr>
          <w:rFonts w:ascii="Times New Roman" w:eastAsia="Times New Roman" w:hAnsi="Times New Roman" w:cs="Times New Roman"/>
          <w:b/>
          <w:bCs/>
          <w:color w:val="333333"/>
          <w:lang w:bidi="lt-LT"/>
        </w:rPr>
        <w:t xml:space="preserve">: </w:t>
      </w:r>
      <w:r w:rsidRPr="00CE3EA8">
        <w:rPr>
          <w:rFonts w:ascii="Times New Roman" w:eastAsia="Times New Roman" w:hAnsi="Times New Roman" w:cs="Times New Roman"/>
          <w:b/>
          <w:bCs/>
          <w:color w:val="333333"/>
          <w:lang w:bidi="lt-LT"/>
        </w:rPr>
        <w:t>negali būti apskaičiuotas pagal turimus duomenis</w:t>
      </w:r>
    </w:p>
    <w:p w:rsidR="00A05CE2" w:rsidRPr="00716CDA" w:rsidRDefault="00A05CE2" w:rsidP="00A05CE2">
      <w:pPr>
        <w:numPr>
          <w:ilvl w:val="0"/>
          <w:numId w:val="7"/>
        </w:numPr>
        <w:autoSpaceDE w:val="0"/>
        <w:autoSpaceDN w:val="0"/>
        <w:adjustRightInd w:val="0"/>
        <w:spacing w:after="0" w:line="240" w:lineRule="auto"/>
        <w:ind w:left="567" w:hanging="567"/>
        <w:rPr>
          <w:rFonts w:ascii="Times New Roman" w:eastAsia="Times New Roman" w:hAnsi="Times New Roman" w:cs="Times New Roman"/>
          <w:color w:val="333333"/>
        </w:rPr>
      </w:pPr>
      <w:r w:rsidRPr="00716CDA">
        <w:rPr>
          <w:rFonts w:ascii="Times New Roman" w:eastAsia="Times New Roman" w:hAnsi="Times New Roman" w:cs="Times New Roman"/>
          <w:color w:val="333333"/>
        </w:rPr>
        <w:t>Paraudimas, niežulys, dilgėlinė, pūslės ir alerginė odos reakcija.</w:t>
      </w: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color w:val="333333"/>
          <w:lang w:bidi="lt-LT"/>
        </w:rPr>
      </w:pP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b/>
          <w:color w:val="333333"/>
        </w:rPr>
      </w:pPr>
      <w:r w:rsidRPr="00716CDA">
        <w:rPr>
          <w:rFonts w:ascii="Times New Roman" w:eastAsia="Times New Roman" w:hAnsi="Times New Roman" w:cs="Times New Roman"/>
          <w:b/>
          <w:color w:val="333333"/>
        </w:rPr>
        <w:t>Pranešimas apie šalutinį poveikį</w:t>
      </w:r>
    </w:p>
    <w:p w:rsidR="00A05CE2" w:rsidRPr="00B25D26" w:rsidRDefault="00A05CE2" w:rsidP="00A05CE2">
      <w:pPr>
        <w:autoSpaceDE w:val="0"/>
        <w:autoSpaceDN w:val="0"/>
        <w:adjustRightInd w:val="0"/>
        <w:spacing w:after="0" w:line="240" w:lineRule="auto"/>
        <w:rPr>
          <w:rFonts w:ascii="Times New Roman" w:eastAsia="Times New Roman" w:hAnsi="Times New Roman" w:cs="Times New Roman"/>
          <w:color w:val="333333"/>
        </w:rPr>
      </w:pPr>
      <w:r w:rsidRPr="00716CDA">
        <w:rPr>
          <w:rFonts w:ascii="Times New Roman" w:eastAsia="Times New Roman" w:hAnsi="Times New Roman" w:cs="Times New Roman"/>
          <w:color w:val="333333"/>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10" w:history="1">
        <w:r w:rsidRPr="00716CDA">
          <w:rPr>
            <w:rFonts w:ascii="Times New Roman" w:eastAsia="Times New Roman" w:hAnsi="Times New Roman" w:cs="Times New Roman"/>
            <w:color w:val="0000FF"/>
            <w:u w:val="single"/>
          </w:rPr>
          <w:t>www.vvkt.lt</w:t>
        </w:r>
      </w:hyperlink>
      <w:r w:rsidRPr="00716CDA">
        <w:rPr>
          <w:rFonts w:ascii="Times New Roman" w:eastAsia="Times New Roman" w:hAnsi="Times New Roman" w:cs="Times New Roman"/>
          <w:color w:val="333333"/>
        </w:rPr>
        <w:t xml:space="preserve"> esančią formą ir pateikti ją Valstybinei vaistų kontrolės tarnybai prie Lietuvos Respublikos sveikatos apsaugos ministerijos vienu iš šių būdų: raštu (adresu Žirmūnų g. 139A, LT-09120 Vilnius), nemoka</w:t>
      </w:r>
      <w:r w:rsidRPr="00B25D26">
        <w:rPr>
          <w:rFonts w:ascii="Times New Roman" w:eastAsia="Times New Roman" w:hAnsi="Times New Roman" w:cs="Times New Roman"/>
          <w:color w:val="333333"/>
        </w:rPr>
        <w:t xml:space="preserve">mu fakso numeriu 8 800 20131, el. paštu </w:t>
      </w:r>
      <w:hyperlink r:id="rId11" w:history="1">
        <w:r w:rsidRPr="00716CDA">
          <w:rPr>
            <w:rFonts w:ascii="Times New Roman" w:eastAsia="Times New Roman" w:hAnsi="Times New Roman" w:cs="Times New Roman"/>
            <w:color w:val="0000FF"/>
            <w:u w:val="single"/>
          </w:rPr>
          <w:t>NepageidaujamaR@vvkt.lt</w:t>
        </w:r>
      </w:hyperlink>
      <w:r w:rsidRPr="00716CDA">
        <w:rPr>
          <w:rFonts w:ascii="Times New Roman" w:eastAsia="Times New Roman" w:hAnsi="Times New Roman" w:cs="Times New Roman"/>
          <w:color w:val="333333"/>
        </w:rPr>
        <w:t xml:space="preserve">, taip pat per Valstybinės vaistų kontrolės tarnybos prie Lietuvos Respublikos sveikatos apsaugos ministerijos interneto svetainę (adresu </w:t>
      </w:r>
      <w:hyperlink r:id="rId12" w:history="1">
        <w:r w:rsidRPr="00716CDA">
          <w:rPr>
            <w:rFonts w:ascii="Times New Roman" w:eastAsia="Times New Roman" w:hAnsi="Times New Roman" w:cs="Times New Roman"/>
            <w:color w:val="0000FF"/>
            <w:u w:val="single"/>
          </w:rPr>
          <w:t>http://www.vvkt.lt</w:t>
        </w:r>
      </w:hyperlink>
      <w:r w:rsidRPr="00716CDA">
        <w:rPr>
          <w:rFonts w:ascii="Times New Roman" w:eastAsia="Times New Roman" w:hAnsi="Times New Roman" w:cs="Times New Roman"/>
          <w:color w:val="333333"/>
        </w:rPr>
        <w:t>). Pranešdami apie šalutinį poveikį galite mums padėti gauti daugiau informacijos apie šio vaisto saugumą.</w:t>
      </w: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rPr>
      </w:pPr>
    </w:p>
    <w:p w:rsidR="00A05CE2" w:rsidRPr="00716CDA" w:rsidRDefault="00A05CE2" w:rsidP="00A05CE2">
      <w:pPr>
        <w:spacing w:after="0" w:line="240" w:lineRule="auto"/>
        <w:rPr>
          <w:rFonts w:ascii="Times New Roman" w:eastAsia="Times New Roman" w:hAnsi="Times New Roman" w:cs="Times New Roman"/>
        </w:rPr>
      </w:pPr>
    </w:p>
    <w:p w:rsidR="00A05CE2" w:rsidRPr="00716CDA" w:rsidRDefault="00A05CE2" w:rsidP="00A05CE2">
      <w:pPr>
        <w:keepNext/>
        <w:tabs>
          <w:tab w:val="left" w:pos="567"/>
        </w:tabs>
        <w:spacing w:after="0" w:line="240" w:lineRule="auto"/>
        <w:rPr>
          <w:rFonts w:ascii="Times New Roman" w:eastAsia="Times New Roman" w:hAnsi="Times New Roman" w:cs="Times New Roman"/>
          <w:b/>
        </w:rPr>
      </w:pPr>
      <w:r w:rsidRPr="00716CDA">
        <w:rPr>
          <w:rFonts w:ascii="Times New Roman" w:eastAsia="Times New Roman" w:hAnsi="Times New Roman" w:cs="Times New Roman"/>
          <w:b/>
        </w:rPr>
        <w:t>5.</w:t>
      </w:r>
      <w:r w:rsidRPr="00716CDA">
        <w:rPr>
          <w:rFonts w:ascii="Times New Roman" w:eastAsia="Times New Roman" w:hAnsi="Times New Roman" w:cs="Times New Roman"/>
          <w:b/>
        </w:rPr>
        <w:tab/>
        <w:t>Kaip laikyti</w:t>
      </w:r>
      <w:bookmarkEnd w:id="10"/>
      <w:bookmarkEnd w:id="11"/>
      <w:r w:rsidRPr="00716CDA">
        <w:rPr>
          <w:rFonts w:ascii="Times New Roman" w:eastAsia="Times New Roman" w:hAnsi="Times New Roman" w:cs="Times New Roman"/>
          <w:b/>
        </w:rPr>
        <w:t xml:space="preserve"> Funtrol</w:t>
      </w:r>
    </w:p>
    <w:p w:rsidR="00A05CE2" w:rsidRPr="00716CDA"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numPr>
          <w:ilvl w:val="0"/>
          <w:numId w:val="9"/>
        </w:numPr>
        <w:spacing w:after="0" w:line="240" w:lineRule="auto"/>
        <w:ind w:left="567" w:right="-2" w:hanging="567"/>
        <w:contextualSpacing/>
        <w:rPr>
          <w:rFonts w:ascii="Times New Roman" w:eastAsia="Times New Roman" w:hAnsi="Times New Roman" w:cs="Times New Roman"/>
        </w:rPr>
      </w:pPr>
      <w:r w:rsidRPr="00716CDA">
        <w:rPr>
          <w:rFonts w:ascii="Times New Roman" w:eastAsia="Times New Roman" w:hAnsi="Times New Roman" w:cs="Times New Roman"/>
        </w:rPr>
        <w:t xml:space="preserve">Šį vaistą laikykite vaikams </w:t>
      </w:r>
      <w:r w:rsidRPr="00716CDA">
        <w:rPr>
          <w:rFonts w:ascii="Times New Roman" w:eastAsia="Times New Roman" w:hAnsi="Times New Roman" w:cs="Times New Roman"/>
          <w:noProof/>
        </w:rPr>
        <w:t xml:space="preserve">nepastebimoje ir </w:t>
      </w:r>
      <w:r w:rsidRPr="00716CDA">
        <w:rPr>
          <w:rFonts w:ascii="Times New Roman" w:eastAsia="Times New Roman" w:hAnsi="Times New Roman" w:cs="Times New Roman"/>
        </w:rPr>
        <w:t>nepasiekiamoje vietoje.</w:t>
      </w:r>
    </w:p>
    <w:p w:rsidR="00A05CE2" w:rsidRPr="00716CDA" w:rsidRDefault="00A05CE2" w:rsidP="00A05CE2">
      <w:pPr>
        <w:numPr>
          <w:ilvl w:val="0"/>
          <w:numId w:val="7"/>
        </w:numPr>
        <w:autoSpaceDE w:val="0"/>
        <w:autoSpaceDN w:val="0"/>
        <w:adjustRightInd w:val="0"/>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color w:val="333333"/>
        </w:rPr>
        <w:t xml:space="preserve">Ant pakuotės po „Tinka iki“ </w:t>
      </w:r>
      <w:r w:rsidRPr="00716CDA">
        <w:rPr>
          <w:rFonts w:ascii="Times New Roman" w:eastAsia="Times New Roman" w:hAnsi="Times New Roman" w:cs="Times New Roman"/>
        </w:rPr>
        <w:t xml:space="preserve">nurodytam tinkamumo </w:t>
      </w:r>
      <w:r w:rsidRPr="00716CDA">
        <w:rPr>
          <w:rFonts w:ascii="Times New Roman" w:eastAsia="Times New Roman" w:hAnsi="Times New Roman" w:cs="Times New Roman"/>
          <w:color w:val="333333"/>
          <w:szCs w:val="24"/>
        </w:rPr>
        <w:t>laikui</w:t>
      </w:r>
      <w:r w:rsidRPr="00716CDA">
        <w:rPr>
          <w:rFonts w:ascii="Times New Roman" w:eastAsia="Times New Roman" w:hAnsi="Times New Roman" w:cs="Times New Roman"/>
        </w:rPr>
        <w:t xml:space="preserve"> pasibaigus, </w:t>
      </w:r>
      <w:r w:rsidRPr="00716CDA">
        <w:rPr>
          <w:rFonts w:ascii="Times New Roman" w:eastAsia="Times New Roman" w:hAnsi="Times New Roman" w:cs="Times New Roman"/>
          <w:color w:val="333333"/>
        </w:rPr>
        <w:t>šio vaisto vartoti negalima. Vaistas tinkamas vartoti iki paskutinės nurodyto mėnesio dienos.</w:t>
      </w:r>
    </w:p>
    <w:p w:rsidR="00A05CE2" w:rsidRPr="00716CDA" w:rsidRDefault="00A05CE2" w:rsidP="00A05CE2">
      <w:pPr>
        <w:numPr>
          <w:ilvl w:val="0"/>
          <w:numId w:val="7"/>
        </w:numPr>
        <w:autoSpaceDE w:val="0"/>
        <w:autoSpaceDN w:val="0"/>
        <w:adjustRightInd w:val="0"/>
        <w:spacing w:after="0" w:line="240" w:lineRule="auto"/>
        <w:ind w:left="567" w:hanging="567"/>
        <w:rPr>
          <w:rFonts w:ascii="Times New Roman" w:eastAsia="Times New Roman" w:hAnsi="Times New Roman" w:cs="Times New Roman"/>
        </w:rPr>
      </w:pPr>
      <w:r w:rsidRPr="00716CDA">
        <w:rPr>
          <w:rFonts w:ascii="Times New Roman" w:eastAsia="Times New Roman" w:hAnsi="Times New Roman" w:cs="Times New Roman"/>
          <w:color w:val="333333"/>
        </w:rPr>
        <w:t>Laikyti žemesnėje kaip 30 ºC temperatūroje. Saugoti nuo karščio. Buteliuką laikyti sandarų, vertikalioje padėtyje.</w:t>
      </w: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color w:val="333333"/>
        </w:rPr>
      </w:pPr>
    </w:p>
    <w:p w:rsidR="00A05CE2" w:rsidRPr="00716CDA" w:rsidRDefault="00A05CE2" w:rsidP="00A05CE2">
      <w:pPr>
        <w:spacing w:after="0" w:line="240" w:lineRule="auto"/>
        <w:rPr>
          <w:rFonts w:ascii="Times New Roman" w:eastAsia="Times New Roman" w:hAnsi="Times New Roman" w:cs="Times New Roman"/>
        </w:rPr>
      </w:pPr>
      <w:r w:rsidRPr="00716CDA">
        <w:rPr>
          <w:rFonts w:ascii="Times New Roman" w:eastAsia="Times New Roman" w:hAnsi="Times New Roman" w:cs="Times New Roman"/>
          <w:b/>
          <w:color w:val="333333"/>
        </w:rPr>
        <w:t>Vaistas yra degus! Saugoti tirpalą nuo ugnies ir liepsnos!</w:t>
      </w: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color w:val="333333"/>
        </w:rPr>
      </w:pP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color w:val="333333"/>
        </w:rPr>
      </w:pPr>
      <w:r w:rsidRPr="00716CDA">
        <w:rPr>
          <w:rFonts w:ascii="Times New Roman" w:eastAsia="Times New Roman" w:hAnsi="Times New Roman" w:cs="Times New Roman"/>
          <w:color w:val="333333"/>
        </w:rPr>
        <w:t>Vaistų negalima išmesti į kanalizaciją arba su buitinėmis atliekomis. Kaip išmesti nereikalingus vaistus, klauskite vaistininko. Šios priemonės padės apsaugoti aplinką.</w:t>
      </w: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color w:val="333333"/>
        </w:rPr>
      </w:pP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rPr>
      </w:pPr>
    </w:p>
    <w:p w:rsidR="00A05CE2" w:rsidRPr="00716CDA" w:rsidRDefault="00A05CE2" w:rsidP="00A05CE2">
      <w:pPr>
        <w:keepNext/>
        <w:tabs>
          <w:tab w:val="left" w:pos="567"/>
        </w:tabs>
        <w:spacing w:after="0" w:line="240" w:lineRule="auto"/>
        <w:rPr>
          <w:rFonts w:ascii="Times New Roman" w:eastAsia="Times New Roman" w:hAnsi="Times New Roman" w:cs="Times New Roman"/>
          <w:b/>
        </w:rPr>
      </w:pPr>
      <w:bookmarkStart w:id="12" w:name="_Toc129243144"/>
      <w:bookmarkStart w:id="13" w:name="_Toc129243269"/>
      <w:r w:rsidRPr="00716CDA">
        <w:rPr>
          <w:rFonts w:ascii="Times New Roman" w:eastAsia="Times New Roman" w:hAnsi="Times New Roman" w:cs="Times New Roman"/>
          <w:b/>
        </w:rPr>
        <w:t>6.</w:t>
      </w:r>
      <w:r w:rsidRPr="00716CDA">
        <w:rPr>
          <w:rFonts w:ascii="Times New Roman" w:eastAsia="Times New Roman" w:hAnsi="Times New Roman" w:cs="Times New Roman"/>
          <w:b/>
        </w:rPr>
        <w:tab/>
        <w:t>Pakuotės turinys ir kita informacija</w:t>
      </w:r>
      <w:bookmarkEnd w:id="12"/>
      <w:bookmarkEnd w:id="13"/>
    </w:p>
    <w:p w:rsidR="00A05CE2" w:rsidRPr="00716CDA"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spacing w:after="0" w:line="240" w:lineRule="auto"/>
        <w:rPr>
          <w:rFonts w:ascii="Times New Roman" w:eastAsia="Times New Roman" w:hAnsi="Times New Roman" w:cs="Times New Roman"/>
          <w:b/>
        </w:rPr>
      </w:pPr>
      <w:r w:rsidRPr="00716CDA">
        <w:rPr>
          <w:rFonts w:ascii="Times New Roman" w:eastAsia="Times New Roman" w:hAnsi="Times New Roman" w:cs="Times New Roman"/>
          <w:b/>
        </w:rPr>
        <w:t>Funtrol sudėtis</w:t>
      </w:r>
    </w:p>
    <w:p w:rsidR="00A05CE2" w:rsidRDefault="00A05CE2" w:rsidP="00A05CE2">
      <w:pPr>
        <w:autoSpaceDE w:val="0"/>
        <w:autoSpaceDN w:val="0"/>
        <w:adjustRightInd w:val="0"/>
        <w:spacing w:after="0" w:line="240" w:lineRule="auto"/>
        <w:rPr>
          <w:rFonts w:ascii="Times New Roman" w:eastAsia="Times New Roman" w:hAnsi="Times New Roman" w:cs="Times New Roman"/>
          <w:color w:val="333333"/>
        </w:rPr>
      </w:pPr>
      <w:r w:rsidRPr="00716CDA">
        <w:rPr>
          <w:rFonts w:ascii="Times New Roman" w:eastAsia="Times New Roman" w:hAnsi="Times New Roman" w:cs="Times New Roman"/>
          <w:color w:val="333333"/>
        </w:rPr>
        <w:t>Funtrol sudėtyje yra 50 mg/ml veikliosios medžiagos amorolfino (atitinkančio 55,74 mg/ml amorolfino hidrochlorido).</w:t>
      </w:r>
    </w:p>
    <w:p w:rsidR="00A05CE2" w:rsidRPr="00716CDA" w:rsidRDefault="00A05CE2" w:rsidP="00A05CE2">
      <w:pPr>
        <w:autoSpaceDE w:val="0"/>
        <w:autoSpaceDN w:val="0"/>
        <w:adjustRightInd w:val="0"/>
        <w:spacing w:after="0" w:line="240" w:lineRule="auto"/>
        <w:rPr>
          <w:rFonts w:ascii="Times New Roman" w:eastAsia="Times New Roman" w:hAnsi="Times New Roman" w:cs="Times New Roman"/>
        </w:rPr>
      </w:pPr>
      <w:r w:rsidRPr="00716CDA">
        <w:rPr>
          <w:rFonts w:ascii="Times New Roman" w:eastAsia="Times New Roman" w:hAnsi="Times New Roman" w:cs="Times New Roman"/>
          <w:color w:val="333333"/>
        </w:rPr>
        <w:t xml:space="preserve">Pagalbinės medžiagos: </w:t>
      </w:r>
      <w:r w:rsidRPr="00716CDA">
        <w:rPr>
          <w:rFonts w:ascii="Times New Roman" w:eastAsia="Times New Roman" w:hAnsi="Times New Roman" w:cs="Times New Roman"/>
          <w:szCs w:val="24"/>
        </w:rPr>
        <w:t>Eudragit RL 100</w:t>
      </w:r>
      <w:r w:rsidRPr="00716CDA">
        <w:rPr>
          <w:rFonts w:ascii="Times New Roman" w:eastAsia="Times New Roman" w:hAnsi="Times New Roman" w:cs="Times New Roman"/>
        </w:rPr>
        <w:t xml:space="preserve"> (amonio metakrilato kopolimeras A), triacetinas, butilacetatas, etilacetatas, etanolis (bevandenis)</w:t>
      </w:r>
    </w:p>
    <w:p w:rsidR="00A05CE2" w:rsidRPr="00716CDA" w:rsidRDefault="00A05CE2" w:rsidP="00A05CE2">
      <w:pPr>
        <w:spacing w:after="0" w:line="240" w:lineRule="auto"/>
        <w:rPr>
          <w:rFonts w:ascii="Times New Roman" w:eastAsia="Times New Roman" w:hAnsi="Times New Roman" w:cs="Times New Roman"/>
          <w:highlight w:val="yellow"/>
        </w:rPr>
      </w:pPr>
    </w:p>
    <w:p w:rsidR="00A05CE2" w:rsidRPr="00716CDA" w:rsidRDefault="00A05CE2" w:rsidP="00A05CE2">
      <w:pPr>
        <w:shd w:val="clear" w:color="auto" w:fill="FFFFFF"/>
        <w:spacing w:after="0" w:line="240" w:lineRule="auto"/>
        <w:outlineLvl w:val="2"/>
        <w:rPr>
          <w:rFonts w:ascii="Times New Roman" w:eastAsia="Times New Roman" w:hAnsi="Times New Roman" w:cs="Times New Roman"/>
          <w:b/>
        </w:rPr>
      </w:pPr>
      <w:r w:rsidRPr="00716CDA">
        <w:rPr>
          <w:rFonts w:ascii="Times New Roman" w:eastAsia="Times New Roman" w:hAnsi="Times New Roman" w:cs="Times New Roman"/>
          <w:b/>
        </w:rPr>
        <w:t>Funtrol išvaizda ir kiekis pakuotėje</w:t>
      </w:r>
    </w:p>
    <w:p w:rsidR="00A05CE2" w:rsidRDefault="00A05CE2" w:rsidP="00A05CE2">
      <w:pPr>
        <w:spacing w:after="0" w:line="240" w:lineRule="auto"/>
        <w:rPr>
          <w:rFonts w:ascii="Times New Roman" w:eastAsia="Times New Roman" w:hAnsi="Times New Roman" w:cs="Times New Roman"/>
        </w:rPr>
      </w:pPr>
      <w:r w:rsidRPr="00716CDA">
        <w:rPr>
          <w:rFonts w:ascii="Times New Roman" w:eastAsia="Times New Roman" w:hAnsi="Times New Roman" w:cs="Times New Roman"/>
        </w:rPr>
        <w:t>Funtrol yra skaidrus, bespalvis arba šviesiai geltonas tirpalas. Gali būti tiekiamas 2,5 ml, 3 ml ir 5 ml pakuotėse; 1 buteliukas, supakuotas su valomaisiais tamponais, mentelėmis ir (arba) nagų dildėmis ar be jų. Funtrol taip pat gali būti tiekiamas 7,5 ml ir 10 ml pakuotėse; 2 buteliukai, supakuoti su valomaisiais tamponais, mentelėmis ir (arba) nagų dildėmis arba be jų.</w:t>
      </w:r>
    </w:p>
    <w:p w:rsidR="00A05CE2" w:rsidRPr="00716CDA" w:rsidRDefault="00A05CE2" w:rsidP="00A05CE2">
      <w:pPr>
        <w:spacing w:after="0" w:line="240" w:lineRule="auto"/>
        <w:rPr>
          <w:rFonts w:ascii="Times New Roman" w:eastAsia="Times New Roman" w:hAnsi="Times New Roman" w:cs="Times New Roman"/>
        </w:rPr>
      </w:pPr>
      <w:r w:rsidRPr="00716CDA">
        <w:rPr>
          <w:rFonts w:ascii="Times New Roman" w:eastAsia="Times New Roman" w:hAnsi="Times New Roman" w:cs="Times New Roman"/>
        </w:rPr>
        <w:t>Gali būti tiekiamos ne visų dydžių pakuotės.</w:t>
      </w:r>
    </w:p>
    <w:p w:rsidR="00A05CE2" w:rsidRPr="00716CDA" w:rsidRDefault="00A05CE2" w:rsidP="00A05CE2">
      <w:pPr>
        <w:spacing w:after="0" w:line="240" w:lineRule="auto"/>
        <w:rPr>
          <w:rFonts w:ascii="Times New Roman" w:eastAsia="Times New Roman" w:hAnsi="Times New Roman" w:cs="Times New Roman"/>
          <w:b/>
        </w:rPr>
      </w:pPr>
    </w:p>
    <w:p w:rsidR="00A05CE2" w:rsidRPr="00716CDA" w:rsidRDefault="00A05CE2" w:rsidP="00A05CE2">
      <w:pPr>
        <w:spacing w:after="0" w:line="240" w:lineRule="auto"/>
        <w:rPr>
          <w:rFonts w:ascii="Times New Roman" w:eastAsia="Times New Roman" w:hAnsi="Times New Roman" w:cs="Times New Roman"/>
          <w:b/>
        </w:rPr>
      </w:pPr>
      <w:r w:rsidRPr="00716CDA">
        <w:rPr>
          <w:rFonts w:ascii="Times New Roman" w:eastAsia="Times New Roman" w:hAnsi="Times New Roman" w:cs="Times New Roman"/>
          <w:b/>
        </w:rPr>
        <w:t>Registruotojas ir gamintojas</w:t>
      </w:r>
    </w:p>
    <w:p w:rsidR="00A05CE2" w:rsidRPr="00716CDA" w:rsidRDefault="00A05CE2" w:rsidP="00A05CE2">
      <w:pPr>
        <w:spacing w:after="0" w:line="240" w:lineRule="auto"/>
        <w:rPr>
          <w:rFonts w:ascii="Times New Roman" w:eastAsia="Times New Roman" w:hAnsi="Times New Roman" w:cs="Times New Roman"/>
        </w:rPr>
      </w:pPr>
    </w:p>
    <w:p w:rsidR="00A05CE2" w:rsidRPr="00716CDA" w:rsidRDefault="00A05CE2" w:rsidP="00A05CE2">
      <w:pPr>
        <w:spacing w:after="0" w:line="240" w:lineRule="auto"/>
        <w:rPr>
          <w:rFonts w:ascii="Times New Roman" w:eastAsia="Times New Roman" w:hAnsi="Times New Roman" w:cs="Times New Roman"/>
          <w:i/>
        </w:rPr>
      </w:pPr>
      <w:r w:rsidRPr="00716CDA">
        <w:rPr>
          <w:rFonts w:ascii="Times New Roman" w:eastAsia="Times New Roman" w:hAnsi="Times New Roman" w:cs="Times New Roman"/>
          <w:i/>
        </w:rPr>
        <w:t>Registruotojas</w:t>
      </w:r>
    </w:p>
    <w:p w:rsidR="00A05CE2" w:rsidRDefault="00A05CE2" w:rsidP="00A05CE2">
      <w:pPr>
        <w:spacing w:after="0" w:line="240" w:lineRule="auto"/>
        <w:rPr>
          <w:rFonts w:ascii="Times New Roman" w:eastAsia="Times New Roman" w:hAnsi="Times New Roman" w:cs="Times New Roman"/>
        </w:rPr>
      </w:pPr>
      <w:r w:rsidRPr="004A7D7B">
        <w:rPr>
          <w:rFonts w:ascii="Times New Roman" w:eastAsia="Times New Roman" w:hAnsi="Times New Roman" w:cs="Times New Roman"/>
        </w:rPr>
        <w:t>UAB „INTELI GENERICS NORD“</w:t>
      </w:r>
    </w:p>
    <w:p w:rsidR="00A05CE2" w:rsidRDefault="00A05CE2" w:rsidP="00A05CE2">
      <w:pPr>
        <w:spacing w:after="0" w:line="240" w:lineRule="auto"/>
        <w:rPr>
          <w:rFonts w:ascii="Times New Roman" w:eastAsia="Times New Roman" w:hAnsi="Times New Roman" w:cs="Times New Roman"/>
        </w:rPr>
      </w:pPr>
      <w:r w:rsidRPr="004A7D7B">
        <w:rPr>
          <w:rFonts w:ascii="Times New Roman" w:eastAsia="Times New Roman" w:hAnsi="Times New Roman" w:cs="Times New Roman"/>
        </w:rPr>
        <w:t>Šeimyniškių g. 3</w:t>
      </w:r>
    </w:p>
    <w:p w:rsidR="00A05CE2" w:rsidRPr="004A7D7B" w:rsidRDefault="00A05CE2" w:rsidP="00A05CE2">
      <w:pPr>
        <w:spacing w:after="0" w:line="240" w:lineRule="auto"/>
        <w:rPr>
          <w:rFonts w:ascii="Times New Roman" w:eastAsia="Times New Roman" w:hAnsi="Times New Roman" w:cs="Times New Roman"/>
        </w:rPr>
      </w:pPr>
      <w:r w:rsidRPr="004A7D7B">
        <w:rPr>
          <w:rFonts w:ascii="Times New Roman" w:eastAsia="Times New Roman" w:hAnsi="Times New Roman" w:cs="Times New Roman"/>
        </w:rPr>
        <w:t>LT-09312, Vilnius</w:t>
      </w:r>
    </w:p>
    <w:p w:rsidR="00A05CE2" w:rsidRDefault="00A05CE2" w:rsidP="00A05CE2">
      <w:pPr>
        <w:spacing w:after="0" w:line="240" w:lineRule="auto"/>
        <w:rPr>
          <w:rFonts w:ascii="Times New Roman" w:eastAsia="Times New Roman" w:hAnsi="Times New Roman" w:cs="Times New Roman"/>
        </w:rPr>
      </w:pPr>
      <w:r w:rsidRPr="004A7D7B">
        <w:rPr>
          <w:rFonts w:ascii="Times New Roman" w:eastAsia="Times New Roman" w:hAnsi="Times New Roman" w:cs="Times New Roman"/>
        </w:rPr>
        <w:t>Lietuva</w:t>
      </w:r>
    </w:p>
    <w:p w:rsidR="00A05CE2" w:rsidRPr="002C708E" w:rsidRDefault="00A05CE2" w:rsidP="00A05CE2">
      <w:pPr>
        <w:pStyle w:val="NormalWeb"/>
        <w:spacing w:before="0" w:beforeAutospacing="0" w:after="0" w:afterAutospacing="0"/>
        <w:rPr>
          <w:color w:val="000000"/>
          <w:sz w:val="22"/>
          <w:szCs w:val="22"/>
        </w:rPr>
      </w:pPr>
      <w:r w:rsidRPr="002C708E">
        <w:rPr>
          <w:color w:val="000000"/>
          <w:sz w:val="22"/>
          <w:szCs w:val="22"/>
        </w:rPr>
        <w:t>Tel. +370 5 272 70053</w:t>
      </w:r>
    </w:p>
    <w:p w:rsidR="00A05CE2" w:rsidRPr="002C708E" w:rsidRDefault="00A05CE2" w:rsidP="00A05CE2">
      <w:pPr>
        <w:pStyle w:val="NormalWeb"/>
        <w:spacing w:before="0" w:beforeAutospacing="0" w:after="0" w:afterAutospacing="0"/>
        <w:rPr>
          <w:color w:val="000000"/>
          <w:sz w:val="22"/>
          <w:szCs w:val="22"/>
        </w:rPr>
      </w:pPr>
      <w:r w:rsidRPr="002C708E">
        <w:rPr>
          <w:color w:val="000000"/>
          <w:sz w:val="22"/>
          <w:szCs w:val="22"/>
        </w:rPr>
        <w:t>El. paštas: office@inteligenerics.eu</w:t>
      </w:r>
    </w:p>
    <w:p w:rsidR="00A05CE2" w:rsidRPr="00716CDA" w:rsidRDefault="00A05CE2" w:rsidP="00A05CE2">
      <w:pPr>
        <w:spacing w:after="0" w:line="240" w:lineRule="auto"/>
        <w:rPr>
          <w:rFonts w:ascii="Times New Roman" w:eastAsia="Times New Roman" w:hAnsi="Times New Roman" w:cs="Times New Roman"/>
        </w:rPr>
      </w:pPr>
    </w:p>
    <w:p w:rsidR="00A05CE2" w:rsidRPr="00716CDA" w:rsidRDefault="00A05CE2" w:rsidP="00A05CE2">
      <w:pPr>
        <w:spacing w:after="0" w:line="240" w:lineRule="auto"/>
        <w:rPr>
          <w:rFonts w:ascii="Times New Roman" w:eastAsia="Times New Roman" w:hAnsi="Times New Roman" w:cs="Times New Roman"/>
          <w:i/>
        </w:rPr>
      </w:pPr>
      <w:r w:rsidRPr="00716CDA">
        <w:rPr>
          <w:rFonts w:ascii="Times New Roman" w:eastAsia="Times New Roman" w:hAnsi="Times New Roman" w:cs="Times New Roman"/>
          <w:i/>
        </w:rPr>
        <w:t>Gamintojas</w:t>
      </w:r>
    </w:p>
    <w:p w:rsidR="00A05CE2" w:rsidRPr="00716CDA" w:rsidRDefault="00A05CE2" w:rsidP="00A05CE2">
      <w:pPr>
        <w:spacing w:after="0" w:line="240" w:lineRule="auto"/>
        <w:rPr>
          <w:rFonts w:ascii="Times New Roman" w:eastAsia="Times New Roman" w:hAnsi="Times New Roman" w:cs="Times New Roman"/>
        </w:rPr>
      </w:pPr>
      <w:r w:rsidRPr="00716CDA">
        <w:rPr>
          <w:rFonts w:ascii="Times New Roman" w:eastAsia="Times New Roman" w:hAnsi="Times New Roman" w:cs="Times New Roman"/>
        </w:rPr>
        <w:t>Chanelle Medical</w:t>
      </w:r>
    </w:p>
    <w:p w:rsidR="00A05CE2" w:rsidRPr="00716CDA" w:rsidRDefault="00A05CE2" w:rsidP="00A05CE2">
      <w:pPr>
        <w:spacing w:after="0" w:line="240" w:lineRule="auto"/>
        <w:rPr>
          <w:rFonts w:ascii="Times New Roman" w:eastAsia="Times New Roman" w:hAnsi="Times New Roman" w:cs="Times New Roman"/>
        </w:rPr>
      </w:pPr>
      <w:r w:rsidRPr="00716CDA">
        <w:rPr>
          <w:rFonts w:ascii="Times New Roman" w:eastAsia="Times New Roman" w:hAnsi="Times New Roman" w:cs="Times New Roman"/>
        </w:rPr>
        <w:t>Loughrea, Co. Galway</w:t>
      </w:r>
    </w:p>
    <w:p w:rsidR="00A05CE2" w:rsidRPr="00716CDA" w:rsidRDefault="00A05CE2" w:rsidP="00A05CE2">
      <w:pPr>
        <w:spacing w:after="0" w:line="240" w:lineRule="auto"/>
        <w:rPr>
          <w:rFonts w:ascii="Times New Roman" w:eastAsia="Times New Roman" w:hAnsi="Times New Roman" w:cs="Times New Roman"/>
        </w:rPr>
      </w:pPr>
      <w:r w:rsidRPr="00716CDA">
        <w:rPr>
          <w:rFonts w:ascii="Times New Roman" w:eastAsia="Times New Roman" w:hAnsi="Times New Roman" w:cs="Times New Roman"/>
        </w:rPr>
        <w:t>Airija</w:t>
      </w:r>
    </w:p>
    <w:p w:rsidR="00A05CE2" w:rsidRPr="00716CDA" w:rsidRDefault="00A05CE2" w:rsidP="00A05CE2">
      <w:pPr>
        <w:spacing w:after="0" w:line="240" w:lineRule="auto"/>
        <w:rPr>
          <w:rFonts w:ascii="Times New Roman" w:hAnsi="Times New Roman"/>
        </w:rPr>
      </w:pPr>
    </w:p>
    <w:p w:rsidR="00A05CE2" w:rsidRPr="00716CDA" w:rsidRDefault="00A05CE2" w:rsidP="00A05CE2">
      <w:pPr>
        <w:spacing w:after="0" w:line="240" w:lineRule="auto"/>
        <w:rPr>
          <w:rFonts w:ascii="Times New Roman" w:eastAsia="Times" w:hAnsi="Times New Roman" w:cs="Times New Roman"/>
          <w:b/>
          <w:color w:val="000000"/>
          <w:lang w:eastAsia="en-IE"/>
        </w:rPr>
      </w:pPr>
      <w:r w:rsidRPr="00716CDA">
        <w:rPr>
          <w:rFonts w:ascii="Times New Roman" w:eastAsia="Times New Roman" w:hAnsi="Times New Roman" w:cs="Times New Roman"/>
          <w:b/>
          <w:color w:val="000000"/>
          <w:lang w:eastAsia="en-IE"/>
        </w:rPr>
        <w:t xml:space="preserve">Šis vaistas </w:t>
      </w:r>
      <w:smartTag w:uri="urn:schemas-microsoft-com:office:smarttags" w:element="stockticker">
        <w:r w:rsidRPr="00716CDA">
          <w:rPr>
            <w:rFonts w:ascii="Times New Roman" w:eastAsia="Times New Roman" w:hAnsi="Times New Roman" w:cs="Times New Roman"/>
            <w:b/>
            <w:color w:val="000000"/>
            <w:lang w:eastAsia="en-IE"/>
          </w:rPr>
          <w:t>EEE</w:t>
        </w:r>
      </w:smartTag>
      <w:r w:rsidRPr="00716CDA">
        <w:rPr>
          <w:rFonts w:ascii="Times New Roman" w:eastAsia="Times New Roman" w:hAnsi="Times New Roman" w:cs="Times New Roman"/>
          <w:b/>
          <w:color w:val="000000"/>
          <w:lang w:eastAsia="en-IE"/>
        </w:rPr>
        <w:t xml:space="preserve"> valstybėse narėse registruotas tokiais pavadinimais:</w:t>
      </w:r>
    </w:p>
    <w:p w:rsidR="00A05CE2" w:rsidRPr="00716CDA" w:rsidRDefault="00A05CE2" w:rsidP="00A05CE2">
      <w:pPr>
        <w:spacing w:after="0" w:line="240" w:lineRule="auto"/>
        <w:rPr>
          <w:rFonts w:ascii="Times New Roman" w:eastAsia="Times New Roman" w:hAnsi="Times New Roman" w:cs="Times New Roman"/>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43"/>
        <w:gridCol w:w="5670"/>
      </w:tblGrid>
      <w:tr w:rsidR="00A05CE2" w:rsidRPr="00716CDA" w:rsidTr="003528F8">
        <w:tc>
          <w:tcPr>
            <w:tcW w:w="2943" w:type="dxa"/>
          </w:tcPr>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rPr>
              <w:t>Bulgarijoje</w:t>
            </w:r>
          </w:p>
        </w:tc>
        <w:tc>
          <w:tcPr>
            <w:tcW w:w="5670" w:type="dxa"/>
          </w:tcPr>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rPr>
              <w:t>Funtrol Лeчeбeн лaк зa нoкти</w:t>
            </w:r>
          </w:p>
        </w:tc>
      </w:tr>
      <w:tr w:rsidR="00A05CE2" w:rsidRPr="00716CDA" w:rsidTr="003528F8">
        <w:tc>
          <w:tcPr>
            <w:tcW w:w="2943" w:type="dxa"/>
          </w:tcPr>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rPr>
              <w:t>Čekijoje</w:t>
            </w:r>
          </w:p>
        </w:tc>
        <w:tc>
          <w:tcPr>
            <w:tcW w:w="5670" w:type="dxa"/>
          </w:tcPr>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rPr>
              <w:t>Funtrol 5% Léčivý lak na nechty</w:t>
            </w:r>
          </w:p>
        </w:tc>
      </w:tr>
      <w:tr w:rsidR="00A05CE2" w:rsidRPr="00716CDA" w:rsidTr="003528F8">
        <w:tc>
          <w:tcPr>
            <w:tcW w:w="2943" w:type="dxa"/>
          </w:tcPr>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rPr>
              <w:t>Lietuvoje</w:t>
            </w:r>
          </w:p>
        </w:tc>
        <w:tc>
          <w:tcPr>
            <w:tcW w:w="5670" w:type="dxa"/>
          </w:tcPr>
          <w:p w:rsidR="00A05CE2" w:rsidRPr="00B25D26"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rPr>
              <w:t>Funtrol 5</w:t>
            </w:r>
            <w:r>
              <w:rPr>
                <w:rFonts w:ascii="Times New Roman" w:eastAsia="Times New Roman" w:hAnsi="Times New Roman" w:cs="Times New Roman"/>
              </w:rPr>
              <w:t> </w:t>
            </w:r>
            <w:r w:rsidRPr="00B25D26">
              <w:rPr>
                <w:rFonts w:ascii="Times New Roman" w:eastAsia="Times New Roman" w:hAnsi="Times New Roman" w:cs="Times New Roman"/>
              </w:rPr>
              <w:t>% vaistinis nagų lakas</w:t>
            </w:r>
          </w:p>
        </w:tc>
      </w:tr>
      <w:tr w:rsidR="00A05CE2" w:rsidRPr="00716CDA" w:rsidTr="003528F8">
        <w:tc>
          <w:tcPr>
            <w:tcW w:w="2943" w:type="dxa"/>
          </w:tcPr>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rPr>
              <w:t>Lenkijoje</w:t>
            </w:r>
          </w:p>
        </w:tc>
        <w:tc>
          <w:tcPr>
            <w:tcW w:w="5670" w:type="dxa"/>
          </w:tcPr>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rPr>
              <w:t>Funtrol</w:t>
            </w:r>
          </w:p>
        </w:tc>
      </w:tr>
      <w:tr w:rsidR="00A05CE2" w:rsidRPr="00716CDA" w:rsidTr="003528F8">
        <w:tc>
          <w:tcPr>
            <w:tcW w:w="2943" w:type="dxa"/>
          </w:tcPr>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rPr>
              <w:t>Rumunijoje</w:t>
            </w:r>
          </w:p>
        </w:tc>
        <w:tc>
          <w:tcPr>
            <w:tcW w:w="5670" w:type="dxa"/>
          </w:tcPr>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rPr>
              <w:t>Funtrol 50 mg/ml lac de unghii medicinal</w:t>
            </w:r>
          </w:p>
        </w:tc>
      </w:tr>
      <w:tr w:rsidR="00A05CE2" w:rsidRPr="00716CDA" w:rsidTr="003528F8">
        <w:tc>
          <w:tcPr>
            <w:tcW w:w="2943" w:type="dxa"/>
          </w:tcPr>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rPr>
              <w:t>Slovakijoje</w:t>
            </w:r>
          </w:p>
        </w:tc>
        <w:tc>
          <w:tcPr>
            <w:tcW w:w="5670" w:type="dxa"/>
          </w:tcPr>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rPr>
              <w:t>Funtrol 5% Liečivý lak na nechty</w:t>
            </w:r>
          </w:p>
        </w:tc>
      </w:tr>
      <w:tr w:rsidR="00A05CE2" w:rsidRPr="00716CDA" w:rsidTr="003528F8">
        <w:tc>
          <w:tcPr>
            <w:tcW w:w="2943" w:type="dxa"/>
          </w:tcPr>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rPr>
              <w:t>Jungtinėje Karalystėje</w:t>
            </w:r>
          </w:p>
        </w:tc>
        <w:tc>
          <w:tcPr>
            <w:tcW w:w="5670" w:type="dxa"/>
          </w:tcPr>
          <w:p w:rsidR="00A05CE2" w:rsidRPr="00716CDA" w:rsidRDefault="00A05CE2" w:rsidP="003528F8">
            <w:pPr>
              <w:spacing w:after="0" w:line="240" w:lineRule="auto"/>
              <w:rPr>
                <w:rFonts w:ascii="Times New Roman" w:eastAsia="Times New Roman" w:hAnsi="Times New Roman" w:cs="Times New Roman"/>
                <w:szCs w:val="24"/>
              </w:rPr>
            </w:pPr>
            <w:r w:rsidRPr="00716CDA">
              <w:rPr>
                <w:rFonts w:ascii="Times New Roman" w:eastAsia="Times New Roman" w:hAnsi="Times New Roman" w:cs="Times New Roman"/>
              </w:rPr>
              <w:t>Amorolfine 5% w/v Medicated Nail Lacquer</w:t>
            </w:r>
          </w:p>
        </w:tc>
      </w:tr>
    </w:tbl>
    <w:p w:rsidR="00A05CE2" w:rsidRDefault="00A05CE2" w:rsidP="00A05CE2">
      <w:pPr>
        <w:spacing w:after="0" w:line="240" w:lineRule="auto"/>
        <w:rPr>
          <w:rFonts w:ascii="Times New Roman" w:eastAsia="Times New Roman" w:hAnsi="Times New Roman" w:cs="Times New Roman"/>
          <w:b/>
        </w:rPr>
      </w:pPr>
    </w:p>
    <w:p w:rsidR="00A05CE2" w:rsidRPr="00716CDA" w:rsidRDefault="00A05CE2" w:rsidP="00A05CE2">
      <w:pPr>
        <w:spacing w:after="0" w:line="240" w:lineRule="auto"/>
        <w:rPr>
          <w:rFonts w:ascii="Times New Roman" w:eastAsia="Times New Roman" w:hAnsi="Times New Roman" w:cs="Times New Roman"/>
          <w:b/>
        </w:rPr>
      </w:pPr>
    </w:p>
    <w:p w:rsidR="00A05CE2" w:rsidRPr="00716CDA" w:rsidRDefault="00A05CE2" w:rsidP="00A05CE2">
      <w:pPr>
        <w:spacing w:after="0" w:line="240" w:lineRule="auto"/>
        <w:rPr>
          <w:rFonts w:ascii="Times New Roman" w:eastAsia="Times New Roman" w:hAnsi="Times New Roman" w:cs="Times New Roman"/>
          <w:sz w:val="24"/>
          <w:szCs w:val="24"/>
        </w:rPr>
      </w:pPr>
      <w:r w:rsidRPr="00716CDA">
        <w:rPr>
          <w:rFonts w:ascii="Times New Roman" w:eastAsia="Times New Roman" w:hAnsi="Times New Roman" w:cs="Times New Roman"/>
          <w:b/>
        </w:rPr>
        <w:t>Šis pakuotės lapelis paskutinį kartą peržiūrėtas</w:t>
      </w:r>
      <w:r>
        <w:rPr>
          <w:rFonts w:ascii="Times New Roman" w:eastAsia="Times New Roman" w:hAnsi="Times New Roman" w:cs="Times New Roman"/>
          <w:b/>
        </w:rPr>
        <w:t xml:space="preserve"> 2019-02-01.</w:t>
      </w:r>
    </w:p>
    <w:p w:rsidR="00A05CE2"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tabs>
          <w:tab w:val="left" w:pos="720"/>
        </w:tabs>
        <w:spacing w:after="0" w:line="240" w:lineRule="auto"/>
        <w:rPr>
          <w:rFonts w:ascii="Times New Roman" w:eastAsia="Times New Roman" w:hAnsi="Times New Roman" w:cs="Times New Roman"/>
          <w:bCs/>
        </w:rPr>
      </w:pPr>
    </w:p>
    <w:p w:rsidR="00A05CE2" w:rsidRPr="00716CDA" w:rsidRDefault="00A05CE2" w:rsidP="00A05CE2">
      <w:pPr>
        <w:numPr>
          <w:ilvl w:val="12"/>
          <w:numId w:val="0"/>
        </w:numPr>
        <w:tabs>
          <w:tab w:val="left" w:pos="567"/>
        </w:tabs>
        <w:spacing w:after="0" w:line="240" w:lineRule="auto"/>
        <w:ind w:right="-2"/>
        <w:rPr>
          <w:rFonts w:ascii="Times New Roman" w:eastAsia="Times New Roman" w:hAnsi="Times New Roman" w:cs="Times New Roman"/>
          <w:snapToGrid w:val="0"/>
          <w:szCs w:val="24"/>
        </w:rPr>
      </w:pPr>
      <w:r w:rsidRPr="00716CDA">
        <w:rPr>
          <w:rFonts w:ascii="Times New Roman" w:eastAsia="Times New Roman" w:hAnsi="Times New Roman" w:cs="Times New Roman"/>
          <w:snapToGrid w:val="0"/>
          <w:szCs w:val="20"/>
        </w:rPr>
        <w:t xml:space="preserve">Išsami informacija apie šį </w:t>
      </w:r>
      <w:r w:rsidRPr="00716CDA">
        <w:rPr>
          <w:rFonts w:ascii="Times New Roman" w:eastAsia="Times New Roman" w:hAnsi="Times New Roman" w:cs="Times New Roman"/>
          <w:snapToGrid w:val="0"/>
          <w:szCs w:val="24"/>
        </w:rPr>
        <w:t>vaistą</w:t>
      </w:r>
      <w:r w:rsidRPr="00716CDA">
        <w:rPr>
          <w:rFonts w:ascii="Times New Roman" w:eastAsia="Times New Roman" w:hAnsi="Times New Roman" w:cs="Times New Roman"/>
          <w:snapToGrid w:val="0"/>
          <w:szCs w:val="20"/>
        </w:rPr>
        <w:t xml:space="preserve"> pateikiama Valstybinės vaistų kontrolės tarnybos prie Lietuvos Respublikos sveikatos apsaugos ministerijos tinklalapyje</w:t>
      </w:r>
      <w:r w:rsidRPr="00716CDA">
        <w:rPr>
          <w:rFonts w:ascii="Times New Roman" w:eastAsia="Times New Roman" w:hAnsi="Times New Roman" w:cs="Times New Roman"/>
          <w:i/>
          <w:snapToGrid w:val="0"/>
          <w:szCs w:val="24"/>
        </w:rPr>
        <w:t xml:space="preserve"> </w:t>
      </w:r>
      <w:hyperlink r:id="rId13" w:history="1">
        <w:r w:rsidRPr="00716CDA">
          <w:rPr>
            <w:rFonts w:ascii="Times New Roman" w:eastAsia="SimSun" w:hAnsi="Times New Roman" w:cs="Times New Roman"/>
            <w:snapToGrid w:val="0"/>
            <w:color w:val="0000FF"/>
            <w:szCs w:val="20"/>
            <w:u w:val="single"/>
          </w:rPr>
          <w:t>http://www.vvkt.lt/</w:t>
        </w:r>
      </w:hyperlink>
      <w:r w:rsidRPr="00716CDA">
        <w:rPr>
          <w:rFonts w:ascii="Times New Roman" w:eastAsia="Times New Roman" w:hAnsi="Times New Roman" w:cs="Times New Roman"/>
          <w:snapToGrid w:val="0"/>
          <w:szCs w:val="20"/>
        </w:rPr>
        <w:t>.</w:t>
      </w:r>
    </w:p>
    <w:p w:rsidR="00A05CE2" w:rsidRDefault="00A05CE2">
      <w:bookmarkStart w:id="14" w:name="_GoBack"/>
      <w:bookmarkEnd w:id="14"/>
    </w:p>
    <w:sectPr w:rsidR="00A05CE2">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w:panose1 w:val="0202060306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96E01"/>
    <w:multiLevelType w:val="hybridMultilevel"/>
    <w:tmpl w:val="058AB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2B6CB3"/>
    <w:multiLevelType w:val="hybridMultilevel"/>
    <w:tmpl w:val="EAA66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62539B"/>
    <w:multiLevelType w:val="multilevel"/>
    <w:tmpl w:val="703C2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Times New Roman" w:hAnsi="Times New Roman" w:hint="default"/>
        <w:sz w:val="20"/>
      </w:rPr>
    </w:lvl>
    <w:lvl w:ilvl="3">
      <w:start w:val="1"/>
      <w:numFmt w:val="bullet"/>
      <w:lvlText w:val=""/>
      <w:lvlJc w:val="left"/>
      <w:pPr>
        <w:tabs>
          <w:tab w:val="num" w:pos="2880"/>
        </w:tabs>
        <w:ind w:left="2880" w:hanging="360"/>
      </w:pPr>
      <w:rPr>
        <w:rFonts w:ascii="Times New Roman" w:hAnsi="Times New Roman" w:hint="default"/>
        <w:sz w:val="20"/>
      </w:rPr>
    </w:lvl>
    <w:lvl w:ilvl="4">
      <w:start w:val="1"/>
      <w:numFmt w:val="bullet"/>
      <w:lvlText w:val=""/>
      <w:lvlJc w:val="left"/>
      <w:pPr>
        <w:tabs>
          <w:tab w:val="num" w:pos="3600"/>
        </w:tabs>
        <w:ind w:left="3600" w:hanging="360"/>
      </w:pPr>
      <w:rPr>
        <w:rFonts w:ascii="Times New Roman" w:hAnsi="Times New Roman" w:hint="default"/>
        <w:sz w:val="20"/>
      </w:rPr>
    </w:lvl>
    <w:lvl w:ilvl="5">
      <w:start w:val="1"/>
      <w:numFmt w:val="bullet"/>
      <w:lvlText w:val=""/>
      <w:lvlJc w:val="left"/>
      <w:pPr>
        <w:tabs>
          <w:tab w:val="num" w:pos="4320"/>
        </w:tabs>
        <w:ind w:left="4320" w:hanging="360"/>
      </w:pPr>
      <w:rPr>
        <w:rFonts w:ascii="Times New Roman" w:hAnsi="Times New Roman" w:hint="default"/>
        <w:sz w:val="20"/>
      </w:rPr>
    </w:lvl>
    <w:lvl w:ilvl="6">
      <w:start w:val="1"/>
      <w:numFmt w:val="bullet"/>
      <w:lvlText w:val=""/>
      <w:lvlJc w:val="left"/>
      <w:pPr>
        <w:tabs>
          <w:tab w:val="num" w:pos="5040"/>
        </w:tabs>
        <w:ind w:left="5040" w:hanging="360"/>
      </w:pPr>
      <w:rPr>
        <w:rFonts w:ascii="Times New Roman" w:hAnsi="Times New Roman" w:hint="default"/>
        <w:sz w:val="20"/>
      </w:rPr>
    </w:lvl>
    <w:lvl w:ilvl="7">
      <w:start w:val="1"/>
      <w:numFmt w:val="bullet"/>
      <w:lvlText w:val=""/>
      <w:lvlJc w:val="left"/>
      <w:pPr>
        <w:tabs>
          <w:tab w:val="num" w:pos="5760"/>
        </w:tabs>
        <w:ind w:left="5760" w:hanging="360"/>
      </w:pPr>
      <w:rPr>
        <w:rFonts w:ascii="Times New Roman" w:hAnsi="Times New Roman" w:hint="default"/>
        <w:sz w:val="20"/>
      </w:rPr>
    </w:lvl>
    <w:lvl w:ilvl="8">
      <w:start w:val="1"/>
      <w:numFmt w:val="bullet"/>
      <w:lvlText w:val=""/>
      <w:lvlJc w:val="left"/>
      <w:pPr>
        <w:tabs>
          <w:tab w:val="num" w:pos="6480"/>
        </w:tabs>
        <w:ind w:left="6480" w:hanging="360"/>
      </w:pPr>
      <w:rPr>
        <w:rFonts w:ascii="Times New Roman" w:hAnsi="Times New Roman" w:hint="default"/>
        <w:sz w:val="20"/>
      </w:rPr>
    </w:lvl>
  </w:abstractNum>
  <w:abstractNum w:abstractNumId="3" w15:restartNumberingAfterBreak="0">
    <w:nsid w:val="4AEC7159"/>
    <w:multiLevelType w:val="hybridMultilevel"/>
    <w:tmpl w:val="425A08B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E20436"/>
    <w:multiLevelType w:val="hybridMultilevel"/>
    <w:tmpl w:val="59C09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F44321A"/>
    <w:multiLevelType w:val="hybridMultilevel"/>
    <w:tmpl w:val="69B6F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DA38F6"/>
    <w:multiLevelType w:val="hybridMultilevel"/>
    <w:tmpl w:val="FAC28F9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5DF713BE"/>
    <w:multiLevelType w:val="hybridMultilevel"/>
    <w:tmpl w:val="138A0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F03D59"/>
    <w:multiLevelType w:val="hybridMultilevel"/>
    <w:tmpl w:val="ADE23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7"/>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E2"/>
    <w:rsid w:val="00A0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DD5EAD4-0CE5-4450-806A-3E41943F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CE2"/>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NepageidaujamaR@vvkt.lt"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1487</Words>
  <Characters>8479</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2020-11-20T08:03:00Z</dcterms:created>
  <dcterms:modified xsi:type="dcterms:W3CDTF">2020-11-20T08:03:00Z</dcterms:modified>
</cp:coreProperties>
</file>