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40" w:rsidRPr="00D97F40" w:rsidRDefault="00D97F40" w:rsidP="00D97F40">
      <w:pPr>
        <w:spacing w:after="0" w:line="0" w:lineRule="atLeast"/>
        <w:ind w:left="2662"/>
        <w:rPr>
          <w:rFonts w:ascii="Times New Roman" w:eastAsia="Times New Roman" w:hAnsi="Times New Roman" w:cs="Arial"/>
          <w:b/>
          <w:szCs w:val="20"/>
        </w:rPr>
      </w:pPr>
      <w:bookmarkStart w:id="0" w:name="_GoBack"/>
      <w:bookmarkEnd w:id="0"/>
      <w:r w:rsidRPr="00D97F40">
        <w:rPr>
          <w:rFonts w:ascii="Times New Roman" w:eastAsia="Times New Roman" w:hAnsi="Times New Roman" w:cs="Arial"/>
          <w:b/>
          <w:szCs w:val="20"/>
        </w:rPr>
        <w:t>Pakuotės lapelis: informacija vartotojui</w:t>
      </w:r>
    </w:p>
    <w:p w:rsidR="00D97F40" w:rsidRPr="00D97F40" w:rsidRDefault="00D97F40" w:rsidP="00D97F40">
      <w:pPr>
        <w:spacing w:after="0" w:line="263" w:lineRule="exact"/>
        <w:rPr>
          <w:rFonts w:ascii="Times New Roman" w:eastAsia="Times New Roman" w:hAnsi="Times New Roman" w:cs="Arial"/>
          <w:sz w:val="20"/>
          <w:szCs w:val="20"/>
        </w:rPr>
      </w:pPr>
    </w:p>
    <w:p w:rsidR="00D97F40" w:rsidRPr="00D97F40" w:rsidRDefault="00D97F40" w:rsidP="00D97F40">
      <w:pPr>
        <w:spacing w:after="0" w:line="0" w:lineRule="atLeast"/>
        <w:ind w:left="2622"/>
        <w:rPr>
          <w:rFonts w:ascii="Times New Roman" w:eastAsia="Times New Roman" w:hAnsi="Times New Roman" w:cs="Arial"/>
          <w:b/>
          <w:szCs w:val="20"/>
        </w:rPr>
      </w:pPr>
      <w:r w:rsidRPr="00D97F40">
        <w:rPr>
          <w:rFonts w:ascii="Times New Roman" w:eastAsia="Times New Roman" w:hAnsi="Times New Roman" w:cs="Arial"/>
          <w:b/>
          <w:szCs w:val="20"/>
        </w:rPr>
        <w:t>Adempas 0</w:t>
      </w:r>
      <w:proofErr w:type="gramStart"/>
      <w:r w:rsidRPr="00D97F40">
        <w:rPr>
          <w:rFonts w:ascii="Times New Roman" w:eastAsia="Times New Roman" w:hAnsi="Times New Roman" w:cs="Arial"/>
          <w:b/>
          <w:szCs w:val="20"/>
        </w:rPr>
        <w:t>,5</w:t>
      </w:r>
      <w:proofErr w:type="gramEnd"/>
      <w:r w:rsidRPr="00D97F40">
        <w:rPr>
          <w:rFonts w:ascii="Times New Roman" w:eastAsia="Times New Roman" w:hAnsi="Times New Roman" w:cs="Arial"/>
          <w:b/>
          <w:szCs w:val="20"/>
        </w:rPr>
        <w:t xml:space="preserve"> mg plėvele dengtos tabletės</w:t>
      </w:r>
    </w:p>
    <w:p w:rsidR="00D97F40" w:rsidRPr="00D97F40" w:rsidRDefault="00D97F40" w:rsidP="00D97F40">
      <w:pPr>
        <w:spacing w:after="0" w:line="9" w:lineRule="exact"/>
        <w:rPr>
          <w:rFonts w:ascii="Times New Roman" w:eastAsia="Times New Roman" w:hAnsi="Times New Roman" w:cs="Arial"/>
          <w:sz w:val="20"/>
          <w:szCs w:val="20"/>
        </w:rPr>
      </w:pPr>
    </w:p>
    <w:p w:rsidR="00D97F40" w:rsidRPr="00D97F40" w:rsidRDefault="00D97F40" w:rsidP="00D97F40">
      <w:pPr>
        <w:spacing w:after="0" w:line="0" w:lineRule="atLeast"/>
        <w:ind w:right="-36"/>
        <w:jc w:val="center"/>
        <w:rPr>
          <w:rFonts w:ascii="Times New Roman" w:eastAsia="Times New Roman" w:hAnsi="Times New Roman" w:cs="Arial"/>
          <w:b/>
          <w:szCs w:val="20"/>
        </w:rPr>
      </w:pPr>
      <w:r w:rsidRPr="00D97F40">
        <w:rPr>
          <w:rFonts w:ascii="Times New Roman" w:eastAsia="Times New Roman" w:hAnsi="Times New Roman" w:cs="Arial"/>
          <w:b/>
          <w:szCs w:val="20"/>
        </w:rPr>
        <w:t>Adempas 1 mg plėvele dengtos tabletės</w:t>
      </w:r>
    </w:p>
    <w:p w:rsidR="00D97F40" w:rsidRPr="00D97F40" w:rsidRDefault="00D97F40" w:rsidP="00D97F40">
      <w:pPr>
        <w:spacing w:after="0" w:line="5" w:lineRule="exact"/>
        <w:rPr>
          <w:rFonts w:ascii="Times New Roman" w:eastAsia="Times New Roman" w:hAnsi="Times New Roman" w:cs="Arial"/>
          <w:sz w:val="20"/>
          <w:szCs w:val="20"/>
        </w:rPr>
      </w:pPr>
    </w:p>
    <w:p w:rsidR="00D97F40" w:rsidRPr="00D97F40" w:rsidRDefault="00D97F40" w:rsidP="00D97F40">
      <w:pPr>
        <w:spacing w:after="0" w:line="0" w:lineRule="atLeast"/>
        <w:ind w:right="-36"/>
        <w:jc w:val="center"/>
        <w:rPr>
          <w:rFonts w:ascii="Times New Roman" w:eastAsia="Times New Roman" w:hAnsi="Times New Roman" w:cs="Arial"/>
          <w:b/>
          <w:szCs w:val="20"/>
        </w:rPr>
      </w:pPr>
      <w:r w:rsidRPr="00D97F40">
        <w:rPr>
          <w:rFonts w:ascii="Times New Roman" w:eastAsia="Times New Roman" w:hAnsi="Times New Roman" w:cs="Arial"/>
          <w:b/>
          <w:szCs w:val="20"/>
        </w:rPr>
        <w:t>Adempas 1</w:t>
      </w:r>
      <w:proofErr w:type="gramStart"/>
      <w:r w:rsidRPr="00D97F40">
        <w:rPr>
          <w:rFonts w:ascii="Times New Roman" w:eastAsia="Times New Roman" w:hAnsi="Times New Roman" w:cs="Arial"/>
          <w:b/>
          <w:szCs w:val="20"/>
        </w:rPr>
        <w:t>,5</w:t>
      </w:r>
      <w:proofErr w:type="gramEnd"/>
      <w:r w:rsidRPr="00D97F40">
        <w:rPr>
          <w:rFonts w:ascii="Times New Roman" w:eastAsia="Times New Roman" w:hAnsi="Times New Roman" w:cs="Arial"/>
          <w:b/>
          <w:szCs w:val="20"/>
        </w:rPr>
        <w:t xml:space="preserve"> mg plėvele dengtos tabletės</w:t>
      </w:r>
    </w:p>
    <w:p w:rsidR="00D97F40" w:rsidRPr="00D97F40" w:rsidRDefault="00D97F40" w:rsidP="00D97F40">
      <w:pPr>
        <w:spacing w:after="0" w:line="5" w:lineRule="exact"/>
        <w:rPr>
          <w:rFonts w:ascii="Times New Roman" w:eastAsia="Times New Roman" w:hAnsi="Times New Roman" w:cs="Arial"/>
          <w:sz w:val="20"/>
          <w:szCs w:val="20"/>
        </w:rPr>
      </w:pPr>
    </w:p>
    <w:p w:rsidR="00D97F40" w:rsidRPr="00D97F40" w:rsidRDefault="00D97F40" w:rsidP="00D97F40">
      <w:pPr>
        <w:spacing w:after="0" w:line="0" w:lineRule="atLeast"/>
        <w:ind w:right="-36"/>
        <w:jc w:val="center"/>
        <w:rPr>
          <w:rFonts w:ascii="Times New Roman" w:eastAsia="Times New Roman" w:hAnsi="Times New Roman" w:cs="Arial"/>
          <w:b/>
          <w:szCs w:val="20"/>
        </w:rPr>
      </w:pPr>
      <w:r w:rsidRPr="00D97F40">
        <w:rPr>
          <w:rFonts w:ascii="Times New Roman" w:eastAsia="Times New Roman" w:hAnsi="Times New Roman" w:cs="Arial"/>
          <w:b/>
          <w:szCs w:val="20"/>
        </w:rPr>
        <w:t>Adempas 2 mg plėvele dengtos tabletės</w:t>
      </w:r>
    </w:p>
    <w:p w:rsidR="00D97F40" w:rsidRPr="00D97F40" w:rsidRDefault="00D97F40" w:rsidP="00D97F40">
      <w:pPr>
        <w:spacing w:after="0" w:line="5" w:lineRule="exact"/>
        <w:rPr>
          <w:rFonts w:ascii="Times New Roman" w:eastAsia="Times New Roman" w:hAnsi="Times New Roman" w:cs="Arial"/>
          <w:sz w:val="20"/>
          <w:szCs w:val="20"/>
        </w:rPr>
      </w:pPr>
    </w:p>
    <w:p w:rsidR="00D97F40" w:rsidRPr="00D97F40" w:rsidRDefault="00D97F40" w:rsidP="00D97F40">
      <w:pPr>
        <w:spacing w:after="0" w:line="0" w:lineRule="atLeast"/>
        <w:ind w:right="-36"/>
        <w:jc w:val="center"/>
        <w:rPr>
          <w:rFonts w:ascii="Times New Roman" w:eastAsia="Times New Roman" w:hAnsi="Times New Roman" w:cs="Arial"/>
          <w:b/>
          <w:szCs w:val="20"/>
        </w:rPr>
      </w:pPr>
      <w:r w:rsidRPr="00D97F40">
        <w:rPr>
          <w:rFonts w:ascii="Times New Roman" w:eastAsia="Times New Roman" w:hAnsi="Times New Roman" w:cs="Arial"/>
          <w:b/>
          <w:szCs w:val="20"/>
        </w:rPr>
        <w:t>Adempas 2</w:t>
      </w:r>
      <w:proofErr w:type="gramStart"/>
      <w:r w:rsidRPr="00D97F40">
        <w:rPr>
          <w:rFonts w:ascii="Times New Roman" w:eastAsia="Times New Roman" w:hAnsi="Times New Roman" w:cs="Arial"/>
          <w:b/>
          <w:szCs w:val="20"/>
        </w:rPr>
        <w:t>,5</w:t>
      </w:r>
      <w:proofErr w:type="gramEnd"/>
      <w:r w:rsidRPr="00D97F40">
        <w:rPr>
          <w:rFonts w:ascii="Times New Roman" w:eastAsia="Times New Roman" w:hAnsi="Times New Roman" w:cs="Arial"/>
          <w:b/>
          <w:szCs w:val="20"/>
        </w:rPr>
        <w:t xml:space="preserve"> mg plėvele dengtos tabletės</w:t>
      </w:r>
    </w:p>
    <w:p w:rsidR="00D97F40" w:rsidRPr="00D97F40" w:rsidRDefault="00D97F40" w:rsidP="00D97F40">
      <w:pPr>
        <w:spacing w:after="0" w:line="251" w:lineRule="exact"/>
        <w:rPr>
          <w:rFonts w:ascii="Times New Roman" w:eastAsia="Times New Roman" w:hAnsi="Times New Roman" w:cs="Arial"/>
          <w:sz w:val="20"/>
          <w:szCs w:val="20"/>
        </w:rPr>
      </w:pPr>
    </w:p>
    <w:p w:rsidR="00D97F40" w:rsidRPr="00D97F40" w:rsidRDefault="00D97F40" w:rsidP="00D97F40">
      <w:pPr>
        <w:spacing w:after="0" w:line="0" w:lineRule="atLeast"/>
        <w:ind w:right="-36"/>
        <w:jc w:val="center"/>
        <w:rPr>
          <w:rFonts w:ascii="Times New Roman" w:eastAsia="Times New Roman" w:hAnsi="Times New Roman" w:cs="Arial"/>
          <w:szCs w:val="20"/>
        </w:rPr>
      </w:pPr>
      <w:r w:rsidRPr="00D97F40">
        <w:rPr>
          <w:rFonts w:ascii="Times New Roman" w:eastAsia="Times New Roman" w:hAnsi="Times New Roman" w:cs="Arial"/>
          <w:szCs w:val="20"/>
        </w:rPr>
        <w:t>Riociguatas (</w:t>
      </w:r>
      <w:r w:rsidRPr="00D97F40">
        <w:rPr>
          <w:rFonts w:ascii="Times New Roman" w:eastAsia="Times New Roman" w:hAnsi="Times New Roman" w:cs="Arial"/>
          <w:i/>
          <w:szCs w:val="20"/>
        </w:rPr>
        <w:t>Riociguatum</w:t>
      </w:r>
      <w:r w:rsidRPr="00D97F40">
        <w:rPr>
          <w:rFonts w:ascii="Times New Roman" w:eastAsia="Times New Roman" w:hAnsi="Times New Roman" w:cs="Arial"/>
          <w:szCs w:val="20"/>
        </w:rPr>
        <w:t>)</w:t>
      </w:r>
    </w:p>
    <w:p w:rsidR="00D97F40" w:rsidRPr="00D97F40" w:rsidRDefault="00D97F40" w:rsidP="00D97F40">
      <w:pPr>
        <w:spacing w:after="0" w:line="263" w:lineRule="exact"/>
        <w:rPr>
          <w:rFonts w:ascii="Times New Roman" w:eastAsia="Times New Roman" w:hAnsi="Times New Roman" w:cs="Arial"/>
          <w:sz w:val="20"/>
          <w:szCs w:val="20"/>
        </w:rPr>
      </w:pPr>
    </w:p>
    <w:p w:rsidR="00D97F40" w:rsidRPr="00D97F40" w:rsidRDefault="00D97F40" w:rsidP="00D97F40">
      <w:pPr>
        <w:spacing w:after="0" w:line="261" w:lineRule="auto"/>
        <w:ind w:left="2" w:right="284" w:hanging="2"/>
        <w:rPr>
          <w:rFonts w:ascii="Times New Roman" w:eastAsia="Times New Roman" w:hAnsi="Times New Roman" w:cs="Arial"/>
          <w:szCs w:val="20"/>
        </w:rPr>
      </w:pPr>
      <w:r w:rsidRPr="00D97F40">
        <w:rPr>
          <w:rFonts w:ascii="Times New Roman" w:eastAsia="Times New Roman" w:hAnsi="Times New Roman" w:cs="Arial"/>
          <w:noProof/>
          <w:sz w:val="20"/>
          <w:szCs w:val="20"/>
        </w:rPr>
        <w:drawing>
          <wp:inline distT="0" distB="0" distL="0" distR="0" wp14:anchorId="5F191C5E" wp14:editId="61622401">
            <wp:extent cx="1333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Vykdoma papildoma šio vaisto stebėsena.</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Tai padės greitai nustatyti naują saugumo informaciją.</w:t>
      </w:r>
      <w:proofErr w:type="gramEnd"/>
      <w:r w:rsidRPr="00D97F40">
        <w:rPr>
          <w:rFonts w:ascii="Times New Roman" w:eastAsia="Times New Roman" w:hAnsi="Times New Roman" w:cs="Arial"/>
          <w:szCs w:val="20"/>
        </w:rPr>
        <w:t xml:space="preserve"> Mums galite pad ėti pranešdami apie bet kokį Jums pasireiškiantį šalutinį poveikį. Apie </w:t>
      </w:r>
      <w:proofErr w:type="gramStart"/>
      <w:r w:rsidRPr="00D97F40">
        <w:rPr>
          <w:rFonts w:ascii="Times New Roman" w:eastAsia="Times New Roman" w:hAnsi="Times New Roman" w:cs="Arial"/>
          <w:szCs w:val="20"/>
        </w:rPr>
        <w:t>tai</w:t>
      </w:r>
      <w:proofErr w:type="gramEnd"/>
      <w:r w:rsidRPr="00D97F40">
        <w:rPr>
          <w:rFonts w:ascii="Times New Roman" w:eastAsia="Times New Roman" w:hAnsi="Times New Roman" w:cs="Arial"/>
          <w:szCs w:val="20"/>
        </w:rPr>
        <w:t xml:space="preserve">, kaip pranešti apie šalutinį poveikį, žr. </w:t>
      </w:r>
      <w:proofErr w:type="gramStart"/>
      <w:r w:rsidRPr="00D97F40">
        <w:rPr>
          <w:rFonts w:ascii="Times New Roman" w:eastAsia="Times New Roman" w:hAnsi="Times New Roman" w:cs="Arial"/>
          <w:szCs w:val="20"/>
        </w:rPr>
        <w:t>4 skyriaus pabaigoje.</w:t>
      </w:r>
      <w:proofErr w:type="gramEnd"/>
    </w:p>
    <w:p w:rsidR="00D97F40" w:rsidRPr="00D97F40" w:rsidRDefault="00D97F40" w:rsidP="00D97F40">
      <w:pPr>
        <w:spacing w:after="0" w:line="204" w:lineRule="exact"/>
        <w:rPr>
          <w:rFonts w:ascii="Times New Roman" w:eastAsia="Times New Roman" w:hAnsi="Times New Roman" w:cs="Arial"/>
          <w:sz w:val="20"/>
          <w:szCs w:val="20"/>
        </w:rPr>
      </w:pPr>
    </w:p>
    <w:p w:rsidR="00D97F40" w:rsidRPr="00D97F40" w:rsidRDefault="00D97F40" w:rsidP="00D97F40">
      <w:pPr>
        <w:spacing w:after="0" w:line="242" w:lineRule="auto"/>
        <w:ind w:left="2" w:right="264"/>
        <w:rPr>
          <w:rFonts w:ascii="Times New Roman" w:eastAsia="Times New Roman" w:hAnsi="Times New Roman" w:cs="Arial"/>
          <w:b/>
          <w:szCs w:val="20"/>
        </w:rPr>
      </w:pPr>
      <w:proofErr w:type="gramStart"/>
      <w:r w:rsidRPr="00D97F40">
        <w:rPr>
          <w:rFonts w:ascii="Times New Roman" w:eastAsia="Times New Roman" w:hAnsi="Times New Roman" w:cs="Arial"/>
          <w:b/>
          <w:szCs w:val="20"/>
        </w:rPr>
        <w:t>Atidžiai perskaitykite visą šį lapelį, prieš pradėdami vartoti vaistą, nes jame pateikiama Jums svarbi informacija.</w:t>
      </w:r>
      <w:proofErr w:type="gramEnd"/>
    </w:p>
    <w:p w:rsidR="00D97F40" w:rsidRPr="00D97F40" w:rsidRDefault="00D97F40" w:rsidP="00D97F40">
      <w:pPr>
        <w:spacing w:after="0" w:line="1" w:lineRule="exact"/>
        <w:rPr>
          <w:rFonts w:ascii="Times New Roman" w:eastAsia="Times New Roman" w:hAnsi="Times New Roman" w:cs="Arial"/>
          <w:sz w:val="20"/>
          <w:szCs w:val="20"/>
        </w:rPr>
      </w:pPr>
    </w:p>
    <w:p w:rsidR="00D97F40" w:rsidRPr="00D97F40" w:rsidRDefault="00D97F40" w:rsidP="00D97F40">
      <w:pPr>
        <w:numPr>
          <w:ilvl w:val="0"/>
          <w:numId w:val="1"/>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Neišmeskite šio lapelio, nes vėl gali prireikti jį perskaityti.</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1"/>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Jeigu kiltų daugiau klausimų, kreipkitės į gydytoją arba vaistininką.</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1"/>
        </w:numPr>
        <w:tabs>
          <w:tab w:val="left" w:pos="561"/>
        </w:tabs>
        <w:spacing w:after="0" w:line="240" w:lineRule="auto"/>
        <w:ind w:left="562" w:right="724" w:hanging="560"/>
        <w:rPr>
          <w:rFonts w:ascii="Times New Roman" w:eastAsia="Times New Roman" w:hAnsi="Times New Roman" w:cs="Arial"/>
          <w:szCs w:val="20"/>
        </w:rPr>
      </w:pPr>
      <w:r w:rsidRPr="00D97F40">
        <w:rPr>
          <w:rFonts w:ascii="Times New Roman" w:eastAsia="Times New Roman" w:hAnsi="Times New Roman" w:cs="Arial"/>
          <w:szCs w:val="20"/>
        </w:rPr>
        <w:t xml:space="preserve">Šis vaistas skirtas tik Jums, todėl kitiems žmonėms </w:t>
      </w:r>
      <w:proofErr w:type="gramStart"/>
      <w:r w:rsidRPr="00D97F40">
        <w:rPr>
          <w:rFonts w:ascii="Times New Roman" w:eastAsia="Times New Roman" w:hAnsi="Times New Roman" w:cs="Arial"/>
          <w:szCs w:val="20"/>
        </w:rPr>
        <w:t>jo</w:t>
      </w:r>
      <w:proofErr w:type="gramEnd"/>
      <w:r w:rsidRPr="00D97F40">
        <w:rPr>
          <w:rFonts w:ascii="Times New Roman" w:eastAsia="Times New Roman" w:hAnsi="Times New Roman" w:cs="Arial"/>
          <w:szCs w:val="20"/>
        </w:rPr>
        <w:t xml:space="preserve"> duoti negalima. Vaistas gali jiems pakenkti (net tiems, kurių ligos požymiai yra tokie patys kaip Jūsų).</w:t>
      </w:r>
    </w:p>
    <w:p w:rsidR="00D97F40" w:rsidRPr="00D97F40" w:rsidRDefault="00D97F40" w:rsidP="00D97F40">
      <w:pPr>
        <w:numPr>
          <w:ilvl w:val="0"/>
          <w:numId w:val="1"/>
        </w:numPr>
        <w:tabs>
          <w:tab w:val="left" w:pos="562"/>
        </w:tabs>
        <w:spacing w:after="0" w:line="271" w:lineRule="auto"/>
        <w:ind w:left="562" w:right="724" w:hanging="560"/>
        <w:rPr>
          <w:rFonts w:ascii="Times New Roman" w:eastAsia="Times New Roman" w:hAnsi="Times New Roman" w:cs="Arial"/>
          <w:szCs w:val="20"/>
        </w:rPr>
      </w:pPr>
      <w:r w:rsidRPr="00D97F40">
        <w:rPr>
          <w:rFonts w:ascii="Times New Roman" w:eastAsia="Times New Roman" w:hAnsi="Times New Roman" w:cs="Arial"/>
          <w:szCs w:val="20"/>
        </w:rPr>
        <w:t>Jeigu pasireiškė šalutinis poveikis (net jeigu jis šiame lapelyje nenurodytas), kreipkitės į gydytoją arba vaistininką. Žr. 4 skyrių.</w:t>
      </w:r>
    </w:p>
    <w:p w:rsidR="00D97F40" w:rsidRPr="00D97F40" w:rsidRDefault="00D97F40" w:rsidP="00D97F40">
      <w:pPr>
        <w:spacing w:after="0" w:line="191"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b/>
          <w:szCs w:val="20"/>
        </w:rPr>
      </w:pPr>
      <w:proofErr w:type="gramStart"/>
      <w:r w:rsidRPr="00D97F40">
        <w:rPr>
          <w:rFonts w:ascii="Times New Roman" w:eastAsia="Times New Roman" w:hAnsi="Times New Roman" w:cs="Arial"/>
          <w:b/>
          <w:szCs w:val="20"/>
        </w:rPr>
        <w:t>Apie ką rašoma šiame lapelyje?</w:t>
      </w:r>
      <w:proofErr w:type="gramEnd"/>
    </w:p>
    <w:p w:rsidR="00D97F40" w:rsidRPr="00D97F40" w:rsidRDefault="00D97F40" w:rsidP="00D97F40">
      <w:pPr>
        <w:spacing w:after="0" w:line="259" w:lineRule="exact"/>
        <w:rPr>
          <w:rFonts w:ascii="Times New Roman" w:eastAsia="Times New Roman" w:hAnsi="Times New Roman" w:cs="Arial"/>
          <w:sz w:val="20"/>
          <w:szCs w:val="20"/>
        </w:rPr>
      </w:pPr>
    </w:p>
    <w:p w:rsidR="00D97F40" w:rsidRPr="00D97F40" w:rsidRDefault="00D97F40" w:rsidP="00D97F40">
      <w:pPr>
        <w:numPr>
          <w:ilvl w:val="0"/>
          <w:numId w:val="2"/>
        </w:numPr>
        <w:tabs>
          <w:tab w:val="left" w:pos="422"/>
        </w:tabs>
        <w:spacing w:after="0" w:line="0" w:lineRule="atLeast"/>
        <w:ind w:left="422" w:hanging="420"/>
        <w:rPr>
          <w:rFonts w:ascii="Times New Roman" w:eastAsia="Times New Roman" w:hAnsi="Times New Roman" w:cs="Arial"/>
          <w:szCs w:val="20"/>
        </w:rPr>
      </w:pPr>
      <w:r w:rsidRPr="00D97F40">
        <w:rPr>
          <w:rFonts w:ascii="Times New Roman" w:eastAsia="Times New Roman" w:hAnsi="Times New Roman" w:cs="Arial"/>
          <w:szCs w:val="20"/>
        </w:rPr>
        <w:t>Kas yra Adempas ir kam jis vartojamas</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2"/>
        </w:numPr>
        <w:tabs>
          <w:tab w:val="left" w:pos="422"/>
        </w:tabs>
        <w:spacing w:after="0" w:line="0" w:lineRule="atLeast"/>
        <w:ind w:left="422" w:hanging="420"/>
        <w:rPr>
          <w:rFonts w:ascii="Times New Roman" w:eastAsia="Times New Roman" w:hAnsi="Times New Roman" w:cs="Arial"/>
          <w:szCs w:val="20"/>
        </w:rPr>
      </w:pPr>
      <w:r w:rsidRPr="00D97F40">
        <w:rPr>
          <w:rFonts w:ascii="Times New Roman" w:eastAsia="Times New Roman" w:hAnsi="Times New Roman" w:cs="Arial"/>
          <w:szCs w:val="20"/>
        </w:rPr>
        <w:t>Kas žinotina prieš vartojant Adempas</w:t>
      </w:r>
    </w:p>
    <w:p w:rsidR="00D97F40" w:rsidRPr="00D97F40" w:rsidRDefault="00D97F40" w:rsidP="00D97F40">
      <w:pPr>
        <w:numPr>
          <w:ilvl w:val="0"/>
          <w:numId w:val="2"/>
        </w:numPr>
        <w:tabs>
          <w:tab w:val="left" w:pos="422"/>
        </w:tabs>
        <w:spacing w:after="0" w:line="0" w:lineRule="atLeast"/>
        <w:ind w:left="422" w:hanging="420"/>
        <w:rPr>
          <w:rFonts w:ascii="Times New Roman" w:eastAsia="Times New Roman" w:hAnsi="Times New Roman" w:cs="Arial"/>
          <w:szCs w:val="20"/>
        </w:rPr>
      </w:pPr>
      <w:r w:rsidRPr="00D97F40">
        <w:rPr>
          <w:rFonts w:ascii="Times New Roman" w:eastAsia="Times New Roman" w:hAnsi="Times New Roman" w:cs="Arial"/>
          <w:szCs w:val="20"/>
        </w:rPr>
        <w:t>Kaip vartoti Adempas</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2"/>
        </w:numPr>
        <w:tabs>
          <w:tab w:val="left" w:pos="422"/>
        </w:tabs>
        <w:spacing w:after="0" w:line="0" w:lineRule="atLeast"/>
        <w:ind w:left="422" w:hanging="422"/>
        <w:rPr>
          <w:rFonts w:ascii="Times New Roman" w:eastAsia="Times New Roman" w:hAnsi="Times New Roman" w:cs="Arial"/>
          <w:szCs w:val="20"/>
        </w:rPr>
      </w:pPr>
      <w:r w:rsidRPr="00D97F40">
        <w:rPr>
          <w:rFonts w:ascii="Times New Roman" w:eastAsia="Times New Roman" w:hAnsi="Times New Roman" w:cs="Arial"/>
          <w:szCs w:val="20"/>
        </w:rPr>
        <w:t>Galimas šalutinis poveikis</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2"/>
        </w:numPr>
        <w:tabs>
          <w:tab w:val="left" w:pos="422"/>
        </w:tabs>
        <w:spacing w:after="0" w:line="0" w:lineRule="atLeast"/>
        <w:ind w:left="422" w:hanging="422"/>
        <w:rPr>
          <w:rFonts w:ascii="Times New Roman" w:eastAsia="Times New Roman" w:hAnsi="Times New Roman" w:cs="Arial"/>
          <w:szCs w:val="20"/>
        </w:rPr>
      </w:pPr>
      <w:r w:rsidRPr="00D97F40">
        <w:rPr>
          <w:rFonts w:ascii="Times New Roman" w:eastAsia="Times New Roman" w:hAnsi="Times New Roman" w:cs="Arial"/>
          <w:szCs w:val="20"/>
        </w:rPr>
        <w:t>Kaip laikyti Adempas</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2"/>
        </w:numPr>
        <w:tabs>
          <w:tab w:val="left" w:pos="422"/>
        </w:tabs>
        <w:spacing w:after="0" w:line="0" w:lineRule="atLeast"/>
        <w:ind w:left="422" w:hanging="422"/>
        <w:rPr>
          <w:rFonts w:ascii="Times New Roman" w:eastAsia="Times New Roman" w:hAnsi="Times New Roman" w:cs="Arial"/>
          <w:szCs w:val="20"/>
        </w:rPr>
      </w:pPr>
      <w:r w:rsidRPr="00D97F40">
        <w:rPr>
          <w:rFonts w:ascii="Times New Roman" w:eastAsia="Times New Roman" w:hAnsi="Times New Roman" w:cs="Arial"/>
          <w:szCs w:val="20"/>
        </w:rPr>
        <w:t>Pakuotės turinys ir kita informacija</w:t>
      </w:r>
    </w:p>
    <w:p w:rsidR="00D97F40" w:rsidRPr="00D97F40" w:rsidRDefault="00D97F40" w:rsidP="00D97F40">
      <w:pPr>
        <w:spacing w:after="0" w:line="200" w:lineRule="exact"/>
        <w:rPr>
          <w:rFonts w:ascii="Times New Roman" w:eastAsia="Times New Roman" w:hAnsi="Times New Roman" w:cs="Arial"/>
          <w:szCs w:val="20"/>
        </w:rPr>
      </w:pPr>
    </w:p>
    <w:p w:rsidR="00D97F40" w:rsidRPr="00D97F40" w:rsidRDefault="00D97F40" w:rsidP="00D97F40">
      <w:pPr>
        <w:spacing w:after="0" w:line="311" w:lineRule="exact"/>
        <w:rPr>
          <w:rFonts w:ascii="Times New Roman" w:eastAsia="Times New Roman" w:hAnsi="Times New Roman" w:cs="Arial"/>
          <w:szCs w:val="20"/>
        </w:rPr>
      </w:pPr>
    </w:p>
    <w:p w:rsidR="00D97F40" w:rsidRPr="00D97F40" w:rsidRDefault="00D97F40" w:rsidP="00D97F40">
      <w:pPr>
        <w:numPr>
          <w:ilvl w:val="0"/>
          <w:numId w:val="3"/>
        </w:numPr>
        <w:tabs>
          <w:tab w:val="left" w:pos="562"/>
        </w:tabs>
        <w:spacing w:after="0" w:line="0" w:lineRule="atLeast"/>
        <w:ind w:left="562" w:hanging="562"/>
        <w:rPr>
          <w:rFonts w:ascii="Times New Roman" w:eastAsia="Times New Roman" w:hAnsi="Times New Roman" w:cs="Arial"/>
          <w:b/>
          <w:szCs w:val="20"/>
        </w:rPr>
      </w:pPr>
      <w:r w:rsidRPr="00D97F40">
        <w:rPr>
          <w:rFonts w:ascii="Times New Roman" w:eastAsia="Times New Roman" w:hAnsi="Times New Roman" w:cs="Arial"/>
          <w:b/>
          <w:szCs w:val="20"/>
        </w:rPr>
        <w:t>Kas yra Adempas ir kam jis vartojamas</w:t>
      </w:r>
    </w:p>
    <w:p w:rsidR="00D97F40" w:rsidRPr="00D97F40" w:rsidRDefault="00D97F40" w:rsidP="00D97F40">
      <w:pPr>
        <w:spacing w:after="0" w:line="259" w:lineRule="exact"/>
        <w:rPr>
          <w:rFonts w:ascii="Times New Roman" w:eastAsia="Times New Roman" w:hAnsi="Times New Roman" w:cs="Arial"/>
          <w:sz w:val="20"/>
          <w:szCs w:val="20"/>
        </w:rPr>
      </w:pPr>
    </w:p>
    <w:p w:rsidR="00D97F40" w:rsidRPr="00D97F40" w:rsidRDefault="00D97F40" w:rsidP="00D97F40">
      <w:pPr>
        <w:spacing w:after="0" w:line="244" w:lineRule="auto"/>
        <w:ind w:left="2" w:right="224"/>
        <w:rPr>
          <w:rFonts w:ascii="Times New Roman" w:eastAsia="Times New Roman" w:hAnsi="Times New Roman" w:cs="Arial"/>
          <w:szCs w:val="20"/>
        </w:rPr>
      </w:pPr>
      <w:proofErr w:type="gramStart"/>
      <w:r w:rsidRPr="00D97F40">
        <w:rPr>
          <w:rFonts w:ascii="Times New Roman" w:eastAsia="Times New Roman" w:hAnsi="Times New Roman" w:cs="Arial"/>
          <w:szCs w:val="20"/>
        </w:rPr>
        <w:t>Adempas sudėtyje yra veikliosios medžiagos riociguato.</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Riociguatas yra tam tikros grupės vaistas, vadinamas guanilatciklazės (tGC) stimuliatoriumi.</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Jis plečia plauči ų arterijas (kraujagysles, jungiančias širdį su plaučiais), kad širdžiai būtų lengviau pumpuoti kraują per plaučius.</w:t>
      </w:r>
      <w:proofErr w:type="gramEnd"/>
      <w:r w:rsidRPr="00D97F40">
        <w:rPr>
          <w:rFonts w:ascii="Times New Roman" w:eastAsia="Times New Roman" w:hAnsi="Times New Roman" w:cs="Arial"/>
          <w:szCs w:val="20"/>
        </w:rPr>
        <w:t xml:space="preserve"> Adempas galima gydyti suaugusius pacientus, kuriems yra tam tikra plautinės hipertenzijos forma – b ūklė, kai susiaurėja plaučių kraujagyslės ir širdžiai </w:t>
      </w:r>
      <w:proofErr w:type="gramStart"/>
      <w:r w:rsidRPr="00D97F40">
        <w:rPr>
          <w:rFonts w:ascii="Times New Roman" w:eastAsia="Times New Roman" w:hAnsi="Times New Roman" w:cs="Arial"/>
          <w:szCs w:val="20"/>
        </w:rPr>
        <w:t>tampa</w:t>
      </w:r>
      <w:proofErr w:type="gramEnd"/>
      <w:r w:rsidRPr="00D97F40">
        <w:rPr>
          <w:rFonts w:ascii="Times New Roman" w:eastAsia="Times New Roman" w:hAnsi="Times New Roman" w:cs="Arial"/>
          <w:szCs w:val="20"/>
        </w:rPr>
        <w:t xml:space="preserve"> sunkiau jomis pumpuoti kraują, todėl šiose kraujagyslėse padidėja kraujospūdis. </w:t>
      </w:r>
      <w:proofErr w:type="gramStart"/>
      <w:r w:rsidRPr="00D97F40">
        <w:rPr>
          <w:rFonts w:ascii="Times New Roman" w:eastAsia="Times New Roman" w:hAnsi="Times New Roman" w:cs="Arial"/>
          <w:szCs w:val="20"/>
        </w:rPr>
        <w:t>Širdis turi dirbti sunkiau negu sveiko žmogaus, todėl plautine hipertenzija sergantys žmonės jaučia nuovargį, galvos svaigimą ir dusulį.</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Adempas išplečia susiaurėjusias arterijas ir taip pagerina fizinį pajėgumą.</w:t>
      </w:r>
      <w:proofErr w:type="gramEnd"/>
    </w:p>
    <w:p w:rsidR="00D97F40" w:rsidRPr="00D97F40" w:rsidRDefault="00D97F40" w:rsidP="00D97F40">
      <w:pPr>
        <w:spacing w:after="0" w:line="225"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r w:rsidRPr="00D97F40">
        <w:rPr>
          <w:rFonts w:ascii="Times New Roman" w:eastAsia="Times New Roman" w:hAnsi="Times New Roman" w:cs="Arial"/>
          <w:szCs w:val="20"/>
        </w:rPr>
        <w:t>Adempas vartojamas, kai yra vienas iš dviejų plaučių hipertenzijos tipų:</w:t>
      </w:r>
    </w:p>
    <w:p w:rsidR="00D97F40" w:rsidRPr="00D97F40" w:rsidRDefault="00D97F40" w:rsidP="00D97F40">
      <w:pPr>
        <w:spacing w:after="0" w:line="266" w:lineRule="exact"/>
        <w:rPr>
          <w:rFonts w:ascii="Times New Roman" w:eastAsia="Times New Roman" w:hAnsi="Times New Roman" w:cs="Arial"/>
          <w:sz w:val="20"/>
          <w:szCs w:val="20"/>
        </w:rPr>
      </w:pPr>
    </w:p>
    <w:p w:rsidR="00D97F40" w:rsidRPr="00D97F40" w:rsidRDefault="00D97F40" w:rsidP="00D97F40">
      <w:pPr>
        <w:spacing w:after="0" w:line="0" w:lineRule="atLeast"/>
        <w:ind w:left="62"/>
        <w:rPr>
          <w:rFonts w:ascii="Times New Roman" w:eastAsia="Times New Roman" w:hAnsi="Times New Roman" w:cs="Arial"/>
          <w:b/>
          <w:szCs w:val="20"/>
        </w:rPr>
      </w:pPr>
      <w:proofErr w:type="gramStart"/>
      <w:r w:rsidRPr="00D97F40">
        <w:rPr>
          <w:rFonts w:ascii="Times New Roman" w:eastAsia="Times New Roman" w:hAnsi="Times New Roman" w:cs="Arial"/>
          <w:b/>
          <w:szCs w:val="20"/>
        </w:rPr>
        <w:t>lėtinė</w:t>
      </w:r>
      <w:proofErr w:type="gramEnd"/>
      <w:r w:rsidRPr="00D97F40">
        <w:rPr>
          <w:rFonts w:ascii="Times New Roman" w:eastAsia="Times New Roman" w:hAnsi="Times New Roman" w:cs="Arial"/>
          <w:b/>
          <w:szCs w:val="20"/>
        </w:rPr>
        <w:t xml:space="preserve"> tromboembolinė plautinė hipertenzija (LTEPH)</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244" w:lineRule="auto"/>
        <w:ind w:left="562" w:right="164" w:hanging="1"/>
        <w:rPr>
          <w:rFonts w:ascii="Times New Roman" w:eastAsia="Times New Roman" w:hAnsi="Times New Roman" w:cs="Arial"/>
          <w:szCs w:val="20"/>
        </w:rPr>
      </w:pPr>
      <w:proofErr w:type="gramStart"/>
      <w:r w:rsidRPr="00D97F40">
        <w:rPr>
          <w:rFonts w:ascii="Times New Roman" w:eastAsia="Times New Roman" w:hAnsi="Times New Roman" w:cs="Arial"/>
          <w:szCs w:val="20"/>
        </w:rPr>
        <w:t>Sergant LTEPH, dėl kraujo krešulių užsikemša arba susiaurėja plaučių kraujagyslės.</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Adempas galima vartoti LTEPH sergantiems pacientams, kurių negalima operuoti, arba pacientams po operacijos, kurių plaučiuose išliko padidėjęs kraujospūdis arba jis vėl padidėjo.</w:t>
      </w:r>
      <w:proofErr w:type="gramEnd"/>
    </w:p>
    <w:p w:rsidR="00D97F40" w:rsidRPr="00D97F40" w:rsidRDefault="00D97F40" w:rsidP="00D97F40">
      <w:pPr>
        <w:spacing w:after="0" w:line="1" w:lineRule="exact"/>
        <w:rPr>
          <w:rFonts w:ascii="Times New Roman" w:eastAsia="Times New Roman" w:hAnsi="Times New Roman" w:cs="Arial"/>
          <w:sz w:val="20"/>
          <w:szCs w:val="20"/>
        </w:rPr>
      </w:pPr>
    </w:p>
    <w:p w:rsidR="00D97F40" w:rsidRPr="00D97F40" w:rsidRDefault="00D97F40" w:rsidP="00D97F40">
      <w:pPr>
        <w:spacing w:after="0" w:line="0" w:lineRule="atLeast"/>
        <w:ind w:left="62"/>
        <w:rPr>
          <w:rFonts w:ascii="Times New Roman" w:eastAsia="Times New Roman" w:hAnsi="Times New Roman" w:cs="Arial"/>
          <w:b/>
          <w:szCs w:val="20"/>
        </w:rPr>
      </w:pPr>
      <w:proofErr w:type="gramStart"/>
      <w:r w:rsidRPr="00D97F40">
        <w:rPr>
          <w:rFonts w:ascii="Times New Roman" w:eastAsia="Times New Roman" w:hAnsi="Times New Roman" w:cs="Arial"/>
          <w:b/>
          <w:szCs w:val="20"/>
        </w:rPr>
        <w:t>tam</w:t>
      </w:r>
      <w:proofErr w:type="gramEnd"/>
      <w:r w:rsidRPr="00D97F40">
        <w:rPr>
          <w:rFonts w:ascii="Times New Roman" w:eastAsia="Times New Roman" w:hAnsi="Times New Roman" w:cs="Arial"/>
          <w:b/>
          <w:szCs w:val="20"/>
        </w:rPr>
        <w:t xml:space="preserve"> tikrų tipų plautinė arterinė hipertenzija (PAH)</w:t>
      </w:r>
    </w:p>
    <w:p w:rsidR="00D97F40" w:rsidRPr="00D97F40" w:rsidRDefault="00D97F40" w:rsidP="00D97F40">
      <w:pPr>
        <w:spacing w:after="0" w:line="249" w:lineRule="auto"/>
        <w:ind w:left="562" w:right="324"/>
        <w:rPr>
          <w:rFonts w:ascii="Times New Roman" w:eastAsia="Times New Roman" w:hAnsi="Times New Roman" w:cs="Arial"/>
          <w:szCs w:val="20"/>
        </w:rPr>
      </w:pPr>
      <w:r w:rsidRPr="00D97F40">
        <w:rPr>
          <w:rFonts w:ascii="Times New Roman" w:eastAsia="Times New Roman" w:hAnsi="Times New Roman" w:cs="Arial"/>
          <w:szCs w:val="20"/>
        </w:rPr>
        <w:t xml:space="preserve">Sergant PAH, sustorėja plaučių kraujagyslių sienelės ir susiaurėja kraujagyslės. </w:t>
      </w:r>
      <w:proofErr w:type="gramStart"/>
      <w:r w:rsidRPr="00D97F40">
        <w:rPr>
          <w:rFonts w:ascii="Times New Roman" w:eastAsia="Times New Roman" w:hAnsi="Times New Roman" w:cs="Arial"/>
          <w:szCs w:val="20"/>
        </w:rPr>
        <w:t>Adempas skiriamas tik esant tam tikroms PAH formoms, t.y. idiopatinei (nežinomos priežasties) PAH, paveldimai PAH ir jungiamojo audinio ligos sukeltai PAH.</w:t>
      </w:r>
      <w:proofErr w:type="gramEnd"/>
      <w:r w:rsidRPr="00D97F40">
        <w:rPr>
          <w:rFonts w:ascii="Times New Roman" w:eastAsia="Times New Roman" w:hAnsi="Times New Roman" w:cs="Arial"/>
          <w:szCs w:val="20"/>
        </w:rPr>
        <w:t xml:space="preserve"> Jūsų gydytojas </w:t>
      </w:r>
      <w:proofErr w:type="gramStart"/>
      <w:r w:rsidRPr="00D97F40">
        <w:rPr>
          <w:rFonts w:ascii="Times New Roman" w:eastAsia="Times New Roman" w:hAnsi="Times New Roman" w:cs="Arial"/>
          <w:szCs w:val="20"/>
        </w:rPr>
        <w:t>tai</w:t>
      </w:r>
      <w:proofErr w:type="gramEnd"/>
      <w:r w:rsidRPr="00D97F40">
        <w:rPr>
          <w:rFonts w:ascii="Times New Roman" w:eastAsia="Times New Roman" w:hAnsi="Times New Roman" w:cs="Arial"/>
          <w:szCs w:val="20"/>
        </w:rPr>
        <w:t xml:space="preserve"> patikrins. </w:t>
      </w:r>
      <w:proofErr w:type="gramStart"/>
      <w:r w:rsidRPr="00D97F40">
        <w:rPr>
          <w:rFonts w:ascii="Times New Roman" w:eastAsia="Times New Roman" w:hAnsi="Times New Roman" w:cs="Arial"/>
          <w:szCs w:val="20"/>
        </w:rPr>
        <w:t>Adempas galima vartoti vieną arba kartu su tam tikrais kitais vaistais nuo PAH.</w:t>
      </w:r>
      <w:proofErr w:type="gramEnd"/>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14" w:lineRule="exact"/>
        <w:rPr>
          <w:rFonts w:ascii="Times New Roman" w:eastAsia="Times New Roman" w:hAnsi="Times New Roman" w:cs="Arial"/>
          <w:sz w:val="20"/>
          <w:szCs w:val="20"/>
        </w:rPr>
      </w:pPr>
    </w:p>
    <w:p w:rsidR="00D97F40" w:rsidRPr="00D97F40" w:rsidRDefault="00D97F40" w:rsidP="00D97F40">
      <w:pPr>
        <w:spacing w:after="0" w:line="0" w:lineRule="atLeast"/>
        <w:ind w:right="63"/>
        <w:jc w:val="center"/>
        <w:rPr>
          <w:rFonts w:ascii="Arial" w:eastAsia="Arial" w:hAnsi="Arial" w:cs="Arial"/>
          <w:sz w:val="16"/>
          <w:szCs w:val="20"/>
        </w:rPr>
      </w:pPr>
      <w:r w:rsidRPr="00D97F40">
        <w:rPr>
          <w:rFonts w:ascii="Arial" w:eastAsia="Arial" w:hAnsi="Arial" w:cs="Arial"/>
          <w:sz w:val="16"/>
          <w:szCs w:val="20"/>
        </w:rPr>
        <w:t>31</w:t>
      </w:r>
    </w:p>
    <w:p w:rsidR="00D97F40" w:rsidRPr="00D97F40" w:rsidRDefault="00D97F40" w:rsidP="00D97F40">
      <w:pPr>
        <w:spacing w:after="0" w:line="240" w:lineRule="auto"/>
        <w:rPr>
          <w:rFonts w:ascii="Arial" w:eastAsia="Arial" w:hAnsi="Arial" w:cs="Arial"/>
          <w:sz w:val="16"/>
          <w:szCs w:val="20"/>
        </w:rPr>
        <w:sectPr w:rsidR="00D97F40" w:rsidRPr="00D97F40">
          <w:pgSz w:w="11900" w:h="16840"/>
          <w:pgMar w:top="1374" w:right="1440" w:bottom="184" w:left="1418" w:header="0" w:footer="0" w:gutter="0"/>
          <w:cols w:space="720"/>
        </w:sectPr>
      </w:pPr>
    </w:p>
    <w:p w:rsidR="00D97F40" w:rsidRPr="00D97F40" w:rsidRDefault="00D97F40" w:rsidP="00D97F40">
      <w:pPr>
        <w:spacing w:after="0" w:line="193" w:lineRule="exact"/>
        <w:rPr>
          <w:rFonts w:ascii="Times New Roman" w:eastAsia="Times New Roman" w:hAnsi="Times New Roman" w:cs="Arial"/>
          <w:sz w:val="20"/>
          <w:szCs w:val="20"/>
        </w:rPr>
      </w:pPr>
      <w:bookmarkStart w:id="1" w:name="page32"/>
      <w:bookmarkEnd w:id="1"/>
    </w:p>
    <w:p w:rsidR="00D97F40" w:rsidRPr="00D97F40" w:rsidRDefault="00D97F40" w:rsidP="00D97F40">
      <w:pPr>
        <w:numPr>
          <w:ilvl w:val="0"/>
          <w:numId w:val="4"/>
        </w:numPr>
        <w:tabs>
          <w:tab w:val="left" w:pos="562"/>
        </w:tabs>
        <w:spacing w:after="0" w:line="0" w:lineRule="atLeast"/>
        <w:ind w:left="562" w:hanging="562"/>
        <w:rPr>
          <w:rFonts w:ascii="Times New Roman" w:eastAsia="Times New Roman" w:hAnsi="Times New Roman" w:cs="Arial"/>
          <w:b/>
          <w:szCs w:val="20"/>
        </w:rPr>
      </w:pPr>
      <w:r w:rsidRPr="00D97F40">
        <w:rPr>
          <w:rFonts w:ascii="Times New Roman" w:eastAsia="Times New Roman" w:hAnsi="Times New Roman" w:cs="Arial"/>
          <w:b/>
          <w:szCs w:val="20"/>
        </w:rPr>
        <w:t>Kas žinotina prieš vartojant Adempas</w:t>
      </w:r>
    </w:p>
    <w:p w:rsidR="00D97F40" w:rsidRPr="00D97F40" w:rsidRDefault="00D97F40" w:rsidP="00D97F40">
      <w:pPr>
        <w:spacing w:after="0" w:line="259"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b/>
          <w:szCs w:val="20"/>
        </w:rPr>
      </w:pPr>
      <w:r w:rsidRPr="00D97F40">
        <w:rPr>
          <w:rFonts w:ascii="Times New Roman" w:eastAsia="Times New Roman" w:hAnsi="Times New Roman" w:cs="Arial"/>
          <w:b/>
          <w:szCs w:val="20"/>
        </w:rPr>
        <w:t>Adempas vartoti NEGALIMA:</w:t>
      </w:r>
    </w:p>
    <w:p w:rsidR="00D97F40" w:rsidRPr="00D97F40" w:rsidRDefault="00D97F40" w:rsidP="00D97F40">
      <w:pPr>
        <w:spacing w:after="0" w:line="9" w:lineRule="exact"/>
        <w:rPr>
          <w:rFonts w:ascii="Times New Roman" w:eastAsia="Times New Roman" w:hAnsi="Times New Roman" w:cs="Arial"/>
          <w:sz w:val="20"/>
          <w:szCs w:val="20"/>
        </w:rPr>
      </w:pPr>
    </w:p>
    <w:p w:rsidR="00D97F40" w:rsidRPr="00D97F40" w:rsidRDefault="00D97F40" w:rsidP="00D97F40">
      <w:pPr>
        <w:numPr>
          <w:ilvl w:val="0"/>
          <w:numId w:val="5"/>
        </w:numPr>
        <w:tabs>
          <w:tab w:val="left" w:pos="562"/>
        </w:tabs>
        <w:spacing w:after="0" w:line="240" w:lineRule="auto"/>
        <w:ind w:left="562" w:right="304" w:hanging="562"/>
        <w:jc w:val="both"/>
        <w:rPr>
          <w:rFonts w:ascii="Times New Roman" w:eastAsia="Times New Roman" w:hAnsi="Times New Roman" w:cs="Arial"/>
          <w:szCs w:val="20"/>
        </w:rPr>
      </w:pPr>
      <w:proofErr w:type="gramStart"/>
      <w:r w:rsidRPr="00D97F40">
        <w:rPr>
          <w:rFonts w:ascii="Times New Roman" w:eastAsia="Times New Roman" w:hAnsi="Times New Roman" w:cs="Arial"/>
          <w:szCs w:val="20"/>
        </w:rPr>
        <w:t>jeigu</w:t>
      </w:r>
      <w:proofErr w:type="gramEnd"/>
      <w:r w:rsidRPr="00D97F40">
        <w:rPr>
          <w:rFonts w:ascii="Times New Roman" w:eastAsia="Times New Roman" w:hAnsi="Times New Roman" w:cs="Arial"/>
          <w:szCs w:val="20"/>
        </w:rPr>
        <w:t xml:space="preserve"> vartojate tam tikrus vaistus, vadinamus </w:t>
      </w:r>
      <w:r w:rsidRPr="00D97F40">
        <w:rPr>
          <w:rFonts w:ascii="Times New Roman" w:eastAsia="Times New Roman" w:hAnsi="Times New Roman" w:cs="Arial"/>
          <w:b/>
          <w:szCs w:val="20"/>
        </w:rPr>
        <w:t>FDE5 inhibitoriais</w:t>
      </w:r>
      <w:r w:rsidRPr="00D97F40">
        <w:rPr>
          <w:rFonts w:ascii="Times New Roman" w:eastAsia="Times New Roman" w:hAnsi="Times New Roman" w:cs="Arial"/>
          <w:szCs w:val="20"/>
        </w:rPr>
        <w:t xml:space="preserve"> (pvz., sildenafilį, tadalafilį, vardenafilį). Šie vaistai vartojami padidėjusiam kraujospūdžiui plaučių arterijose (PAH) arba erekcijos sutrikimui gydyti;</w:t>
      </w:r>
    </w:p>
    <w:p w:rsidR="00D97F40" w:rsidRPr="00D97F40" w:rsidRDefault="00D97F40" w:rsidP="00D97F40">
      <w:pPr>
        <w:spacing w:after="0" w:line="2" w:lineRule="exact"/>
        <w:rPr>
          <w:rFonts w:ascii="Times New Roman" w:eastAsia="Times New Roman" w:hAnsi="Times New Roman" w:cs="Arial"/>
          <w:szCs w:val="20"/>
        </w:rPr>
      </w:pPr>
    </w:p>
    <w:p w:rsidR="00D97F40" w:rsidRPr="00D97F40" w:rsidRDefault="00D97F40" w:rsidP="00D97F40">
      <w:pPr>
        <w:numPr>
          <w:ilvl w:val="0"/>
          <w:numId w:val="5"/>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 xml:space="preserve">jeigu sergate </w:t>
      </w:r>
      <w:r w:rsidRPr="00D97F40">
        <w:rPr>
          <w:rFonts w:ascii="Times New Roman" w:eastAsia="Times New Roman" w:hAnsi="Times New Roman" w:cs="Arial"/>
          <w:b/>
          <w:szCs w:val="20"/>
        </w:rPr>
        <w:t>sunkia kepenų</w:t>
      </w:r>
      <w:r w:rsidRPr="00D97F40">
        <w:rPr>
          <w:rFonts w:ascii="Times New Roman" w:eastAsia="Times New Roman" w:hAnsi="Times New Roman" w:cs="Arial"/>
          <w:szCs w:val="20"/>
        </w:rPr>
        <w:t xml:space="preserve"> </w:t>
      </w:r>
      <w:r w:rsidRPr="00D97F40">
        <w:rPr>
          <w:rFonts w:ascii="Times New Roman" w:eastAsia="Times New Roman" w:hAnsi="Times New Roman" w:cs="Arial"/>
          <w:b/>
          <w:szCs w:val="20"/>
        </w:rPr>
        <w:t>liga</w:t>
      </w:r>
      <w:r w:rsidRPr="00D97F40">
        <w:rPr>
          <w:rFonts w:ascii="Times New Roman" w:eastAsia="Times New Roman" w:hAnsi="Times New Roman" w:cs="Arial"/>
          <w:szCs w:val="20"/>
        </w:rPr>
        <w:t xml:space="preserve"> (yra sunkus kepenų funkcijos sutrikimas, Child Pugh C);</w:t>
      </w:r>
    </w:p>
    <w:p w:rsidR="00D97F40" w:rsidRPr="00D97F40" w:rsidRDefault="00D97F40" w:rsidP="00D97F40">
      <w:pPr>
        <w:spacing w:after="0" w:line="6" w:lineRule="exact"/>
        <w:rPr>
          <w:rFonts w:ascii="Times New Roman" w:eastAsia="Times New Roman" w:hAnsi="Times New Roman" w:cs="Arial"/>
          <w:szCs w:val="20"/>
        </w:rPr>
      </w:pPr>
    </w:p>
    <w:p w:rsidR="00D97F40" w:rsidRPr="00D97F40" w:rsidRDefault="00D97F40" w:rsidP="00D97F40">
      <w:pPr>
        <w:numPr>
          <w:ilvl w:val="0"/>
          <w:numId w:val="5"/>
        </w:numPr>
        <w:tabs>
          <w:tab w:val="left" w:pos="562"/>
        </w:tabs>
        <w:spacing w:after="0" w:line="242" w:lineRule="auto"/>
        <w:ind w:left="562" w:right="424" w:hanging="561"/>
        <w:rPr>
          <w:rFonts w:ascii="Times New Roman" w:eastAsia="Times New Roman" w:hAnsi="Times New Roman" w:cs="Arial"/>
          <w:szCs w:val="20"/>
        </w:rPr>
      </w:pPr>
      <w:r w:rsidRPr="00D97F40">
        <w:rPr>
          <w:rFonts w:ascii="Times New Roman" w:eastAsia="Times New Roman" w:hAnsi="Times New Roman" w:cs="Arial"/>
          <w:szCs w:val="20"/>
        </w:rPr>
        <w:t xml:space="preserve">jeigu yra </w:t>
      </w:r>
      <w:r w:rsidRPr="00D97F40">
        <w:rPr>
          <w:rFonts w:ascii="Times New Roman" w:eastAsia="Times New Roman" w:hAnsi="Times New Roman" w:cs="Arial"/>
          <w:b/>
          <w:szCs w:val="20"/>
        </w:rPr>
        <w:t>alergija</w:t>
      </w:r>
      <w:r w:rsidRPr="00D97F40">
        <w:rPr>
          <w:rFonts w:ascii="Times New Roman" w:eastAsia="Times New Roman" w:hAnsi="Times New Roman" w:cs="Arial"/>
          <w:szCs w:val="20"/>
        </w:rPr>
        <w:t xml:space="preserve"> riociguatui arba bet kuriai pagalbinei šio vaisto medžiagai (jos išvardytos 6 skyriuje);</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5"/>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 xml:space="preserve">jeigu esate </w:t>
      </w:r>
      <w:r w:rsidRPr="00D97F40">
        <w:rPr>
          <w:rFonts w:ascii="Times New Roman" w:eastAsia="Times New Roman" w:hAnsi="Times New Roman" w:cs="Arial"/>
          <w:b/>
          <w:szCs w:val="20"/>
        </w:rPr>
        <w:t>nėščia</w:t>
      </w:r>
      <w:r w:rsidRPr="00D97F40">
        <w:rPr>
          <w:rFonts w:ascii="Times New Roman" w:eastAsia="Times New Roman" w:hAnsi="Times New Roman" w:cs="Arial"/>
          <w:szCs w:val="20"/>
        </w:rPr>
        <w:t>;</w:t>
      </w:r>
    </w:p>
    <w:p w:rsidR="00D97F40" w:rsidRPr="00D97F40" w:rsidRDefault="00D97F40" w:rsidP="00D97F40">
      <w:pPr>
        <w:spacing w:after="0" w:line="6" w:lineRule="exact"/>
        <w:rPr>
          <w:rFonts w:ascii="Times New Roman" w:eastAsia="Times New Roman" w:hAnsi="Times New Roman" w:cs="Arial"/>
          <w:szCs w:val="20"/>
        </w:rPr>
      </w:pPr>
    </w:p>
    <w:p w:rsidR="00D97F40" w:rsidRPr="00D97F40" w:rsidRDefault="00D97F40" w:rsidP="00D97F40">
      <w:pPr>
        <w:numPr>
          <w:ilvl w:val="0"/>
          <w:numId w:val="5"/>
        </w:numPr>
        <w:tabs>
          <w:tab w:val="left" w:pos="562"/>
        </w:tabs>
        <w:spacing w:after="0" w:line="240" w:lineRule="auto"/>
        <w:ind w:left="562" w:right="24" w:hanging="561"/>
        <w:rPr>
          <w:rFonts w:ascii="Times New Roman" w:eastAsia="Times New Roman" w:hAnsi="Times New Roman" w:cs="Arial"/>
          <w:szCs w:val="20"/>
        </w:rPr>
      </w:pPr>
      <w:proofErr w:type="gramStart"/>
      <w:r w:rsidRPr="00D97F40">
        <w:rPr>
          <w:rFonts w:ascii="Times New Roman" w:eastAsia="Times New Roman" w:hAnsi="Times New Roman" w:cs="Arial"/>
          <w:szCs w:val="20"/>
        </w:rPr>
        <w:t>jeigu</w:t>
      </w:r>
      <w:proofErr w:type="gramEnd"/>
      <w:r w:rsidRPr="00D97F40">
        <w:rPr>
          <w:rFonts w:ascii="Times New Roman" w:eastAsia="Times New Roman" w:hAnsi="Times New Roman" w:cs="Arial"/>
          <w:szCs w:val="20"/>
        </w:rPr>
        <w:t xml:space="preserve"> vartojate </w:t>
      </w:r>
      <w:r w:rsidRPr="00D97F40">
        <w:rPr>
          <w:rFonts w:ascii="Times New Roman" w:eastAsia="Times New Roman" w:hAnsi="Times New Roman" w:cs="Arial"/>
          <w:b/>
          <w:szCs w:val="20"/>
        </w:rPr>
        <w:t>nitratus</w:t>
      </w:r>
      <w:r w:rsidRPr="00D97F40">
        <w:rPr>
          <w:rFonts w:ascii="Times New Roman" w:eastAsia="Times New Roman" w:hAnsi="Times New Roman" w:cs="Arial"/>
          <w:szCs w:val="20"/>
        </w:rPr>
        <w:t xml:space="preserve"> arba </w:t>
      </w:r>
      <w:r w:rsidRPr="00D97F40">
        <w:rPr>
          <w:rFonts w:ascii="Times New Roman" w:eastAsia="Times New Roman" w:hAnsi="Times New Roman" w:cs="Arial"/>
          <w:b/>
          <w:szCs w:val="20"/>
        </w:rPr>
        <w:t>azoto oksido donorus</w:t>
      </w:r>
      <w:r w:rsidRPr="00D97F40">
        <w:rPr>
          <w:rFonts w:ascii="Times New Roman" w:eastAsia="Times New Roman" w:hAnsi="Times New Roman" w:cs="Arial"/>
          <w:szCs w:val="20"/>
        </w:rPr>
        <w:t xml:space="preserve"> (pvz., amilnitritą (psichiką veikiančius vaistus)) bet kokia forma; vaistus, dažnai vartojamus nuo padidėjusio kraujospūdžio, krūtinės skausmo ar širdies ligos. Jiems priskiriami ir narkotikai, vadinami „popersu</w:t>
      </w:r>
      <w:proofErr w:type="gramStart"/>
      <w:r w:rsidRPr="00D97F40">
        <w:rPr>
          <w:rFonts w:ascii="Times New Roman" w:eastAsia="Times New Roman" w:hAnsi="Times New Roman" w:cs="Arial"/>
          <w:szCs w:val="20"/>
        </w:rPr>
        <w:t>“ (</w:t>
      </w:r>
      <w:proofErr w:type="gramEnd"/>
      <w:r w:rsidRPr="00D97F40">
        <w:rPr>
          <w:rFonts w:ascii="Times New Roman" w:eastAsia="Times New Roman" w:hAnsi="Times New Roman" w:cs="Arial"/>
          <w:szCs w:val="20"/>
        </w:rPr>
        <w:t xml:space="preserve">angl. </w:t>
      </w:r>
      <w:r w:rsidRPr="00D97F40">
        <w:rPr>
          <w:rFonts w:ascii="Times New Roman" w:eastAsia="Times New Roman" w:hAnsi="Times New Roman" w:cs="Arial"/>
          <w:i/>
          <w:szCs w:val="20"/>
        </w:rPr>
        <w:t>„poppers“</w:t>
      </w:r>
      <w:r w:rsidRPr="00D97F40">
        <w:rPr>
          <w:rFonts w:ascii="Times New Roman" w:eastAsia="Times New Roman" w:hAnsi="Times New Roman" w:cs="Arial"/>
          <w:szCs w:val="20"/>
        </w:rPr>
        <w:t>);</w:t>
      </w:r>
    </w:p>
    <w:p w:rsidR="00D97F40" w:rsidRPr="00D97F40" w:rsidRDefault="00D97F40" w:rsidP="00D97F40">
      <w:pPr>
        <w:spacing w:after="0" w:line="2" w:lineRule="exact"/>
        <w:rPr>
          <w:rFonts w:ascii="Times New Roman" w:eastAsia="Times New Roman" w:hAnsi="Times New Roman" w:cs="Arial"/>
          <w:szCs w:val="20"/>
        </w:rPr>
      </w:pPr>
    </w:p>
    <w:p w:rsidR="00D97F40" w:rsidRPr="00D97F40" w:rsidRDefault="00D97F40" w:rsidP="00D97F40">
      <w:pPr>
        <w:numPr>
          <w:ilvl w:val="0"/>
          <w:numId w:val="5"/>
        </w:numPr>
        <w:tabs>
          <w:tab w:val="left" w:pos="562"/>
        </w:tabs>
        <w:spacing w:after="0" w:line="240" w:lineRule="auto"/>
        <w:ind w:left="562" w:right="624" w:hanging="561"/>
        <w:rPr>
          <w:rFonts w:ascii="Times New Roman" w:eastAsia="Times New Roman" w:hAnsi="Times New Roman" w:cs="Arial"/>
          <w:szCs w:val="20"/>
        </w:rPr>
      </w:pPr>
      <w:proofErr w:type="gramStart"/>
      <w:r w:rsidRPr="00D97F40">
        <w:rPr>
          <w:rFonts w:ascii="Times New Roman" w:eastAsia="Times New Roman" w:hAnsi="Times New Roman" w:cs="Arial"/>
          <w:szCs w:val="20"/>
        </w:rPr>
        <w:t>jeigu</w:t>
      </w:r>
      <w:proofErr w:type="gramEnd"/>
      <w:r w:rsidRPr="00D97F40">
        <w:rPr>
          <w:rFonts w:ascii="Times New Roman" w:eastAsia="Times New Roman" w:hAnsi="Times New Roman" w:cs="Arial"/>
          <w:szCs w:val="20"/>
        </w:rPr>
        <w:t xml:space="preserve">, prieš pirmą kartą pradedant gydytis šiuo vaistu, yra </w:t>
      </w:r>
      <w:r w:rsidRPr="00D97F40">
        <w:rPr>
          <w:rFonts w:ascii="Times New Roman" w:eastAsia="Times New Roman" w:hAnsi="Times New Roman" w:cs="Arial"/>
          <w:b/>
          <w:szCs w:val="20"/>
        </w:rPr>
        <w:t>sumažėjęs Jūsų</w:t>
      </w:r>
      <w:r w:rsidRPr="00D97F40">
        <w:rPr>
          <w:rFonts w:ascii="Times New Roman" w:eastAsia="Times New Roman" w:hAnsi="Times New Roman" w:cs="Arial"/>
          <w:szCs w:val="20"/>
        </w:rPr>
        <w:t xml:space="preserve"> </w:t>
      </w:r>
      <w:r w:rsidRPr="00D97F40">
        <w:rPr>
          <w:rFonts w:ascii="Times New Roman" w:eastAsia="Times New Roman" w:hAnsi="Times New Roman" w:cs="Arial"/>
          <w:b/>
          <w:szCs w:val="20"/>
        </w:rPr>
        <w:t>kraujospūdis</w:t>
      </w:r>
      <w:r w:rsidRPr="00D97F40">
        <w:rPr>
          <w:rFonts w:ascii="Times New Roman" w:eastAsia="Times New Roman" w:hAnsi="Times New Roman" w:cs="Arial"/>
          <w:szCs w:val="20"/>
        </w:rPr>
        <w:t xml:space="preserve"> (sistolinis kraujospūdis mažesnis nei 95 mmHg).</w:t>
      </w:r>
    </w:p>
    <w:p w:rsidR="00D97F40" w:rsidRPr="00D97F40" w:rsidRDefault="00D97F40" w:rsidP="00D97F40">
      <w:pPr>
        <w:numPr>
          <w:ilvl w:val="0"/>
          <w:numId w:val="5"/>
        </w:numPr>
        <w:tabs>
          <w:tab w:val="left" w:pos="563"/>
        </w:tabs>
        <w:spacing w:after="0" w:line="242" w:lineRule="auto"/>
        <w:ind w:left="562" w:right="684" w:hanging="561"/>
        <w:rPr>
          <w:rFonts w:ascii="Times New Roman" w:eastAsia="Times New Roman" w:hAnsi="Times New Roman" w:cs="Arial"/>
          <w:szCs w:val="20"/>
        </w:rPr>
      </w:pPr>
      <w:proofErr w:type="gramStart"/>
      <w:r w:rsidRPr="00D97F40">
        <w:rPr>
          <w:rFonts w:ascii="Times New Roman" w:eastAsia="Times New Roman" w:hAnsi="Times New Roman" w:cs="Arial"/>
          <w:szCs w:val="20"/>
        </w:rPr>
        <w:t>jeigu</w:t>
      </w:r>
      <w:proofErr w:type="gramEnd"/>
      <w:r w:rsidRPr="00D97F40">
        <w:rPr>
          <w:rFonts w:ascii="Times New Roman" w:eastAsia="Times New Roman" w:hAnsi="Times New Roman" w:cs="Arial"/>
          <w:szCs w:val="20"/>
        </w:rPr>
        <w:t xml:space="preserve"> dėl nežinomos priežasties sukelto plaučių audinio surandėjimo (idiopatinio plaučių uždegimo) spaudimas jūsų plaučių kraujagyslėse padidėjęs.</w:t>
      </w:r>
    </w:p>
    <w:p w:rsidR="00D97F40" w:rsidRPr="00D97F40" w:rsidRDefault="00D97F40" w:rsidP="00D97F40">
      <w:pPr>
        <w:spacing w:after="0" w:line="1"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r w:rsidRPr="00D97F40">
        <w:rPr>
          <w:rFonts w:ascii="Times New Roman" w:eastAsia="Times New Roman" w:hAnsi="Times New Roman" w:cs="Arial"/>
          <w:szCs w:val="20"/>
        </w:rPr>
        <w:t xml:space="preserve">Jeigu Jums tinka bet kuri iš šių sąlygų, </w:t>
      </w:r>
      <w:r w:rsidRPr="00D97F40">
        <w:rPr>
          <w:rFonts w:ascii="Times New Roman" w:eastAsia="Times New Roman" w:hAnsi="Times New Roman" w:cs="Arial"/>
          <w:b/>
          <w:szCs w:val="20"/>
        </w:rPr>
        <w:t>pirma pasitarkite su gydytoju</w:t>
      </w:r>
      <w:r w:rsidRPr="00D97F40">
        <w:rPr>
          <w:rFonts w:ascii="Times New Roman" w:eastAsia="Times New Roman" w:hAnsi="Times New Roman" w:cs="Arial"/>
          <w:szCs w:val="20"/>
        </w:rPr>
        <w:t xml:space="preserve"> ir Adempas nevartokite.</w:t>
      </w:r>
    </w:p>
    <w:p w:rsidR="00D97F40" w:rsidRPr="00D97F40" w:rsidRDefault="00D97F40" w:rsidP="00D97F40">
      <w:pPr>
        <w:spacing w:after="0" w:line="260"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b/>
          <w:szCs w:val="20"/>
        </w:rPr>
      </w:pPr>
      <w:r w:rsidRPr="00D97F40">
        <w:rPr>
          <w:rFonts w:ascii="Times New Roman" w:eastAsia="Times New Roman" w:hAnsi="Times New Roman" w:cs="Arial"/>
          <w:b/>
          <w:szCs w:val="20"/>
        </w:rPr>
        <w:t>Įspėjimai ir atsargumo priemonės</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r w:rsidRPr="00D97F40">
        <w:rPr>
          <w:rFonts w:ascii="Times New Roman" w:eastAsia="Times New Roman" w:hAnsi="Times New Roman" w:cs="Arial"/>
          <w:szCs w:val="20"/>
        </w:rPr>
        <w:t>Pasitarkite su gydytoju arba vaistininku, prieš pradėdami vartoti Adempas, jeigu:</w:t>
      </w:r>
    </w:p>
    <w:p w:rsidR="00D97F40" w:rsidRPr="00D97F40" w:rsidRDefault="00D97F40" w:rsidP="00D97F40">
      <w:pPr>
        <w:spacing w:after="0" w:line="6" w:lineRule="exact"/>
        <w:rPr>
          <w:rFonts w:ascii="Times New Roman" w:eastAsia="Times New Roman" w:hAnsi="Times New Roman" w:cs="Arial"/>
          <w:sz w:val="20"/>
          <w:szCs w:val="20"/>
        </w:rPr>
      </w:pPr>
    </w:p>
    <w:p w:rsidR="00D97F40" w:rsidRPr="00D97F40" w:rsidRDefault="00D97F40" w:rsidP="00D97F40">
      <w:pPr>
        <w:numPr>
          <w:ilvl w:val="0"/>
          <w:numId w:val="6"/>
        </w:numPr>
        <w:tabs>
          <w:tab w:val="left" w:pos="562"/>
        </w:tabs>
        <w:spacing w:after="0" w:line="244" w:lineRule="auto"/>
        <w:ind w:left="562" w:right="84" w:hanging="560"/>
        <w:rPr>
          <w:rFonts w:ascii="Times New Roman" w:eastAsia="Times New Roman" w:hAnsi="Times New Roman" w:cs="Arial"/>
          <w:szCs w:val="20"/>
        </w:rPr>
      </w:pPr>
      <w:r w:rsidRPr="00D97F40">
        <w:rPr>
          <w:rFonts w:ascii="Times New Roman" w:eastAsia="Times New Roman" w:hAnsi="Times New Roman" w:cs="Arial"/>
          <w:szCs w:val="20"/>
        </w:rPr>
        <w:t xml:space="preserve">Jums neseniai pasireiškė sunkus </w:t>
      </w:r>
      <w:r w:rsidRPr="00D97F40">
        <w:rPr>
          <w:rFonts w:ascii="Times New Roman" w:eastAsia="Times New Roman" w:hAnsi="Times New Roman" w:cs="Arial"/>
          <w:b/>
          <w:szCs w:val="20"/>
        </w:rPr>
        <w:t>kraujavimas iš plaučių</w:t>
      </w:r>
      <w:r w:rsidRPr="00D97F40">
        <w:rPr>
          <w:rFonts w:ascii="Times New Roman" w:eastAsia="Times New Roman" w:hAnsi="Times New Roman" w:cs="Arial"/>
          <w:szCs w:val="20"/>
        </w:rPr>
        <w:t xml:space="preserve">, arba Jums taikytas gydymas, siekiant sustabdyti </w:t>
      </w:r>
      <w:r w:rsidRPr="00D97F40">
        <w:rPr>
          <w:rFonts w:ascii="Times New Roman" w:eastAsia="Times New Roman" w:hAnsi="Times New Roman" w:cs="Arial"/>
          <w:b/>
          <w:szCs w:val="20"/>
        </w:rPr>
        <w:t>kosėjimą</w:t>
      </w:r>
      <w:r w:rsidRPr="00D97F40">
        <w:rPr>
          <w:rFonts w:ascii="Times New Roman" w:eastAsia="Times New Roman" w:hAnsi="Times New Roman" w:cs="Arial"/>
          <w:szCs w:val="20"/>
        </w:rPr>
        <w:t xml:space="preserve"> </w:t>
      </w:r>
      <w:r w:rsidRPr="00D97F40">
        <w:rPr>
          <w:rFonts w:ascii="Times New Roman" w:eastAsia="Times New Roman" w:hAnsi="Times New Roman" w:cs="Arial"/>
          <w:b/>
          <w:szCs w:val="20"/>
        </w:rPr>
        <w:t>krauju</w:t>
      </w:r>
      <w:r w:rsidRPr="00D97F40">
        <w:rPr>
          <w:rFonts w:ascii="Times New Roman" w:eastAsia="Times New Roman" w:hAnsi="Times New Roman" w:cs="Arial"/>
          <w:szCs w:val="20"/>
        </w:rPr>
        <w:t xml:space="preserve"> (bronchų arterijų embolizacija);</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6"/>
        </w:numPr>
        <w:tabs>
          <w:tab w:val="left" w:pos="562"/>
        </w:tabs>
        <w:spacing w:after="0" w:line="242" w:lineRule="auto"/>
        <w:ind w:left="562" w:right="424" w:hanging="560"/>
        <w:rPr>
          <w:rFonts w:ascii="Times New Roman" w:eastAsia="Times New Roman" w:hAnsi="Times New Roman" w:cs="Arial"/>
          <w:szCs w:val="20"/>
        </w:rPr>
      </w:pPr>
      <w:proofErr w:type="gramStart"/>
      <w:r w:rsidRPr="00D97F40">
        <w:rPr>
          <w:rFonts w:ascii="Times New Roman" w:eastAsia="Times New Roman" w:hAnsi="Times New Roman" w:cs="Arial"/>
          <w:szCs w:val="20"/>
        </w:rPr>
        <w:t>vartojate</w:t>
      </w:r>
      <w:proofErr w:type="gramEnd"/>
      <w:r w:rsidRPr="00D97F40">
        <w:rPr>
          <w:rFonts w:ascii="Times New Roman" w:eastAsia="Times New Roman" w:hAnsi="Times New Roman" w:cs="Arial"/>
          <w:szCs w:val="20"/>
        </w:rPr>
        <w:t xml:space="preserve"> </w:t>
      </w:r>
      <w:r w:rsidRPr="00D97F40">
        <w:rPr>
          <w:rFonts w:ascii="Times New Roman" w:eastAsia="Times New Roman" w:hAnsi="Times New Roman" w:cs="Arial"/>
          <w:b/>
          <w:szCs w:val="20"/>
        </w:rPr>
        <w:t>kraują</w:t>
      </w:r>
      <w:r w:rsidRPr="00D97F40">
        <w:rPr>
          <w:rFonts w:ascii="Times New Roman" w:eastAsia="Times New Roman" w:hAnsi="Times New Roman" w:cs="Arial"/>
          <w:szCs w:val="20"/>
        </w:rPr>
        <w:t xml:space="preserve"> </w:t>
      </w:r>
      <w:r w:rsidRPr="00D97F40">
        <w:rPr>
          <w:rFonts w:ascii="Times New Roman" w:eastAsia="Times New Roman" w:hAnsi="Times New Roman" w:cs="Arial"/>
          <w:b/>
          <w:szCs w:val="20"/>
        </w:rPr>
        <w:t>skystinančius</w:t>
      </w:r>
      <w:r w:rsidRPr="00D97F40">
        <w:rPr>
          <w:rFonts w:ascii="Times New Roman" w:eastAsia="Times New Roman" w:hAnsi="Times New Roman" w:cs="Arial"/>
          <w:szCs w:val="20"/>
        </w:rPr>
        <w:t xml:space="preserve"> vaistus (antikoaguliantus), nes tai gali sukelti kraujavimą iš plaučių. Gydytojas periodiškai Jus tikrins;</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6"/>
        </w:numPr>
        <w:tabs>
          <w:tab w:val="left" w:pos="562"/>
        </w:tabs>
        <w:spacing w:after="0" w:line="242" w:lineRule="auto"/>
        <w:ind w:left="562" w:right="184" w:hanging="559"/>
        <w:rPr>
          <w:rFonts w:ascii="Times New Roman" w:eastAsia="Times New Roman" w:hAnsi="Times New Roman" w:cs="Arial"/>
          <w:szCs w:val="20"/>
        </w:rPr>
      </w:pPr>
      <w:proofErr w:type="gramStart"/>
      <w:r w:rsidRPr="00D97F40">
        <w:rPr>
          <w:rFonts w:ascii="Times New Roman" w:eastAsia="Times New Roman" w:hAnsi="Times New Roman" w:cs="Arial"/>
          <w:szCs w:val="20"/>
        </w:rPr>
        <w:t>vartodami</w:t>
      </w:r>
      <w:proofErr w:type="gramEnd"/>
      <w:r w:rsidRPr="00D97F40">
        <w:rPr>
          <w:rFonts w:ascii="Times New Roman" w:eastAsia="Times New Roman" w:hAnsi="Times New Roman" w:cs="Arial"/>
          <w:szCs w:val="20"/>
        </w:rPr>
        <w:t xml:space="preserve"> šį vaistą jaučiate </w:t>
      </w:r>
      <w:r w:rsidRPr="00D97F40">
        <w:rPr>
          <w:rFonts w:ascii="Times New Roman" w:eastAsia="Times New Roman" w:hAnsi="Times New Roman" w:cs="Arial"/>
          <w:b/>
          <w:szCs w:val="20"/>
        </w:rPr>
        <w:t>dusulį</w:t>
      </w:r>
      <w:r w:rsidRPr="00D97F40">
        <w:rPr>
          <w:rFonts w:ascii="Times New Roman" w:eastAsia="Times New Roman" w:hAnsi="Times New Roman" w:cs="Arial"/>
          <w:szCs w:val="20"/>
        </w:rPr>
        <w:t>. Jį gali sukelti skysčio kaupimasis plaučiuose. Tokiu atveju kreipkitės į gydytoją;</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6"/>
        </w:numPr>
        <w:tabs>
          <w:tab w:val="left" w:pos="562"/>
        </w:tabs>
        <w:spacing w:after="0" w:line="0" w:lineRule="atLeast"/>
        <w:ind w:left="562" w:hanging="562"/>
        <w:rPr>
          <w:rFonts w:ascii="Times New Roman" w:eastAsia="Times New Roman" w:hAnsi="Times New Roman" w:cs="Arial"/>
          <w:szCs w:val="20"/>
        </w:rPr>
      </w:pPr>
      <w:r w:rsidRPr="00D97F40">
        <w:rPr>
          <w:rFonts w:ascii="Times New Roman" w:eastAsia="Times New Roman" w:hAnsi="Times New Roman" w:cs="Arial"/>
          <w:szCs w:val="20"/>
        </w:rPr>
        <w:t xml:space="preserve">sergate </w:t>
      </w:r>
      <w:r w:rsidRPr="00D97F40">
        <w:rPr>
          <w:rFonts w:ascii="Times New Roman" w:eastAsia="Times New Roman" w:hAnsi="Times New Roman" w:cs="Arial"/>
          <w:b/>
          <w:szCs w:val="20"/>
        </w:rPr>
        <w:t>širdies ar kraujo apytakos liga;</w:t>
      </w:r>
    </w:p>
    <w:p w:rsidR="00D97F40" w:rsidRPr="00D97F40" w:rsidRDefault="00D97F40" w:rsidP="00D97F40">
      <w:pPr>
        <w:spacing w:after="0" w:line="6" w:lineRule="exact"/>
        <w:rPr>
          <w:rFonts w:ascii="Times New Roman" w:eastAsia="Times New Roman" w:hAnsi="Times New Roman" w:cs="Arial"/>
          <w:szCs w:val="20"/>
        </w:rPr>
      </w:pPr>
    </w:p>
    <w:p w:rsidR="00D97F40" w:rsidRPr="00D97F40" w:rsidRDefault="00D97F40" w:rsidP="00D97F40">
      <w:pPr>
        <w:numPr>
          <w:ilvl w:val="0"/>
          <w:numId w:val="6"/>
        </w:numPr>
        <w:tabs>
          <w:tab w:val="left" w:pos="562"/>
        </w:tabs>
        <w:spacing w:after="0" w:line="0" w:lineRule="atLeast"/>
        <w:ind w:left="562" w:hanging="562"/>
        <w:rPr>
          <w:rFonts w:ascii="Times New Roman" w:eastAsia="Times New Roman" w:hAnsi="Times New Roman" w:cs="Arial"/>
          <w:szCs w:val="20"/>
        </w:rPr>
      </w:pPr>
      <w:r w:rsidRPr="00D97F40">
        <w:rPr>
          <w:rFonts w:ascii="Times New Roman" w:eastAsia="Times New Roman" w:hAnsi="Times New Roman" w:cs="Arial"/>
          <w:szCs w:val="20"/>
        </w:rPr>
        <w:t xml:space="preserve">esate vyresnis </w:t>
      </w:r>
      <w:r w:rsidRPr="00D97F40">
        <w:rPr>
          <w:rFonts w:ascii="Times New Roman" w:eastAsia="Times New Roman" w:hAnsi="Times New Roman" w:cs="Arial"/>
          <w:b/>
          <w:szCs w:val="20"/>
        </w:rPr>
        <w:t>nei 65 metų;</w:t>
      </w:r>
    </w:p>
    <w:p w:rsidR="00D97F40" w:rsidRPr="00D97F40" w:rsidRDefault="00D97F40" w:rsidP="00D97F40">
      <w:pPr>
        <w:spacing w:after="0" w:line="6" w:lineRule="exact"/>
        <w:rPr>
          <w:rFonts w:ascii="Times New Roman" w:eastAsia="Times New Roman" w:hAnsi="Times New Roman" w:cs="Arial"/>
          <w:szCs w:val="20"/>
        </w:rPr>
      </w:pPr>
    </w:p>
    <w:p w:rsidR="00D97F40" w:rsidRPr="00D97F40" w:rsidRDefault="00D97F40" w:rsidP="00D97F40">
      <w:pPr>
        <w:numPr>
          <w:ilvl w:val="0"/>
          <w:numId w:val="6"/>
        </w:numPr>
        <w:tabs>
          <w:tab w:val="left" w:pos="562"/>
        </w:tabs>
        <w:spacing w:after="0" w:line="244" w:lineRule="auto"/>
        <w:ind w:left="562" w:right="604" w:hanging="562"/>
        <w:rPr>
          <w:rFonts w:ascii="Times New Roman" w:eastAsia="Times New Roman" w:hAnsi="Times New Roman" w:cs="Arial"/>
          <w:szCs w:val="20"/>
        </w:rPr>
      </w:pPr>
      <w:r w:rsidRPr="00D97F40">
        <w:rPr>
          <w:rFonts w:ascii="Times New Roman" w:eastAsia="Times New Roman" w:hAnsi="Times New Roman" w:cs="Arial"/>
          <w:szCs w:val="20"/>
        </w:rPr>
        <w:t xml:space="preserve">Jūsų </w:t>
      </w:r>
      <w:r w:rsidRPr="00D97F40">
        <w:rPr>
          <w:rFonts w:ascii="Times New Roman" w:eastAsia="Times New Roman" w:hAnsi="Times New Roman" w:cs="Arial"/>
          <w:b/>
          <w:szCs w:val="20"/>
        </w:rPr>
        <w:t>inkstai neveikia tinkamai</w:t>
      </w:r>
      <w:r w:rsidRPr="00D97F40">
        <w:rPr>
          <w:rFonts w:ascii="Times New Roman" w:eastAsia="Times New Roman" w:hAnsi="Times New Roman" w:cs="Arial"/>
          <w:szCs w:val="20"/>
        </w:rPr>
        <w:t xml:space="preserve"> (kreatinino klirensas &lt; 30 ml/min.) arba Jums </w:t>
      </w:r>
      <w:r w:rsidRPr="00D97F40">
        <w:rPr>
          <w:rFonts w:ascii="Times New Roman" w:eastAsia="Times New Roman" w:hAnsi="Times New Roman" w:cs="Arial"/>
          <w:b/>
          <w:szCs w:val="20"/>
        </w:rPr>
        <w:t>atliekama</w:t>
      </w:r>
      <w:r w:rsidRPr="00D97F40">
        <w:rPr>
          <w:rFonts w:ascii="Times New Roman" w:eastAsia="Times New Roman" w:hAnsi="Times New Roman" w:cs="Arial"/>
          <w:szCs w:val="20"/>
        </w:rPr>
        <w:t xml:space="preserve"> </w:t>
      </w:r>
      <w:r w:rsidRPr="00D97F40">
        <w:rPr>
          <w:rFonts w:ascii="Times New Roman" w:eastAsia="Times New Roman" w:hAnsi="Times New Roman" w:cs="Arial"/>
          <w:b/>
          <w:szCs w:val="20"/>
        </w:rPr>
        <w:t xml:space="preserve">dializė, </w:t>
      </w:r>
      <w:r w:rsidRPr="00D97F40">
        <w:rPr>
          <w:rFonts w:ascii="Times New Roman" w:eastAsia="Times New Roman" w:hAnsi="Times New Roman" w:cs="Arial"/>
          <w:szCs w:val="20"/>
        </w:rPr>
        <w:t>nes tokiais atvejais šio vaisto vartoti nerekomenduojama;</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6"/>
        </w:numPr>
        <w:tabs>
          <w:tab w:val="left" w:pos="562"/>
        </w:tabs>
        <w:spacing w:after="0" w:line="0" w:lineRule="atLeast"/>
        <w:ind w:left="562" w:hanging="562"/>
        <w:rPr>
          <w:rFonts w:ascii="Times New Roman" w:eastAsia="Times New Roman" w:hAnsi="Times New Roman" w:cs="Arial"/>
          <w:szCs w:val="20"/>
        </w:rPr>
      </w:pPr>
      <w:r w:rsidRPr="00D97F40">
        <w:rPr>
          <w:rFonts w:ascii="Times New Roman" w:eastAsia="Times New Roman" w:hAnsi="Times New Roman" w:cs="Arial"/>
          <w:szCs w:val="20"/>
        </w:rPr>
        <w:t xml:space="preserve">sergate vidutinio sunkumo </w:t>
      </w:r>
      <w:r w:rsidRPr="00D97F40">
        <w:rPr>
          <w:rFonts w:ascii="Times New Roman" w:eastAsia="Times New Roman" w:hAnsi="Times New Roman" w:cs="Arial"/>
          <w:b/>
          <w:szCs w:val="20"/>
        </w:rPr>
        <w:t>kepenų</w:t>
      </w:r>
      <w:r w:rsidRPr="00D97F40">
        <w:rPr>
          <w:rFonts w:ascii="Times New Roman" w:eastAsia="Times New Roman" w:hAnsi="Times New Roman" w:cs="Arial"/>
          <w:szCs w:val="20"/>
        </w:rPr>
        <w:t xml:space="preserve"> </w:t>
      </w:r>
      <w:r w:rsidRPr="00D97F40">
        <w:rPr>
          <w:rFonts w:ascii="Times New Roman" w:eastAsia="Times New Roman" w:hAnsi="Times New Roman" w:cs="Arial"/>
          <w:b/>
          <w:szCs w:val="20"/>
        </w:rPr>
        <w:t>liga</w:t>
      </w:r>
      <w:r w:rsidRPr="00D97F40">
        <w:rPr>
          <w:rFonts w:ascii="Times New Roman" w:eastAsia="Times New Roman" w:hAnsi="Times New Roman" w:cs="Arial"/>
          <w:szCs w:val="20"/>
        </w:rPr>
        <w:t xml:space="preserve"> (kepenų funkcijos sutrikimu, Child Pugh B);</w:t>
      </w:r>
    </w:p>
    <w:p w:rsidR="00D97F40" w:rsidRPr="00D97F40" w:rsidRDefault="00D97F40" w:rsidP="00D97F40">
      <w:pPr>
        <w:spacing w:after="0" w:line="6" w:lineRule="exact"/>
        <w:rPr>
          <w:rFonts w:ascii="Times New Roman" w:eastAsia="Times New Roman" w:hAnsi="Times New Roman" w:cs="Arial"/>
          <w:szCs w:val="20"/>
        </w:rPr>
      </w:pPr>
    </w:p>
    <w:p w:rsidR="00D97F40" w:rsidRPr="00D97F40" w:rsidRDefault="00D97F40" w:rsidP="00D97F40">
      <w:pPr>
        <w:numPr>
          <w:ilvl w:val="0"/>
          <w:numId w:val="6"/>
        </w:numPr>
        <w:tabs>
          <w:tab w:val="left" w:pos="561"/>
        </w:tabs>
        <w:spacing w:after="0" w:line="271" w:lineRule="auto"/>
        <w:ind w:left="562" w:right="1124" w:hanging="562"/>
        <w:rPr>
          <w:rFonts w:ascii="Times New Roman" w:eastAsia="Times New Roman" w:hAnsi="Times New Roman" w:cs="Arial"/>
          <w:szCs w:val="20"/>
        </w:rPr>
      </w:pPr>
      <w:proofErr w:type="gramStart"/>
      <w:r w:rsidRPr="00D97F40">
        <w:rPr>
          <w:rFonts w:ascii="Times New Roman" w:eastAsia="Times New Roman" w:hAnsi="Times New Roman" w:cs="Arial"/>
          <w:szCs w:val="20"/>
        </w:rPr>
        <w:t>vartodami</w:t>
      </w:r>
      <w:proofErr w:type="gramEnd"/>
      <w:r w:rsidRPr="00D97F40">
        <w:rPr>
          <w:rFonts w:ascii="Times New Roman" w:eastAsia="Times New Roman" w:hAnsi="Times New Roman" w:cs="Arial"/>
          <w:szCs w:val="20"/>
        </w:rPr>
        <w:t xml:space="preserve"> šį vaistą pradėjote arba metėte </w:t>
      </w:r>
      <w:r w:rsidRPr="00D97F40">
        <w:rPr>
          <w:rFonts w:ascii="Times New Roman" w:eastAsia="Times New Roman" w:hAnsi="Times New Roman" w:cs="Arial"/>
          <w:b/>
          <w:szCs w:val="20"/>
        </w:rPr>
        <w:t>rūkyti</w:t>
      </w:r>
      <w:r w:rsidRPr="00D97F40">
        <w:rPr>
          <w:rFonts w:ascii="Times New Roman" w:eastAsia="Times New Roman" w:hAnsi="Times New Roman" w:cs="Arial"/>
          <w:szCs w:val="20"/>
        </w:rPr>
        <w:t>, nes tai gali turėti įtakos riociguato koncentracijai kraujyje.</w:t>
      </w:r>
    </w:p>
    <w:p w:rsidR="00D97F40" w:rsidRPr="00D97F40" w:rsidRDefault="00D97F40" w:rsidP="00D97F40">
      <w:pPr>
        <w:spacing w:after="0" w:line="190" w:lineRule="exact"/>
        <w:rPr>
          <w:rFonts w:ascii="Times New Roman" w:eastAsia="Times New Roman" w:hAnsi="Times New Roman" w:cs="Arial"/>
          <w:sz w:val="20"/>
          <w:szCs w:val="20"/>
        </w:rPr>
      </w:pPr>
    </w:p>
    <w:p w:rsidR="00D97F40" w:rsidRPr="00D97F40" w:rsidRDefault="00D97F40" w:rsidP="00D97F40">
      <w:pPr>
        <w:spacing w:after="0" w:line="254" w:lineRule="auto"/>
        <w:ind w:left="2" w:right="64"/>
        <w:rPr>
          <w:rFonts w:ascii="Times New Roman" w:eastAsia="Times New Roman" w:hAnsi="Times New Roman" w:cs="Arial"/>
          <w:szCs w:val="20"/>
        </w:rPr>
      </w:pPr>
      <w:proofErr w:type="gramStart"/>
      <w:r w:rsidRPr="00D97F40">
        <w:rPr>
          <w:rFonts w:ascii="Times New Roman" w:eastAsia="Times New Roman" w:hAnsi="Times New Roman" w:cs="Arial"/>
          <w:szCs w:val="20"/>
        </w:rPr>
        <w:t>Adempas yra skiriamas tik tam tikrų formų plautinei arterinei hipertenzijai (PAH) gydyti, žr.</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1 skyrių.</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Patirties, vartojant Adempas kitų formų PAH gydymui, n ėra.</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Taigi Adempas nerekomenduojama vartoti kitų formų PAH gydymui.</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Gydytojas patikrins, ar Adempas Jums tinka.</w:t>
      </w:r>
      <w:proofErr w:type="gramEnd"/>
    </w:p>
    <w:p w:rsidR="00D97F40" w:rsidRPr="00D97F40" w:rsidRDefault="00D97F40" w:rsidP="00D97F40">
      <w:pPr>
        <w:spacing w:after="0" w:line="213"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b/>
          <w:szCs w:val="20"/>
        </w:rPr>
      </w:pPr>
      <w:r w:rsidRPr="00D97F40">
        <w:rPr>
          <w:rFonts w:ascii="Times New Roman" w:eastAsia="Times New Roman" w:hAnsi="Times New Roman" w:cs="Arial"/>
          <w:b/>
          <w:szCs w:val="20"/>
        </w:rPr>
        <w:t>Vaikams ir paaugliams</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proofErr w:type="gramStart"/>
      <w:r w:rsidRPr="00D97F40">
        <w:rPr>
          <w:rFonts w:ascii="Times New Roman" w:eastAsia="Times New Roman" w:hAnsi="Times New Roman" w:cs="Arial"/>
          <w:szCs w:val="20"/>
        </w:rPr>
        <w:t>Adempas reikia vengti vartoti vaikams ir paaugliams (iki 18 metų).</w:t>
      </w:r>
      <w:proofErr w:type="gramEnd"/>
    </w:p>
    <w:p w:rsidR="00D97F40" w:rsidRPr="00D97F40" w:rsidRDefault="00D97F40" w:rsidP="00D97F40">
      <w:pPr>
        <w:spacing w:after="0" w:line="257"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b/>
          <w:szCs w:val="20"/>
        </w:rPr>
      </w:pPr>
      <w:r w:rsidRPr="00D97F40">
        <w:rPr>
          <w:rFonts w:ascii="Times New Roman" w:eastAsia="Times New Roman" w:hAnsi="Times New Roman" w:cs="Arial"/>
          <w:b/>
          <w:szCs w:val="20"/>
        </w:rPr>
        <w:t>Kiti vaistai ir Adempas</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240" w:lineRule="auto"/>
        <w:ind w:left="2" w:right="244" w:firstLine="1"/>
        <w:rPr>
          <w:rFonts w:ascii="Times New Roman" w:eastAsia="Times New Roman" w:hAnsi="Times New Roman" w:cs="Arial"/>
          <w:szCs w:val="20"/>
        </w:rPr>
      </w:pPr>
      <w:r w:rsidRPr="00D97F40">
        <w:rPr>
          <w:rFonts w:ascii="Times New Roman" w:eastAsia="Times New Roman" w:hAnsi="Times New Roman" w:cs="Arial"/>
          <w:szCs w:val="20"/>
        </w:rPr>
        <w:t xml:space="preserve">Jeigu vartojate ar neseniai vartojote kitų vaistų, ypač vaistų toliau išvardytoms būklėms gydyti, arba </w:t>
      </w:r>
      <w:proofErr w:type="gramStart"/>
      <w:r w:rsidRPr="00D97F40">
        <w:rPr>
          <w:rFonts w:ascii="Times New Roman" w:eastAsia="Times New Roman" w:hAnsi="Times New Roman" w:cs="Arial"/>
          <w:szCs w:val="20"/>
        </w:rPr>
        <w:t>dėl</w:t>
      </w:r>
      <w:proofErr w:type="gramEnd"/>
      <w:r w:rsidRPr="00D97F40">
        <w:rPr>
          <w:rFonts w:ascii="Times New Roman" w:eastAsia="Times New Roman" w:hAnsi="Times New Roman" w:cs="Arial"/>
          <w:szCs w:val="20"/>
        </w:rPr>
        <w:t xml:space="preserve"> to nesate tikri, apie tai pasakykite gydytojui arba vaistininkui:</w:t>
      </w:r>
    </w:p>
    <w:p w:rsidR="00D97F40" w:rsidRPr="00D97F40" w:rsidRDefault="00D97F40" w:rsidP="00D97F40">
      <w:pPr>
        <w:spacing w:after="0" w:line="1" w:lineRule="exact"/>
        <w:rPr>
          <w:rFonts w:ascii="Times New Roman" w:eastAsia="Times New Roman" w:hAnsi="Times New Roman" w:cs="Arial"/>
          <w:sz w:val="20"/>
          <w:szCs w:val="20"/>
        </w:rPr>
      </w:pPr>
    </w:p>
    <w:p w:rsidR="00D97F40" w:rsidRPr="00D97F40" w:rsidRDefault="00D97F40" w:rsidP="00D97F40">
      <w:pPr>
        <w:numPr>
          <w:ilvl w:val="0"/>
          <w:numId w:val="7"/>
        </w:numPr>
        <w:tabs>
          <w:tab w:val="left" w:pos="562"/>
        </w:tabs>
        <w:spacing w:after="0" w:line="240" w:lineRule="auto"/>
        <w:ind w:left="562" w:right="624" w:hanging="561"/>
        <w:rPr>
          <w:rFonts w:ascii="Times New Roman" w:eastAsia="Times New Roman" w:hAnsi="Times New Roman" w:cs="Arial"/>
          <w:szCs w:val="20"/>
        </w:rPr>
      </w:pPr>
      <w:r w:rsidRPr="00D97F40">
        <w:rPr>
          <w:rFonts w:ascii="Times New Roman" w:eastAsia="Times New Roman" w:hAnsi="Times New Roman" w:cs="Arial"/>
          <w:szCs w:val="20"/>
        </w:rPr>
        <w:t>bet kokios formos vaistų nuo padidėjusio kraujospūdžio arba širdies ligos (pvz., nitratų ir amilnitrito), nes jų negalima vartoti kartu su Adempas;</w:t>
      </w:r>
    </w:p>
    <w:p w:rsidR="00D97F40" w:rsidRPr="00D97F40" w:rsidRDefault="00D97F40" w:rsidP="00D97F40">
      <w:pPr>
        <w:numPr>
          <w:ilvl w:val="0"/>
          <w:numId w:val="7"/>
        </w:numPr>
        <w:tabs>
          <w:tab w:val="left" w:pos="561"/>
        </w:tabs>
        <w:spacing w:after="0" w:line="240" w:lineRule="auto"/>
        <w:ind w:left="562" w:right="44" w:hanging="561"/>
        <w:rPr>
          <w:rFonts w:ascii="Times New Roman" w:eastAsia="Times New Roman" w:hAnsi="Times New Roman" w:cs="Arial"/>
          <w:szCs w:val="20"/>
        </w:rPr>
      </w:pPr>
      <w:proofErr w:type="gramStart"/>
      <w:r w:rsidRPr="00D97F40">
        <w:rPr>
          <w:rFonts w:ascii="Times New Roman" w:eastAsia="Times New Roman" w:hAnsi="Times New Roman" w:cs="Arial"/>
          <w:szCs w:val="20"/>
        </w:rPr>
        <w:t>nuo</w:t>
      </w:r>
      <w:proofErr w:type="gramEnd"/>
      <w:r w:rsidRPr="00D97F40">
        <w:rPr>
          <w:rFonts w:ascii="Times New Roman" w:eastAsia="Times New Roman" w:hAnsi="Times New Roman" w:cs="Arial"/>
          <w:szCs w:val="20"/>
        </w:rPr>
        <w:t xml:space="preserve"> padidėjusio kraujospūdžio plaučių kraujagyslėse (plaučių arterijose), nes tam tikrų vaistų (sildenafilio ir tadalafilio) negalima vartoti kartu su Adempas. Kitų vaistų nuo padidėjusio kraujospūdžio plaučių kraujagyslėse (PAH), pvz., bozentano ir iloprosto, galima vartoti, bet Jūs vis tiek turite pasakyti gydytojui;</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7"/>
        </w:numPr>
        <w:tabs>
          <w:tab w:val="left" w:pos="562"/>
        </w:tabs>
        <w:spacing w:after="0" w:line="240" w:lineRule="auto"/>
        <w:ind w:left="562" w:right="384" w:hanging="560"/>
        <w:rPr>
          <w:rFonts w:ascii="Times New Roman" w:eastAsia="Times New Roman" w:hAnsi="Times New Roman" w:cs="Arial"/>
          <w:szCs w:val="20"/>
        </w:rPr>
      </w:pPr>
      <w:r w:rsidRPr="00D97F40">
        <w:rPr>
          <w:rFonts w:ascii="Times New Roman" w:eastAsia="Times New Roman" w:hAnsi="Times New Roman" w:cs="Arial"/>
          <w:szCs w:val="20"/>
        </w:rPr>
        <w:t>nuo erekcijos sutrikimo (pvz., sildenafilio, tadalafilio, vardenafilio), nes šių vaistų negalima vartoti kartu su Adempas;</w:t>
      </w:r>
    </w:p>
    <w:p w:rsidR="00D97F40" w:rsidRPr="00D97F40" w:rsidRDefault="00D97F40" w:rsidP="00D97F40">
      <w:pPr>
        <w:numPr>
          <w:ilvl w:val="0"/>
          <w:numId w:val="7"/>
        </w:numPr>
        <w:tabs>
          <w:tab w:val="left" w:pos="562"/>
        </w:tabs>
        <w:spacing w:after="0" w:line="0" w:lineRule="atLeast"/>
        <w:ind w:left="562" w:hanging="560"/>
        <w:rPr>
          <w:rFonts w:ascii="Times New Roman" w:eastAsia="Times New Roman" w:hAnsi="Times New Roman" w:cs="Arial"/>
          <w:szCs w:val="20"/>
        </w:rPr>
      </w:pPr>
      <w:r w:rsidRPr="00D97F40">
        <w:rPr>
          <w:rFonts w:ascii="Times New Roman" w:eastAsia="Times New Roman" w:hAnsi="Times New Roman" w:cs="Arial"/>
          <w:szCs w:val="20"/>
        </w:rPr>
        <w:t>nuo grybelinių infekcijų (pvz., ketokonazolo, itrakonazolo);</w:t>
      </w: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31" w:lineRule="exact"/>
        <w:rPr>
          <w:rFonts w:ascii="Times New Roman" w:eastAsia="Times New Roman" w:hAnsi="Times New Roman" w:cs="Arial"/>
          <w:sz w:val="20"/>
          <w:szCs w:val="20"/>
        </w:rPr>
      </w:pPr>
    </w:p>
    <w:p w:rsidR="00D97F40" w:rsidRPr="00D97F40" w:rsidRDefault="00D97F40" w:rsidP="00D97F40">
      <w:pPr>
        <w:spacing w:after="0" w:line="0" w:lineRule="atLeast"/>
        <w:ind w:right="62"/>
        <w:jc w:val="center"/>
        <w:rPr>
          <w:rFonts w:ascii="Arial" w:eastAsia="Arial" w:hAnsi="Arial" w:cs="Arial"/>
          <w:sz w:val="16"/>
          <w:szCs w:val="20"/>
        </w:rPr>
      </w:pPr>
      <w:r w:rsidRPr="00D97F40">
        <w:rPr>
          <w:rFonts w:ascii="Arial" w:eastAsia="Arial" w:hAnsi="Arial" w:cs="Arial"/>
          <w:sz w:val="16"/>
          <w:szCs w:val="20"/>
        </w:rPr>
        <w:t>32</w:t>
      </w:r>
    </w:p>
    <w:p w:rsidR="00D97F40" w:rsidRPr="00D97F40" w:rsidRDefault="00D97F40" w:rsidP="00D97F40">
      <w:pPr>
        <w:spacing w:after="0" w:line="240" w:lineRule="auto"/>
        <w:rPr>
          <w:rFonts w:ascii="Arial" w:eastAsia="Arial" w:hAnsi="Arial" w:cs="Arial"/>
          <w:sz w:val="16"/>
          <w:szCs w:val="20"/>
        </w:rPr>
        <w:sectPr w:rsidR="00D97F40" w:rsidRPr="00D97F40">
          <w:pgSz w:w="11900" w:h="16840"/>
          <w:pgMar w:top="1440" w:right="1440" w:bottom="184" w:left="1418" w:header="0" w:footer="0" w:gutter="0"/>
          <w:cols w:space="720"/>
        </w:sectPr>
      </w:pPr>
    </w:p>
    <w:p w:rsidR="00D97F40" w:rsidRPr="00D97F40" w:rsidRDefault="00D97F40" w:rsidP="00D97F40">
      <w:pPr>
        <w:numPr>
          <w:ilvl w:val="0"/>
          <w:numId w:val="8"/>
        </w:numPr>
        <w:tabs>
          <w:tab w:val="left" w:pos="562"/>
        </w:tabs>
        <w:spacing w:after="0" w:line="0" w:lineRule="atLeast"/>
        <w:ind w:left="562" w:hanging="562"/>
        <w:rPr>
          <w:rFonts w:ascii="Times New Roman" w:eastAsia="Times New Roman" w:hAnsi="Times New Roman" w:cs="Arial"/>
          <w:szCs w:val="20"/>
        </w:rPr>
      </w:pPr>
      <w:bookmarkStart w:id="2" w:name="page33"/>
      <w:bookmarkEnd w:id="2"/>
      <w:r w:rsidRPr="00D97F40">
        <w:rPr>
          <w:rFonts w:ascii="Times New Roman" w:eastAsia="Times New Roman" w:hAnsi="Times New Roman" w:cs="Arial"/>
          <w:szCs w:val="20"/>
        </w:rPr>
        <w:lastRenderedPageBreak/>
        <w:t>nuo ŽIV infekcijos (pvz., ritonaviro);</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8"/>
        </w:numPr>
        <w:tabs>
          <w:tab w:val="left" w:pos="562"/>
        </w:tabs>
        <w:spacing w:after="0" w:line="0" w:lineRule="atLeast"/>
        <w:ind w:left="562" w:hanging="562"/>
        <w:rPr>
          <w:rFonts w:ascii="Times New Roman" w:eastAsia="Times New Roman" w:hAnsi="Times New Roman" w:cs="Arial"/>
          <w:szCs w:val="20"/>
        </w:rPr>
      </w:pPr>
      <w:r w:rsidRPr="00D97F40">
        <w:rPr>
          <w:rFonts w:ascii="Times New Roman" w:eastAsia="Times New Roman" w:hAnsi="Times New Roman" w:cs="Arial"/>
          <w:szCs w:val="20"/>
        </w:rPr>
        <w:t>nuo epilepsijos (pvz., fenitoino, karbamazepino, fenobarbitono);</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8"/>
        </w:numPr>
        <w:tabs>
          <w:tab w:val="left" w:pos="562"/>
        </w:tabs>
        <w:spacing w:after="0" w:line="0" w:lineRule="atLeast"/>
        <w:ind w:left="562" w:hanging="562"/>
        <w:rPr>
          <w:rFonts w:ascii="Times New Roman" w:eastAsia="Times New Roman" w:hAnsi="Times New Roman" w:cs="Arial"/>
          <w:szCs w:val="20"/>
        </w:rPr>
      </w:pPr>
      <w:r w:rsidRPr="00D97F40">
        <w:rPr>
          <w:rFonts w:ascii="Times New Roman" w:eastAsia="Times New Roman" w:hAnsi="Times New Roman" w:cs="Arial"/>
          <w:szCs w:val="20"/>
        </w:rPr>
        <w:t>nuo depresijos (jonažolės preparatų);</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8"/>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persodintų organų atmetimo prevencijai (ciklosporino);</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8"/>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nuo sąnarių ir raumenų skausmo (niflumo rūgšties),</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8"/>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nuo vėžio (pvz., erlotinibo, gefitinibo);</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8"/>
        </w:numPr>
        <w:tabs>
          <w:tab w:val="left" w:pos="561"/>
        </w:tabs>
        <w:spacing w:after="0" w:line="240" w:lineRule="auto"/>
        <w:ind w:left="562" w:right="124" w:hanging="561"/>
        <w:rPr>
          <w:rFonts w:ascii="Times New Roman" w:eastAsia="Times New Roman" w:hAnsi="Times New Roman" w:cs="Arial"/>
          <w:szCs w:val="20"/>
        </w:rPr>
      </w:pPr>
      <w:proofErr w:type="gramStart"/>
      <w:r w:rsidRPr="00D97F40">
        <w:rPr>
          <w:rFonts w:ascii="Times New Roman" w:eastAsia="Times New Roman" w:hAnsi="Times New Roman" w:cs="Arial"/>
          <w:szCs w:val="20"/>
        </w:rPr>
        <w:t>nuo</w:t>
      </w:r>
      <w:proofErr w:type="gramEnd"/>
      <w:r w:rsidRPr="00D97F40">
        <w:rPr>
          <w:rFonts w:ascii="Times New Roman" w:eastAsia="Times New Roman" w:hAnsi="Times New Roman" w:cs="Arial"/>
          <w:szCs w:val="20"/>
        </w:rPr>
        <w:t xml:space="preserve"> skrandžio ligos arba rėmens (mažinančių rūgštingumą, pvz., aliuminio hidroksido arba magnio hidroksido). Šiuos rūgštingumą mažinančius vaistus reikia vartoti likus ne mažiau kaip dviem valandoms iki Adempas vartojimo arba praėjus ne mažiau kaip valandai po jo;</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numPr>
          <w:ilvl w:val="0"/>
          <w:numId w:val="8"/>
        </w:numPr>
        <w:tabs>
          <w:tab w:val="left" w:pos="562"/>
        </w:tabs>
        <w:spacing w:after="0" w:line="0" w:lineRule="atLeast"/>
        <w:ind w:left="562" w:hanging="560"/>
        <w:rPr>
          <w:rFonts w:ascii="Times New Roman" w:eastAsia="Times New Roman" w:hAnsi="Times New Roman" w:cs="Arial"/>
          <w:szCs w:val="20"/>
        </w:rPr>
      </w:pPr>
      <w:proofErr w:type="gramStart"/>
      <w:r w:rsidRPr="00D97F40">
        <w:rPr>
          <w:rFonts w:ascii="Times New Roman" w:eastAsia="Times New Roman" w:hAnsi="Times New Roman" w:cs="Arial"/>
          <w:szCs w:val="20"/>
        </w:rPr>
        <w:t>nuo</w:t>
      </w:r>
      <w:proofErr w:type="gramEnd"/>
      <w:r w:rsidRPr="00D97F40">
        <w:rPr>
          <w:rFonts w:ascii="Times New Roman" w:eastAsia="Times New Roman" w:hAnsi="Times New Roman" w:cs="Arial"/>
          <w:szCs w:val="20"/>
        </w:rPr>
        <w:t xml:space="preserve"> pykinimo, vėmimo (pvz., granisetrono).</w:t>
      </w:r>
    </w:p>
    <w:p w:rsidR="00D97F40" w:rsidRPr="00D97F40" w:rsidRDefault="00D97F40" w:rsidP="00D97F40">
      <w:pPr>
        <w:spacing w:after="0" w:line="261"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b/>
          <w:szCs w:val="20"/>
        </w:rPr>
      </w:pPr>
      <w:r w:rsidRPr="00D97F40">
        <w:rPr>
          <w:rFonts w:ascii="Times New Roman" w:eastAsia="Times New Roman" w:hAnsi="Times New Roman" w:cs="Arial"/>
          <w:b/>
          <w:szCs w:val="20"/>
        </w:rPr>
        <w:t>Rūkymas</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proofErr w:type="gramStart"/>
      <w:r w:rsidRPr="00D97F40">
        <w:rPr>
          <w:rFonts w:ascii="Times New Roman" w:eastAsia="Times New Roman" w:hAnsi="Times New Roman" w:cs="Arial"/>
          <w:szCs w:val="20"/>
        </w:rPr>
        <w:t>Jeigu rūkote, rekomenduojama mesti rūkyti, nes rūkymas gali mažinti šių tablečių veiksmingumą.</w:t>
      </w:r>
      <w:proofErr w:type="gramEnd"/>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r w:rsidRPr="00D97F40">
        <w:rPr>
          <w:rFonts w:ascii="Times New Roman" w:eastAsia="Times New Roman" w:hAnsi="Times New Roman" w:cs="Arial"/>
          <w:szCs w:val="20"/>
        </w:rPr>
        <w:t xml:space="preserve">Jeigu rūkote arba metėte rūkyti gydymo metu, apie </w:t>
      </w:r>
      <w:proofErr w:type="gramStart"/>
      <w:r w:rsidRPr="00D97F40">
        <w:rPr>
          <w:rFonts w:ascii="Times New Roman" w:eastAsia="Times New Roman" w:hAnsi="Times New Roman" w:cs="Arial"/>
          <w:szCs w:val="20"/>
        </w:rPr>
        <w:t>tai</w:t>
      </w:r>
      <w:proofErr w:type="gramEnd"/>
      <w:r w:rsidRPr="00D97F40">
        <w:rPr>
          <w:rFonts w:ascii="Times New Roman" w:eastAsia="Times New Roman" w:hAnsi="Times New Roman" w:cs="Arial"/>
          <w:szCs w:val="20"/>
        </w:rPr>
        <w:t xml:space="preserve"> pasakykite gydytojui.</w:t>
      </w:r>
    </w:p>
    <w:p w:rsidR="00D97F40" w:rsidRPr="00D97F40" w:rsidRDefault="00D97F40" w:rsidP="00D97F40">
      <w:pPr>
        <w:spacing w:after="0" w:line="265"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b/>
          <w:szCs w:val="20"/>
        </w:rPr>
      </w:pPr>
      <w:r w:rsidRPr="00D97F40">
        <w:rPr>
          <w:rFonts w:ascii="Times New Roman" w:eastAsia="Times New Roman" w:hAnsi="Times New Roman" w:cs="Arial"/>
          <w:b/>
          <w:szCs w:val="20"/>
        </w:rPr>
        <w:t>Nėštumas ir žindymo laikotarpis</w:t>
      </w:r>
    </w:p>
    <w:p w:rsidR="00D97F40" w:rsidRPr="00D97F40" w:rsidRDefault="00D97F40" w:rsidP="00D97F40">
      <w:pPr>
        <w:spacing w:after="0" w:line="258"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i/>
          <w:szCs w:val="20"/>
        </w:rPr>
      </w:pPr>
      <w:r w:rsidRPr="00D97F40">
        <w:rPr>
          <w:rFonts w:ascii="Times New Roman" w:eastAsia="Times New Roman" w:hAnsi="Times New Roman" w:cs="Arial"/>
          <w:i/>
          <w:szCs w:val="20"/>
        </w:rPr>
        <w:t>Nėštumas</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249" w:lineRule="auto"/>
        <w:ind w:left="2" w:right="224" w:firstLine="2"/>
        <w:rPr>
          <w:rFonts w:ascii="Times New Roman" w:eastAsia="Times New Roman" w:hAnsi="Times New Roman" w:cs="Arial"/>
          <w:szCs w:val="20"/>
        </w:rPr>
      </w:pPr>
      <w:proofErr w:type="gramStart"/>
      <w:r w:rsidRPr="00D97F40">
        <w:rPr>
          <w:rFonts w:ascii="Times New Roman" w:eastAsia="Times New Roman" w:hAnsi="Times New Roman" w:cs="Arial"/>
          <w:szCs w:val="20"/>
        </w:rPr>
        <w:t>Adempas negalima vartoti nėštumo metu.</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Jei yra galimybė pastoti, kol vartojate šias tabletes, naudokite veiksmingus kontracepcijos metodus.</w:t>
      </w:r>
      <w:proofErr w:type="gramEnd"/>
      <w:r w:rsidRPr="00D97F40">
        <w:rPr>
          <w:rFonts w:ascii="Times New Roman" w:eastAsia="Times New Roman" w:hAnsi="Times New Roman" w:cs="Arial"/>
          <w:szCs w:val="20"/>
        </w:rPr>
        <w:t xml:space="preserve"> Be to, Jums kas mėnesį patariama atlikti nėštumo testus. Jeigu esate nėščia, žindote kū dikį, manote, kad galbūt esate nėščia arba planuojate pastoti, </w:t>
      </w:r>
      <w:proofErr w:type="gramStart"/>
      <w:r w:rsidRPr="00D97F40">
        <w:rPr>
          <w:rFonts w:ascii="Times New Roman" w:eastAsia="Times New Roman" w:hAnsi="Times New Roman" w:cs="Arial"/>
          <w:szCs w:val="20"/>
        </w:rPr>
        <w:t>tai</w:t>
      </w:r>
      <w:proofErr w:type="gramEnd"/>
      <w:r w:rsidRPr="00D97F40">
        <w:rPr>
          <w:rFonts w:ascii="Times New Roman" w:eastAsia="Times New Roman" w:hAnsi="Times New Roman" w:cs="Arial"/>
          <w:szCs w:val="20"/>
        </w:rPr>
        <w:t xml:space="preserve"> prieš vartodama šį vaistą pasitarkite su gydytoju arba vaistininku.</w:t>
      </w:r>
    </w:p>
    <w:p w:rsidR="00D97F40" w:rsidRPr="00D97F40" w:rsidRDefault="00D97F40" w:rsidP="00D97F40">
      <w:pPr>
        <w:spacing w:after="0" w:line="209"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i/>
          <w:szCs w:val="20"/>
        </w:rPr>
      </w:pPr>
      <w:r w:rsidRPr="00D97F40">
        <w:rPr>
          <w:rFonts w:ascii="Times New Roman" w:eastAsia="Times New Roman" w:hAnsi="Times New Roman" w:cs="Arial"/>
          <w:i/>
          <w:szCs w:val="20"/>
        </w:rPr>
        <w:t>Žindymo laikotarpis</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254" w:lineRule="auto"/>
        <w:ind w:left="2" w:right="124"/>
        <w:rPr>
          <w:rFonts w:ascii="Times New Roman" w:eastAsia="Times New Roman" w:hAnsi="Times New Roman" w:cs="Arial"/>
          <w:szCs w:val="20"/>
        </w:rPr>
      </w:pPr>
      <w:r w:rsidRPr="00D97F40">
        <w:rPr>
          <w:rFonts w:ascii="Times New Roman" w:eastAsia="Times New Roman" w:hAnsi="Times New Roman" w:cs="Arial"/>
          <w:szCs w:val="20"/>
        </w:rPr>
        <w:t xml:space="preserve">Jeigu žindote arba planuojate žindyti kūdikį, </w:t>
      </w:r>
      <w:proofErr w:type="gramStart"/>
      <w:r w:rsidRPr="00D97F40">
        <w:rPr>
          <w:rFonts w:ascii="Times New Roman" w:eastAsia="Times New Roman" w:hAnsi="Times New Roman" w:cs="Arial"/>
          <w:szCs w:val="20"/>
        </w:rPr>
        <w:t>tai</w:t>
      </w:r>
      <w:proofErr w:type="gramEnd"/>
      <w:r w:rsidRPr="00D97F40">
        <w:rPr>
          <w:rFonts w:ascii="Times New Roman" w:eastAsia="Times New Roman" w:hAnsi="Times New Roman" w:cs="Arial"/>
          <w:szCs w:val="20"/>
        </w:rPr>
        <w:t xml:space="preserve"> prieš vartodama šį vaistą pasitarkite su gydytoju arba vaistininku, nes vaistas gali pakenkti kūdikiui. </w:t>
      </w:r>
      <w:proofErr w:type="gramStart"/>
      <w:r w:rsidRPr="00D97F40">
        <w:rPr>
          <w:rFonts w:ascii="Times New Roman" w:eastAsia="Times New Roman" w:hAnsi="Times New Roman" w:cs="Arial"/>
          <w:szCs w:val="20"/>
        </w:rPr>
        <w:t>Gydytojas kartu su Jumis nuspręs, ar Jums reikia nutraukti žindymą, ar gydymą Adempas.</w:t>
      </w:r>
      <w:proofErr w:type="gramEnd"/>
    </w:p>
    <w:p w:rsidR="00D97F40" w:rsidRPr="00D97F40" w:rsidRDefault="00D97F40" w:rsidP="00D97F40">
      <w:pPr>
        <w:spacing w:after="0" w:line="209"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b/>
          <w:szCs w:val="20"/>
        </w:rPr>
      </w:pPr>
      <w:r w:rsidRPr="00D97F40">
        <w:rPr>
          <w:rFonts w:ascii="Times New Roman" w:eastAsia="Times New Roman" w:hAnsi="Times New Roman" w:cs="Arial"/>
          <w:b/>
          <w:szCs w:val="20"/>
        </w:rPr>
        <w:t>Vairavimas ir mechanizmų valdymas</w:t>
      </w:r>
    </w:p>
    <w:p w:rsidR="00D97F40" w:rsidRPr="00D97F40" w:rsidRDefault="00D97F40" w:rsidP="00D97F40">
      <w:pPr>
        <w:spacing w:after="0" w:line="8" w:lineRule="exact"/>
        <w:rPr>
          <w:rFonts w:ascii="Times New Roman" w:eastAsia="Times New Roman" w:hAnsi="Times New Roman" w:cs="Arial"/>
          <w:sz w:val="20"/>
          <w:szCs w:val="20"/>
        </w:rPr>
      </w:pPr>
    </w:p>
    <w:p w:rsidR="00D97F40" w:rsidRPr="00D97F40" w:rsidRDefault="00D97F40" w:rsidP="00D97F40">
      <w:pPr>
        <w:spacing w:after="0" w:line="261" w:lineRule="auto"/>
        <w:ind w:left="2" w:right="324"/>
        <w:jc w:val="both"/>
        <w:rPr>
          <w:rFonts w:ascii="Times New Roman" w:eastAsia="Times New Roman" w:hAnsi="Times New Roman" w:cs="Arial"/>
          <w:szCs w:val="20"/>
        </w:rPr>
      </w:pPr>
      <w:proofErr w:type="gramStart"/>
      <w:r w:rsidRPr="00D97F40">
        <w:rPr>
          <w:rFonts w:ascii="Times New Roman" w:eastAsia="Times New Roman" w:hAnsi="Times New Roman" w:cs="Arial"/>
          <w:szCs w:val="20"/>
        </w:rPr>
        <w:t>Adempas gebėjimą vairuoti ir valdyti mechanizmus veikia vidutiniškai.</w:t>
      </w:r>
      <w:proofErr w:type="gramEnd"/>
      <w:r w:rsidRPr="00D97F40">
        <w:rPr>
          <w:rFonts w:ascii="Times New Roman" w:eastAsia="Times New Roman" w:hAnsi="Times New Roman" w:cs="Arial"/>
          <w:szCs w:val="20"/>
        </w:rPr>
        <w:t xml:space="preserve"> Vaistas gali sukelti šalutinį poveikį, </w:t>
      </w:r>
      <w:proofErr w:type="gramStart"/>
      <w:r w:rsidRPr="00D97F40">
        <w:rPr>
          <w:rFonts w:ascii="Times New Roman" w:eastAsia="Times New Roman" w:hAnsi="Times New Roman" w:cs="Arial"/>
          <w:szCs w:val="20"/>
        </w:rPr>
        <w:t>pvz.,</w:t>
      </w:r>
      <w:proofErr w:type="gramEnd"/>
      <w:r w:rsidRPr="00D97F40">
        <w:rPr>
          <w:rFonts w:ascii="Times New Roman" w:eastAsia="Times New Roman" w:hAnsi="Times New Roman" w:cs="Arial"/>
          <w:szCs w:val="20"/>
        </w:rPr>
        <w:t xml:space="preserve"> galvos svaigimą. </w:t>
      </w:r>
      <w:proofErr w:type="gramStart"/>
      <w:r w:rsidRPr="00D97F40">
        <w:rPr>
          <w:rFonts w:ascii="Times New Roman" w:eastAsia="Times New Roman" w:hAnsi="Times New Roman" w:cs="Arial"/>
          <w:szCs w:val="20"/>
        </w:rPr>
        <w:t>Prieš vairuodami ar valdydami mechanizmus, turite žinoti apie šio vaisto šalutinį poveikį (žr. 4 skyrių).</w:t>
      </w:r>
      <w:proofErr w:type="gramEnd"/>
    </w:p>
    <w:p w:rsidR="00D97F40" w:rsidRPr="00D97F40" w:rsidRDefault="00D97F40" w:rsidP="00D97F40">
      <w:pPr>
        <w:spacing w:after="0" w:line="210"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b/>
          <w:szCs w:val="20"/>
        </w:rPr>
      </w:pPr>
      <w:r w:rsidRPr="00D97F40">
        <w:rPr>
          <w:rFonts w:ascii="Times New Roman" w:eastAsia="Times New Roman" w:hAnsi="Times New Roman" w:cs="Arial"/>
          <w:b/>
          <w:szCs w:val="20"/>
        </w:rPr>
        <w:t>Adempas sudėtyje yra laktozės</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271" w:lineRule="auto"/>
        <w:ind w:left="2" w:right="504"/>
        <w:rPr>
          <w:rFonts w:ascii="Times New Roman" w:eastAsia="Times New Roman" w:hAnsi="Times New Roman" w:cs="Arial"/>
          <w:szCs w:val="20"/>
        </w:rPr>
      </w:pPr>
      <w:proofErr w:type="gramStart"/>
      <w:r w:rsidRPr="00D97F40">
        <w:rPr>
          <w:rFonts w:ascii="Times New Roman" w:eastAsia="Times New Roman" w:hAnsi="Times New Roman" w:cs="Arial"/>
          <w:szCs w:val="20"/>
        </w:rPr>
        <w:t>Jeigu gydytojas Jums yra sakęs, kad netoleruojate kokių nors angliavandenių, kreipkitės į jį prieš pradėdami vartoti šį vaistą.</w:t>
      </w:r>
      <w:proofErr w:type="gramEnd"/>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44" w:lineRule="exact"/>
        <w:rPr>
          <w:rFonts w:ascii="Times New Roman" w:eastAsia="Times New Roman" w:hAnsi="Times New Roman" w:cs="Arial"/>
          <w:sz w:val="20"/>
          <w:szCs w:val="20"/>
        </w:rPr>
      </w:pPr>
    </w:p>
    <w:p w:rsidR="00D97F40" w:rsidRPr="00D97F40" w:rsidRDefault="00D97F40" w:rsidP="00D97F40">
      <w:pPr>
        <w:numPr>
          <w:ilvl w:val="0"/>
          <w:numId w:val="9"/>
        </w:numPr>
        <w:tabs>
          <w:tab w:val="left" w:pos="562"/>
        </w:tabs>
        <w:spacing w:after="0" w:line="0" w:lineRule="atLeast"/>
        <w:ind w:left="562" w:hanging="558"/>
        <w:rPr>
          <w:rFonts w:ascii="Times New Roman" w:eastAsia="Times New Roman" w:hAnsi="Times New Roman" w:cs="Arial"/>
          <w:b/>
          <w:szCs w:val="20"/>
        </w:rPr>
      </w:pPr>
      <w:r w:rsidRPr="00D97F40">
        <w:rPr>
          <w:rFonts w:ascii="Times New Roman" w:eastAsia="Times New Roman" w:hAnsi="Times New Roman" w:cs="Arial"/>
          <w:b/>
          <w:szCs w:val="20"/>
        </w:rPr>
        <w:t>Kaip vartoti Adempas</w:t>
      </w:r>
    </w:p>
    <w:p w:rsidR="00D97F40" w:rsidRPr="00D97F40" w:rsidRDefault="00D97F40" w:rsidP="00D97F40">
      <w:pPr>
        <w:spacing w:after="0" w:line="259" w:lineRule="exact"/>
        <w:rPr>
          <w:rFonts w:ascii="Times New Roman" w:eastAsia="Times New Roman" w:hAnsi="Times New Roman" w:cs="Arial"/>
          <w:sz w:val="20"/>
          <w:szCs w:val="20"/>
        </w:rPr>
      </w:pPr>
    </w:p>
    <w:p w:rsidR="00D97F40" w:rsidRPr="00D97F40" w:rsidRDefault="00D97F40" w:rsidP="00D97F40">
      <w:pPr>
        <w:spacing w:after="0" w:line="271" w:lineRule="auto"/>
        <w:ind w:left="2" w:right="384"/>
        <w:rPr>
          <w:rFonts w:ascii="Times New Roman" w:eastAsia="Times New Roman" w:hAnsi="Times New Roman" w:cs="Arial"/>
          <w:szCs w:val="20"/>
        </w:rPr>
      </w:pPr>
      <w:proofErr w:type="gramStart"/>
      <w:r w:rsidRPr="00D97F40">
        <w:rPr>
          <w:rFonts w:ascii="Times New Roman" w:eastAsia="Times New Roman" w:hAnsi="Times New Roman" w:cs="Arial"/>
          <w:szCs w:val="20"/>
        </w:rPr>
        <w:t>Visada vartokite šį vaistą tiksliai kaip nurodė gydytojas.</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Jeigu abejojate, kreipkitės į gydytoją arba vaistininką.</w:t>
      </w:r>
      <w:proofErr w:type="gramEnd"/>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56" w:lineRule="auto"/>
        <w:ind w:left="2" w:right="124"/>
        <w:rPr>
          <w:rFonts w:ascii="Times New Roman" w:eastAsia="Times New Roman" w:hAnsi="Times New Roman" w:cs="Arial"/>
          <w:szCs w:val="20"/>
        </w:rPr>
      </w:pPr>
      <w:proofErr w:type="gramStart"/>
      <w:r w:rsidRPr="00D97F40">
        <w:rPr>
          <w:rFonts w:ascii="Times New Roman" w:eastAsia="Times New Roman" w:hAnsi="Times New Roman" w:cs="Arial"/>
          <w:szCs w:val="20"/>
        </w:rPr>
        <w:t>Gydymą pradėti ir pacientą stebėti gali tik gydytojas, turintis LTEPH arba PAH gydymo patirties.</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Pirmąsias gydymo savaites gydytojas turės periodiškai matuoti Jūsų kraujosp ūdį.</w:t>
      </w:r>
      <w:proofErr w:type="gramEnd"/>
      <w:r w:rsidRPr="00D97F40">
        <w:rPr>
          <w:rFonts w:ascii="Times New Roman" w:eastAsia="Times New Roman" w:hAnsi="Times New Roman" w:cs="Arial"/>
          <w:szCs w:val="20"/>
        </w:rPr>
        <w:t xml:space="preserve"> Adempas tiekiamas įvairiomis dozėmis, todėl periodiškai matuodamas Jūsų kraujospūdį gydymo pradžioje, gydytojas užtikrins, kad vartotumėte tinkamą dozę.</w:t>
      </w:r>
    </w:p>
    <w:p w:rsidR="00D97F40" w:rsidRPr="00D97F40" w:rsidRDefault="00D97F40" w:rsidP="00D97F40">
      <w:pPr>
        <w:spacing w:after="0" w:line="204"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i/>
          <w:szCs w:val="20"/>
          <w:u w:val="single"/>
        </w:rPr>
      </w:pPr>
      <w:r w:rsidRPr="00D97F40">
        <w:rPr>
          <w:rFonts w:ascii="Times New Roman" w:eastAsia="Times New Roman" w:hAnsi="Times New Roman" w:cs="Arial"/>
          <w:i/>
          <w:szCs w:val="20"/>
          <w:u w:val="single"/>
        </w:rPr>
        <w:t>Sutraiškytos tabletės:</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254" w:lineRule="auto"/>
        <w:ind w:left="2" w:right="104"/>
        <w:rPr>
          <w:rFonts w:ascii="Times New Roman" w:eastAsia="Times New Roman" w:hAnsi="Times New Roman" w:cs="Arial"/>
          <w:szCs w:val="20"/>
        </w:rPr>
      </w:pPr>
      <w:proofErr w:type="gramStart"/>
      <w:r w:rsidRPr="00D97F40">
        <w:rPr>
          <w:rFonts w:ascii="Times New Roman" w:eastAsia="Times New Roman" w:hAnsi="Times New Roman" w:cs="Arial"/>
          <w:szCs w:val="20"/>
        </w:rPr>
        <w:t>Jeigu Jums sunku praryti visą tabletę, pasikalb ėkite su gydytoju apie kitus Adempas vartojimo būdus.</w:t>
      </w:r>
      <w:proofErr w:type="gramEnd"/>
      <w:r w:rsidRPr="00D97F40">
        <w:rPr>
          <w:rFonts w:ascii="Times New Roman" w:eastAsia="Times New Roman" w:hAnsi="Times New Roman" w:cs="Arial"/>
          <w:szCs w:val="20"/>
        </w:rPr>
        <w:t xml:space="preserve"> Prieš pat vartojant tabletę galima sutraiškyti ir sumaišyti su vandeniu arba minkštu maistu, </w:t>
      </w:r>
      <w:proofErr w:type="gramStart"/>
      <w:r w:rsidRPr="00D97F40">
        <w:rPr>
          <w:rFonts w:ascii="Times New Roman" w:eastAsia="Times New Roman" w:hAnsi="Times New Roman" w:cs="Arial"/>
          <w:szCs w:val="20"/>
        </w:rPr>
        <w:t>pvz.,</w:t>
      </w:r>
      <w:proofErr w:type="gramEnd"/>
      <w:r w:rsidRPr="00D97F40">
        <w:rPr>
          <w:rFonts w:ascii="Times New Roman" w:eastAsia="Times New Roman" w:hAnsi="Times New Roman" w:cs="Arial"/>
          <w:szCs w:val="20"/>
        </w:rPr>
        <w:t xml:space="preserve"> obuolių tyre.</w:t>
      </w:r>
    </w:p>
    <w:p w:rsidR="00D97F40" w:rsidRPr="00D97F40" w:rsidRDefault="00D97F40" w:rsidP="00D97F40">
      <w:pPr>
        <w:spacing w:after="0" w:line="254" w:lineRule="auto"/>
        <w:rPr>
          <w:rFonts w:ascii="Times New Roman" w:eastAsia="Times New Roman" w:hAnsi="Times New Roman" w:cs="Arial"/>
          <w:szCs w:val="20"/>
        </w:rPr>
        <w:sectPr w:rsidR="00D97F40" w:rsidRPr="00D97F40">
          <w:pgSz w:w="11900" w:h="16840"/>
          <w:pgMar w:top="1119" w:right="1440" w:bottom="184" w:left="1418" w:header="0" w:footer="0" w:gutter="0"/>
          <w:cols w:space="720"/>
        </w:sect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15" w:lineRule="exact"/>
        <w:rPr>
          <w:rFonts w:ascii="Times New Roman" w:eastAsia="Times New Roman" w:hAnsi="Times New Roman" w:cs="Arial"/>
          <w:sz w:val="20"/>
          <w:szCs w:val="20"/>
        </w:rPr>
      </w:pPr>
    </w:p>
    <w:p w:rsidR="00D97F40" w:rsidRPr="00D97F40" w:rsidRDefault="00D97F40" w:rsidP="00D97F40">
      <w:pPr>
        <w:spacing w:after="0" w:line="0" w:lineRule="atLeast"/>
        <w:ind w:right="63"/>
        <w:jc w:val="center"/>
        <w:rPr>
          <w:rFonts w:ascii="Arial" w:eastAsia="Arial" w:hAnsi="Arial" w:cs="Arial"/>
          <w:sz w:val="16"/>
          <w:szCs w:val="20"/>
        </w:rPr>
      </w:pPr>
      <w:r w:rsidRPr="00D97F40">
        <w:rPr>
          <w:rFonts w:ascii="Arial" w:eastAsia="Arial" w:hAnsi="Arial" w:cs="Arial"/>
          <w:sz w:val="16"/>
          <w:szCs w:val="20"/>
        </w:rPr>
        <w:t>33</w:t>
      </w:r>
    </w:p>
    <w:p w:rsidR="00D97F40" w:rsidRPr="00D97F40" w:rsidRDefault="00D97F40" w:rsidP="00D97F40">
      <w:pPr>
        <w:spacing w:after="0" w:line="240" w:lineRule="auto"/>
        <w:rPr>
          <w:rFonts w:ascii="Arial" w:eastAsia="Arial" w:hAnsi="Arial" w:cs="Arial"/>
          <w:sz w:val="16"/>
          <w:szCs w:val="20"/>
        </w:rPr>
        <w:sectPr w:rsidR="00D97F40" w:rsidRPr="00D97F40">
          <w:type w:val="continuous"/>
          <w:pgSz w:w="11900" w:h="16840"/>
          <w:pgMar w:top="1119" w:right="1440" w:bottom="184" w:left="1418" w:header="0" w:footer="0" w:gutter="0"/>
          <w:cols w:space="720"/>
        </w:sectPr>
      </w:pPr>
    </w:p>
    <w:p w:rsidR="00D97F40" w:rsidRPr="00D97F40" w:rsidRDefault="00D97F40" w:rsidP="00D97F40">
      <w:pPr>
        <w:spacing w:after="0" w:line="0" w:lineRule="atLeast"/>
        <w:ind w:left="1"/>
        <w:rPr>
          <w:rFonts w:ascii="Times New Roman" w:eastAsia="Times New Roman" w:hAnsi="Times New Roman" w:cs="Arial"/>
          <w:b/>
          <w:szCs w:val="20"/>
        </w:rPr>
      </w:pPr>
      <w:bookmarkStart w:id="3" w:name="page34"/>
      <w:bookmarkEnd w:id="3"/>
      <w:r w:rsidRPr="00D97F40">
        <w:rPr>
          <w:rFonts w:ascii="Times New Roman" w:eastAsia="Times New Roman" w:hAnsi="Times New Roman" w:cs="Arial"/>
          <w:b/>
          <w:szCs w:val="20"/>
        </w:rPr>
        <w:lastRenderedPageBreak/>
        <w:t>Dozė</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szCs w:val="20"/>
        </w:rPr>
      </w:pPr>
      <w:proofErr w:type="gramStart"/>
      <w:r w:rsidRPr="00D97F40">
        <w:rPr>
          <w:rFonts w:ascii="Times New Roman" w:eastAsia="Times New Roman" w:hAnsi="Times New Roman" w:cs="Arial"/>
          <w:szCs w:val="20"/>
        </w:rPr>
        <w:t>Rekomenduojama pradinė dozė yra po vieną 1 mg tabletę 3 kartus per parą 2 savaites.</w:t>
      </w:r>
      <w:proofErr w:type="gramEnd"/>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244" w:lineRule="auto"/>
        <w:ind w:left="1" w:right="244"/>
        <w:rPr>
          <w:rFonts w:ascii="Times New Roman" w:eastAsia="Times New Roman" w:hAnsi="Times New Roman" w:cs="Arial"/>
          <w:szCs w:val="20"/>
        </w:rPr>
      </w:pPr>
      <w:proofErr w:type="gramStart"/>
      <w:r w:rsidRPr="00D97F40">
        <w:rPr>
          <w:rFonts w:ascii="Times New Roman" w:eastAsia="Times New Roman" w:hAnsi="Times New Roman" w:cs="Arial"/>
          <w:szCs w:val="20"/>
        </w:rPr>
        <w:t>Tabletes reikia vartoti 3 kartus per parą, tarp vartojimų turi būti maždaug 6-8 valandų pertrauka.</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Jas galima vartoti valgio metu arba nevalgius.</w:t>
      </w:r>
      <w:proofErr w:type="gramEnd"/>
    </w:p>
    <w:p w:rsidR="00D97F40" w:rsidRPr="00D97F40" w:rsidRDefault="00D97F40" w:rsidP="00D97F40">
      <w:pPr>
        <w:spacing w:after="0"/>
        <w:ind w:left="1" w:right="24"/>
        <w:rPr>
          <w:rFonts w:ascii="Times New Roman" w:eastAsia="Times New Roman" w:hAnsi="Times New Roman" w:cs="Arial"/>
          <w:szCs w:val="20"/>
        </w:rPr>
      </w:pPr>
      <w:r w:rsidRPr="00D97F40">
        <w:rPr>
          <w:rFonts w:ascii="Times New Roman" w:eastAsia="Times New Roman" w:hAnsi="Times New Roman" w:cs="Arial"/>
          <w:szCs w:val="20"/>
        </w:rPr>
        <w:t xml:space="preserve">Vis tik, jeigu Jūs linkęs į mažą kraujospūdį (hipotenziją), Jums negalima kaitalioti Adempas vartojimo valgio metu arba nevalgius, nes </w:t>
      </w:r>
      <w:proofErr w:type="gramStart"/>
      <w:r w:rsidRPr="00D97F40">
        <w:rPr>
          <w:rFonts w:ascii="Times New Roman" w:eastAsia="Times New Roman" w:hAnsi="Times New Roman" w:cs="Arial"/>
          <w:szCs w:val="20"/>
        </w:rPr>
        <w:t>tai</w:t>
      </w:r>
      <w:proofErr w:type="gramEnd"/>
      <w:r w:rsidRPr="00D97F40">
        <w:rPr>
          <w:rFonts w:ascii="Times New Roman" w:eastAsia="Times New Roman" w:hAnsi="Times New Roman" w:cs="Arial"/>
          <w:szCs w:val="20"/>
        </w:rPr>
        <w:t xml:space="preserve"> gali pakeisti Jūsų reakciją į Adempas.</w:t>
      </w:r>
    </w:p>
    <w:p w:rsidR="00D97F40" w:rsidRPr="00D97F40" w:rsidRDefault="00D97F40" w:rsidP="00D97F40">
      <w:pPr>
        <w:spacing w:after="0" w:line="195" w:lineRule="exact"/>
        <w:rPr>
          <w:rFonts w:ascii="Times New Roman" w:eastAsia="Times New Roman" w:hAnsi="Times New Roman" w:cs="Arial"/>
          <w:sz w:val="20"/>
          <w:szCs w:val="20"/>
        </w:rPr>
      </w:pPr>
    </w:p>
    <w:p w:rsidR="00D97F40" w:rsidRPr="00D97F40" w:rsidRDefault="00D97F40" w:rsidP="00D97F40">
      <w:pPr>
        <w:spacing w:after="0" w:line="256" w:lineRule="auto"/>
        <w:ind w:left="1" w:right="64"/>
        <w:rPr>
          <w:rFonts w:ascii="Times New Roman" w:eastAsia="Times New Roman" w:hAnsi="Times New Roman" w:cs="Arial"/>
          <w:szCs w:val="20"/>
        </w:rPr>
      </w:pPr>
      <w:r w:rsidRPr="00D97F40">
        <w:rPr>
          <w:rFonts w:ascii="Times New Roman" w:eastAsia="Times New Roman" w:hAnsi="Times New Roman" w:cs="Arial"/>
          <w:szCs w:val="20"/>
        </w:rPr>
        <w:t>Gydytojas kas 2 savaites didins dozę iki didžiausios – po 2</w:t>
      </w:r>
      <w:proofErr w:type="gramStart"/>
      <w:r w:rsidRPr="00D97F40">
        <w:rPr>
          <w:rFonts w:ascii="Times New Roman" w:eastAsia="Times New Roman" w:hAnsi="Times New Roman" w:cs="Arial"/>
          <w:szCs w:val="20"/>
        </w:rPr>
        <w:t>,5</w:t>
      </w:r>
      <w:proofErr w:type="gramEnd"/>
      <w:r w:rsidRPr="00D97F40">
        <w:rPr>
          <w:rFonts w:ascii="Times New Roman" w:eastAsia="Times New Roman" w:hAnsi="Times New Roman" w:cs="Arial"/>
          <w:szCs w:val="20"/>
        </w:rPr>
        <w:t xml:space="preserve"> mg 3 kartus per parą (didžiausios 7,5 mg paros dozės), nebent Jums pasireikš šalutinis poveikis arba labai sumažės kraujospūdis. Tokiu atveju gydytojas paskirs Jums didžiausią Adempas dozę, kurią vartodami jausitės gerai. Kai kuriems pacientams gali užtekti vartoti mažesnes </w:t>
      </w:r>
      <w:proofErr w:type="gramStart"/>
      <w:r w:rsidRPr="00D97F40">
        <w:rPr>
          <w:rFonts w:ascii="Times New Roman" w:eastAsia="Times New Roman" w:hAnsi="Times New Roman" w:cs="Arial"/>
          <w:szCs w:val="20"/>
        </w:rPr>
        <w:t>dozes</w:t>
      </w:r>
      <w:proofErr w:type="gramEnd"/>
      <w:r w:rsidRPr="00D97F40">
        <w:rPr>
          <w:rFonts w:ascii="Times New Roman" w:eastAsia="Times New Roman" w:hAnsi="Times New Roman" w:cs="Arial"/>
          <w:szCs w:val="20"/>
        </w:rPr>
        <w:t xml:space="preserve"> tris kartus per parą. Optimalią dozę parinks gydytojas.</w:t>
      </w:r>
    </w:p>
    <w:p w:rsidR="00D97F40" w:rsidRPr="00D97F40" w:rsidRDefault="00D97F40" w:rsidP="00D97F40">
      <w:pPr>
        <w:spacing w:after="0" w:line="215"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i/>
          <w:szCs w:val="20"/>
        </w:rPr>
      </w:pPr>
      <w:r w:rsidRPr="00D97F40">
        <w:rPr>
          <w:rFonts w:ascii="Times New Roman" w:eastAsia="Times New Roman" w:hAnsi="Times New Roman" w:cs="Arial"/>
          <w:i/>
          <w:szCs w:val="20"/>
        </w:rPr>
        <w:t>Specialios pastabos pacientams, kuriems yra inkstų ar kepenų sutrikimų</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44" w:lineRule="auto"/>
        <w:ind w:left="1" w:right="224"/>
        <w:rPr>
          <w:rFonts w:ascii="Times New Roman" w:eastAsia="Times New Roman" w:hAnsi="Times New Roman" w:cs="Arial"/>
          <w:szCs w:val="20"/>
        </w:rPr>
      </w:pPr>
      <w:r w:rsidRPr="00D97F40">
        <w:rPr>
          <w:rFonts w:ascii="Times New Roman" w:eastAsia="Times New Roman" w:hAnsi="Times New Roman" w:cs="Arial"/>
          <w:szCs w:val="20"/>
        </w:rPr>
        <w:t xml:space="preserve">Jeigu Jums yra inkstų ar kepenų sutrikimų, apie </w:t>
      </w:r>
      <w:proofErr w:type="gramStart"/>
      <w:r w:rsidRPr="00D97F40">
        <w:rPr>
          <w:rFonts w:ascii="Times New Roman" w:eastAsia="Times New Roman" w:hAnsi="Times New Roman" w:cs="Arial"/>
          <w:szCs w:val="20"/>
        </w:rPr>
        <w:t>tai</w:t>
      </w:r>
      <w:proofErr w:type="gramEnd"/>
      <w:r w:rsidRPr="00D97F40">
        <w:rPr>
          <w:rFonts w:ascii="Times New Roman" w:eastAsia="Times New Roman" w:hAnsi="Times New Roman" w:cs="Arial"/>
          <w:szCs w:val="20"/>
        </w:rPr>
        <w:t xml:space="preserve"> pasakykite gydytojui. Gali reikėti koreguoti Jūsų dozę.</w:t>
      </w:r>
    </w:p>
    <w:p w:rsidR="00D97F40" w:rsidRPr="00D97F40" w:rsidRDefault="00D97F40" w:rsidP="00D97F40">
      <w:pPr>
        <w:spacing w:after="0" w:line="0" w:lineRule="atLeast"/>
        <w:ind w:left="1"/>
        <w:rPr>
          <w:rFonts w:ascii="Times New Roman" w:eastAsia="Times New Roman" w:hAnsi="Times New Roman" w:cs="Arial"/>
          <w:szCs w:val="20"/>
        </w:rPr>
      </w:pPr>
      <w:proofErr w:type="gramStart"/>
      <w:r w:rsidRPr="00D97F40">
        <w:rPr>
          <w:rFonts w:ascii="Times New Roman" w:eastAsia="Times New Roman" w:hAnsi="Times New Roman" w:cs="Arial"/>
          <w:szCs w:val="20"/>
        </w:rPr>
        <w:t>Jeigu sergate sunkia kepenų liga (Child Pugh C), Adempas vartoti negalima.</w:t>
      </w:r>
      <w:proofErr w:type="gramEnd"/>
    </w:p>
    <w:p w:rsidR="00D97F40" w:rsidRPr="00D97F40" w:rsidRDefault="00D97F40" w:rsidP="00D97F40">
      <w:pPr>
        <w:spacing w:after="0" w:line="258"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i/>
          <w:szCs w:val="20"/>
        </w:rPr>
      </w:pPr>
      <w:r w:rsidRPr="00D97F40">
        <w:rPr>
          <w:rFonts w:ascii="Times New Roman" w:eastAsia="Times New Roman" w:hAnsi="Times New Roman" w:cs="Arial"/>
          <w:i/>
          <w:szCs w:val="20"/>
        </w:rPr>
        <w:t>65 metų ar vyresni pacientai</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ind w:left="1" w:right="424" w:firstLine="3"/>
        <w:rPr>
          <w:rFonts w:ascii="Times New Roman" w:eastAsia="Times New Roman" w:hAnsi="Times New Roman" w:cs="Arial"/>
          <w:szCs w:val="20"/>
        </w:rPr>
      </w:pPr>
      <w:r w:rsidRPr="00D97F40">
        <w:rPr>
          <w:rFonts w:ascii="Times New Roman" w:eastAsia="Times New Roman" w:hAnsi="Times New Roman" w:cs="Arial"/>
          <w:szCs w:val="20"/>
        </w:rPr>
        <w:t>Jeigu esate 65 metų ar vyresnis, Jūsų gydytojas ypač rūpestingai Jums parinks Adempas dozę, nes Jums gali būti didesnė kraujospūdžio sumažėjimo rizika.</w:t>
      </w:r>
    </w:p>
    <w:p w:rsidR="00D97F40" w:rsidRPr="00D97F40" w:rsidRDefault="00D97F40" w:rsidP="00D97F40">
      <w:pPr>
        <w:spacing w:after="0" w:line="191"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i/>
          <w:szCs w:val="20"/>
        </w:rPr>
      </w:pPr>
      <w:r w:rsidRPr="00D97F40">
        <w:rPr>
          <w:rFonts w:ascii="Times New Roman" w:eastAsia="Times New Roman" w:hAnsi="Times New Roman" w:cs="Arial"/>
          <w:i/>
          <w:szCs w:val="20"/>
        </w:rPr>
        <w:t>Specialūs patarimai rūkantiems pacientams</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ind w:left="1" w:right="364"/>
        <w:rPr>
          <w:rFonts w:ascii="Times New Roman" w:eastAsia="Times New Roman" w:hAnsi="Times New Roman" w:cs="Arial"/>
          <w:szCs w:val="20"/>
        </w:rPr>
      </w:pPr>
      <w:proofErr w:type="gramStart"/>
      <w:r w:rsidRPr="00D97F40">
        <w:rPr>
          <w:rFonts w:ascii="Times New Roman" w:eastAsia="Times New Roman" w:hAnsi="Times New Roman" w:cs="Arial"/>
          <w:szCs w:val="20"/>
        </w:rPr>
        <w:t>Jei vartodami šį vaistą pradėsite arba mesite rūkyti, pasakykite gydytojui.</w:t>
      </w:r>
      <w:proofErr w:type="gramEnd"/>
      <w:r w:rsidRPr="00D97F40">
        <w:rPr>
          <w:rFonts w:ascii="Times New Roman" w:eastAsia="Times New Roman" w:hAnsi="Times New Roman" w:cs="Arial"/>
          <w:szCs w:val="20"/>
        </w:rPr>
        <w:t xml:space="preserve"> Gali tekti koreguoti Jūsų dozę.</w:t>
      </w:r>
    </w:p>
    <w:p w:rsidR="00D97F40" w:rsidRPr="00D97F40" w:rsidRDefault="00D97F40" w:rsidP="00D97F40">
      <w:pPr>
        <w:spacing w:after="0" w:line="186"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b/>
          <w:szCs w:val="20"/>
        </w:rPr>
      </w:pPr>
      <w:r w:rsidRPr="00D97F40">
        <w:rPr>
          <w:rFonts w:ascii="Times New Roman" w:eastAsia="Times New Roman" w:hAnsi="Times New Roman" w:cs="Arial"/>
          <w:b/>
          <w:szCs w:val="20"/>
        </w:rPr>
        <w:t>Ką daryti pavartojus per didelę Adempas dozę?</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254" w:lineRule="auto"/>
        <w:ind w:left="1" w:right="224"/>
        <w:rPr>
          <w:rFonts w:ascii="Times New Roman" w:eastAsia="Times New Roman" w:hAnsi="Times New Roman" w:cs="Arial"/>
          <w:szCs w:val="20"/>
        </w:rPr>
      </w:pPr>
      <w:proofErr w:type="gramStart"/>
      <w:r w:rsidRPr="00D97F40">
        <w:rPr>
          <w:rFonts w:ascii="Times New Roman" w:eastAsia="Times New Roman" w:hAnsi="Times New Roman" w:cs="Arial"/>
          <w:szCs w:val="20"/>
        </w:rPr>
        <w:t>Jeigu pavartojote per daug tablečių ir Jums pasireiškė šalutinis poveikis (žr. 4 skyrių), kreipkitės į gydytoją.</w:t>
      </w:r>
      <w:proofErr w:type="gramEnd"/>
      <w:r w:rsidRPr="00D97F40">
        <w:rPr>
          <w:rFonts w:ascii="Times New Roman" w:eastAsia="Times New Roman" w:hAnsi="Times New Roman" w:cs="Arial"/>
          <w:szCs w:val="20"/>
        </w:rPr>
        <w:t xml:space="preserve"> Jeigu Jūsų kraujospūdis sumažėjo (ir </w:t>
      </w:r>
      <w:proofErr w:type="gramStart"/>
      <w:r w:rsidRPr="00D97F40">
        <w:rPr>
          <w:rFonts w:ascii="Times New Roman" w:eastAsia="Times New Roman" w:hAnsi="Times New Roman" w:cs="Arial"/>
          <w:szCs w:val="20"/>
        </w:rPr>
        <w:t>dėl</w:t>
      </w:r>
      <w:proofErr w:type="gramEnd"/>
      <w:r w:rsidRPr="00D97F40">
        <w:rPr>
          <w:rFonts w:ascii="Times New Roman" w:eastAsia="Times New Roman" w:hAnsi="Times New Roman" w:cs="Arial"/>
          <w:szCs w:val="20"/>
        </w:rPr>
        <w:t xml:space="preserve"> to Jums svaigsta galva), Jums gali būti reikalinga neatidėliotina medicininė pagalba.</w:t>
      </w:r>
    </w:p>
    <w:p w:rsidR="00D97F40" w:rsidRPr="00D97F40" w:rsidRDefault="00D97F40" w:rsidP="00D97F40">
      <w:pPr>
        <w:spacing w:after="0" w:line="209"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b/>
          <w:szCs w:val="20"/>
        </w:rPr>
      </w:pPr>
      <w:r w:rsidRPr="00D97F40">
        <w:rPr>
          <w:rFonts w:ascii="Times New Roman" w:eastAsia="Times New Roman" w:hAnsi="Times New Roman" w:cs="Arial"/>
          <w:b/>
          <w:szCs w:val="20"/>
        </w:rPr>
        <w:t>Pamiršus pavartoti Adempas</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271" w:lineRule="auto"/>
        <w:ind w:left="1" w:right="204"/>
        <w:rPr>
          <w:rFonts w:ascii="Times New Roman" w:eastAsia="Times New Roman" w:hAnsi="Times New Roman" w:cs="Arial"/>
          <w:szCs w:val="20"/>
        </w:rPr>
      </w:pPr>
      <w:r w:rsidRPr="00D97F40">
        <w:rPr>
          <w:rFonts w:ascii="Times New Roman" w:eastAsia="Times New Roman" w:hAnsi="Times New Roman" w:cs="Arial"/>
          <w:szCs w:val="20"/>
        </w:rPr>
        <w:t xml:space="preserve">Negalima vartoti dvigubos </w:t>
      </w:r>
      <w:proofErr w:type="gramStart"/>
      <w:r w:rsidRPr="00D97F40">
        <w:rPr>
          <w:rFonts w:ascii="Times New Roman" w:eastAsia="Times New Roman" w:hAnsi="Times New Roman" w:cs="Arial"/>
          <w:szCs w:val="20"/>
        </w:rPr>
        <w:t>dozės</w:t>
      </w:r>
      <w:proofErr w:type="gramEnd"/>
      <w:r w:rsidRPr="00D97F40">
        <w:rPr>
          <w:rFonts w:ascii="Times New Roman" w:eastAsia="Times New Roman" w:hAnsi="Times New Roman" w:cs="Arial"/>
          <w:szCs w:val="20"/>
        </w:rPr>
        <w:t xml:space="preserve"> norint kompensuoti praleistą dozę. </w:t>
      </w:r>
      <w:proofErr w:type="gramStart"/>
      <w:r w:rsidRPr="00D97F40">
        <w:rPr>
          <w:rFonts w:ascii="Times New Roman" w:eastAsia="Times New Roman" w:hAnsi="Times New Roman" w:cs="Arial"/>
          <w:szCs w:val="20"/>
        </w:rPr>
        <w:t>Jeigu praleidote dozę, kitą dozę vartokite numatytu laiku.</w:t>
      </w:r>
      <w:proofErr w:type="gramEnd"/>
    </w:p>
    <w:p w:rsidR="00D97F40" w:rsidRPr="00D97F40" w:rsidRDefault="00D97F40" w:rsidP="00D97F40">
      <w:pPr>
        <w:spacing w:after="0" w:line="194"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b/>
          <w:szCs w:val="20"/>
        </w:rPr>
      </w:pPr>
      <w:r w:rsidRPr="00D97F40">
        <w:rPr>
          <w:rFonts w:ascii="Times New Roman" w:eastAsia="Times New Roman" w:hAnsi="Times New Roman" w:cs="Arial"/>
          <w:b/>
          <w:szCs w:val="20"/>
        </w:rPr>
        <w:t>Nustojus vartoti Adempas</w:t>
      </w:r>
    </w:p>
    <w:p w:rsidR="00D97F40" w:rsidRPr="00D97F40" w:rsidRDefault="00D97F40" w:rsidP="00D97F40">
      <w:pPr>
        <w:spacing w:after="0" w:line="8" w:lineRule="exact"/>
        <w:rPr>
          <w:rFonts w:ascii="Times New Roman" w:eastAsia="Times New Roman" w:hAnsi="Times New Roman" w:cs="Arial"/>
          <w:sz w:val="20"/>
          <w:szCs w:val="20"/>
        </w:rPr>
      </w:pPr>
    </w:p>
    <w:p w:rsidR="00D97F40" w:rsidRPr="00D97F40" w:rsidRDefault="00D97F40" w:rsidP="00D97F40">
      <w:pPr>
        <w:spacing w:after="0" w:line="261" w:lineRule="auto"/>
        <w:ind w:left="1" w:right="24"/>
        <w:rPr>
          <w:rFonts w:ascii="Times New Roman" w:eastAsia="Times New Roman" w:hAnsi="Times New Roman" w:cs="Arial"/>
          <w:szCs w:val="20"/>
        </w:rPr>
      </w:pPr>
      <w:proofErr w:type="gramStart"/>
      <w:r w:rsidRPr="00D97F40">
        <w:rPr>
          <w:rFonts w:ascii="Times New Roman" w:eastAsia="Times New Roman" w:hAnsi="Times New Roman" w:cs="Arial"/>
          <w:szCs w:val="20"/>
        </w:rPr>
        <w:t>Nenutraukite šio vaisto vartojimo nepasitarę su gydytoju, nes šis vaistas neleidžia ligai progresuoti.</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Jeigu gydymą reikia nutraukti 3 paroms ar ilgiau, pasitarkite su gydytoju prieš vėl pradėdami vartoti šį vaistą.</w:t>
      </w:r>
      <w:proofErr w:type="gramEnd"/>
    </w:p>
    <w:p w:rsidR="00D97F40" w:rsidRPr="00D97F40" w:rsidRDefault="00D97F40" w:rsidP="00D97F40">
      <w:pPr>
        <w:spacing w:after="0" w:line="209"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b/>
          <w:szCs w:val="20"/>
        </w:rPr>
      </w:pPr>
      <w:r w:rsidRPr="00D97F40">
        <w:rPr>
          <w:rFonts w:ascii="Times New Roman" w:eastAsia="Times New Roman" w:hAnsi="Times New Roman" w:cs="Arial"/>
          <w:b/>
          <w:szCs w:val="20"/>
        </w:rPr>
        <w:t>Keičiant sildenafilį arba tadalafilį Adempas</w:t>
      </w:r>
    </w:p>
    <w:p w:rsidR="00D97F40" w:rsidRPr="00D97F40" w:rsidRDefault="00D97F40" w:rsidP="00D97F40">
      <w:pPr>
        <w:spacing w:after="0" w:line="8" w:lineRule="exact"/>
        <w:rPr>
          <w:rFonts w:ascii="Times New Roman" w:eastAsia="Times New Roman" w:hAnsi="Times New Roman" w:cs="Arial"/>
          <w:sz w:val="20"/>
          <w:szCs w:val="20"/>
        </w:rPr>
      </w:pPr>
    </w:p>
    <w:p w:rsidR="00D97F40" w:rsidRPr="00D97F40" w:rsidRDefault="00D97F40" w:rsidP="00D97F40">
      <w:pPr>
        <w:numPr>
          <w:ilvl w:val="0"/>
          <w:numId w:val="10"/>
        </w:numPr>
        <w:tabs>
          <w:tab w:val="left" w:pos="561"/>
        </w:tabs>
        <w:spacing w:after="0" w:line="240" w:lineRule="auto"/>
        <w:ind w:left="561" w:right="324" w:hanging="561"/>
        <w:rPr>
          <w:rFonts w:ascii="Times New Roman" w:eastAsia="Times New Roman" w:hAnsi="Times New Roman" w:cs="Arial"/>
          <w:szCs w:val="20"/>
        </w:rPr>
      </w:pPr>
      <w:proofErr w:type="gramStart"/>
      <w:r w:rsidRPr="00D97F40">
        <w:rPr>
          <w:rFonts w:ascii="Times New Roman" w:eastAsia="Times New Roman" w:hAnsi="Times New Roman" w:cs="Arial"/>
          <w:szCs w:val="20"/>
        </w:rPr>
        <w:t>jei</w:t>
      </w:r>
      <w:proofErr w:type="gramEnd"/>
      <w:r w:rsidRPr="00D97F40">
        <w:rPr>
          <w:rFonts w:ascii="Times New Roman" w:eastAsia="Times New Roman" w:hAnsi="Times New Roman" w:cs="Arial"/>
          <w:szCs w:val="20"/>
        </w:rPr>
        <w:t xml:space="preserve"> nutraukiate sildenafilio vartojimą, prieš pradėdami vartoti Adempas, palaukite mažiausiai 24 valandas.</w:t>
      </w:r>
    </w:p>
    <w:p w:rsidR="00D97F40" w:rsidRPr="00D97F40" w:rsidRDefault="00D97F40" w:rsidP="00D97F40">
      <w:pPr>
        <w:numPr>
          <w:ilvl w:val="0"/>
          <w:numId w:val="10"/>
        </w:numPr>
        <w:tabs>
          <w:tab w:val="left" w:pos="561"/>
        </w:tabs>
        <w:spacing w:after="0" w:line="240" w:lineRule="auto"/>
        <w:ind w:left="561" w:right="424" w:hanging="561"/>
        <w:rPr>
          <w:rFonts w:ascii="Times New Roman" w:eastAsia="Times New Roman" w:hAnsi="Times New Roman" w:cs="Arial"/>
          <w:szCs w:val="20"/>
        </w:rPr>
      </w:pPr>
      <w:proofErr w:type="gramStart"/>
      <w:r w:rsidRPr="00D97F40">
        <w:rPr>
          <w:rFonts w:ascii="Times New Roman" w:eastAsia="Times New Roman" w:hAnsi="Times New Roman" w:cs="Arial"/>
          <w:szCs w:val="20"/>
        </w:rPr>
        <w:t>jei</w:t>
      </w:r>
      <w:proofErr w:type="gramEnd"/>
      <w:r w:rsidRPr="00D97F40">
        <w:rPr>
          <w:rFonts w:ascii="Times New Roman" w:eastAsia="Times New Roman" w:hAnsi="Times New Roman" w:cs="Arial"/>
          <w:szCs w:val="20"/>
        </w:rPr>
        <w:t xml:space="preserve"> nutraukiate tadalafilio vartojimą, prieš pradėdami vartoti Adempas, palaukite mažiausiai 48 valandas.</w:t>
      </w:r>
    </w:p>
    <w:p w:rsidR="00D97F40" w:rsidRPr="00D97F40" w:rsidRDefault="00D97F40" w:rsidP="00D97F40">
      <w:pPr>
        <w:numPr>
          <w:ilvl w:val="0"/>
          <w:numId w:val="10"/>
        </w:numPr>
        <w:tabs>
          <w:tab w:val="left" w:pos="560"/>
        </w:tabs>
        <w:spacing w:after="0" w:line="254" w:lineRule="auto"/>
        <w:ind w:left="561" w:right="484" w:hanging="561"/>
        <w:rPr>
          <w:rFonts w:ascii="Times New Roman" w:eastAsia="Times New Roman" w:hAnsi="Times New Roman" w:cs="Arial"/>
          <w:szCs w:val="20"/>
        </w:rPr>
      </w:pPr>
      <w:proofErr w:type="gramStart"/>
      <w:r w:rsidRPr="00D97F40">
        <w:rPr>
          <w:rFonts w:ascii="Times New Roman" w:eastAsia="Times New Roman" w:hAnsi="Times New Roman" w:cs="Arial"/>
          <w:szCs w:val="20"/>
        </w:rPr>
        <w:t>jei</w:t>
      </w:r>
      <w:proofErr w:type="gramEnd"/>
      <w:r w:rsidRPr="00D97F40">
        <w:rPr>
          <w:rFonts w:ascii="Times New Roman" w:eastAsia="Times New Roman" w:hAnsi="Times New Roman" w:cs="Arial"/>
          <w:szCs w:val="20"/>
        </w:rPr>
        <w:t xml:space="preserve"> keičiate gydymą Adempas preparatu į kitą vaistą, vadinamą FDE5 inhibitorių (pvz., sildenafilį arba tadalafilį), prieš pradėdami vartoti FDE5 inhibitorių, po paskutinės išgertos Adempas dozės palaukite mažiausiai 24 valandas.</w:t>
      </w:r>
    </w:p>
    <w:p w:rsidR="00D97F40" w:rsidRPr="00D97F40" w:rsidRDefault="00D97F40" w:rsidP="00D97F40">
      <w:pPr>
        <w:spacing w:after="0" w:line="209"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szCs w:val="20"/>
        </w:rPr>
      </w:pPr>
      <w:r w:rsidRPr="00D97F40">
        <w:rPr>
          <w:rFonts w:ascii="Times New Roman" w:eastAsia="Times New Roman" w:hAnsi="Times New Roman" w:cs="Arial"/>
          <w:szCs w:val="20"/>
        </w:rPr>
        <w:t xml:space="preserve">Jeigu kiltų daugiau klausimų </w:t>
      </w:r>
      <w:proofErr w:type="gramStart"/>
      <w:r w:rsidRPr="00D97F40">
        <w:rPr>
          <w:rFonts w:ascii="Times New Roman" w:eastAsia="Times New Roman" w:hAnsi="Times New Roman" w:cs="Arial"/>
          <w:szCs w:val="20"/>
        </w:rPr>
        <w:t>dėl</w:t>
      </w:r>
      <w:proofErr w:type="gramEnd"/>
      <w:r w:rsidRPr="00D97F40">
        <w:rPr>
          <w:rFonts w:ascii="Times New Roman" w:eastAsia="Times New Roman" w:hAnsi="Times New Roman" w:cs="Arial"/>
          <w:szCs w:val="20"/>
        </w:rPr>
        <w:t xml:space="preserve"> šio vaisto vartojimo, kreipkitės į gydytoją arba vaistininką.</w:t>
      </w:r>
    </w:p>
    <w:p w:rsidR="00D97F40" w:rsidRPr="00D97F40" w:rsidRDefault="00D97F40" w:rsidP="00D97F40">
      <w:pPr>
        <w:spacing w:after="0" w:line="240" w:lineRule="auto"/>
        <w:rPr>
          <w:rFonts w:ascii="Times New Roman" w:eastAsia="Times New Roman" w:hAnsi="Times New Roman" w:cs="Arial"/>
          <w:szCs w:val="20"/>
        </w:rPr>
        <w:sectPr w:rsidR="00D97F40" w:rsidRPr="00D97F40">
          <w:pgSz w:w="11900" w:h="16840"/>
          <w:pgMar w:top="1119" w:right="1440" w:bottom="184" w:left="1419" w:header="0" w:footer="0" w:gutter="0"/>
          <w:cols w:space="720"/>
        </w:sect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340" w:lineRule="exact"/>
        <w:rPr>
          <w:rFonts w:ascii="Times New Roman" w:eastAsia="Times New Roman" w:hAnsi="Times New Roman" w:cs="Arial"/>
          <w:sz w:val="20"/>
          <w:szCs w:val="20"/>
        </w:rPr>
      </w:pPr>
    </w:p>
    <w:p w:rsidR="00D97F40" w:rsidRPr="00D97F40" w:rsidRDefault="00D97F40" w:rsidP="00D97F40">
      <w:pPr>
        <w:spacing w:after="0" w:line="0" w:lineRule="atLeast"/>
        <w:ind w:right="64"/>
        <w:jc w:val="center"/>
        <w:rPr>
          <w:rFonts w:ascii="Arial" w:eastAsia="Arial" w:hAnsi="Arial" w:cs="Arial"/>
          <w:sz w:val="16"/>
          <w:szCs w:val="20"/>
        </w:rPr>
      </w:pPr>
      <w:r w:rsidRPr="00D97F40">
        <w:rPr>
          <w:rFonts w:ascii="Arial" w:eastAsia="Arial" w:hAnsi="Arial" w:cs="Arial"/>
          <w:sz w:val="16"/>
          <w:szCs w:val="20"/>
        </w:rPr>
        <w:t>34</w:t>
      </w:r>
    </w:p>
    <w:p w:rsidR="00D97F40" w:rsidRPr="00D97F40" w:rsidRDefault="00D97F40" w:rsidP="00D97F40">
      <w:pPr>
        <w:spacing w:after="0" w:line="240" w:lineRule="auto"/>
        <w:rPr>
          <w:rFonts w:ascii="Arial" w:eastAsia="Arial" w:hAnsi="Arial" w:cs="Arial"/>
          <w:sz w:val="16"/>
          <w:szCs w:val="20"/>
        </w:rPr>
        <w:sectPr w:rsidR="00D97F40" w:rsidRPr="00D97F40">
          <w:type w:val="continuous"/>
          <w:pgSz w:w="11900" w:h="16840"/>
          <w:pgMar w:top="1119" w:right="1440" w:bottom="184" w:left="1419" w:header="0" w:footer="0" w:gutter="0"/>
          <w:cols w:space="720"/>
        </w:sectPr>
      </w:pPr>
    </w:p>
    <w:p w:rsidR="00D97F40" w:rsidRPr="00D97F40" w:rsidRDefault="00D97F40" w:rsidP="00D97F40">
      <w:pPr>
        <w:numPr>
          <w:ilvl w:val="0"/>
          <w:numId w:val="11"/>
        </w:numPr>
        <w:tabs>
          <w:tab w:val="left" w:pos="562"/>
        </w:tabs>
        <w:spacing w:after="0" w:line="0" w:lineRule="atLeast"/>
        <w:ind w:left="562" w:hanging="562"/>
        <w:rPr>
          <w:rFonts w:ascii="Times New Roman" w:eastAsia="Times New Roman" w:hAnsi="Times New Roman" w:cs="Arial"/>
          <w:b/>
          <w:szCs w:val="20"/>
        </w:rPr>
      </w:pPr>
      <w:bookmarkStart w:id="4" w:name="page35"/>
      <w:bookmarkEnd w:id="4"/>
      <w:r w:rsidRPr="00D97F40">
        <w:rPr>
          <w:rFonts w:ascii="Times New Roman" w:eastAsia="Times New Roman" w:hAnsi="Times New Roman" w:cs="Arial"/>
          <w:b/>
          <w:szCs w:val="20"/>
        </w:rPr>
        <w:lastRenderedPageBreak/>
        <w:t>Galimas šalutinis poveikis</w:t>
      </w:r>
    </w:p>
    <w:p w:rsidR="00D97F40" w:rsidRPr="00D97F40" w:rsidRDefault="00D97F40" w:rsidP="00D97F40">
      <w:pPr>
        <w:spacing w:after="0" w:line="259"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proofErr w:type="gramStart"/>
      <w:r w:rsidRPr="00D97F40">
        <w:rPr>
          <w:rFonts w:ascii="Times New Roman" w:eastAsia="Times New Roman" w:hAnsi="Times New Roman" w:cs="Arial"/>
          <w:szCs w:val="20"/>
        </w:rPr>
        <w:t>Šis vaistas, kaip ir visi kiti, gali sukelti šalutinį poveikį, nors jis pasireiškia ne visiems žmonėms.</w:t>
      </w:r>
      <w:proofErr w:type="gramEnd"/>
    </w:p>
    <w:p w:rsidR="00D97F40" w:rsidRPr="00D97F40" w:rsidRDefault="00D97F40" w:rsidP="00D97F40">
      <w:pPr>
        <w:spacing w:after="0" w:line="257"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b/>
          <w:szCs w:val="20"/>
        </w:rPr>
      </w:pPr>
      <w:r w:rsidRPr="00D97F40">
        <w:rPr>
          <w:rFonts w:ascii="Times New Roman" w:eastAsia="Times New Roman" w:hAnsi="Times New Roman" w:cs="Arial"/>
          <w:szCs w:val="20"/>
        </w:rPr>
        <w:t xml:space="preserve">Sunkiausias </w:t>
      </w:r>
      <w:r w:rsidRPr="00D97F40">
        <w:rPr>
          <w:rFonts w:ascii="Times New Roman" w:eastAsia="Times New Roman" w:hAnsi="Times New Roman" w:cs="Arial"/>
          <w:b/>
          <w:szCs w:val="20"/>
        </w:rPr>
        <w:t>šalutinis poveikis:</w:t>
      </w:r>
    </w:p>
    <w:p w:rsidR="00D97F40" w:rsidRPr="00D97F40" w:rsidRDefault="00D97F40" w:rsidP="00D97F40">
      <w:pPr>
        <w:spacing w:after="0" w:line="20"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proofErr w:type="gramStart"/>
      <w:r w:rsidRPr="00D97F40">
        <w:rPr>
          <w:rFonts w:ascii="Times New Roman" w:eastAsia="Times New Roman" w:hAnsi="Times New Roman" w:cs="Arial"/>
          <w:b/>
          <w:szCs w:val="20"/>
        </w:rPr>
        <w:t>kosėjimas</w:t>
      </w:r>
      <w:proofErr w:type="gramEnd"/>
      <w:r w:rsidRPr="00D97F40">
        <w:rPr>
          <w:rFonts w:ascii="Times New Roman" w:eastAsia="Times New Roman" w:hAnsi="Times New Roman" w:cs="Arial"/>
          <w:b/>
          <w:szCs w:val="20"/>
        </w:rPr>
        <w:t xml:space="preserve"> krauju </w:t>
      </w:r>
      <w:r w:rsidRPr="00D97F40">
        <w:rPr>
          <w:rFonts w:ascii="Times New Roman" w:eastAsia="Times New Roman" w:hAnsi="Times New Roman" w:cs="Arial"/>
          <w:szCs w:val="20"/>
        </w:rPr>
        <w:t>(dažnas šalutinis poveikis);</w:t>
      </w:r>
    </w:p>
    <w:p w:rsidR="00D97F40" w:rsidRPr="00D97F40" w:rsidRDefault="00D97F40" w:rsidP="00D97F40">
      <w:pPr>
        <w:spacing w:after="0" w:line="18" w:lineRule="exact"/>
        <w:rPr>
          <w:rFonts w:ascii="Times New Roman" w:eastAsia="Times New Roman" w:hAnsi="Times New Roman" w:cs="Arial"/>
          <w:sz w:val="20"/>
          <w:szCs w:val="20"/>
        </w:rPr>
      </w:pPr>
    </w:p>
    <w:p w:rsidR="00D97F40" w:rsidRPr="00D97F40" w:rsidRDefault="00D97F40" w:rsidP="00D97F40">
      <w:pPr>
        <w:spacing w:after="0" w:line="242" w:lineRule="auto"/>
        <w:ind w:left="542" w:right="24"/>
        <w:rPr>
          <w:rFonts w:ascii="Times New Roman" w:eastAsia="Times New Roman" w:hAnsi="Times New Roman" w:cs="Arial"/>
          <w:szCs w:val="20"/>
        </w:rPr>
      </w:pPr>
      <w:proofErr w:type="gramStart"/>
      <w:r w:rsidRPr="00D97F40">
        <w:rPr>
          <w:rFonts w:ascii="Times New Roman" w:eastAsia="Times New Roman" w:hAnsi="Times New Roman" w:cs="Arial"/>
          <w:b/>
          <w:szCs w:val="20"/>
        </w:rPr>
        <w:t>ūminis</w:t>
      </w:r>
      <w:proofErr w:type="gramEnd"/>
      <w:r w:rsidRPr="00D97F40">
        <w:rPr>
          <w:rFonts w:ascii="Times New Roman" w:eastAsia="Times New Roman" w:hAnsi="Times New Roman" w:cs="Arial"/>
          <w:b/>
          <w:szCs w:val="20"/>
        </w:rPr>
        <w:t xml:space="preserve"> kraujavimas iš plaučių </w:t>
      </w:r>
      <w:r w:rsidRPr="00D97F40">
        <w:rPr>
          <w:rFonts w:ascii="Times New Roman" w:eastAsia="Times New Roman" w:hAnsi="Times New Roman" w:cs="Arial"/>
          <w:szCs w:val="20"/>
        </w:rPr>
        <w:t>gali sukelti kosėjimą</w:t>
      </w:r>
      <w:r w:rsidRPr="00D97F40">
        <w:rPr>
          <w:rFonts w:ascii="Times New Roman" w:eastAsia="Times New Roman" w:hAnsi="Times New Roman" w:cs="Arial"/>
          <w:b/>
          <w:szCs w:val="20"/>
        </w:rPr>
        <w:t xml:space="preserve"> </w:t>
      </w:r>
      <w:r w:rsidRPr="00D97F40">
        <w:rPr>
          <w:rFonts w:ascii="Times New Roman" w:eastAsia="Times New Roman" w:hAnsi="Times New Roman" w:cs="Arial"/>
          <w:szCs w:val="20"/>
        </w:rPr>
        <w:t>krauju, nustatyti atvejai, pasibaigę</w:t>
      </w:r>
      <w:r w:rsidRPr="00D97F40">
        <w:rPr>
          <w:rFonts w:ascii="Times New Roman" w:eastAsia="Times New Roman" w:hAnsi="Times New Roman" w:cs="Arial"/>
          <w:b/>
          <w:szCs w:val="20"/>
        </w:rPr>
        <w:t xml:space="preserve"> </w:t>
      </w:r>
      <w:r w:rsidRPr="00D97F40">
        <w:rPr>
          <w:rFonts w:ascii="Times New Roman" w:eastAsia="Times New Roman" w:hAnsi="Times New Roman" w:cs="Arial"/>
          <w:szCs w:val="20"/>
        </w:rPr>
        <w:t>mirtimi</w:t>
      </w:r>
      <w:r w:rsidRPr="00D97F40">
        <w:rPr>
          <w:rFonts w:ascii="Times New Roman" w:eastAsia="Times New Roman" w:hAnsi="Times New Roman" w:cs="Arial"/>
          <w:b/>
          <w:szCs w:val="20"/>
        </w:rPr>
        <w:t xml:space="preserve"> </w:t>
      </w:r>
      <w:r w:rsidRPr="00D97F40">
        <w:rPr>
          <w:rFonts w:ascii="Times New Roman" w:eastAsia="Times New Roman" w:hAnsi="Times New Roman" w:cs="Arial"/>
          <w:szCs w:val="20"/>
        </w:rPr>
        <w:t>(nedažnas šalutinis poveikis).</w:t>
      </w:r>
    </w:p>
    <w:p w:rsidR="00D97F40" w:rsidRPr="00D97F40" w:rsidRDefault="00D97F40" w:rsidP="00D97F40">
      <w:pPr>
        <w:spacing w:after="0" w:line="1" w:lineRule="exact"/>
        <w:rPr>
          <w:rFonts w:ascii="Times New Roman" w:eastAsia="Times New Roman" w:hAnsi="Times New Roman" w:cs="Arial"/>
          <w:sz w:val="20"/>
          <w:szCs w:val="20"/>
        </w:rPr>
      </w:pPr>
    </w:p>
    <w:p w:rsidR="00D97F40" w:rsidRPr="00D97F40" w:rsidRDefault="00D97F40" w:rsidP="00D97F40">
      <w:pPr>
        <w:spacing w:after="0" w:line="271" w:lineRule="auto"/>
        <w:ind w:left="62" w:right="444"/>
        <w:rPr>
          <w:rFonts w:ascii="Times New Roman" w:eastAsia="Times New Roman" w:hAnsi="Times New Roman" w:cs="Arial"/>
          <w:szCs w:val="20"/>
        </w:rPr>
      </w:pPr>
      <w:proofErr w:type="gramStart"/>
      <w:r w:rsidRPr="00D97F40">
        <w:rPr>
          <w:rFonts w:ascii="Times New Roman" w:eastAsia="Times New Roman" w:hAnsi="Times New Roman" w:cs="Arial"/>
          <w:szCs w:val="20"/>
        </w:rPr>
        <w:t xml:space="preserve">Jeigu pasireiškė toks šalutinis poveikis, </w:t>
      </w:r>
      <w:r w:rsidRPr="00D97F40">
        <w:rPr>
          <w:rFonts w:ascii="Times New Roman" w:eastAsia="Times New Roman" w:hAnsi="Times New Roman" w:cs="Arial"/>
          <w:b/>
          <w:szCs w:val="20"/>
        </w:rPr>
        <w:t>nedelsdami kreipkitės</w:t>
      </w:r>
      <w:r w:rsidRPr="00D97F40">
        <w:rPr>
          <w:rFonts w:ascii="Times New Roman" w:eastAsia="Times New Roman" w:hAnsi="Times New Roman" w:cs="Arial"/>
          <w:szCs w:val="20"/>
        </w:rPr>
        <w:t xml:space="preserve"> </w:t>
      </w:r>
      <w:r w:rsidRPr="00D97F40">
        <w:rPr>
          <w:rFonts w:ascii="Times New Roman" w:eastAsia="Times New Roman" w:hAnsi="Times New Roman" w:cs="Arial"/>
          <w:b/>
          <w:szCs w:val="20"/>
        </w:rPr>
        <w:t>į</w:t>
      </w:r>
      <w:r w:rsidRPr="00D97F40">
        <w:rPr>
          <w:rFonts w:ascii="Times New Roman" w:eastAsia="Times New Roman" w:hAnsi="Times New Roman" w:cs="Arial"/>
          <w:szCs w:val="20"/>
        </w:rPr>
        <w:t xml:space="preserve"> </w:t>
      </w:r>
      <w:r w:rsidRPr="00D97F40">
        <w:rPr>
          <w:rFonts w:ascii="Times New Roman" w:eastAsia="Times New Roman" w:hAnsi="Times New Roman" w:cs="Arial"/>
          <w:b/>
          <w:szCs w:val="20"/>
        </w:rPr>
        <w:t>gydytoją</w:t>
      </w:r>
      <w:r w:rsidRPr="00D97F40">
        <w:rPr>
          <w:rFonts w:ascii="Times New Roman" w:eastAsia="Times New Roman" w:hAnsi="Times New Roman" w:cs="Arial"/>
          <w:szCs w:val="20"/>
        </w:rPr>
        <w:t>, nes Jums gali skubiai prireikti gydymo.</w:t>
      </w:r>
      <w:proofErr w:type="gramEnd"/>
    </w:p>
    <w:p w:rsidR="00D97F40" w:rsidRPr="00D97F40" w:rsidRDefault="00D97F40" w:rsidP="00D97F40">
      <w:pPr>
        <w:spacing w:after="0" w:line="193"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b/>
          <w:szCs w:val="20"/>
        </w:rPr>
      </w:pPr>
      <w:r w:rsidRPr="00D97F40">
        <w:rPr>
          <w:rFonts w:ascii="Times New Roman" w:eastAsia="Times New Roman" w:hAnsi="Times New Roman" w:cs="Arial"/>
          <w:b/>
          <w:szCs w:val="20"/>
        </w:rPr>
        <w:t>Bendras galimų šalutinių poveikių sąrašas</w:t>
      </w:r>
    </w:p>
    <w:p w:rsidR="00D97F40" w:rsidRPr="00D97F40" w:rsidRDefault="00D97F40" w:rsidP="00D97F40">
      <w:pPr>
        <w:spacing w:after="0" w:line="268"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r w:rsidRPr="00D97F40">
        <w:rPr>
          <w:rFonts w:ascii="Times New Roman" w:eastAsia="Times New Roman" w:hAnsi="Times New Roman" w:cs="Arial"/>
          <w:b/>
          <w:szCs w:val="20"/>
        </w:rPr>
        <w:t xml:space="preserve">Labai dažni </w:t>
      </w:r>
      <w:r w:rsidRPr="00D97F40">
        <w:rPr>
          <w:rFonts w:ascii="Times New Roman" w:eastAsia="Times New Roman" w:hAnsi="Times New Roman" w:cs="Arial"/>
          <w:szCs w:val="20"/>
        </w:rPr>
        <w:t>(gali pasireikšti daugiau kaip 1 iš 10 žmonių):</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numPr>
          <w:ilvl w:val="0"/>
          <w:numId w:val="12"/>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galvos skausmas;</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2"/>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galvos svaigimas;</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2"/>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nevirškinimas;</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2"/>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galūnių tinimas;</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2"/>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viduriavimas;</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2"/>
        </w:numPr>
        <w:tabs>
          <w:tab w:val="left" w:pos="562"/>
        </w:tabs>
        <w:spacing w:after="0" w:line="0" w:lineRule="atLeast"/>
        <w:ind w:left="562" w:hanging="561"/>
        <w:rPr>
          <w:rFonts w:ascii="Times New Roman" w:eastAsia="Times New Roman" w:hAnsi="Times New Roman" w:cs="Arial"/>
          <w:szCs w:val="20"/>
        </w:rPr>
      </w:pPr>
      <w:proofErr w:type="gramStart"/>
      <w:r w:rsidRPr="00D97F40">
        <w:rPr>
          <w:rFonts w:ascii="Times New Roman" w:eastAsia="Times New Roman" w:hAnsi="Times New Roman" w:cs="Arial"/>
          <w:szCs w:val="20"/>
        </w:rPr>
        <w:t>pykinimas</w:t>
      </w:r>
      <w:proofErr w:type="gramEnd"/>
      <w:r w:rsidRPr="00D97F40">
        <w:rPr>
          <w:rFonts w:ascii="Times New Roman" w:eastAsia="Times New Roman" w:hAnsi="Times New Roman" w:cs="Arial"/>
          <w:szCs w:val="20"/>
        </w:rPr>
        <w:t xml:space="preserve"> ar vėmimas.</w:t>
      </w:r>
    </w:p>
    <w:p w:rsidR="00D97F40" w:rsidRPr="00D97F40" w:rsidRDefault="00D97F40" w:rsidP="00D97F40">
      <w:pPr>
        <w:spacing w:after="0" w:line="264"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r w:rsidRPr="00D97F40">
        <w:rPr>
          <w:rFonts w:ascii="Times New Roman" w:eastAsia="Times New Roman" w:hAnsi="Times New Roman" w:cs="Arial"/>
          <w:b/>
          <w:szCs w:val="20"/>
        </w:rPr>
        <w:t xml:space="preserve">Dažni </w:t>
      </w:r>
      <w:r w:rsidRPr="00D97F40">
        <w:rPr>
          <w:rFonts w:ascii="Times New Roman" w:eastAsia="Times New Roman" w:hAnsi="Times New Roman" w:cs="Arial"/>
          <w:szCs w:val="20"/>
        </w:rPr>
        <w:t>(gali pasireikšti ne daugiau kaip 1 iš 10 žmonių):</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numPr>
          <w:ilvl w:val="0"/>
          <w:numId w:val="13"/>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virškinimo trakto uždegimas;</w:t>
      </w:r>
    </w:p>
    <w:p w:rsidR="00D97F40" w:rsidRPr="00D97F40" w:rsidRDefault="00D97F40" w:rsidP="00D97F40">
      <w:pPr>
        <w:spacing w:after="0" w:line="6" w:lineRule="exact"/>
        <w:rPr>
          <w:rFonts w:ascii="Times New Roman" w:eastAsia="Times New Roman" w:hAnsi="Times New Roman" w:cs="Arial"/>
          <w:szCs w:val="20"/>
        </w:rPr>
      </w:pPr>
    </w:p>
    <w:p w:rsidR="00D97F40" w:rsidRPr="00D97F40" w:rsidRDefault="00D97F40" w:rsidP="00D97F40">
      <w:pPr>
        <w:numPr>
          <w:ilvl w:val="0"/>
          <w:numId w:val="13"/>
        </w:numPr>
        <w:tabs>
          <w:tab w:val="left" w:pos="563"/>
        </w:tabs>
        <w:spacing w:after="0" w:line="244" w:lineRule="auto"/>
        <w:ind w:left="562" w:right="204" w:hanging="561"/>
        <w:rPr>
          <w:rFonts w:ascii="Times New Roman" w:eastAsia="Times New Roman" w:hAnsi="Times New Roman" w:cs="Arial"/>
          <w:szCs w:val="20"/>
        </w:rPr>
      </w:pPr>
      <w:r w:rsidRPr="00D97F40">
        <w:rPr>
          <w:rFonts w:ascii="Times New Roman" w:eastAsia="Times New Roman" w:hAnsi="Times New Roman" w:cs="Arial"/>
          <w:szCs w:val="20"/>
        </w:rPr>
        <w:t>raudonųjų kraujo ląstelių kiekio sumažėjimas (mažakraujystė), pasireiškiantis odos blyškumu, silpnumu ar dusuliu;</w:t>
      </w:r>
    </w:p>
    <w:p w:rsidR="00D97F40" w:rsidRPr="00D97F40" w:rsidRDefault="00D97F40" w:rsidP="00D97F40">
      <w:pPr>
        <w:numPr>
          <w:ilvl w:val="0"/>
          <w:numId w:val="13"/>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pastebimas nereguliarus, sunkus ar greitas širdies plakimas;</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3"/>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galvos svaigimas ar alpulys stojantis (dėl sumažėjusio kraujospūdžio);</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3"/>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kosėjimas krauju;</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3"/>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kraujavimas iš nosies;</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3"/>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pasunkėjęs kvėpavimas per nosį;</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3"/>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skrandžio, žarnų ar pilvo skausmas;</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3"/>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rėmuo;</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3"/>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pasunkėjęs rijimas;</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3"/>
        </w:numPr>
        <w:tabs>
          <w:tab w:val="left" w:pos="562"/>
        </w:tabs>
        <w:spacing w:after="0" w:line="0" w:lineRule="atLeast"/>
        <w:ind w:left="562" w:hanging="561"/>
        <w:rPr>
          <w:rFonts w:ascii="Times New Roman" w:eastAsia="Times New Roman" w:hAnsi="Times New Roman" w:cs="Arial"/>
          <w:szCs w:val="20"/>
        </w:rPr>
      </w:pPr>
      <w:r w:rsidRPr="00D97F40">
        <w:rPr>
          <w:rFonts w:ascii="Times New Roman" w:eastAsia="Times New Roman" w:hAnsi="Times New Roman" w:cs="Arial"/>
          <w:szCs w:val="20"/>
        </w:rPr>
        <w:t>vidurių užkietėjimas;</w:t>
      </w:r>
    </w:p>
    <w:p w:rsidR="00D97F40" w:rsidRPr="00D97F40" w:rsidRDefault="00D97F40" w:rsidP="00D97F40">
      <w:pPr>
        <w:spacing w:after="0" w:line="7" w:lineRule="exact"/>
        <w:rPr>
          <w:rFonts w:ascii="Times New Roman" w:eastAsia="Times New Roman" w:hAnsi="Times New Roman" w:cs="Arial"/>
          <w:szCs w:val="20"/>
        </w:rPr>
      </w:pPr>
    </w:p>
    <w:p w:rsidR="00D97F40" w:rsidRPr="00D97F40" w:rsidRDefault="00D97F40" w:rsidP="00D97F40">
      <w:pPr>
        <w:numPr>
          <w:ilvl w:val="0"/>
          <w:numId w:val="13"/>
        </w:numPr>
        <w:tabs>
          <w:tab w:val="left" w:pos="562"/>
        </w:tabs>
        <w:spacing w:after="0" w:line="0" w:lineRule="atLeast"/>
        <w:ind w:left="562" w:hanging="560"/>
        <w:rPr>
          <w:rFonts w:ascii="Times New Roman" w:eastAsia="Times New Roman" w:hAnsi="Times New Roman" w:cs="Arial"/>
          <w:szCs w:val="20"/>
        </w:rPr>
      </w:pPr>
      <w:proofErr w:type="gramStart"/>
      <w:r w:rsidRPr="00D97F40">
        <w:rPr>
          <w:rFonts w:ascii="Times New Roman" w:eastAsia="Times New Roman" w:hAnsi="Times New Roman" w:cs="Arial"/>
          <w:szCs w:val="20"/>
        </w:rPr>
        <w:t>pilvo</w:t>
      </w:r>
      <w:proofErr w:type="gramEnd"/>
      <w:r w:rsidRPr="00D97F40">
        <w:rPr>
          <w:rFonts w:ascii="Times New Roman" w:eastAsia="Times New Roman" w:hAnsi="Times New Roman" w:cs="Arial"/>
          <w:szCs w:val="20"/>
        </w:rPr>
        <w:t xml:space="preserve"> pūtimas.</w:t>
      </w:r>
    </w:p>
    <w:p w:rsidR="00D97F40" w:rsidRPr="00D97F40" w:rsidRDefault="00D97F40" w:rsidP="00D97F40">
      <w:pPr>
        <w:spacing w:after="0" w:line="264"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r w:rsidRPr="00D97F40">
        <w:rPr>
          <w:rFonts w:ascii="Times New Roman" w:eastAsia="Times New Roman" w:hAnsi="Times New Roman" w:cs="Arial"/>
          <w:b/>
          <w:szCs w:val="20"/>
        </w:rPr>
        <w:t xml:space="preserve">Nedažni </w:t>
      </w:r>
      <w:r w:rsidRPr="00D97F40">
        <w:rPr>
          <w:rFonts w:ascii="Times New Roman" w:eastAsia="Times New Roman" w:hAnsi="Times New Roman" w:cs="Arial"/>
          <w:szCs w:val="20"/>
        </w:rPr>
        <w:t>(gali pasireikšti ne daugiau kaip 1 iš 100 žmonių):</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numPr>
          <w:ilvl w:val="0"/>
          <w:numId w:val="14"/>
        </w:numPr>
        <w:tabs>
          <w:tab w:val="left" w:pos="561"/>
        </w:tabs>
        <w:spacing w:after="0" w:line="240" w:lineRule="auto"/>
        <w:ind w:left="562" w:right="64" w:hanging="560"/>
        <w:rPr>
          <w:rFonts w:ascii="Times New Roman" w:eastAsia="Times New Roman" w:hAnsi="Times New Roman" w:cs="Arial"/>
          <w:szCs w:val="20"/>
        </w:rPr>
      </w:pPr>
      <w:proofErr w:type="gramStart"/>
      <w:r w:rsidRPr="00D97F40">
        <w:rPr>
          <w:rFonts w:ascii="Times New Roman" w:eastAsia="Times New Roman" w:hAnsi="Times New Roman" w:cs="Arial"/>
          <w:szCs w:val="20"/>
        </w:rPr>
        <w:t>ūminis</w:t>
      </w:r>
      <w:proofErr w:type="gramEnd"/>
      <w:r w:rsidRPr="00D97F40">
        <w:rPr>
          <w:rFonts w:ascii="Times New Roman" w:eastAsia="Times New Roman" w:hAnsi="Times New Roman" w:cs="Arial"/>
          <w:szCs w:val="20"/>
        </w:rPr>
        <w:t xml:space="preserve"> kraujavimas iš plaučių. Nedelsdami kreipkitės į gydytoją, nes Jums gali skubiai prireikti gydymo.</w:t>
      </w:r>
    </w:p>
    <w:p w:rsidR="00D97F40" w:rsidRPr="00D97F40" w:rsidRDefault="00D97F40" w:rsidP="00D97F40">
      <w:pPr>
        <w:spacing w:after="0" w:line="190"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b/>
          <w:szCs w:val="20"/>
        </w:rPr>
      </w:pPr>
      <w:r w:rsidRPr="00D97F40">
        <w:rPr>
          <w:rFonts w:ascii="Times New Roman" w:eastAsia="Times New Roman" w:hAnsi="Times New Roman" w:cs="Arial"/>
          <w:b/>
          <w:szCs w:val="20"/>
        </w:rPr>
        <w:t>Pranešimas apie šalutinį poveikį</w:t>
      </w:r>
    </w:p>
    <w:p w:rsidR="00D97F40" w:rsidRPr="00D97F40" w:rsidRDefault="00D97F40" w:rsidP="00D97F40">
      <w:pPr>
        <w:spacing w:after="0" w:line="8" w:lineRule="exact"/>
        <w:rPr>
          <w:rFonts w:ascii="Times New Roman" w:eastAsia="Times New Roman" w:hAnsi="Times New Roman" w:cs="Arial"/>
          <w:sz w:val="20"/>
          <w:szCs w:val="20"/>
        </w:rPr>
      </w:pPr>
    </w:p>
    <w:p w:rsidR="00D97F40" w:rsidRPr="00D97F40" w:rsidRDefault="00D97F40" w:rsidP="00D97F40">
      <w:pPr>
        <w:spacing w:after="0" w:line="256" w:lineRule="auto"/>
        <w:ind w:left="2" w:right="244" w:firstLine="1"/>
        <w:rPr>
          <w:rFonts w:ascii="Times New Roman" w:eastAsia="Times New Roman" w:hAnsi="Times New Roman" w:cs="Arial"/>
          <w:szCs w:val="20"/>
        </w:rPr>
      </w:pPr>
      <w:proofErr w:type="gramStart"/>
      <w:r w:rsidRPr="00D97F40">
        <w:rPr>
          <w:rFonts w:ascii="Times New Roman" w:eastAsia="Times New Roman" w:hAnsi="Times New Roman" w:cs="Arial"/>
          <w:szCs w:val="20"/>
        </w:rPr>
        <w:t>Jeigu pasireiškė šalutinis poveikis, įskaitant šiame lapelyje nenurodytą, pasakykite gydytojui arba vaistininkui.</w:t>
      </w:r>
      <w:proofErr w:type="gramEnd"/>
      <w:r w:rsidRPr="00D97F40">
        <w:rPr>
          <w:rFonts w:ascii="Times New Roman" w:eastAsia="Times New Roman" w:hAnsi="Times New Roman" w:cs="Arial"/>
          <w:szCs w:val="20"/>
        </w:rPr>
        <w:t xml:space="preserve"> Apie šalutinį poveikį taip pat galite pranešti tiesiogiai naudodamiesi </w:t>
      </w:r>
      <w:r w:rsidRPr="00D97F40">
        <w:rPr>
          <w:rFonts w:ascii="Times New Roman" w:eastAsia="Times New Roman" w:hAnsi="Times New Roman" w:cs="Arial"/>
          <w:szCs w:val="20"/>
          <w:u w:val="single"/>
        </w:rPr>
        <w:t>V priede</w:t>
      </w:r>
      <w:r w:rsidRPr="00D97F40">
        <w:rPr>
          <w:rFonts w:ascii="Times New Roman" w:eastAsia="Times New Roman" w:hAnsi="Times New Roman" w:cs="Arial"/>
          <w:szCs w:val="20"/>
        </w:rPr>
        <w:t xml:space="preserve"> nurodyta nacionaline pranešimo sistema. Pranešdami apie šalutinį poveikį galite mums padėti gauti daugiau informacijos apie šio vaisto saugumą.</w:t>
      </w: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63" w:lineRule="exact"/>
        <w:rPr>
          <w:rFonts w:ascii="Times New Roman" w:eastAsia="Times New Roman" w:hAnsi="Times New Roman" w:cs="Arial"/>
          <w:sz w:val="20"/>
          <w:szCs w:val="20"/>
        </w:rPr>
      </w:pPr>
    </w:p>
    <w:p w:rsidR="00D97F40" w:rsidRPr="00D97F40" w:rsidRDefault="00D97F40" w:rsidP="00D97F40">
      <w:pPr>
        <w:numPr>
          <w:ilvl w:val="0"/>
          <w:numId w:val="15"/>
        </w:numPr>
        <w:tabs>
          <w:tab w:val="left" w:pos="562"/>
        </w:tabs>
        <w:spacing w:after="0" w:line="0" w:lineRule="atLeast"/>
        <w:ind w:left="562" w:hanging="561"/>
        <w:rPr>
          <w:rFonts w:ascii="Times New Roman" w:eastAsia="Times New Roman" w:hAnsi="Times New Roman" w:cs="Arial"/>
          <w:b/>
          <w:szCs w:val="20"/>
        </w:rPr>
      </w:pPr>
      <w:r w:rsidRPr="00D97F40">
        <w:rPr>
          <w:rFonts w:ascii="Times New Roman" w:eastAsia="Times New Roman" w:hAnsi="Times New Roman" w:cs="Arial"/>
          <w:b/>
          <w:szCs w:val="20"/>
        </w:rPr>
        <w:t>Kaip laikyti Adempas</w:t>
      </w:r>
    </w:p>
    <w:p w:rsidR="00D97F40" w:rsidRPr="00D97F40" w:rsidRDefault="00D97F40" w:rsidP="00D97F40">
      <w:pPr>
        <w:spacing w:after="0" w:line="268"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proofErr w:type="gramStart"/>
      <w:r w:rsidRPr="00D97F40">
        <w:rPr>
          <w:rFonts w:ascii="Times New Roman" w:eastAsia="Times New Roman" w:hAnsi="Times New Roman" w:cs="Arial"/>
          <w:szCs w:val="20"/>
        </w:rPr>
        <w:t>Šį vaistą laikykite vaikams nepastebimoje ir nepasiekiamoje vietoje.</w:t>
      </w:r>
      <w:proofErr w:type="gramEnd"/>
    </w:p>
    <w:p w:rsidR="00D97F40" w:rsidRPr="00D97F40" w:rsidRDefault="00D97F40" w:rsidP="00D97F40">
      <w:pPr>
        <w:spacing w:after="0" w:line="268" w:lineRule="exact"/>
        <w:rPr>
          <w:rFonts w:ascii="Times New Roman" w:eastAsia="Times New Roman" w:hAnsi="Times New Roman" w:cs="Arial"/>
          <w:sz w:val="20"/>
          <w:szCs w:val="20"/>
        </w:rPr>
      </w:pPr>
    </w:p>
    <w:p w:rsidR="00D97F40" w:rsidRPr="00D97F40" w:rsidRDefault="00D97F40" w:rsidP="00D97F40">
      <w:pPr>
        <w:spacing w:after="0" w:line="0" w:lineRule="atLeast"/>
        <w:ind w:left="2"/>
        <w:rPr>
          <w:rFonts w:ascii="Times New Roman" w:eastAsia="Times New Roman" w:hAnsi="Times New Roman" w:cs="Arial"/>
          <w:szCs w:val="20"/>
        </w:rPr>
      </w:pPr>
      <w:proofErr w:type="gramStart"/>
      <w:r w:rsidRPr="00D97F40">
        <w:rPr>
          <w:rFonts w:ascii="Times New Roman" w:eastAsia="Times New Roman" w:hAnsi="Times New Roman" w:cs="Arial"/>
          <w:szCs w:val="20"/>
        </w:rPr>
        <w:t>Šiam vaistui specialių laikymo sąlygų nereikia.</w:t>
      </w:r>
      <w:proofErr w:type="gramEnd"/>
    </w:p>
    <w:p w:rsidR="00D97F40" w:rsidRPr="00D97F40" w:rsidRDefault="00D97F40" w:rsidP="00D97F40">
      <w:pPr>
        <w:spacing w:after="0" w:line="268" w:lineRule="exact"/>
        <w:rPr>
          <w:rFonts w:ascii="Times New Roman" w:eastAsia="Times New Roman" w:hAnsi="Times New Roman" w:cs="Arial"/>
          <w:sz w:val="20"/>
          <w:szCs w:val="20"/>
        </w:rPr>
      </w:pPr>
    </w:p>
    <w:p w:rsidR="00D97F40" w:rsidRPr="00D97F40" w:rsidRDefault="00D97F40" w:rsidP="00D97F40">
      <w:pPr>
        <w:spacing w:after="0" w:line="300" w:lineRule="auto"/>
        <w:ind w:left="2" w:right="204"/>
        <w:rPr>
          <w:rFonts w:ascii="Times New Roman" w:eastAsia="Times New Roman" w:hAnsi="Times New Roman" w:cs="Arial"/>
          <w:sz w:val="21"/>
          <w:szCs w:val="20"/>
        </w:rPr>
      </w:pPr>
      <w:r w:rsidRPr="00D97F40">
        <w:rPr>
          <w:rFonts w:ascii="Times New Roman" w:eastAsia="Times New Roman" w:hAnsi="Times New Roman" w:cs="Arial"/>
          <w:sz w:val="21"/>
          <w:szCs w:val="20"/>
        </w:rPr>
        <w:t>Ant lizdin ės plokštelės po „EXP</w:t>
      </w:r>
      <w:proofErr w:type="gramStart"/>
      <w:r w:rsidRPr="00D97F40">
        <w:rPr>
          <w:rFonts w:ascii="Times New Roman" w:eastAsia="Times New Roman" w:hAnsi="Times New Roman" w:cs="Arial"/>
          <w:sz w:val="21"/>
          <w:szCs w:val="20"/>
        </w:rPr>
        <w:t>“ ir</w:t>
      </w:r>
      <w:proofErr w:type="gramEnd"/>
      <w:r w:rsidRPr="00D97F40">
        <w:rPr>
          <w:rFonts w:ascii="Times New Roman" w:eastAsia="Times New Roman" w:hAnsi="Times New Roman" w:cs="Arial"/>
          <w:sz w:val="21"/>
          <w:szCs w:val="20"/>
        </w:rPr>
        <w:t xml:space="preserve"> dėžutės po „Tinka iki“ nurodytam tinkamumo laikui pasibaigus, šio vaisto vartoti negalima. </w:t>
      </w:r>
      <w:proofErr w:type="gramStart"/>
      <w:r w:rsidRPr="00D97F40">
        <w:rPr>
          <w:rFonts w:ascii="Times New Roman" w:eastAsia="Times New Roman" w:hAnsi="Times New Roman" w:cs="Arial"/>
          <w:sz w:val="21"/>
          <w:szCs w:val="20"/>
        </w:rPr>
        <w:t>Vaistas tinkamas vartoti iki paskutinės nurodyto mėnesio dienos.</w:t>
      </w:r>
      <w:proofErr w:type="gramEnd"/>
    </w:p>
    <w:p w:rsidR="00D97F40" w:rsidRPr="00D97F40" w:rsidRDefault="00D97F40" w:rsidP="00D97F40">
      <w:pPr>
        <w:spacing w:after="0" w:line="300" w:lineRule="auto"/>
        <w:rPr>
          <w:rFonts w:ascii="Times New Roman" w:eastAsia="Times New Roman" w:hAnsi="Times New Roman" w:cs="Arial"/>
          <w:sz w:val="21"/>
          <w:szCs w:val="20"/>
        </w:rPr>
        <w:sectPr w:rsidR="00D97F40" w:rsidRPr="00D97F40">
          <w:pgSz w:w="11900" w:h="16840"/>
          <w:pgMar w:top="1120" w:right="1440" w:bottom="184" w:left="1418" w:header="0" w:footer="0" w:gutter="0"/>
          <w:cols w:space="720"/>
        </w:sect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12" w:lineRule="exact"/>
        <w:rPr>
          <w:rFonts w:ascii="Times New Roman" w:eastAsia="Times New Roman" w:hAnsi="Times New Roman" w:cs="Arial"/>
          <w:sz w:val="20"/>
          <w:szCs w:val="20"/>
        </w:rPr>
      </w:pPr>
    </w:p>
    <w:p w:rsidR="00D97F40" w:rsidRPr="00D97F40" w:rsidRDefault="00D97F40" w:rsidP="00D97F40">
      <w:pPr>
        <w:spacing w:after="0" w:line="0" w:lineRule="atLeast"/>
        <w:ind w:right="63"/>
        <w:jc w:val="center"/>
        <w:rPr>
          <w:rFonts w:ascii="Arial" w:eastAsia="Arial" w:hAnsi="Arial" w:cs="Arial"/>
          <w:sz w:val="16"/>
          <w:szCs w:val="20"/>
        </w:rPr>
      </w:pPr>
      <w:r w:rsidRPr="00D97F40">
        <w:rPr>
          <w:rFonts w:ascii="Arial" w:eastAsia="Arial" w:hAnsi="Arial" w:cs="Arial"/>
          <w:sz w:val="16"/>
          <w:szCs w:val="20"/>
        </w:rPr>
        <w:t>35</w:t>
      </w:r>
    </w:p>
    <w:p w:rsidR="00D97F40" w:rsidRPr="00D97F40" w:rsidRDefault="00D97F40" w:rsidP="00D97F40">
      <w:pPr>
        <w:spacing w:after="0" w:line="240" w:lineRule="auto"/>
        <w:rPr>
          <w:rFonts w:ascii="Arial" w:eastAsia="Arial" w:hAnsi="Arial" w:cs="Arial"/>
          <w:sz w:val="16"/>
          <w:szCs w:val="20"/>
        </w:rPr>
        <w:sectPr w:rsidR="00D97F40" w:rsidRPr="00D97F40">
          <w:type w:val="continuous"/>
          <w:pgSz w:w="11900" w:h="16840"/>
          <w:pgMar w:top="1120" w:right="1440" w:bottom="184" w:left="1418" w:header="0" w:footer="0" w:gutter="0"/>
          <w:cols w:space="720"/>
        </w:sectPr>
      </w:pPr>
    </w:p>
    <w:p w:rsidR="00D97F40" w:rsidRPr="00D97F40" w:rsidRDefault="00D97F40" w:rsidP="00D97F40">
      <w:pPr>
        <w:spacing w:after="0"/>
        <w:ind w:left="1" w:right="640"/>
        <w:rPr>
          <w:rFonts w:ascii="Times New Roman" w:eastAsia="Times New Roman" w:hAnsi="Times New Roman" w:cs="Arial"/>
          <w:szCs w:val="20"/>
        </w:rPr>
      </w:pPr>
      <w:bookmarkStart w:id="5" w:name="page36"/>
      <w:bookmarkEnd w:id="5"/>
      <w:proofErr w:type="gramStart"/>
      <w:r w:rsidRPr="00D97F40">
        <w:rPr>
          <w:rFonts w:ascii="Times New Roman" w:eastAsia="Times New Roman" w:hAnsi="Times New Roman" w:cs="Arial"/>
          <w:szCs w:val="20"/>
        </w:rPr>
        <w:lastRenderedPageBreak/>
        <w:t>Vaistų negalima išmesti į kanalizaciją arba su buitin ėmis atliekomis.</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Kaip išmesti nereikalingus vaistus, klauskite vaistininko.</w:t>
      </w:r>
      <w:proofErr w:type="gramEnd"/>
      <w:r w:rsidRPr="00D97F40">
        <w:rPr>
          <w:rFonts w:ascii="Times New Roman" w:eastAsia="Times New Roman" w:hAnsi="Times New Roman" w:cs="Arial"/>
          <w:szCs w:val="20"/>
        </w:rPr>
        <w:t xml:space="preserve"> </w:t>
      </w:r>
      <w:proofErr w:type="gramStart"/>
      <w:r w:rsidRPr="00D97F40">
        <w:rPr>
          <w:rFonts w:ascii="Times New Roman" w:eastAsia="Times New Roman" w:hAnsi="Times New Roman" w:cs="Arial"/>
          <w:szCs w:val="20"/>
        </w:rPr>
        <w:t>Šios priemonės padės apsaugoti aplinką.</w:t>
      </w:r>
      <w:proofErr w:type="gramEnd"/>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41" w:lineRule="exact"/>
        <w:rPr>
          <w:rFonts w:ascii="Times New Roman" w:eastAsia="Times New Roman" w:hAnsi="Times New Roman" w:cs="Arial"/>
          <w:sz w:val="20"/>
          <w:szCs w:val="20"/>
        </w:rPr>
      </w:pPr>
    </w:p>
    <w:p w:rsidR="00D97F40" w:rsidRPr="00D97F40" w:rsidRDefault="00D97F40" w:rsidP="00D97F40">
      <w:pPr>
        <w:numPr>
          <w:ilvl w:val="0"/>
          <w:numId w:val="16"/>
        </w:numPr>
        <w:tabs>
          <w:tab w:val="left" w:pos="569"/>
        </w:tabs>
        <w:spacing w:after="0" w:line="484" w:lineRule="auto"/>
        <w:ind w:left="1" w:right="5120" w:hanging="1"/>
        <w:rPr>
          <w:rFonts w:ascii="Times New Roman" w:eastAsia="Times New Roman" w:hAnsi="Times New Roman" w:cs="Arial"/>
          <w:b/>
          <w:szCs w:val="20"/>
        </w:rPr>
      </w:pPr>
      <w:r w:rsidRPr="00D97F40">
        <w:rPr>
          <w:rFonts w:ascii="Times New Roman" w:eastAsia="Times New Roman" w:hAnsi="Times New Roman" w:cs="Arial"/>
          <w:b/>
          <w:szCs w:val="20"/>
        </w:rPr>
        <w:t>Pakuotės turinys ir kita informacija Adempas sudėtis</w:t>
      </w:r>
    </w:p>
    <w:p w:rsidR="00D97F40" w:rsidRPr="00D97F40" w:rsidRDefault="00D97F40" w:rsidP="00D97F40">
      <w:pPr>
        <w:spacing w:after="0" w:line="2" w:lineRule="exact"/>
        <w:rPr>
          <w:rFonts w:ascii="Times New Roman" w:eastAsia="Times New Roman" w:hAnsi="Times New Roman" w:cs="Arial"/>
          <w:sz w:val="20"/>
          <w:szCs w:val="20"/>
        </w:rPr>
      </w:pPr>
    </w:p>
    <w:p w:rsidR="00D97F40" w:rsidRPr="00D97F40" w:rsidRDefault="00D97F40" w:rsidP="00D97F40">
      <w:pPr>
        <w:numPr>
          <w:ilvl w:val="0"/>
          <w:numId w:val="17"/>
        </w:numPr>
        <w:tabs>
          <w:tab w:val="left" w:pos="561"/>
        </w:tabs>
        <w:spacing w:after="0" w:line="0" w:lineRule="atLeast"/>
        <w:ind w:left="561" w:hanging="561"/>
        <w:rPr>
          <w:rFonts w:ascii="Times New Roman" w:eastAsia="Times New Roman" w:hAnsi="Times New Roman" w:cs="Arial"/>
          <w:szCs w:val="20"/>
        </w:rPr>
      </w:pPr>
      <w:r w:rsidRPr="00D97F40">
        <w:rPr>
          <w:rFonts w:ascii="Times New Roman" w:eastAsia="Times New Roman" w:hAnsi="Times New Roman" w:cs="Arial"/>
          <w:b/>
          <w:szCs w:val="20"/>
        </w:rPr>
        <w:t xml:space="preserve">Veiklioji medžiaga </w:t>
      </w:r>
      <w:r w:rsidRPr="00D97F40">
        <w:rPr>
          <w:rFonts w:ascii="Times New Roman" w:eastAsia="Times New Roman" w:hAnsi="Times New Roman" w:cs="Arial"/>
          <w:szCs w:val="20"/>
        </w:rPr>
        <w:t>yra riociguatas.</w:t>
      </w:r>
    </w:p>
    <w:p w:rsidR="00D97F40" w:rsidRPr="00D97F40" w:rsidRDefault="00D97F40" w:rsidP="00D97F40">
      <w:pPr>
        <w:spacing w:after="0" w:line="5" w:lineRule="exact"/>
        <w:rPr>
          <w:rFonts w:ascii="Times New Roman" w:eastAsia="Times New Roman" w:hAnsi="Times New Roman" w:cs="Arial"/>
          <w:szCs w:val="20"/>
        </w:rPr>
      </w:pPr>
    </w:p>
    <w:p w:rsidR="00D97F40" w:rsidRPr="00D97F40" w:rsidRDefault="00D97F40" w:rsidP="00D97F40">
      <w:pPr>
        <w:spacing w:after="0" w:line="0" w:lineRule="atLeast"/>
        <w:ind w:left="561"/>
        <w:rPr>
          <w:rFonts w:ascii="Times New Roman" w:eastAsia="Times New Roman" w:hAnsi="Times New Roman" w:cs="Arial"/>
          <w:szCs w:val="20"/>
        </w:rPr>
      </w:pPr>
      <w:r w:rsidRPr="00D97F40">
        <w:rPr>
          <w:rFonts w:ascii="Times New Roman" w:eastAsia="Times New Roman" w:hAnsi="Times New Roman" w:cs="Arial"/>
          <w:szCs w:val="20"/>
        </w:rPr>
        <w:t>Kiekvienoje tabletėje yra 0,5 mg, 1 mg, 1,5 mg, 2 mg arba 2,5 mg riociguato.</w:t>
      </w:r>
    </w:p>
    <w:p w:rsidR="00D97F40" w:rsidRPr="00D97F40" w:rsidRDefault="00D97F40" w:rsidP="00D97F40">
      <w:pPr>
        <w:spacing w:after="0" w:line="262" w:lineRule="exact"/>
        <w:rPr>
          <w:rFonts w:ascii="Times New Roman" w:eastAsia="Times New Roman" w:hAnsi="Times New Roman" w:cs="Arial"/>
          <w:szCs w:val="20"/>
        </w:rPr>
      </w:pPr>
    </w:p>
    <w:p w:rsidR="00D97F40" w:rsidRPr="00D97F40" w:rsidRDefault="00D97F40" w:rsidP="00D97F40">
      <w:pPr>
        <w:numPr>
          <w:ilvl w:val="0"/>
          <w:numId w:val="17"/>
        </w:numPr>
        <w:tabs>
          <w:tab w:val="left" w:pos="561"/>
        </w:tabs>
        <w:spacing w:after="0" w:line="0" w:lineRule="atLeast"/>
        <w:ind w:left="561" w:hanging="561"/>
        <w:rPr>
          <w:rFonts w:ascii="Times New Roman" w:eastAsia="Times New Roman" w:hAnsi="Times New Roman" w:cs="Arial"/>
          <w:szCs w:val="20"/>
        </w:rPr>
      </w:pPr>
      <w:r w:rsidRPr="00D97F40">
        <w:rPr>
          <w:rFonts w:ascii="Times New Roman" w:eastAsia="Times New Roman" w:hAnsi="Times New Roman" w:cs="Arial"/>
          <w:b/>
          <w:szCs w:val="20"/>
        </w:rPr>
        <w:t xml:space="preserve">Pagalbinės medžiagos </w:t>
      </w:r>
      <w:r w:rsidRPr="00D97F40">
        <w:rPr>
          <w:rFonts w:ascii="Times New Roman" w:eastAsia="Times New Roman" w:hAnsi="Times New Roman" w:cs="Arial"/>
          <w:szCs w:val="20"/>
        </w:rPr>
        <w:t>yra</w:t>
      </w:r>
    </w:p>
    <w:p w:rsidR="00D97F40" w:rsidRPr="00D97F40" w:rsidRDefault="00D97F40" w:rsidP="00D97F40">
      <w:pPr>
        <w:spacing w:after="0" w:line="5" w:lineRule="exact"/>
        <w:rPr>
          <w:rFonts w:ascii="Times New Roman" w:eastAsia="Times New Roman" w:hAnsi="Times New Roman" w:cs="Arial"/>
          <w:szCs w:val="20"/>
        </w:rPr>
      </w:pPr>
    </w:p>
    <w:p w:rsidR="00D97F40" w:rsidRPr="00D97F40" w:rsidRDefault="00D97F40" w:rsidP="00D97F40">
      <w:pPr>
        <w:spacing w:after="0" w:line="240" w:lineRule="auto"/>
        <w:ind w:left="561" w:hanging="1"/>
        <w:jc w:val="both"/>
        <w:rPr>
          <w:rFonts w:ascii="Times New Roman" w:eastAsia="Times New Roman" w:hAnsi="Times New Roman" w:cs="Arial"/>
          <w:szCs w:val="20"/>
        </w:rPr>
      </w:pPr>
      <w:r w:rsidRPr="00D97F40">
        <w:rPr>
          <w:rFonts w:ascii="Times New Roman" w:eastAsia="Times New Roman" w:hAnsi="Times New Roman" w:cs="Arial"/>
          <w:i/>
          <w:szCs w:val="20"/>
        </w:rPr>
        <w:t xml:space="preserve">Tabletės šerdis: </w:t>
      </w:r>
      <w:r w:rsidRPr="00D97F40">
        <w:rPr>
          <w:rFonts w:ascii="Times New Roman" w:eastAsia="Times New Roman" w:hAnsi="Times New Roman" w:cs="Arial"/>
          <w:szCs w:val="20"/>
        </w:rPr>
        <w:t>mikrokristalinė</w:t>
      </w:r>
      <w:r w:rsidRPr="00D97F40">
        <w:rPr>
          <w:rFonts w:ascii="Times New Roman" w:eastAsia="Times New Roman" w:hAnsi="Times New Roman" w:cs="Arial"/>
          <w:i/>
          <w:szCs w:val="20"/>
        </w:rPr>
        <w:t xml:space="preserve"> </w:t>
      </w:r>
      <w:r w:rsidRPr="00D97F40">
        <w:rPr>
          <w:rFonts w:ascii="Times New Roman" w:eastAsia="Times New Roman" w:hAnsi="Times New Roman" w:cs="Arial"/>
          <w:szCs w:val="20"/>
        </w:rPr>
        <w:t>celiuliozė, krospovidonas, hipromeliozė, laktozė</w:t>
      </w:r>
      <w:r w:rsidRPr="00D97F40">
        <w:rPr>
          <w:rFonts w:ascii="Times New Roman" w:eastAsia="Times New Roman" w:hAnsi="Times New Roman" w:cs="Arial"/>
          <w:i/>
          <w:szCs w:val="20"/>
        </w:rPr>
        <w:t xml:space="preserve"> </w:t>
      </w:r>
      <w:r w:rsidRPr="00D97F40">
        <w:rPr>
          <w:rFonts w:ascii="Times New Roman" w:eastAsia="Times New Roman" w:hAnsi="Times New Roman" w:cs="Arial"/>
          <w:szCs w:val="20"/>
        </w:rPr>
        <w:t>monohidratas,</w:t>
      </w:r>
      <w:r w:rsidRPr="00D97F40">
        <w:rPr>
          <w:rFonts w:ascii="Times New Roman" w:eastAsia="Times New Roman" w:hAnsi="Times New Roman" w:cs="Arial"/>
          <w:i/>
          <w:szCs w:val="20"/>
        </w:rPr>
        <w:t xml:space="preserve"> </w:t>
      </w:r>
      <w:r w:rsidRPr="00D97F40">
        <w:rPr>
          <w:rFonts w:ascii="Times New Roman" w:eastAsia="Times New Roman" w:hAnsi="Times New Roman" w:cs="Arial"/>
          <w:szCs w:val="20"/>
        </w:rPr>
        <w:t>magnio stearatas ir natrio laurilsulfatas (daugiau informacijos apie laktozę pateikiama 2 skyriaus pabaigoje).</w:t>
      </w:r>
    </w:p>
    <w:p w:rsidR="00D97F40" w:rsidRPr="00D97F40" w:rsidRDefault="00D97F40" w:rsidP="00D97F40">
      <w:pPr>
        <w:spacing w:after="0" w:line="1" w:lineRule="exact"/>
        <w:rPr>
          <w:rFonts w:ascii="Times New Roman" w:eastAsia="Times New Roman" w:hAnsi="Times New Roman" w:cs="Arial"/>
          <w:szCs w:val="20"/>
        </w:rPr>
      </w:pPr>
    </w:p>
    <w:p w:rsidR="00D97F40" w:rsidRPr="00D97F40" w:rsidRDefault="00D97F40" w:rsidP="00D97F40">
      <w:pPr>
        <w:spacing w:after="0" w:line="240" w:lineRule="auto"/>
        <w:ind w:left="561" w:right="320"/>
        <w:rPr>
          <w:rFonts w:ascii="Times New Roman" w:eastAsia="Times New Roman" w:hAnsi="Times New Roman" w:cs="Arial"/>
          <w:szCs w:val="20"/>
        </w:rPr>
      </w:pPr>
      <w:r w:rsidRPr="00D97F40">
        <w:rPr>
          <w:rFonts w:ascii="Times New Roman" w:eastAsia="Times New Roman" w:hAnsi="Times New Roman" w:cs="Arial"/>
          <w:i/>
          <w:szCs w:val="20"/>
        </w:rPr>
        <w:t xml:space="preserve">Tabletės plėvelė*: </w:t>
      </w:r>
      <w:r w:rsidRPr="00D97F40">
        <w:rPr>
          <w:rFonts w:ascii="Times New Roman" w:eastAsia="Times New Roman" w:hAnsi="Times New Roman" w:cs="Arial"/>
          <w:szCs w:val="20"/>
        </w:rPr>
        <w:t>hidroksipropilceliuliozė, hipromeliozė, propilenglikolis ir titano dioksidas</w:t>
      </w:r>
      <w:r w:rsidRPr="00D97F40">
        <w:rPr>
          <w:rFonts w:ascii="Times New Roman" w:eastAsia="Times New Roman" w:hAnsi="Times New Roman" w:cs="Arial"/>
          <w:i/>
          <w:szCs w:val="20"/>
        </w:rPr>
        <w:t xml:space="preserve"> </w:t>
      </w:r>
      <w:r w:rsidRPr="00D97F40">
        <w:rPr>
          <w:rFonts w:ascii="Times New Roman" w:eastAsia="Times New Roman" w:hAnsi="Times New Roman" w:cs="Arial"/>
          <w:szCs w:val="20"/>
        </w:rPr>
        <w:t>(E 171).</w:t>
      </w:r>
    </w:p>
    <w:p w:rsidR="00D97F40" w:rsidRPr="00D97F40" w:rsidRDefault="00D97F40" w:rsidP="00D97F40">
      <w:pPr>
        <w:spacing w:after="0" w:line="271" w:lineRule="auto"/>
        <w:ind w:left="561" w:right="200"/>
        <w:rPr>
          <w:rFonts w:ascii="Times New Roman" w:eastAsia="Times New Roman" w:hAnsi="Times New Roman" w:cs="Arial"/>
          <w:szCs w:val="20"/>
        </w:rPr>
      </w:pPr>
      <w:r w:rsidRPr="00D97F40">
        <w:rPr>
          <w:rFonts w:ascii="Times New Roman" w:eastAsia="Times New Roman" w:hAnsi="Times New Roman" w:cs="Arial"/>
          <w:szCs w:val="20"/>
        </w:rPr>
        <w:t>*1 mg, 1,5 mg, 2 mg ir 2,5 mg tablečių sudėtyje taip pat yra geltonojo geležies oksido (E 172) *2 mg ir 2,5 mg tablečių sudėtyje taip pat yra raudonojo geležies oksido (E 172)</w:t>
      </w:r>
    </w:p>
    <w:p w:rsidR="00D97F40" w:rsidRPr="00D97F40" w:rsidRDefault="00D97F40" w:rsidP="00D97F40">
      <w:pPr>
        <w:spacing w:after="0" w:line="191"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b/>
          <w:szCs w:val="20"/>
        </w:rPr>
      </w:pPr>
      <w:r w:rsidRPr="00D97F40">
        <w:rPr>
          <w:rFonts w:ascii="Times New Roman" w:eastAsia="Times New Roman" w:hAnsi="Times New Roman" w:cs="Arial"/>
          <w:b/>
          <w:szCs w:val="20"/>
        </w:rPr>
        <w:t>Adempas išvaizda ir kiekis pakuotėje</w:t>
      </w:r>
    </w:p>
    <w:p w:rsidR="00D97F40" w:rsidRPr="00D97F40" w:rsidRDefault="00D97F40" w:rsidP="00D97F40">
      <w:pPr>
        <w:spacing w:after="0" w:line="259"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szCs w:val="20"/>
        </w:rPr>
      </w:pPr>
      <w:r w:rsidRPr="00D97F40">
        <w:rPr>
          <w:rFonts w:ascii="Times New Roman" w:eastAsia="Times New Roman" w:hAnsi="Times New Roman" w:cs="Arial"/>
          <w:szCs w:val="20"/>
        </w:rPr>
        <w:t>Adempas yra plėvele dengtos tabletės:</w:t>
      </w:r>
    </w:p>
    <w:p w:rsidR="00D97F40" w:rsidRPr="00D97F40" w:rsidRDefault="00D97F40" w:rsidP="00D97F40">
      <w:pPr>
        <w:spacing w:after="0" w:line="16" w:lineRule="exact"/>
        <w:rPr>
          <w:rFonts w:ascii="Times New Roman" w:eastAsia="Times New Roman" w:hAnsi="Times New Roman" w:cs="Arial"/>
          <w:sz w:val="20"/>
          <w:szCs w:val="20"/>
        </w:rPr>
      </w:pPr>
    </w:p>
    <w:p w:rsidR="00D97F40" w:rsidRPr="00D97F40" w:rsidRDefault="00D97F40" w:rsidP="00D97F40">
      <w:pPr>
        <w:spacing w:after="0" w:line="247" w:lineRule="auto"/>
        <w:ind w:left="561" w:right="420" w:hanging="1"/>
        <w:rPr>
          <w:rFonts w:ascii="Times New Roman" w:eastAsia="Times New Roman" w:hAnsi="Times New Roman" w:cs="Arial"/>
          <w:szCs w:val="20"/>
        </w:rPr>
      </w:pPr>
      <w:r w:rsidRPr="00D97F40">
        <w:rPr>
          <w:rFonts w:ascii="Times New Roman" w:eastAsia="Times New Roman" w:hAnsi="Times New Roman" w:cs="Arial"/>
          <w:i/>
          <w:szCs w:val="20"/>
        </w:rPr>
        <w:t xml:space="preserve">0,5 mg tabletės: </w:t>
      </w:r>
      <w:r w:rsidRPr="00D97F40">
        <w:rPr>
          <w:rFonts w:ascii="Times New Roman" w:eastAsia="Times New Roman" w:hAnsi="Times New Roman" w:cs="Arial"/>
          <w:szCs w:val="20"/>
        </w:rPr>
        <w:t>baltos, apvalios, abipus išgaubtos 6 mm tabletės, vienoje pusėje pažymėtos</w:t>
      </w:r>
      <w:r w:rsidRPr="00D97F40">
        <w:rPr>
          <w:rFonts w:ascii="Times New Roman" w:eastAsia="Times New Roman" w:hAnsi="Times New Roman" w:cs="Arial"/>
          <w:i/>
          <w:szCs w:val="20"/>
        </w:rPr>
        <w:t xml:space="preserve"> </w:t>
      </w:r>
      <w:r w:rsidRPr="00D97F40">
        <w:rPr>
          <w:rFonts w:ascii="Times New Roman" w:eastAsia="Times New Roman" w:hAnsi="Times New Roman" w:cs="Arial"/>
          <w:szCs w:val="20"/>
        </w:rPr>
        <w:t>„Bayer“ kryžiumi, kitoje – „0.5“ bei „R“.</w:t>
      </w:r>
    </w:p>
    <w:p w:rsidR="00D97F40" w:rsidRPr="00D97F40" w:rsidRDefault="00D97F40" w:rsidP="00D97F40">
      <w:pPr>
        <w:spacing w:after="0" w:line="1" w:lineRule="exact"/>
        <w:rPr>
          <w:rFonts w:ascii="Times New Roman" w:eastAsia="Times New Roman" w:hAnsi="Times New Roman" w:cs="Arial"/>
          <w:sz w:val="20"/>
          <w:szCs w:val="20"/>
        </w:rPr>
      </w:pPr>
    </w:p>
    <w:p w:rsidR="00D97F40" w:rsidRPr="00D97F40" w:rsidRDefault="00D97F40" w:rsidP="00D97F40">
      <w:pPr>
        <w:spacing w:after="0" w:line="247" w:lineRule="auto"/>
        <w:ind w:left="561" w:right="460" w:firstLine="3"/>
        <w:rPr>
          <w:rFonts w:ascii="Times New Roman" w:eastAsia="Times New Roman" w:hAnsi="Times New Roman" w:cs="Arial"/>
          <w:szCs w:val="20"/>
        </w:rPr>
      </w:pPr>
      <w:r w:rsidRPr="00D97F40">
        <w:rPr>
          <w:rFonts w:ascii="Times New Roman" w:eastAsia="Times New Roman" w:hAnsi="Times New Roman" w:cs="Arial"/>
          <w:i/>
          <w:szCs w:val="20"/>
        </w:rPr>
        <w:t xml:space="preserve">1 mg tabletės: </w:t>
      </w:r>
      <w:r w:rsidRPr="00D97F40">
        <w:rPr>
          <w:rFonts w:ascii="Times New Roman" w:eastAsia="Times New Roman" w:hAnsi="Times New Roman" w:cs="Arial"/>
          <w:szCs w:val="20"/>
        </w:rPr>
        <w:t>gelsvos, apvalios, abipus išgaubtos 6 mm tabletės, vienoje pusėje pažymėtos</w:t>
      </w:r>
      <w:r w:rsidRPr="00D97F40">
        <w:rPr>
          <w:rFonts w:ascii="Times New Roman" w:eastAsia="Times New Roman" w:hAnsi="Times New Roman" w:cs="Arial"/>
          <w:i/>
          <w:szCs w:val="20"/>
        </w:rPr>
        <w:t xml:space="preserve"> </w:t>
      </w:r>
      <w:r w:rsidRPr="00D97F40">
        <w:rPr>
          <w:rFonts w:ascii="Times New Roman" w:eastAsia="Times New Roman" w:hAnsi="Times New Roman" w:cs="Arial"/>
          <w:szCs w:val="20"/>
        </w:rPr>
        <w:t>„Bayer“ kryžiumi, kitoje – „1“ bei „R“.</w:t>
      </w:r>
    </w:p>
    <w:p w:rsidR="00D97F40" w:rsidRPr="00D97F40" w:rsidRDefault="00D97F40" w:rsidP="00D97F40">
      <w:pPr>
        <w:spacing w:after="0" w:line="1" w:lineRule="exact"/>
        <w:rPr>
          <w:rFonts w:ascii="Times New Roman" w:eastAsia="Times New Roman" w:hAnsi="Times New Roman" w:cs="Arial"/>
          <w:sz w:val="20"/>
          <w:szCs w:val="20"/>
        </w:rPr>
      </w:pPr>
    </w:p>
    <w:p w:rsidR="00D97F40" w:rsidRPr="00D97F40" w:rsidRDefault="00D97F40" w:rsidP="00D97F40">
      <w:pPr>
        <w:spacing w:after="0" w:line="247" w:lineRule="auto"/>
        <w:ind w:left="561" w:right="340"/>
        <w:rPr>
          <w:rFonts w:ascii="Times New Roman" w:eastAsia="Times New Roman" w:hAnsi="Times New Roman" w:cs="Arial"/>
          <w:szCs w:val="20"/>
        </w:rPr>
      </w:pPr>
      <w:r w:rsidRPr="00D97F40">
        <w:rPr>
          <w:rFonts w:ascii="Times New Roman" w:eastAsia="Times New Roman" w:hAnsi="Times New Roman" w:cs="Arial"/>
          <w:i/>
          <w:szCs w:val="20"/>
        </w:rPr>
        <w:t xml:space="preserve">1,5 mg tabletės: </w:t>
      </w:r>
      <w:r w:rsidRPr="00D97F40">
        <w:rPr>
          <w:rFonts w:ascii="Times New Roman" w:eastAsia="Times New Roman" w:hAnsi="Times New Roman" w:cs="Arial"/>
          <w:szCs w:val="20"/>
        </w:rPr>
        <w:t>geltonai oranžinės, apvalios, abipus išgaubtos 6 mm tabletės, vienoje pusėje</w:t>
      </w:r>
      <w:r w:rsidRPr="00D97F40">
        <w:rPr>
          <w:rFonts w:ascii="Times New Roman" w:eastAsia="Times New Roman" w:hAnsi="Times New Roman" w:cs="Arial"/>
          <w:i/>
          <w:szCs w:val="20"/>
        </w:rPr>
        <w:t xml:space="preserve"> </w:t>
      </w:r>
      <w:r w:rsidRPr="00D97F40">
        <w:rPr>
          <w:rFonts w:ascii="Times New Roman" w:eastAsia="Times New Roman" w:hAnsi="Times New Roman" w:cs="Arial"/>
          <w:szCs w:val="20"/>
        </w:rPr>
        <w:t>pažymėtos „Bayer“ kryžiumi, kitoje – „1.5“ bei „R“.</w:t>
      </w:r>
    </w:p>
    <w:p w:rsidR="00D97F40" w:rsidRPr="00D97F40" w:rsidRDefault="00D97F40" w:rsidP="00D97F40">
      <w:pPr>
        <w:spacing w:after="0" w:line="1" w:lineRule="exact"/>
        <w:rPr>
          <w:rFonts w:ascii="Times New Roman" w:eastAsia="Times New Roman" w:hAnsi="Times New Roman" w:cs="Arial"/>
          <w:sz w:val="20"/>
          <w:szCs w:val="20"/>
        </w:rPr>
      </w:pPr>
    </w:p>
    <w:p w:rsidR="00D97F40" w:rsidRPr="00D97F40" w:rsidRDefault="00D97F40" w:rsidP="00D97F40">
      <w:pPr>
        <w:spacing w:after="0" w:line="247" w:lineRule="auto"/>
        <w:ind w:left="561" w:right="560"/>
        <w:rPr>
          <w:rFonts w:ascii="Times New Roman" w:eastAsia="Times New Roman" w:hAnsi="Times New Roman" w:cs="Arial"/>
          <w:szCs w:val="20"/>
        </w:rPr>
      </w:pPr>
      <w:r w:rsidRPr="00D97F40">
        <w:rPr>
          <w:rFonts w:ascii="Times New Roman" w:eastAsia="Times New Roman" w:hAnsi="Times New Roman" w:cs="Arial"/>
          <w:i/>
          <w:szCs w:val="20"/>
        </w:rPr>
        <w:t xml:space="preserve">2 mg tabletės: </w:t>
      </w:r>
      <w:r w:rsidRPr="00D97F40">
        <w:rPr>
          <w:rFonts w:ascii="Times New Roman" w:eastAsia="Times New Roman" w:hAnsi="Times New Roman" w:cs="Arial"/>
          <w:szCs w:val="20"/>
        </w:rPr>
        <w:t>šviesiai oranžinės, apvalios, abipus išgaubtos 6 mm tabletės, vienoje pusėje</w:t>
      </w:r>
      <w:r w:rsidRPr="00D97F40">
        <w:rPr>
          <w:rFonts w:ascii="Times New Roman" w:eastAsia="Times New Roman" w:hAnsi="Times New Roman" w:cs="Arial"/>
          <w:i/>
          <w:szCs w:val="20"/>
        </w:rPr>
        <w:t xml:space="preserve"> </w:t>
      </w:r>
      <w:r w:rsidRPr="00D97F40">
        <w:rPr>
          <w:rFonts w:ascii="Times New Roman" w:eastAsia="Times New Roman" w:hAnsi="Times New Roman" w:cs="Arial"/>
          <w:szCs w:val="20"/>
        </w:rPr>
        <w:t>pažymėtos „Bayer“ kryžiumi, kitoje – „2“ bei „R“.</w:t>
      </w:r>
    </w:p>
    <w:p w:rsidR="00D97F40" w:rsidRPr="00D97F40" w:rsidRDefault="00D97F40" w:rsidP="00D97F40">
      <w:pPr>
        <w:spacing w:after="0" w:line="1" w:lineRule="exact"/>
        <w:rPr>
          <w:rFonts w:ascii="Times New Roman" w:eastAsia="Times New Roman" w:hAnsi="Times New Roman" w:cs="Arial"/>
          <w:sz w:val="20"/>
          <w:szCs w:val="20"/>
        </w:rPr>
      </w:pPr>
    </w:p>
    <w:p w:rsidR="00D97F40" w:rsidRPr="00D97F40" w:rsidRDefault="00D97F40" w:rsidP="00D97F40">
      <w:pPr>
        <w:spacing w:after="0" w:line="271" w:lineRule="auto"/>
        <w:ind w:left="561" w:right="280"/>
        <w:rPr>
          <w:rFonts w:ascii="Times New Roman" w:eastAsia="Times New Roman" w:hAnsi="Times New Roman" w:cs="Arial"/>
          <w:szCs w:val="20"/>
        </w:rPr>
      </w:pPr>
      <w:r w:rsidRPr="00D97F40">
        <w:rPr>
          <w:rFonts w:ascii="Times New Roman" w:eastAsia="Times New Roman" w:hAnsi="Times New Roman" w:cs="Arial"/>
          <w:i/>
          <w:szCs w:val="20"/>
        </w:rPr>
        <w:t xml:space="preserve">2,5 mg tabletės: </w:t>
      </w:r>
      <w:r w:rsidRPr="00D97F40">
        <w:rPr>
          <w:rFonts w:ascii="Times New Roman" w:eastAsia="Times New Roman" w:hAnsi="Times New Roman" w:cs="Arial"/>
          <w:szCs w:val="20"/>
        </w:rPr>
        <w:t>raudonai oranžinės, apvalios, abipus išgaubtos 6 mm tabletės, vienoje pusėje</w:t>
      </w:r>
      <w:r w:rsidRPr="00D97F40">
        <w:rPr>
          <w:rFonts w:ascii="Times New Roman" w:eastAsia="Times New Roman" w:hAnsi="Times New Roman" w:cs="Arial"/>
          <w:i/>
          <w:szCs w:val="20"/>
        </w:rPr>
        <w:t xml:space="preserve"> </w:t>
      </w:r>
      <w:r w:rsidRPr="00D97F40">
        <w:rPr>
          <w:rFonts w:ascii="Times New Roman" w:eastAsia="Times New Roman" w:hAnsi="Times New Roman" w:cs="Arial"/>
          <w:szCs w:val="20"/>
        </w:rPr>
        <w:t>pažymėtos „Bayer“ kryžiumi, kitoje – „2.5“ bei „R“.</w:t>
      </w:r>
    </w:p>
    <w:p w:rsidR="00D97F40" w:rsidRPr="00D97F40" w:rsidRDefault="00D97F40" w:rsidP="00D97F40">
      <w:pPr>
        <w:spacing w:after="0" w:line="193"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szCs w:val="20"/>
        </w:rPr>
      </w:pPr>
      <w:r w:rsidRPr="00D97F40">
        <w:rPr>
          <w:rFonts w:ascii="Times New Roman" w:eastAsia="Times New Roman" w:hAnsi="Times New Roman" w:cs="Arial"/>
          <w:szCs w:val="20"/>
        </w:rPr>
        <w:t>Tiekiamos pakuotės, kuriose yra</w:t>
      </w:r>
    </w:p>
    <w:p w:rsidR="00D97F40" w:rsidRPr="00D97F40" w:rsidRDefault="00D97F40" w:rsidP="00D97F40">
      <w:pPr>
        <w:spacing w:after="0" w:line="16"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szCs w:val="20"/>
        </w:rPr>
      </w:pPr>
      <w:r w:rsidRPr="00D97F40">
        <w:rPr>
          <w:rFonts w:ascii="Times New Roman" w:eastAsia="Times New Roman" w:hAnsi="Times New Roman" w:cs="Arial"/>
          <w:szCs w:val="20"/>
        </w:rPr>
        <w:t xml:space="preserve">42 tabletės: </w:t>
      </w:r>
      <w:proofErr w:type="gramStart"/>
      <w:r w:rsidRPr="00D97F40">
        <w:rPr>
          <w:rFonts w:ascii="Times New Roman" w:eastAsia="Times New Roman" w:hAnsi="Times New Roman" w:cs="Arial"/>
          <w:szCs w:val="20"/>
        </w:rPr>
        <w:t>dvi</w:t>
      </w:r>
      <w:proofErr w:type="gramEnd"/>
      <w:r w:rsidRPr="00D97F40">
        <w:rPr>
          <w:rFonts w:ascii="Times New Roman" w:eastAsia="Times New Roman" w:hAnsi="Times New Roman" w:cs="Arial"/>
          <w:szCs w:val="20"/>
        </w:rPr>
        <w:t xml:space="preserve"> skaidrios kalendorinės lizdinės plokštelės po 21 tabletę;</w:t>
      </w:r>
    </w:p>
    <w:p w:rsidR="00D97F40" w:rsidRPr="00D97F40" w:rsidRDefault="00D97F40" w:rsidP="00D97F40">
      <w:pPr>
        <w:spacing w:after="0" w:line="18"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szCs w:val="20"/>
        </w:rPr>
      </w:pPr>
      <w:r w:rsidRPr="00D97F40">
        <w:rPr>
          <w:rFonts w:ascii="Times New Roman" w:eastAsia="Times New Roman" w:hAnsi="Times New Roman" w:cs="Arial"/>
          <w:szCs w:val="20"/>
        </w:rPr>
        <w:t>84 tabletės: keturios skaidrios kalendorinės lizdinės plokštelės po 21 tabletę;</w:t>
      </w:r>
    </w:p>
    <w:p w:rsidR="00D97F40" w:rsidRPr="00D97F40" w:rsidRDefault="00D97F40" w:rsidP="00D97F40">
      <w:pPr>
        <w:spacing w:after="0" w:line="16"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szCs w:val="20"/>
        </w:rPr>
      </w:pPr>
      <w:r w:rsidRPr="00D97F40">
        <w:rPr>
          <w:rFonts w:ascii="Times New Roman" w:eastAsia="Times New Roman" w:hAnsi="Times New Roman" w:cs="Arial"/>
          <w:szCs w:val="20"/>
        </w:rPr>
        <w:t>90 tablečių: penkios skaidrios lizdinės plokštelės po 18 tablečių.</w:t>
      </w:r>
    </w:p>
    <w:p w:rsidR="00D97F40" w:rsidRPr="00D97F40" w:rsidRDefault="00D97F40" w:rsidP="00D97F40">
      <w:pPr>
        <w:spacing w:after="0" w:line="16" w:lineRule="exact"/>
        <w:rPr>
          <w:rFonts w:ascii="Times New Roman" w:eastAsia="Times New Roman" w:hAnsi="Times New Roman" w:cs="Arial"/>
          <w:sz w:val="20"/>
          <w:szCs w:val="20"/>
        </w:rPr>
      </w:pPr>
    </w:p>
    <w:p w:rsidR="00D97F40" w:rsidRPr="00D97F40" w:rsidRDefault="00D97F40" w:rsidP="00D97F40">
      <w:pPr>
        <w:spacing w:after="0" w:line="271" w:lineRule="auto"/>
        <w:ind w:left="1" w:right="1520" w:firstLine="567"/>
        <w:rPr>
          <w:rFonts w:ascii="Times New Roman" w:eastAsia="Times New Roman" w:hAnsi="Times New Roman" w:cs="Arial"/>
          <w:szCs w:val="20"/>
        </w:rPr>
      </w:pPr>
      <w:r w:rsidRPr="00D97F40">
        <w:rPr>
          <w:rFonts w:ascii="Times New Roman" w:eastAsia="Times New Roman" w:hAnsi="Times New Roman" w:cs="Arial"/>
          <w:szCs w:val="20"/>
        </w:rPr>
        <w:t xml:space="preserve">294 tabletės: </w:t>
      </w:r>
      <w:r w:rsidRPr="00D97F40">
        <w:rPr>
          <w:rFonts w:ascii="Times New Roman" w:eastAsia="Times New Roman" w:hAnsi="Times New Roman" w:cs="Arial"/>
          <w:color w:val="222222"/>
          <w:szCs w:val="20"/>
        </w:rPr>
        <w:t>keturiolika</w:t>
      </w:r>
      <w:r w:rsidRPr="00D97F40">
        <w:rPr>
          <w:rFonts w:ascii="Times New Roman" w:eastAsia="Times New Roman" w:hAnsi="Times New Roman" w:cs="Arial"/>
          <w:szCs w:val="20"/>
        </w:rPr>
        <w:t xml:space="preserve"> skaidrių kalendorinių lizdinių plokštelių po 21 tabletę; Gali būti tiekiamos ne visų dydžių pakuotės.</w:t>
      </w:r>
    </w:p>
    <w:p w:rsidR="00D97F40" w:rsidRPr="00D97F40" w:rsidRDefault="00D97F40" w:rsidP="00D97F40">
      <w:pPr>
        <w:spacing w:after="0" w:line="191" w:lineRule="exact"/>
        <w:rPr>
          <w:rFonts w:ascii="Times New Roman" w:eastAsia="Times New Roman" w:hAnsi="Times New Roman" w:cs="Arial"/>
          <w:sz w:val="20"/>
          <w:szCs w:val="20"/>
        </w:rPr>
      </w:pPr>
    </w:p>
    <w:p w:rsidR="00D97F40" w:rsidRPr="00D97F40" w:rsidRDefault="00D97F40" w:rsidP="00D97F40">
      <w:pPr>
        <w:spacing w:after="0" w:line="0" w:lineRule="atLeast"/>
        <w:ind w:left="21"/>
        <w:rPr>
          <w:rFonts w:ascii="Times New Roman" w:eastAsia="Times New Roman" w:hAnsi="Times New Roman" w:cs="Arial"/>
          <w:b/>
          <w:szCs w:val="20"/>
        </w:rPr>
      </w:pPr>
      <w:r w:rsidRPr="00D97F40">
        <w:rPr>
          <w:rFonts w:ascii="Times New Roman" w:eastAsia="Times New Roman" w:hAnsi="Times New Roman" w:cs="Arial"/>
          <w:b/>
          <w:szCs w:val="20"/>
        </w:rPr>
        <w:t>Registruotojas</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0" w:lineRule="atLeast"/>
        <w:ind w:left="21"/>
        <w:rPr>
          <w:rFonts w:ascii="Times New Roman" w:eastAsia="Times New Roman" w:hAnsi="Times New Roman" w:cs="Arial"/>
          <w:szCs w:val="20"/>
        </w:rPr>
      </w:pPr>
      <w:r w:rsidRPr="00D97F40">
        <w:rPr>
          <w:rFonts w:ascii="Times New Roman" w:eastAsia="Times New Roman" w:hAnsi="Times New Roman" w:cs="Arial"/>
          <w:szCs w:val="20"/>
        </w:rPr>
        <w:t>Bayer AG</w:t>
      </w:r>
    </w:p>
    <w:p w:rsidR="00D97F40" w:rsidRPr="00D97F40" w:rsidRDefault="00D97F40" w:rsidP="00D97F40">
      <w:pPr>
        <w:spacing w:after="0" w:line="2" w:lineRule="exact"/>
        <w:rPr>
          <w:rFonts w:ascii="Times New Roman" w:eastAsia="Times New Roman" w:hAnsi="Times New Roman" w:cs="Arial"/>
          <w:sz w:val="20"/>
          <w:szCs w:val="20"/>
        </w:rPr>
      </w:pPr>
    </w:p>
    <w:p w:rsidR="00D97F40" w:rsidRPr="00D97F40" w:rsidRDefault="00D97F40" w:rsidP="00D97F40">
      <w:pPr>
        <w:spacing w:after="0" w:line="0" w:lineRule="atLeast"/>
        <w:ind w:left="21"/>
        <w:rPr>
          <w:rFonts w:ascii="Times New Roman" w:eastAsia="Times New Roman" w:hAnsi="Times New Roman" w:cs="Arial"/>
          <w:szCs w:val="20"/>
        </w:rPr>
      </w:pPr>
      <w:r w:rsidRPr="00D97F40">
        <w:rPr>
          <w:rFonts w:ascii="Times New Roman" w:eastAsia="Times New Roman" w:hAnsi="Times New Roman" w:cs="Arial"/>
          <w:szCs w:val="20"/>
        </w:rPr>
        <w:t>51368 Leverkusen</w:t>
      </w:r>
    </w:p>
    <w:p w:rsidR="00D97F40" w:rsidRPr="00D97F40" w:rsidRDefault="00D97F40" w:rsidP="00D97F40">
      <w:pPr>
        <w:spacing w:after="0" w:line="2"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szCs w:val="20"/>
        </w:rPr>
      </w:pPr>
      <w:r w:rsidRPr="00D97F40">
        <w:rPr>
          <w:rFonts w:ascii="Times New Roman" w:eastAsia="Times New Roman" w:hAnsi="Times New Roman" w:cs="Arial"/>
          <w:szCs w:val="20"/>
        </w:rPr>
        <w:t>Vokietija</w:t>
      </w:r>
    </w:p>
    <w:p w:rsidR="00D97F40" w:rsidRPr="00D97F40" w:rsidRDefault="00D97F40" w:rsidP="00D97F40">
      <w:pPr>
        <w:spacing w:after="0" w:line="257" w:lineRule="exact"/>
        <w:rPr>
          <w:rFonts w:ascii="Times New Roman" w:eastAsia="Times New Roman" w:hAnsi="Times New Roman" w:cs="Arial"/>
          <w:sz w:val="20"/>
          <w:szCs w:val="20"/>
        </w:rPr>
      </w:pPr>
    </w:p>
    <w:p w:rsidR="00D97F40" w:rsidRPr="00D97F40" w:rsidRDefault="00D97F40" w:rsidP="00D97F40">
      <w:pPr>
        <w:spacing w:after="0" w:line="0" w:lineRule="atLeast"/>
        <w:ind w:left="21"/>
        <w:rPr>
          <w:rFonts w:ascii="Times New Roman" w:eastAsia="Times New Roman" w:hAnsi="Times New Roman" w:cs="Arial"/>
          <w:b/>
          <w:szCs w:val="20"/>
        </w:rPr>
      </w:pPr>
      <w:r w:rsidRPr="00D97F40">
        <w:rPr>
          <w:rFonts w:ascii="Times New Roman" w:eastAsia="Times New Roman" w:hAnsi="Times New Roman" w:cs="Arial"/>
          <w:b/>
          <w:szCs w:val="20"/>
        </w:rPr>
        <w:t>Gamintojas</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0" w:lineRule="atLeast"/>
        <w:ind w:left="21"/>
        <w:rPr>
          <w:rFonts w:ascii="Times New Roman" w:eastAsia="Times New Roman" w:hAnsi="Times New Roman" w:cs="Arial"/>
          <w:szCs w:val="20"/>
        </w:rPr>
      </w:pPr>
      <w:r w:rsidRPr="00D97F40">
        <w:rPr>
          <w:rFonts w:ascii="Times New Roman" w:eastAsia="Times New Roman" w:hAnsi="Times New Roman" w:cs="Arial"/>
          <w:szCs w:val="20"/>
        </w:rPr>
        <w:t>Bayer AG</w:t>
      </w:r>
    </w:p>
    <w:p w:rsidR="00D97F40" w:rsidRPr="00D97F40" w:rsidRDefault="00D97F40" w:rsidP="00D97F40">
      <w:pPr>
        <w:spacing w:after="0" w:line="2" w:lineRule="exact"/>
        <w:rPr>
          <w:rFonts w:ascii="Times New Roman" w:eastAsia="Times New Roman" w:hAnsi="Times New Roman" w:cs="Arial"/>
          <w:sz w:val="20"/>
          <w:szCs w:val="20"/>
        </w:rPr>
      </w:pPr>
    </w:p>
    <w:p w:rsidR="00D97F40" w:rsidRPr="00D97F40" w:rsidRDefault="00D97F40" w:rsidP="00D97F40">
      <w:pPr>
        <w:spacing w:after="0" w:line="0" w:lineRule="atLeast"/>
        <w:ind w:left="21"/>
        <w:rPr>
          <w:rFonts w:ascii="Times New Roman" w:eastAsia="Times New Roman" w:hAnsi="Times New Roman" w:cs="Arial"/>
          <w:szCs w:val="20"/>
        </w:rPr>
      </w:pPr>
      <w:r w:rsidRPr="00D97F40">
        <w:rPr>
          <w:rFonts w:ascii="Times New Roman" w:eastAsia="Times New Roman" w:hAnsi="Times New Roman" w:cs="Arial"/>
          <w:szCs w:val="20"/>
        </w:rPr>
        <w:t>Kaiser-Wilhelm-Allee</w:t>
      </w:r>
    </w:p>
    <w:p w:rsidR="00D97F40" w:rsidRPr="00D97F40" w:rsidRDefault="00D97F40" w:rsidP="00D97F40">
      <w:pPr>
        <w:spacing w:after="0" w:line="2" w:lineRule="exact"/>
        <w:rPr>
          <w:rFonts w:ascii="Times New Roman" w:eastAsia="Times New Roman" w:hAnsi="Times New Roman" w:cs="Arial"/>
          <w:sz w:val="20"/>
          <w:szCs w:val="20"/>
        </w:rPr>
      </w:pPr>
    </w:p>
    <w:p w:rsidR="00D97F40" w:rsidRPr="00D97F40" w:rsidRDefault="00D97F40" w:rsidP="00D97F40">
      <w:pPr>
        <w:spacing w:after="0" w:line="0" w:lineRule="atLeast"/>
        <w:ind w:left="21"/>
        <w:rPr>
          <w:rFonts w:ascii="Times New Roman" w:eastAsia="Times New Roman" w:hAnsi="Times New Roman" w:cs="Arial"/>
          <w:szCs w:val="20"/>
        </w:rPr>
      </w:pPr>
      <w:r w:rsidRPr="00D97F40">
        <w:rPr>
          <w:rFonts w:ascii="Times New Roman" w:eastAsia="Times New Roman" w:hAnsi="Times New Roman" w:cs="Arial"/>
          <w:szCs w:val="20"/>
        </w:rPr>
        <w:t>51368 Leverkusen</w:t>
      </w:r>
    </w:p>
    <w:p w:rsidR="00D97F40" w:rsidRPr="00D97F40" w:rsidRDefault="00D97F40" w:rsidP="00D97F40">
      <w:pPr>
        <w:spacing w:after="0" w:line="2" w:lineRule="exact"/>
        <w:rPr>
          <w:rFonts w:ascii="Times New Roman" w:eastAsia="Times New Roman" w:hAnsi="Times New Roman" w:cs="Arial"/>
          <w:sz w:val="20"/>
          <w:szCs w:val="20"/>
        </w:rPr>
      </w:pPr>
    </w:p>
    <w:p w:rsidR="00D97F40" w:rsidRPr="00D97F40" w:rsidRDefault="00D97F40" w:rsidP="00D97F40">
      <w:pPr>
        <w:spacing w:after="0" w:line="0" w:lineRule="atLeast"/>
        <w:ind w:left="1"/>
        <w:rPr>
          <w:rFonts w:ascii="Times New Roman" w:eastAsia="Times New Roman" w:hAnsi="Times New Roman" w:cs="Arial"/>
          <w:szCs w:val="20"/>
        </w:rPr>
      </w:pPr>
      <w:r w:rsidRPr="00D97F40">
        <w:rPr>
          <w:rFonts w:ascii="Times New Roman" w:eastAsia="Times New Roman" w:hAnsi="Times New Roman" w:cs="Arial"/>
          <w:szCs w:val="20"/>
        </w:rPr>
        <w:t>Vokietija</w:t>
      </w:r>
    </w:p>
    <w:p w:rsidR="00D97F40" w:rsidRPr="00D97F40" w:rsidRDefault="00D97F40" w:rsidP="00D97F40">
      <w:pPr>
        <w:spacing w:after="0" w:line="240" w:lineRule="auto"/>
        <w:rPr>
          <w:rFonts w:ascii="Times New Roman" w:eastAsia="Times New Roman" w:hAnsi="Times New Roman" w:cs="Arial"/>
          <w:szCs w:val="20"/>
        </w:rPr>
        <w:sectPr w:rsidR="00D97F40" w:rsidRPr="00D97F40">
          <w:pgSz w:w="11900" w:h="16840"/>
          <w:pgMar w:top="1123" w:right="1424" w:bottom="184" w:left="1419" w:header="0" w:footer="0" w:gutter="0"/>
          <w:cols w:space="720"/>
        </w:sect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21" w:lineRule="exact"/>
        <w:rPr>
          <w:rFonts w:ascii="Times New Roman" w:eastAsia="Times New Roman" w:hAnsi="Times New Roman" w:cs="Arial"/>
          <w:sz w:val="20"/>
          <w:szCs w:val="20"/>
        </w:rPr>
      </w:pPr>
    </w:p>
    <w:p w:rsidR="00D97F40" w:rsidRPr="00D97F40" w:rsidRDefault="00D97F40" w:rsidP="00D97F40">
      <w:pPr>
        <w:spacing w:after="0" w:line="0" w:lineRule="atLeast"/>
        <w:ind w:right="79"/>
        <w:jc w:val="center"/>
        <w:rPr>
          <w:rFonts w:ascii="Arial" w:eastAsia="Arial" w:hAnsi="Arial" w:cs="Arial"/>
          <w:sz w:val="16"/>
          <w:szCs w:val="20"/>
        </w:rPr>
      </w:pPr>
      <w:r w:rsidRPr="00D97F40">
        <w:rPr>
          <w:rFonts w:ascii="Arial" w:eastAsia="Arial" w:hAnsi="Arial" w:cs="Arial"/>
          <w:sz w:val="16"/>
          <w:szCs w:val="20"/>
        </w:rPr>
        <w:t>36</w:t>
      </w:r>
    </w:p>
    <w:p w:rsidR="00D97F40" w:rsidRPr="00D97F40" w:rsidRDefault="00D97F40" w:rsidP="00D97F40">
      <w:pPr>
        <w:spacing w:after="0" w:line="240" w:lineRule="auto"/>
        <w:rPr>
          <w:rFonts w:ascii="Arial" w:eastAsia="Arial" w:hAnsi="Arial" w:cs="Arial"/>
          <w:sz w:val="16"/>
          <w:szCs w:val="20"/>
        </w:rPr>
        <w:sectPr w:rsidR="00D97F40" w:rsidRPr="00D97F40">
          <w:type w:val="continuous"/>
          <w:pgSz w:w="11900" w:h="16840"/>
          <w:pgMar w:top="1123" w:right="1424" w:bottom="184" w:left="1419" w:header="0" w:footer="0" w:gutter="0"/>
          <w:cols w:space="720"/>
        </w:sectPr>
      </w:pPr>
    </w:p>
    <w:p w:rsidR="00D97F40" w:rsidRPr="00D97F40" w:rsidRDefault="00D97F40" w:rsidP="00D97F40">
      <w:pPr>
        <w:spacing w:after="0" w:line="0" w:lineRule="atLeast"/>
        <w:ind w:left="40"/>
        <w:rPr>
          <w:rFonts w:ascii="Times New Roman" w:eastAsia="Times New Roman" w:hAnsi="Times New Roman" w:cs="Arial"/>
          <w:szCs w:val="20"/>
        </w:rPr>
      </w:pPr>
      <w:bookmarkStart w:id="6" w:name="page37"/>
      <w:bookmarkEnd w:id="6"/>
      <w:proofErr w:type="gramStart"/>
      <w:r w:rsidRPr="00D97F40">
        <w:rPr>
          <w:rFonts w:ascii="Times New Roman" w:eastAsia="Times New Roman" w:hAnsi="Times New Roman" w:cs="Arial"/>
          <w:szCs w:val="20"/>
        </w:rPr>
        <w:lastRenderedPageBreak/>
        <w:t>Jeigu apie šį vaistą norite sužinoti daugiau, kreipkitės į vietinį registruotojo atstovą.</w:t>
      </w:r>
      <w:proofErr w:type="gramEnd"/>
    </w:p>
    <w:p w:rsidR="00D97F40" w:rsidRPr="00D97F40" w:rsidRDefault="00D97F40" w:rsidP="00D97F40">
      <w:pPr>
        <w:spacing w:after="0" w:line="240" w:lineRule="auto"/>
        <w:rPr>
          <w:rFonts w:ascii="Times New Roman" w:eastAsia="Times New Roman" w:hAnsi="Times New Roman" w:cs="Arial"/>
          <w:szCs w:val="20"/>
        </w:rPr>
        <w:sectPr w:rsidR="00D97F40" w:rsidRPr="00D97F40">
          <w:pgSz w:w="11900" w:h="16840"/>
          <w:pgMar w:top="1119" w:right="1440" w:bottom="184" w:left="1380" w:header="0" w:footer="0" w:gutter="0"/>
          <w:cols w:space="720"/>
        </w:sectPr>
      </w:pPr>
    </w:p>
    <w:p w:rsidR="00D97F40" w:rsidRPr="00D97F40" w:rsidRDefault="00D97F40" w:rsidP="00D97F40">
      <w:pPr>
        <w:spacing w:after="0" w:line="256" w:lineRule="exact"/>
        <w:rPr>
          <w:rFonts w:ascii="Times New Roman" w:eastAsia="Times New Roman" w:hAnsi="Times New Roman" w:cs="Arial"/>
          <w:sz w:val="20"/>
          <w:szCs w:val="20"/>
        </w:rPr>
      </w:pPr>
    </w:p>
    <w:p w:rsidR="00D97F40" w:rsidRPr="00D97F40" w:rsidRDefault="00D97F40" w:rsidP="00D97F40">
      <w:pPr>
        <w:spacing w:after="0" w:line="254" w:lineRule="auto"/>
        <w:ind w:right="1600"/>
        <w:rPr>
          <w:rFonts w:ascii="Times New Roman" w:eastAsia="Times New Roman" w:hAnsi="Times New Roman" w:cs="Arial"/>
          <w:sz w:val="21"/>
          <w:szCs w:val="20"/>
        </w:rPr>
      </w:pPr>
      <w:r w:rsidRPr="00D97F40">
        <w:rPr>
          <w:rFonts w:ascii="Times New Roman" w:eastAsia="Times New Roman" w:hAnsi="Times New Roman" w:cs="Arial"/>
          <w:b/>
          <w:sz w:val="21"/>
          <w:szCs w:val="20"/>
        </w:rPr>
        <w:t xml:space="preserve">België / Belgique / Belgien </w:t>
      </w:r>
      <w:r w:rsidRPr="00D97F40">
        <w:rPr>
          <w:rFonts w:ascii="Times New Roman" w:eastAsia="Times New Roman" w:hAnsi="Times New Roman" w:cs="Arial"/>
          <w:sz w:val="21"/>
          <w:szCs w:val="20"/>
        </w:rPr>
        <w:t>MSD Belgium BVBA/SPRL</w:t>
      </w: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Tel/Tél: 0800 38 693 (+32(0)27766211)</w:t>
      </w:r>
    </w:p>
    <w:p w:rsidR="00D97F40" w:rsidRPr="00D97F40" w:rsidRDefault="00D97F40" w:rsidP="00D97F40">
      <w:pPr>
        <w:spacing w:after="0" w:line="5"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dpoc_belux@merck.com</w:t>
      </w:r>
    </w:p>
    <w:p w:rsidR="00D97F40" w:rsidRPr="00D97F40" w:rsidRDefault="00D97F40" w:rsidP="00D97F40">
      <w:pPr>
        <w:spacing w:after="0" w:line="264"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България</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61" w:lineRule="auto"/>
        <w:ind w:right="700"/>
        <w:rPr>
          <w:rFonts w:ascii="Times New Roman" w:eastAsia="Times New Roman" w:hAnsi="Times New Roman" w:cs="Arial"/>
          <w:szCs w:val="20"/>
        </w:rPr>
      </w:pPr>
      <w:r w:rsidRPr="00D97F40">
        <w:rPr>
          <w:rFonts w:ascii="Times New Roman" w:eastAsia="Times New Roman" w:hAnsi="Times New Roman" w:cs="Arial"/>
          <w:szCs w:val="20"/>
        </w:rPr>
        <w:t xml:space="preserve">Мерк Шарп и Доум България ЕООД </w:t>
      </w:r>
      <w:proofErr w:type="gramStart"/>
      <w:r w:rsidRPr="00D97F40">
        <w:rPr>
          <w:rFonts w:ascii="Times New Roman" w:eastAsia="Times New Roman" w:hAnsi="Times New Roman" w:cs="Arial"/>
          <w:szCs w:val="20"/>
        </w:rPr>
        <w:t>Teл.:</w:t>
      </w:r>
      <w:proofErr w:type="gramEnd"/>
      <w:r w:rsidRPr="00D97F40">
        <w:rPr>
          <w:rFonts w:ascii="Times New Roman" w:eastAsia="Times New Roman" w:hAnsi="Times New Roman" w:cs="Arial"/>
          <w:szCs w:val="20"/>
        </w:rPr>
        <w:t xml:space="preserve"> + 359 2 819 37 37 info-msdbg@merck.com</w:t>
      </w:r>
    </w:p>
    <w:p w:rsidR="00D97F40" w:rsidRPr="00D97F40" w:rsidRDefault="00D97F40" w:rsidP="00D97F40">
      <w:pPr>
        <w:spacing w:after="0" w:line="209"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Česká republika</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proofErr w:type="gramStart"/>
      <w:r w:rsidRPr="00D97F40">
        <w:rPr>
          <w:rFonts w:ascii="Times New Roman" w:eastAsia="Times New Roman" w:hAnsi="Times New Roman" w:cs="Arial"/>
          <w:szCs w:val="20"/>
        </w:rPr>
        <w:t>Merck Sharp &amp; Dohme s.r.o.</w:t>
      </w:r>
      <w:proofErr w:type="gramEnd"/>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Tel.: +420 233 010 111</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dpoc_czechslovak@merck.com</w:t>
      </w:r>
    </w:p>
    <w:p w:rsidR="00D97F40" w:rsidRPr="00D97F40" w:rsidRDefault="00D97F40" w:rsidP="00D97F40">
      <w:pPr>
        <w:spacing w:after="0" w:line="264"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Danmark</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MSD Danmark ApS</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Tlf: + 45 4482 4000</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dkmail@merck.com</w:t>
      </w:r>
    </w:p>
    <w:p w:rsidR="00D97F40" w:rsidRPr="00D97F40" w:rsidRDefault="00D97F40" w:rsidP="00D97F40">
      <w:pPr>
        <w:spacing w:after="0" w:line="264"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Deutschland</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MSD SHARP &amp; DOHME GMBH</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273" w:lineRule="auto"/>
        <w:rPr>
          <w:rFonts w:ascii="Times New Roman" w:eastAsia="Times New Roman" w:hAnsi="Times New Roman" w:cs="Arial"/>
          <w:szCs w:val="20"/>
        </w:rPr>
      </w:pPr>
      <w:r w:rsidRPr="00D97F40">
        <w:rPr>
          <w:rFonts w:ascii="Times New Roman" w:eastAsia="Times New Roman" w:hAnsi="Times New Roman" w:cs="Arial"/>
          <w:szCs w:val="20"/>
        </w:rPr>
        <w:t>Tel: 0800 673 673 673 (+49 (0) 89 4561 2612) email@msd.de</w:t>
      </w: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Eesti</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61" w:lineRule="auto"/>
        <w:ind w:right="1700"/>
        <w:rPr>
          <w:rFonts w:ascii="Times New Roman" w:eastAsia="Times New Roman" w:hAnsi="Times New Roman" w:cs="Arial"/>
          <w:szCs w:val="20"/>
        </w:rPr>
      </w:pPr>
      <w:r w:rsidRPr="00D97F40">
        <w:rPr>
          <w:rFonts w:ascii="Times New Roman" w:eastAsia="Times New Roman" w:hAnsi="Times New Roman" w:cs="Arial"/>
          <w:szCs w:val="20"/>
        </w:rPr>
        <w:t>Merck Sharp &amp; Dohme OÜ Tel: + 372 6144 200 msdeesti@merck.com</w:t>
      </w:r>
    </w:p>
    <w:p w:rsidR="00D97F40" w:rsidRPr="00D97F40" w:rsidRDefault="00D97F40" w:rsidP="00D97F40">
      <w:pPr>
        <w:spacing w:after="0" w:line="209"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Ελλάδα</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MSD Α.Φ.Β.Ε.Ε</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Τηλ: + 30 210 98 97 300</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dpoc_greece@merck.com</w:t>
      </w:r>
    </w:p>
    <w:p w:rsidR="00D97F40" w:rsidRPr="00D97F40" w:rsidRDefault="00D97F40" w:rsidP="00D97F40">
      <w:pPr>
        <w:spacing w:after="0" w:line="264"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España</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61" w:lineRule="auto"/>
        <w:ind w:right="620"/>
        <w:rPr>
          <w:rFonts w:ascii="Times New Roman" w:eastAsia="Times New Roman" w:hAnsi="Times New Roman" w:cs="Arial"/>
          <w:szCs w:val="20"/>
        </w:rPr>
      </w:pPr>
      <w:r w:rsidRPr="00D97F40">
        <w:rPr>
          <w:rFonts w:ascii="Times New Roman" w:eastAsia="Times New Roman" w:hAnsi="Times New Roman" w:cs="Arial"/>
          <w:szCs w:val="20"/>
        </w:rPr>
        <w:t>Merck Sharp &amp; Dohme de España, S.A. Tel: +34 91 321 06 00 msd_info@merck.com</w:t>
      </w:r>
    </w:p>
    <w:p w:rsidR="00D97F40" w:rsidRPr="00D97F40" w:rsidRDefault="00D97F40" w:rsidP="00D97F40">
      <w:pPr>
        <w:spacing w:after="0" w:line="209"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France</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 w:val="20"/>
          <w:szCs w:val="20"/>
        </w:rPr>
      </w:pPr>
      <w:r w:rsidRPr="00D97F40">
        <w:rPr>
          <w:rFonts w:ascii="Times New Roman" w:eastAsia="Times New Roman" w:hAnsi="Times New Roman" w:cs="Arial"/>
          <w:sz w:val="20"/>
          <w:szCs w:val="20"/>
        </w:rPr>
        <w:t>MSD FRANCE</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 w:val="20"/>
          <w:szCs w:val="20"/>
        </w:rPr>
      </w:pPr>
      <w:r w:rsidRPr="00D97F40">
        <w:rPr>
          <w:rFonts w:ascii="Times New Roman" w:eastAsia="Times New Roman" w:hAnsi="Times New Roman" w:cs="Arial"/>
          <w:sz w:val="20"/>
          <w:szCs w:val="20"/>
        </w:rPr>
        <w:t>34, avenue Léonard de Vinci</w:t>
      </w:r>
    </w:p>
    <w:p w:rsidR="00D97F40" w:rsidRPr="00D97F40" w:rsidRDefault="00D97F40" w:rsidP="00D97F40">
      <w:pPr>
        <w:spacing w:after="0" w:line="4"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 w:val="20"/>
          <w:szCs w:val="20"/>
        </w:rPr>
      </w:pPr>
      <w:r w:rsidRPr="00D97F40">
        <w:rPr>
          <w:rFonts w:ascii="Times New Roman" w:eastAsia="Times New Roman" w:hAnsi="Times New Roman" w:cs="Arial"/>
          <w:sz w:val="20"/>
          <w:szCs w:val="20"/>
        </w:rPr>
        <w:t>92400 COURBEVOIE</w:t>
      </w:r>
    </w:p>
    <w:p w:rsidR="00D97F40" w:rsidRPr="00D97F40" w:rsidRDefault="00D97F40" w:rsidP="00D97F40">
      <w:pPr>
        <w:spacing w:after="0" w:line="5" w:lineRule="exact"/>
        <w:rPr>
          <w:rFonts w:ascii="Times New Roman" w:eastAsia="Times New Roman" w:hAnsi="Times New Roman" w:cs="Arial"/>
          <w:sz w:val="20"/>
          <w:szCs w:val="20"/>
        </w:rPr>
      </w:pPr>
    </w:p>
    <w:p w:rsidR="00D97F40" w:rsidRPr="00D97F40" w:rsidRDefault="00D97F40" w:rsidP="00D97F40">
      <w:pPr>
        <w:spacing w:after="0" w:line="369" w:lineRule="auto"/>
        <w:ind w:right="740"/>
        <w:rPr>
          <w:rFonts w:ascii="Times New Roman" w:eastAsia="Times New Roman" w:hAnsi="Times New Roman" w:cs="Arial"/>
          <w:b/>
          <w:szCs w:val="20"/>
        </w:rPr>
      </w:pPr>
      <w:r w:rsidRPr="00D97F40">
        <w:rPr>
          <w:rFonts w:ascii="Times New Roman" w:eastAsia="Times New Roman" w:hAnsi="Times New Roman" w:cs="Arial"/>
          <w:szCs w:val="20"/>
        </w:rPr>
        <w:t xml:space="preserve">Information </w:t>
      </w:r>
      <w:proofErr w:type="gramStart"/>
      <w:r w:rsidRPr="00D97F40">
        <w:rPr>
          <w:rFonts w:ascii="Times New Roman" w:eastAsia="Times New Roman" w:hAnsi="Times New Roman" w:cs="Arial"/>
          <w:szCs w:val="20"/>
        </w:rPr>
        <w:t>médicale :</w:t>
      </w:r>
      <w:proofErr w:type="gramEnd"/>
      <w:r w:rsidRPr="00D97F40">
        <w:rPr>
          <w:rFonts w:ascii="Times New Roman" w:eastAsia="Times New Roman" w:hAnsi="Times New Roman" w:cs="Arial"/>
          <w:szCs w:val="20"/>
        </w:rPr>
        <w:t xml:space="preserve"> 01 80 46 40 40 </w:t>
      </w:r>
      <w:r w:rsidRPr="00D97F40">
        <w:rPr>
          <w:rFonts w:ascii="Times New Roman" w:eastAsia="Times New Roman" w:hAnsi="Times New Roman" w:cs="Arial"/>
          <w:b/>
          <w:szCs w:val="20"/>
        </w:rPr>
        <w:t>Hrvatska</w:t>
      </w:r>
    </w:p>
    <w:p w:rsidR="00D97F40" w:rsidRPr="00D97F40" w:rsidRDefault="00D97F40" w:rsidP="00D97F40">
      <w:pPr>
        <w:spacing w:after="0" w:line="2" w:lineRule="exact"/>
        <w:rPr>
          <w:rFonts w:ascii="Times New Roman" w:eastAsia="Times New Roman" w:hAnsi="Times New Roman" w:cs="Arial"/>
          <w:sz w:val="20"/>
          <w:szCs w:val="20"/>
        </w:rPr>
      </w:pPr>
    </w:p>
    <w:p w:rsidR="00D97F40" w:rsidRPr="00D97F40" w:rsidRDefault="00D97F40" w:rsidP="00D97F40">
      <w:pPr>
        <w:spacing w:after="0" w:line="261" w:lineRule="auto"/>
        <w:ind w:right="1520"/>
        <w:rPr>
          <w:rFonts w:ascii="Times New Roman" w:eastAsia="Times New Roman" w:hAnsi="Times New Roman" w:cs="Arial"/>
          <w:szCs w:val="20"/>
        </w:rPr>
      </w:pPr>
      <w:r w:rsidRPr="00D97F40">
        <w:rPr>
          <w:rFonts w:ascii="Times New Roman" w:eastAsia="Times New Roman" w:hAnsi="Times New Roman" w:cs="Arial"/>
          <w:szCs w:val="20"/>
        </w:rPr>
        <w:t>Merck Sharp &amp; Dohme d.o.o. Tel: + 385 1 6611 333 croatia_info@merck.com</w:t>
      </w:r>
    </w:p>
    <w:p w:rsidR="00D97F40" w:rsidRPr="00D97F40" w:rsidRDefault="00D97F40" w:rsidP="00D97F40">
      <w:pPr>
        <w:spacing w:after="0" w:line="256" w:lineRule="exact"/>
        <w:rPr>
          <w:rFonts w:ascii="Times New Roman" w:eastAsia="Times New Roman" w:hAnsi="Times New Roman" w:cs="Arial"/>
          <w:sz w:val="20"/>
          <w:szCs w:val="20"/>
        </w:rPr>
      </w:pPr>
      <w:r w:rsidRPr="00D97F40">
        <w:rPr>
          <w:rFonts w:ascii="Times New Roman" w:eastAsia="Times New Roman" w:hAnsi="Times New Roman" w:cs="Arial"/>
          <w:szCs w:val="20"/>
        </w:rPr>
        <w:br w:type="column"/>
      </w: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Lietuva</w:t>
      </w:r>
    </w:p>
    <w:p w:rsidR="00D97F40" w:rsidRPr="00D97F40" w:rsidRDefault="00D97F40" w:rsidP="00D97F40">
      <w:pPr>
        <w:spacing w:after="0" w:line="8" w:lineRule="exact"/>
        <w:rPr>
          <w:rFonts w:ascii="Times New Roman" w:eastAsia="Times New Roman" w:hAnsi="Times New Roman" w:cs="Arial"/>
          <w:sz w:val="20"/>
          <w:szCs w:val="20"/>
        </w:rPr>
      </w:pPr>
    </w:p>
    <w:p w:rsidR="00D97F40" w:rsidRPr="00D97F40" w:rsidRDefault="00D97F40" w:rsidP="00D97F40">
      <w:pPr>
        <w:spacing w:after="0" w:line="256" w:lineRule="auto"/>
        <w:ind w:right="1804"/>
        <w:rPr>
          <w:rFonts w:ascii="Times New Roman" w:eastAsia="Times New Roman" w:hAnsi="Times New Roman" w:cs="Arial"/>
          <w:szCs w:val="20"/>
        </w:rPr>
      </w:pPr>
      <w:r w:rsidRPr="00D97F40">
        <w:rPr>
          <w:rFonts w:ascii="Times New Roman" w:eastAsia="Times New Roman" w:hAnsi="Times New Roman" w:cs="Arial"/>
          <w:szCs w:val="20"/>
        </w:rPr>
        <w:t>UAB Merck Sharp &amp; Dohme Tel: + 370 5 2780247 msd_lietuva@merck.com</w:t>
      </w:r>
    </w:p>
    <w:p w:rsidR="00D97F40" w:rsidRPr="00D97F40" w:rsidRDefault="00D97F40" w:rsidP="00D97F40">
      <w:pPr>
        <w:spacing w:after="0" w:line="214" w:lineRule="exact"/>
        <w:rPr>
          <w:rFonts w:ascii="Times New Roman" w:eastAsia="Times New Roman" w:hAnsi="Times New Roman" w:cs="Arial"/>
          <w:sz w:val="20"/>
          <w:szCs w:val="20"/>
        </w:rPr>
      </w:pPr>
    </w:p>
    <w:p w:rsidR="00D97F40" w:rsidRPr="00D97F40" w:rsidRDefault="00D97F40" w:rsidP="00D97F40">
      <w:pPr>
        <w:spacing w:after="0" w:line="273" w:lineRule="auto"/>
        <w:ind w:right="1864"/>
        <w:rPr>
          <w:rFonts w:ascii="Times New Roman" w:eastAsia="Times New Roman" w:hAnsi="Times New Roman" w:cs="Arial"/>
          <w:sz w:val="21"/>
          <w:szCs w:val="20"/>
        </w:rPr>
      </w:pPr>
      <w:r w:rsidRPr="00D97F40">
        <w:rPr>
          <w:rFonts w:ascii="Times New Roman" w:eastAsia="Times New Roman" w:hAnsi="Times New Roman" w:cs="Arial"/>
          <w:b/>
          <w:sz w:val="21"/>
          <w:szCs w:val="20"/>
        </w:rPr>
        <w:t xml:space="preserve">Luxembourg / Luxemburg </w:t>
      </w:r>
      <w:r w:rsidRPr="00D97F40">
        <w:rPr>
          <w:rFonts w:ascii="Times New Roman" w:eastAsia="Times New Roman" w:hAnsi="Times New Roman" w:cs="Arial"/>
          <w:sz w:val="21"/>
          <w:szCs w:val="20"/>
        </w:rPr>
        <w:t>MSD Belgium BVBA/SPRL Tel/Tél: +32(0)27766211 dpoc_belux@merck.com</w:t>
      </w: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Magyarország</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proofErr w:type="gramStart"/>
      <w:r w:rsidRPr="00D97F40">
        <w:rPr>
          <w:rFonts w:ascii="Times New Roman" w:eastAsia="Times New Roman" w:hAnsi="Times New Roman" w:cs="Arial"/>
          <w:szCs w:val="20"/>
        </w:rPr>
        <w:t>MSD Pharma Hungary Kft.</w:t>
      </w:r>
      <w:proofErr w:type="gramEnd"/>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Tel.: + 36 1 888-5300</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hungary_msd@merck.com</w:t>
      </w:r>
    </w:p>
    <w:p w:rsidR="00D97F40" w:rsidRPr="00D97F40" w:rsidRDefault="00D97F40" w:rsidP="00D97F40">
      <w:pPr>
        <w:spacing w:after="0" w:line="264"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Malta</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61" w:lineRule="auto"/>
        <w:ind w:right="884"/>
        <w:rPr>
          <w:rFonts w:ascii="Times New Roman" w:eastAsia="Times New Roman" w:hAnsi="Times New Roman" w:cs="Arial"/>
          <w:szCs w:val="20"/>
        </w:rPr>
      </w:pPr>
      <w:r w:rsidRPr="00D97F40">
        <w:rPr>
          <w:rFonts w:ascii="Times New Roman" w:eastAsia="Times New Roman" w:hAnsi="Times New Roman" w:cs="Arial"/>
          <w:szCs w:val="20"/>
        </w:rPr>
        <w:t>Merck Sharp &amp; Dohme Cyprus Limited Tel: 8007 4433 (+356 99917558) malta</w:t>
      </w:r>
      <w:r w:rsidRPr="00D97F40">
        <w:rPr>
          <w:rFonts w:ascii="Times New Roman" w:eastAsia="Times New Roman" w:hAnsi="Times New Roman" w:cs="Arial"/>
          <w:b/>
          <w:szCs w:val="20"/>
        </w:rPr>
        <w:t>_</w:t>
      </w:r>
      <w:r w:rsidRPr="00D97F40">
        <w:rPr>
          <w:rFonts w:ascii="Times New Roman" w:eastAsia="Times New Roman" w:hAnsi="Times New Roman" w:cs="Arial"/>
          <w:szCs w:val="20"/>
        </w:rPr>
        <w:t>info@merck.com</w:t>
      </w:r>
    </w:p>
    <w:p w:rsidR="00D97F40" w:rsidRPr="00D97F40" w:rsidRDefault="00D97F40" w:rsidP="00D97F40">
      <w:pPr>
        <w:spacing w:after="0" w:line="209"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Nederland</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Merck Sharp &amp; Dohme BV</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Tel: 0800 9999 000 (+ 31 23 5153153)</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medicalinfo.nl@merck.com</w:t>
      </w:r>
    </w:p>
    <w:p w:rsidR="00D97F40" w:rsidRPr="00D97F40" w:rsidRDefault="00D97F40" w:rsidP="00D97F40">
      <w:pPr>
        <w:spacing w:after="0" w:line="264"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Norge</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MSD (Norge) AS</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Tlf: + 47 32 20 73 00</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msdnorge@msd.no</w:t>
      </w:r>
    </w:p>
    <w:p w:rsidR="00D97F40" w:rsidRPr="00D97F40" w:rsidRDefault="00D97F40" w:rsidP="00D97F40">
      <w:pPr>
        <w:spacing w:after="0" w:line="264"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Österreich</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61" w:lineRule="auto"/>
        <w:ind w:right="1284"/>
        <w:rPr>
          <w:rFonts w:ascii="Times New Roman" w:eastAsia="Times New Roman" w:hAnsi="Times New Roman" w:cs="Arial"/>
          <w:szCs w:val="20"/>
        </w:rPr>
      </w:pPr>
      <w:proofErr w:type="gramStart"/>
      <w:r w:rsidRPr="00D97F40">
        <w:rPr>
          <w:rFonts w:ascii="Times New Roman" w:eastAsia="Times New Roman" w:hAnsi="Times New Roman" w:cs="Arial"/>
          <w:szCs w:val="20"/>
        </w:rPr>
        <w:t>Merck Sharp &amp; Dohme Ges.m.b.H.</w:t>
      </w:r>
      <w:proofErr w:type="gramEnd"/>
      <w:r w:rsidRPr="00D97F40">
        <w:rPr>
          <w:rFonts w:ascii="Times New Roman" w:eastAsia="Times New Roman" w:hAnsi="Times New Roman" w:cs="Arial"/>
          <w:szCs w:val="20"/>
        </w:rPr>
        <w:t xml:space="preserve"> Tel: +43 (0) 1 26 044 msd-medizin@merck.com</w:t>
      </w:r>
    </w:p>
    <w:p w:rsidR="00D97F40" w:rsidRPr="00D97F40" w:rsidRDefault="00D97F40" w:rsidP="00D97F40">
      <w:pPr>
        <w:spacing w:after="0" w:line="209"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Polska</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proofErr w:type="gramStart"/>
      <w:r w:rsidRPr="00D97F40">
        <w:rPr>
          <w:rFonts w:ascii="Times New Roman" w:eastAsia="Times New Roman" w:hAnsi="Times New Roman" w:cs="Arial"/>
          <w:szCs w:val="20"/>
        </w:rPr>
        <w:t>MSD Polska Sp.z o.o.</w:t>
      </w:r>
      <w:proofErr w:type="gramEnd"/>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Tel.: +48 22 549 51 00</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msdpolska@merck.com</w:t>
      </w:r>
    </w:p>
    <w:p w:rsidR="00D97F40" w:rsidRPr="00D97F40" w:rsidRDefault="00D97F40" w:rsidP="00D97F40">
      <w:pPr>
        <w:spacing w:after="0" w:line="26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Portugal</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61" w:lineRule="auto"/>
        <w:ind w:right="1884"/>
        <w:rPr>
          <w:rFonts w:ascii="Times New Roman" w:eastAsia="Times New Roman" w:hAnsi="Times New Roman" w:cs="Arial"/>
          <w:szCs w:val="20"/>
        </w:rPr>
      </w:pPr>
      <w:r w:rsidRPr="00D97F40">
        <w:rPr>
          <w:rFonts w:ascii="Times New Roman" w:eastAsia="Times New Roman" w:hAnsi="Times New Roman" w:cs="Arial"/>
          <w:szCs w:val="20"/>
        </w:rPr>
        <w:t>Merck Sharp &amp; Dohme, Lda Tel: + 351 214465700 clic@merck.com</w:t>
      </w:r>
    </w:p>
    <w:p w:rsidR="00D97F40" w:rsidRPr="00D97F40" w:rsidRDefault="00D97F40" w:rsidP="00D97F40">
      <w:pPr>
        <w:spacing w:after="0" w:line="39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România</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61" w:lineRule="auto"/>
        <w:ind w:right="864"/>
        <w:rPr>
          <w:rFonts w:ascii="Times New Roman" w:eastAsia="Times New Roman" w:hAnsi="Times New Roman" w:cs="Arial"/>
          <w:szCs w:val="20"/>
        </w:rPr>
      </w:pPr>
      <w:r w:rsidRPr="00D97F40">
        <w:rPr>
          <w:rFonts w:ascii="Times New Roman" w:eastAsia="Times New Roman" w:hAnsi="Times New Roman" w:cs="Arial"/>
          <w:szCs w:val="20"/>
        </w:rPr>
        <w:t>Merck Sharp &amp; Dohme Romania S.R.L. Tel: + 40 21 529 29 00 msdromania@merck.com</w:t>
      </w:r>
    </w:p>
    <w:p w:rsidR="00D97F40" w:rsidRPr="00D97F40" w:rsidRDefault="00D97F40" w:rsidP="00D97F40">
      <w:pPr>
        <w:spacing w:after="0" w:line="261" w:lineRule="auto"/>
        <w:rPr>
          <w:rFonts w:ascii="Times New Roman" w:eastAsia="Times New Roman" w:hAnsi="Times New Roman" w:cs="Arial"/>
          <w:szCs w:val="20"/>
        </w:rPr>
        <w:sectPr w:rsidR="00D97F40" w:rsidRPr="00D97F40">
          <w:type w:val="continuous"/>
          <w:pgSz w:w="11900" w:h="16840"/>
          <w:pgMar w:top="1119" w:right="1440" w:bottom="184" w:left="1380" w:header="0" w:footer="0" w:gutter="0"/>
          <w:cols w:num="2" w:space="720" w:equalWidth="0">
            <w:col w:w="4140" w:space="540"/>
            <w:col w:w="4404"/>
          </w:cols>
        </w:sect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99" w:lineRule="exact"/>
        <w:rPr>
          <w:rFonts w:ascii="Times New Roman" w:eastAsia="Times New Roman" w:hAnsi="Times New Roman" w:cs="Arial"/>
          <w:sz w:val="20"/>
          <w:szCs w:val="20"/>
        </w:rPr>
      </w:pPr>
    </w:p>
    <w:p w:rsidR="00D97F40" w:rsidRPr="00D97F40" w:rsidRDefault="00D97F40" w:rsidP="00D97F40">
      <w:pPr>
        <w:spacing w:after="0" w:line="0" w:lineRule="atLeast"/>
        <w:ind w:right="24"/>
        <w:jc w:val="center"/>
        <w:rPr>
          <w:rFonts w:ascii="Arial" w:eastAsia="Arial" w:hAnsi="Arial" w:cs="Arial"/>
          <w:sz w:val="16"/>
          <w:szCs w:val="20"/>
        </w:rPr>
      </w:pPr>
      <w:r w:rsidRPr="00D97F40">
        <w:rPr>
          <w:rFonts w:ascii="Arial" w:eastAsia="Arial" w:hAnsi="Arial" w:cs="Arial"/>
          <w:sz w:val="16"/>
          <w:szCs w:val="20"/>
        </w:rPr>
        <w:t>37</w:t>
      </w:r>
    </w:p>
    <w:p w:rsidR="00D97F40" w:rsidRPr="00D97F40" w:rsidRDefault="00D97F40" w:rsidP="00D97F40">
      <w:pPr>
        <w:spacing w:after="0" w:line="240" w:lineRule="auto"/>
        <w:rPr>
          <w:rFonts w:ascii="Arial" w:eastAsia="Arial" w:hAnsi="Arial" w:cs="Arial"/>
          <w:sz w:val="16"/>
          <w:szCs w:val="20"/>
        </w:rPr>
        <w:sectPr w:rsidR="00D97F40" w:rsidRPr="00D97F40">
          <w:type w:val="continuous"/>
          <w:pgSz w:w="11900" w:h="16840"/>
          <w:pgMar w:top="1119" w:right="1440" w:bottom="184" w:left="1380" w:header="0" w:footer="0" w:gutter="0"/>
          <w:cols w:space="720"/>
        </w:sectPr>
      </w:pPr>
    </w:p>
    <w:p w:rsidR="00D97F40" w:rsidRPr="00D97F40" w:rsidRDefault="00D97F40" w:rsidP="00D97F40">
      <w:pPr>
        <w:spacing w:after="0" w:line="0" w:lineRule="atLeast"/>
        <w:rPr>
          <w:rFonts w:ascii="Times New Roman" w:eastAsia="Times New Roman" w:hAnsi="Times New Roman" w:cs="Arial"/>
          <w:b/>
          <w:szCs w:val="20"/>
        </w:rPr>
      </w:pPr>
      <w:bookmarkStart w:id="7" w:name="page38"/>
      <w:bookmarkEnd w:id="7"/>
      <w:r w:rsidRPr="00D97F40">
        <w:rPr>
          <w:rFonts w:ascii="Times New Roman" w:eastAsia="Times New Roman" w:hAnsi="Times New Roman" w:cs="Arial"/>
          <w:b/>
          <w:szCs w:val="20"/>
        </w:rPr>
        <w:lastRenderedPageBreak/>
        <w:t>Ireland</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44" w:lineRule="auto"/>
        <w:rPr>
          <w:rFonts w:ascii="Times New Roman" w:eastAsia="Times New Roman" w:hAnsi="Times New Roman" w:cs="Arial"/>
          <w:szCs w:val="20"/>
        </w:rPr>
      </w:pPr>
      <w:r w:rsidRPr="00D97F40">
        <w:rPr>
          <w:rFonts w:ascii="Times New Roman" w:eastAsia="Times New Roman" w:hAnsi="Times New Roman" w:cs="Arial"/>
          <w:szCs w:val="20"/>
        </w:rPr>
        <w:t>Merck Sharp &amp; Dohme Ireland (Human Health) Limited</w:t>
      </w:r>
    </w:p>
    <w:p w:rsidR="00D97F40" w:rsidRPr="00D97F40" w:rsidRDefault="00D97F40" w:rsidP="00D97F40">
      <w:pPr>
        <w:spacing w:after="0" w:line="300" w:lineRule="auto"/>
        <w:ind w:right="1600"/>
        <w:rPr>
          <w:rFonts w:ascii="Times New Roman" w:eastAsia="Times New Roman" w:hAnsi="Times New Roman" w:cs="Arial"/>
          <w:sz w:val="21"/>
          <w:szCs w:val="20"/>
        </w:rPr>
      </w:pPr>
      <w:r w:rsidRPr="00D97F40">
        <w:rPr>
          <w:rFonts w:ascii="Times New Roman" w:eastAsia="Times New Roman" w:hAnsi="Times New Roman" w:cs="Arial"/>
          <w:sz w:val="21"/>
          <w:szCs w:val="20"/>
        </w:rPr>
        <w:t>Tel: +353 (0)1 2998700 medinfo_ireland@merck.com</w:t>
      </w:r>
    </w:p>
    <w:p w:rsidR="00D97F40" w:rsidRPr="00D97F40" w:rsidRDefault="00D97F40" w:rsidP="00D97F40">
      <w:pPr>
        <w:spacing w:after="0" w:line="170"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Ísland</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proofErr w:type="gramStart"/>
      <w:r w:rsidRPr="00D97F40">
        <w:rPr>
          <w:rFonts w:ascii="Times New Roman" w:eastAsia="Times New Roman" w:hAnsi="Times New Roman" w:cs="Arial"/>
          <w:szCs w:val="20"/>
        </w:rPr>
        <w:t>Vistor hf.</w:t>
      </w:r>
      <w:proofErr w:type="gramEnd"/>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Sími: + 354 535 7000</w:t>
      </w: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325"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Italia</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proofErr w:type="gramStart"/>
      <w:r w:rsidRPr="00D97F40">
        <w:rPr>
          <w:rFonts w:ascii="Times New Roman" w:eastAsia="Times New Roman" w:hAnsi="Times New Roman" w:cs="Arial"/>
          <w:szCs w:val="20"/>
        </w:rPr>
        <w:t>MSD Italia S.r.l.</w:t>
      </w:r>
      <w:proofErr w:type="gramEnd"/>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Tel: +39 06 361911</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medicalinformation.it@merck.com</w:t>
      </w:r>
    </w:p>
    <w:p w:rsidR="00D97F40" w:rsidRPr="00D97F40" w:rsidRDefault="00D97F40" w:rsidP="00D97F40">
      <w:pPr>
        <w:spacing w:after="0" w:line="264"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Κύπρος</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44" w:lineRule="auto"/>
        <w:ind w:right="720"/>
        <w:rPr>
          <w:rFonts w:ascii="Times New Roman" w:eastAsia="Times New Roman" w:hAnsi="Times New Roman" w:cs="Arial"/>
          <w:szCs w:val="20"/>
        </w:rPr>
      </w:pPr>
      <w:r w:rsidRPr="00D97F40">
        <w:rPr>
          <w:rFonts w:ascii="Times New Roman" w:eastAsia="Times New Roman" w:hAnsi="Times New Roman" w:cs="Arial"/>
          <w:szCs w:val="20"/>
        </w:rPr>
        <w:t>Merck Sharp &amp; Dohme Cyprus Limited Τηλ: 800 00 673</w:t>
      </w:r>
    </w:p>
    <w:p w:rsidR="00D97F40" w:rsidRPr="00D97F40" w:rsidRDefault="00D97F40" w:rsidP="00D97F40">
      <w:pPr>
        <w:spacing w:after="0" w:line="0" w:lineRule="atLeast"/>
        <w:ind w:right="1960"/>
        <w:jc w:val="center"/>
        <w:rPr>
          <w:rFonts w:ascii="Times New Roman" w:eastAsia="Times New Roman" w:hAnsi="Times New Roman" w:cs="Arial"/>
          <w:szCs w:val="20"/>
        </w:rPr>
      </w:pPr>
      <w:r w:rsidRPr="00D97F40">
        <w:rPr>
          <w:rFonts w:ascii="Times New Roman" w:eastAsia="Times New Roman" w:hAnsi="Times New Roman" w:cs="Arial"/>
          <w:szCs w:val="20"/>
        </w:rPr>
        <w:t>+357 22866700</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ind w:right="2000"/>
        <w:jc w:val="center"/>
        <w:rPr>
          <w:rFonts w:ascii="Times New Roman" w:eastAsia="Times New Roman" w:hAnsi="Times New Roman" w:cs="Arial"/>
          <w:szCs w:val="20"/>
        </w:rPr>
      </w:pPr>
      <w:r w:rsidRPr="00D97F40">
        <w:rPr>
          <w:rFonts w:ascii="Times New Roman" w:eastAsia="Times New Roman" w:hAnsi="Times New Roman" w:cs="Arial"/>
          <w:szCs w:val="20"/>
        </w:rPr>
        <w:t>cyprus</w:t>
      </w:r>
      <w:r w:rsidRPr="00D97F40">
        <w:rPr>
          <w:rFonts w:ascii="Times New Roman" w:eastAsia="Times New Roman" w:hAnsi="Times New Roman" w:cs="Arial"/>
          <w:b/>
          <w:szCs w:val="20"/>
        </w:rPr>
        <w:t>_</w:t>
      </w:r>
      <w:r w:rsidRPr="00D97F40">
        <w:rPr>
          <w:rFonts w:ascii="Times New Roman" w:eastAsia="Times New Roman" w:hAnsi="Times New Roman" w:cs="Arial"/>
          <w:szCs w:val="20"/>
        </w:rPr>
        <w:t>info</w:t>
      </w:r>
      <w:r w:rsidRPr="00D97F40">
        <w:rPr>
          <w:rFonts w:ascii="Times New Roman" w:eastAsia="Times New Roman" w:hAnsi="Times New Roman" w:cs="Arial"/>
          <w:b/>
          <w:szCs w:val="20"/>
        </w:rPr>
        <w:t>@</w:t>
      </w:r>
      <w:r w:rsidRPr="00D97F40">
        <w:rPr>
          <w:rFonts w:ascii="Times New Roman" w:eastAsia="Times New Roman" w:hAnsi="Times New Roman" w:cs="Arial"/>
          <w:szCs w:val="20"/>
        </w:rPr>
        <w:t>merck</w:t>
      </w:r>
      <w:r w:rsidRPr="00D97F40">
        <w:rPr>
          <w:rFonts w:ascii="Times New Roman" w:eastAsia="Times New Roman" w:hAnsi="Times New Roman" w:cs="Arial"/>
          <w:b/>
          <w:szCs w:val="20"/>
        </w:rPr>
        <w:t>.</w:t>
      </w:r>
      <w:r w:rsidRPr="00D97F40">
        <w:rPr>
          <w:rFonts w:ascii="Times New Roman" w:eastAsia="Times New Roman" w:hAnsi="Times New Roman" w:cs="Arial"/>
          <w:szCs w:val="20"/>
        </w:rPr>
        <w:t>com</w:t>
      </w:r>
    </w:p>
    <w:p w:rsidR="00D97F40" w:rsidRPr="00D97F40" w:rsidRDefault="00D97F40" w:rsidP="00D97F40">
      <w:pPr>
        <w:spacing w:after="0" w:line="264"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Latvija</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61" w:lineRule="auto"/>
        <w:ind w:right="1080"/>
        <w:rPr>
          <w:rFonts w:ascii="Times New Roman" w:eastAsia="Times New Roman" w:hAnsi="Times New Roman" w:cs="Arial"/>
          <w:szCs w:val="20"/>
        </w:rPr>
      </w:pPr>
      <w:r w:rsidRPr="00D97F40">
        <w:rPr>
          <w:rFonts w:ascii="Times New Roman" w:eastAsia="Times New Roman" w:hAnsi="Times New Roman" w:cs="Arial"/>
          <w:szCs w:val="20"/>
        </w:rPr>
        <w:t>SIA Merck Sharp &amp; Dohme Latvija Tel: + 371 67364224 msd_lv@merck.com</w:t>
      </w: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szCs w:val="20"/>
        </w:rPr>
        <w:br w:type="column"/>
      </w:r>
      <w:r w:rsidRPr="00D97F40">
        <w:rPr>
          <w:rFonts w:ascii="Times New Roman" w:eastAsia="Times New Roman" w:hAnsi="Times New Roman" w:cs="Arial"/>
          <w:b/>
          <w:szCs w:val="20"/>
        </w:rPr>
        <w:lastRenderedPageBreak/>
        <w:t>Slovenija</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 w:val="21"/>
          <w:szCs w:val="20"/>
        </w:rPr>
      </w:pPr>
      <w:r w:rsidRPr="00D97F40">
        <w:rPr>
          <w:rFonts w:ascii="Times New Roman" w:eastAsia="Times New Roman" w:hAnsi="Times New Roman" w:cs="Arial"/>
          <w:sz w:val="21"/>
          <w:szCs w:val="20"/>
        </w:rPr>
        <w:t>Merck Sharp &amp; Dohme, inovativna zdravila d.o.o.</w:t>
      </w:r>
    </w:p>
    <w:p w:rsidR="00D97F40" w:rsidRPr="00D97F40" w:rsidRDefault="00D97F40" w:rsidP="00D97F40">
      <w:pPr>
        <w:spacing w:after="0" w:line="19"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Tel: + 386 1 5204201</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msd_slovenia@merck.com</w:t>
      </w: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325"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Slovenská republika</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Merck Sharp &amp; Dohme, s. r. o.</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Tel: + 421 (2) 58282010</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dpoc_czechslovak@merck.com</w:t>
      </w:r>
    </w:p>
    <w:p w:rsidR="00D97F40" w:rsidRPr="00D97F40" w:rsidRDefault="00D97F40" w:rsidP="00D97F40">
      <w:pPr>
        <w:spacing w:after="0" w:line="264"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Suomi/Finland</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szCs w:val="20"/>
        </w:rPr>
      </w:pPr>
      <w:r w:rsidRPr="00D97F40">
        <w:rPr>
          <w:rFonts w:ascii="Times New Roman" w:eastAsia="Times New Roman" w:hAnsi="Times New Roman" w:cs="Arial"/>
          <w:szCs w:val="20"/>
        </w:rPr>
        <w:t>MSD Finland Oy</w:t>
      </w:r>
    </w:p>
    <w:p w:rsidR="00D97F40" w:rsidRPr="00D97F40" w:rsidRDefault="00D97F40" w:rsidP="00D97F40">
      <w:pPr>
        <w:spacing w:after="0" w:line="7" w:lineRule="exact"/>
        <w:rPr>
          <w:rFonts w:ascii="Times New Roman" w:eastAsia="Times New Roman" w:hAnsi="Times New Roman" w:cs="Arial"/>
          <w:sz w:val="20"/>
          <w:szCs w:val="20"/>
        </w:rPr>
      </w:pPr>
    </w:p>
    <w:p w:rsidR="00D97F40" w:rsidRPr="00D97F40" w:rsidRDefault="00D97F40" w:rsidP="00D97F40">
      <w:pPr>
        <w:spacing w:after="0"/>
        <w:ind w:right="1960"/>
        <w:rPr>
          <w:rFonts w:ascii="Times New Roman" w:eastAsia="Times New Roman" w:hAnsi="Times New Roman" w:cs="Arial"/>
          <w:szCs w:val="20"/>
        </w:rPr>
      </w:pPr>
      <w:r w:rsidRPr="00D97F40">
        <w:rPr>
          <w:rFonts w:ascii="Times New Roman" w:eastAsia="Times New Roman" w:hAnsi="Times New Roman" w:cs="Arial"/>
          <w:szCs w:val="20"/>
        </w:rPr>
        <w:t>Puh/Tel: + 358 (0)9 804650 info@msd.fi</w:t>
      </w:r>
    </w:p>
    <w:p w:rsidR="00D97F40" w:rsidRPr="00D97F40" w:rsidRDefault="00D97F40" w:rsidP="00D97F40">
      <w:pPr>
        <w:spacing w:after="0" w:line="191"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Sverige</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61" w:lineRule="auto"/>
        <w:ind w:right="1100"/>
        <w:rPr>
          <w:rFonts w:ascii="Times New Roman" w:eastAsia="Times New Roman" w:hAnsi="Times New Roman" w:cs="Arial"/>
          <w:szCs w:val="20"/>
        </w:rPr>
      </w:pPr>
      <w:r w:rsidRPr="00D97F40">
        <w:rPr>
          <w:rFonts w:ascii="Times New Roman" w:eastAsia="Times New Roman" w:hAnsi="Times New Roman" w:cs="Arial"/>
          <w:szCs w:val="20"/>
        </w:rPr>
        <w:t>Merck Sharp &amp; Dohme (Sweden) AB Tel: + 46 (0)77 5700488 medicinskinfo@merck.com</w:t>
      </w:r>
    </w:p>
    <w:p w:rsidR="00D97F40" w:rsidRPr="00D97F40" w:rsidRDefault="00D97F40" w:rsidP="00D97F40">
      <w:pPr>
        <w:spacing w:after="0" w:line="200" w:lineRule="exact"/>
        <w:rPr>
          <w:rFonts w:ascii="Times New Roman" w:eastAsia="Times New Roman" w:hAnsi="Times New Roman" w:cs="Arial"/>
          <w:sz w:val="20"/>
          <w:szCs w:val="20"/>
        </w:rPr>
      </w:pPr>
    </w:p>
    <w:p w:rsidR="00D97F40" w:rsidRPr="00D97F40" w:rsidRDefault="00D97F40" w:rsidP="00D97F40">
      <w:pPr>
        <w:spacing w:after="0" w:line="270" w:lineRule="exact"/>
        <w:rPr>
          <w:rFonts w:ascii="Times New Roman" w:eastAsia="Times New Roman" w:hAnsi="Times New Roman" w:cs="Arial"/>
          <w:sz w:val="20"/>
          <w:szCs w:val="20"/>
        </w:rPr>
      </w:pPr>
    </w:p>
    <w:p w:rsidR="00D97F40" w:rsidRPr="00D97F40" w:rsidRDefault="00D97F40" w:rsidP="00D97F40">
      <w:pPr>
        <w:spacing w:after="0" w:line="0" w:lineRule="atLeast"/>
        <w:rPr>
          <w:rFonts w:ascii="Times New Roman" w:eastAsia="Times New Roman" w:hAnsi="Times New Roman" w:cs="Arial"/>
          <w:b/>
          <w:szCs w:val="20"/>
        </w:rPr>
      </w:pPr>
      <w:r w:rsidRPr="00D97F40">
        <w:rPr>
          <w:rFonts w:ascii="Times New Roman" w:eastAsia="Times New Roman" w:hAnsi="Times New Roman" w:cs="Arial"/>
          <w:b/>
          <w:szCs w:val="20"/>
        </w:rPr>
        <w:t>United Kingdom</w:t>
      </w:r>
    </w:p>
    <w:p w:rsidR="00D97F40" w:rsidRPr="00D97F40" w:rsidRDefault="00D97F40" w:rsidP="00D97F40">
      <w:pPr>
        <w:spacing w:after="0" w:line="11" w:lineRule="exact"/>
        <w:rPr>
          <w:rFonts w:ascii="Times New Roman" w:eastAsia="Times New Roman" w:hAnsi="Times New Roman" w:cs="Arial"/>
          <w:sz w:val="20"/>
          <w:szCs w:val="20"/>
        </w:rPr>
      </w:pPr>
    </w:p>
    <w:p w:rsidR="00D97F40" w:rsidRPr="00D97F40" w:rsidRDefault="00D97F40" w:rsidP="00D97F40">
      <w:pPr>
        <w:spacing w:after="0" w:line="278" w:lineRule="auto"/>
        <w:ind w:right="1280"/>
        <w:rPr>
          <w:rFonts w:ascii="Times New Roman" w:eastAsia="Times New Roman" w:hAnsi="Times New Roman" w:cs="Arial"/>
          <w:sz w:val="21"/>
          <w:szCs w:val="20"/>
        </w:rPr>
        <w:sectPr w:rsidR="00D97F40" w:rsidRPr="00D97F40">
          <w:pgSz w:w="11900" w:h="16840"/>
          <w:pgMar w:top="1119" w:right="1424" w:bottom="184" w:left="1380" w:header="0" w:footer="0" w:gutter="0"/>
          <w:cols w:num="2" w:space="720" w:equalWidth="0">
            <w:col w:w="4240" w:space="440"/>
            <w:col w:w="4420"/>
          </w:cols>
        </w:sectPr>
      </w:pPr>
      <w:r w:rsidRPr="00D97F40">
        <w:rPr>
          <w:rFonts w:ascii="Times New Roman" w:eastAsia="Times New Roman" w:hAnsi="Times New Roman" w:cs="Arial"/>
          <w:sz w:val="21"/>
          <w:szCs w:val="20"/>
        </w:rPr>
        <w:t>Merck Sharp &amp; Dohme Limited Tel: +44 (0) 1992 467272 medicalinformationuk@merck.com</w:t>
      </w:r>
    </w:p>
    <w:p w:rsidR="00D97F40" w:rsidRDefault="00D97F40" w:rsidP="00D97F40">
      <w:pPr>
        <w:spacing w:after="0" w:line="0" w:lineRule="atLeast"/>
        <w:rPr>
          <w:rFonts w:ascii="Times New Roman" w:eastAsia="Times New Roman" w:hAnsi="Times New Roman" w:cs="Arial"/>
          <w:b/>
          <w:szCs w:val="20"/>
        </w:rPr>
      </w:pPr>
    </w:p>
    <w:p w:rsidR="00D97F40" w:rsidRDefault="00D97F40" w:rsidP="00D97F40">
      <w:pPr>
        <w:spacing w:after="0" w:line="0" w:lineRule="atLeast"/>
        <w:ind w:left="40"/>
        <w:rPr>
          <w:rFonts w:ascii="Times New Roman" w:eastAsia="Times New Roman" w:hAnsi="Times New Roman" w:cs="Arial"/>
          <w:b/>
          <w:szCs w:val="20"/>
        </w:rPr>
      </w:pPr>
    </w:p>
    <w:p w:rsidR="00D97F40" w:rsidRDefault="00D97F40" w:rsidP="00D97F40">
      <w:pPr>
        <w:spacing w:after="0" w:line="0" w:lineRule="atLeast"/>
        <w:ind w:left="40"/>
        <w:rPr>
          <w:rFonts w:ascii="Times New Roman" w:eastAsia="Times New Roman" w:hAnsi="Times New Roman" w:cs="Arial"/>
          <w:b/>
          <w:szCs w:val="20"/>
        </w:rPr>
      </w:pPr>
    </w:p>
    <w:p w:rsidR="00D97F40" w:rsidRDefault="00D97F40" w:rsidP="00D97F40">
      <w:pPr>
        <w:spacing w:after="0" w:line="0" w:lineRule="atLeast"/>
        <w:ind w:left="40"/>
        <w:rPr>
          <w:rFonts w:ascii="Times New Roman" w:eastAsia="Times New Roman" w:hAnsi="Times New Roman" w:cs="Arial"/>
          <w:b/>
          <w:szCs w:val="20"/>
        </w:rPr>
      </w:pPr>
    </w:p>
    <w:p w:rsidR="00D97F40" w:rsidRDefault="00D97F40" w:rsidP="00D97F40">
      <w:pPr>
        <w:spacing w:after="0" w:line="0" w:lineRule="atLeast"/>
        <w:ind w:left="40"/>
        <w:rPr>
          <w:rFonts w:ascii="Times New Roman" w:eastAsia="Times New Roman" w:hAnsi="Times New Roman" w:cs="Arial"/>
          <w:b/>
          <w:szCs w:val="20"/>
        </w:rPr>
      </w:pPr>
    </w:p>
    <w:p w:rsidR="00D97F40" w:rsidRDefault="00D97F40" w:rsidP="00D97F40">
      <w:pPr>
        <w:spacing w:after="0" w:line="0" w:lineRule="atLeast"/>
        <w:ind w:left="40"/>
        <w:rPr>
          <w:rFonts w:ascii="Times New Roman" w:eastAsia="Times New Roman" w:hAnsi="Times New Roman" w:cs="Arial"/>
          <w:b/>
          <w:szCs w:val="20"/>
        </w:rPr>
      </w:pPr>
    </w:p>
    <w:p w:rsidR="00D97F40" w:rsidRDefault="00D97F40" w:rsidP="00D97F40">
      <w:pPr>
        <w:spacing w:after="0" w:line="0" w:lineRule="atLeast"/>
        <w:ind w:left="40"/>
        <w:rPr>
          <w:rFonts w:ascii="Times New Roman" w:eastAsia="Times New Roman" w:hAnsi="Times New Roman" w:cs="Arial"/>
          <w:b/>
          <w:szCs w:val="20"/>
        </w:rPr>
      </w:pPr>
    </w:p>
    <w:p w:rsidR="00D97F40" w:rsidRPr="00D97F40" w:rsidRDefault="00D97F40" w:rsidP="00D97F40">
      <w:pPr>
        <w:spacing w:after="0" w:line="0" w:lineRule="atLeast"/>
        <w:ind w:left="40"/>
        <w:rPr>
          <w:rFonts w:ascii="Times New Roman" w:eastAsia="Times New Roman" w:hAnsi="Times New Roman" w:cs="Arial"/>
          <w:b/>
          <w:szCs w:val="20"/>
        </w:rPr>
      </w:pPr>
      <w:proofErr w:type="gramStart"/>
      <w:r w:rsidRPr="00D97F40">
        <w:rPr>
          <w:rFonts w:ascii="Times New Roman" w:eastAsia="Times New Roman" w:hAnsi="Times New Roman" w:cs="Arial"/>
          <w:b/>
          <w:szCs w:val="20"/>
        </w:rPr>
        <w:t>Šis pakuotės lapelis paskutinį kartą peržiūrėtas MMMM-mm.</w:t>
      </w:r>
      <w:proofErr w:type="gramEnd"/>
    </w:p>
    <w:p w:rsidR="00D97F40" w:rsidRPr="00D97F40" w:rsidRDefault="00D97F40" w:rsidP="00D97F40">
      <w:pPr>
        <w:spacing w:after="0" w:line="259" w:lineRule="exact"/>
        <w:rPr>
          <w:rFonts w:ascii="Times New Roman" w:eastAsia="Times New Roman" w:hAnsi="Times New Roman" w:cs="Arial"/>
          <w:sz w:val="20"/>
          <w:szCs w:val="20"/>
        </w:rPr>
      </w:pPr>
    </w:p>
    <w:p w:rsidR="00D97F40" w:rsidRPr="00D97F40" w:rsidRDefault="00D97F40" w:rsidP="00D97F40">
      <w:pPr>
        <w:spacing w:after="0" w:line="271" w:lineRule="auto"/>
        <w:ind w:left="40" w:right="1840"/>
        <w:rPr>
          <w:rFonts w:ascii="Times New Roman" w:eastAsia="Times New Roman" w:hAnsi="Times New Roman" w:cs="Arial"/>
          <w:color w:val="000000"/>
          <w:szCs w:val="20"/>
        </w:rPr>
      </w:pPr>
      <w:proofErr w:type="gramStart"/>
      <w:r w:rsidRPr="00D97F40">
        <w:rPr>
          <w:rFonts w:ascii="Times New Roman" w:eastAsia="Times New Roman" w:hAnsi="Times New Roman" w:cs="Arial"/>
          <w:szCs w:val="20"/>
        </w:rPr>
        <w:t xml:space="preserve">Išsami informacija apie šį vaistą pateikiama Europos vaistų agentūros tinklalapyje </w:t>
      </w:r>
      <w:r w:rsidRPr="00D97F40">
        <w:rPr>
          <w:rFonts w:ascii="Times New Roman" w:eastAsia="Times New Roman" w:hAnsi="Times New Roman" w:cs="Arial"/>
          <w:color w:val="0000FF"/>
          <w:szCs w:val="20"/>
          <w:u w:val="single"/>
        </w:rPr>
        <w:t>http://www.ema.europa.eu/</w:t>
      </w:r>
      <w:r w:rsidRPr="00D97F40">
        <w:rPr>
          <w:rFonts w:ascii="Times New Roman" w:eastAsia="Times New Roman" w:hAnsi="Times New Roman" w:cs="Arial"/>
          <w:color w:val="000000"/>
          <w:szCs w:val="20"/>
        </w:rPr>
        <w:t>.</w:t>
      </w:r>
      <w:proofErr w:type="gramEnd"/>
    </w:p>
    <w:p w:rsidR="00D97F40" w:rsidRPr="00D97F40" w:rsidRDefault="00D97F40" w:rsidP="00D97F40">
      <w:pPr>
        <w:rPr>
          <w:rFonts w:ascii="Times New Roman" w:eastAsia="Times New Roman" w:hAnsi="Times New Roman" w:cs="Arial"/>
          <w:szCs w:val="20"/>
        </w:rPr>
        <w:sectPr w:rsidR="00D97F40" w:rsidRPr="00D97F40">
          <w:type w:val="continuous"/>
          <w:pgSz w:w="11900" w:h="16840"/>
          <w:pgMar w:top="1119" w:right="1424" w:bottom="184" w:left="1380" w:header="0" w:footer="0" w:gutter="0"/>
          <w:cols w:space="720"/>
        </w:sectPr>
      </w:pPr>
    </w:p>
    <w:p w:rsidR="00F76D17" w:rsidRDefault="00F76D17"/>
    <w:sectPr w:rsidR="00F76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9"/>
    <w:multiLevelType w:val="hybridMultilevel"/>
    <w:tmpl w:val="1A27709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4A"/>
    <w:multiLevelType w:val="hybridMultilevel"/>
    <w:tmpl w:val="71EA110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4B"/>
    <w:multiLevelType w:val="hybridMultilevel"/>
    <w:tmpl w:val="100F59DC"/>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4D"/>
    <w:multiLevelType w:val="hybridMultilevel"/>
    <w:tmpl w:val="06EB5BD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4E"/>
    <w:multiLevelType w:val="hybridMultilevel"/>
    <w:tmpl w:val="6F6DD9A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4F"/>
    <w:multiLevelType w:val="hybridMultilevel"/>
    <w:tmpl w:val="09421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50"/>
    <w:multiLevelType w:val="hybridMultilevel"/>
    <w:tmpl w:val="00885E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51"/>
    <w:multiLevelType w:val="hybridMultilevel"/>
    <w:tmpl w:val="7627211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52"/>
    <w:multiLevelType w:val="hybridMultilevel"/>
    <w:tmpl w:val="4C04A8A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53"/>
    <w:multiLevelType w:val="hybridMultilevel"/>
    <w:tmpl w:val="1716703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54"/>
    <w:multiLevelType w:val="hybridMultilevel"/>
    <w:tmpl w:val="14E17E32"/>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56"/>
    <w:multiLevelType w:val="hybridMultilevel"/>
    <w:tmpl w:val="74DE0E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57"/>
    <w:multiLevelType w:val="hybridMultilevel"/>
    <w:tmpl w:val="68EBC55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58"/>
    <w:multiLevelType w:val="hybridMultilevel"/>
    <w:tmpl w:val="2DF6D64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59"/>
    <w:multiLevelType w:val="hybridMultilevel"/>
    <w:tmpl w:val="46B7D446"/>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5A"/>
    <w:multiLevelType w:val="hybridMultilevel"/>
    <w:tmpl w:val="4A2AC314"/>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5B"/>
    <w:multiLevelType w:val="hybridMultilevel"/>
    <w:tmpl w:val="39EE01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startOverride w:val="3"/>
    </w:lvlOverride>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startOverride w:val="4"/>
    </w:lvlOverride>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4"/>
    <w:lvlOverride w:ilvl="0">
      <w:startOverride w:val="5"/>
    </w:lvlOverride>
    <w:lvlOverride w:ilvl="1"/>
    <w:lvlOverride w:ilvl="2"/>
    <w:lvlOverride w:ilvl="3"/>
    <w:lvlOverride w:ilvl="4"/>
    <w:lvlOverride w:ilvl="5"/>
    <w:lvlOverride w:ilvl="6"/>
    <w:lvlOverride w:ilvl="7"/>
    <w:lvlOverride w:ilvl="8"/>
  </w:num>
  <w:num w:numId="16">
    <w:abstractNumId w:val="15"/>
    <w:lvlOverride w:ilvl="0">
      <w:startOverride w:val="6"/>
    </w:lvlOverride>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40"/>
    <w:rsid w:val="00D97F40"/>
    <w:rsid w:val="00F7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5118">
      <w:bodyDiv w:val="1"/>
      <w:marLeft w:val="0"/>
      <w:marRight w:val="0"/>
      <w:marTop w:val="0"/>
      <w:marBottom w:val="0"/>
      <w:divBdr>
        <w:top w:val="none" w:sz="0" w:space="0" w:color="auto"/>
        <w:left w:val="none" w:sz="0" w:space="0" w:color="auto"/>
        <w:bottom w:val="none" w:sz="0" w:space="0" w:color="auto"/>
        <w:right w:val="none" w:sz="0" w:space="0" w:color="auto"/>
      </w:divBdr>
    </w:div>
    <w:div w:id="1170103023">
      <w:bodyDiv w:val="1"/>
      <w:marLeft w:val="0"/>
      <w:marRight w:val="0"/>
      <w:marTop w:val="0"/>
      <w:marBottom w:val="0"/>
      <w:divBdr>
        <w:top w:val="none" w:sz="0" w:space="0" w:color="auto"/>
        <w:left w:val="none" w:sz="0" w:space="0" w:color="auto"/>
        <w:bottom w:val="none" w:sz="0" w:space="0" w:color="auto"/>
        <w:right w:val="none" w:sz="0" w:space="0" w:color="auto"/>
      </w:divBdr>
    </w:div>
    <w:div w:id="1281643480">
      <w:bodyDiv w:val="1"/>
      <w:marLeft w:val="0"/>
      <w:marRight w:val="0"/>
      <w:marTop w:val="0"/>
      <w:marBottom w:val="0"/>
      <w:divBdr>
        <w:top w:val="none" w:sz="0" w:space="0" w:color="auto"/>
        <w:left w:val="none" w:sz="0" w:space="0" w:color="auto"/>
        <w:bottom w:val="none" w:sz="0" w:space="0" w:color="auto"/>
        <w:right w:val="none" w:sz="0" w:space="0" w:color="auto"/>
      </w:divBdr>
    </w:div>
    <w:div w:id="1749377350">
      <w:bodyDiv w:val="1"/>
      <w:marLeft w:val="0"/>
      <w:marRight w:val="0"/>
      <w:marTop w:val="0"/>
      <w:marBottom w:val="0"/>
      <w:divBdr>
        <w:top w:val="none" w:sz="0" w:space="0" w:color="auto"/>
        <w:left w:val="none" w:sz="0" w:space="0" w:color="auto"/>
        <w:bottom w:val="none" w:sz="0" w:space="0" w:color="auto"/>
        <w:right w:val="none" w:sz="0" w:space="0" w:color="auto"/>
      </w:divBdr>
    </w:div>
    <w:div w:id="17769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2018-05-18T15:24:00Z</dcterms:created>
  <dcterms:modified xsi:type="dcterms:W3CDTF">2018-05-18T15:30:00Z</dcterms:modified>
</cp:coreProperties>
</file>