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B0" w:rsidRPr="002079A6" w:rsidRDefault="006B40F9" w:rsidP="00043FFC">
      <w:pPr>
        <w:jc w:val="center"/>
        <w:rPr>
          <w:b/>
          <w:vertAlign w:val="superscript"/>
        </w:rPr>
      </w:pPr>
      <w:bookmarkStart w:id="0" w:name="_GoBack"/>
      <w:bookmarkEnd w:id="0"/>
      <w:r w:rsidRPr="002079A6">
        <w:rPr>
          <w:b/>
        </w:rPr>
        <w:t>GASTROTUSS</w:t>
      </w:r>
      <w:r w:rsidR="00E468A1" w:rsidRPr="002079A6">
        <w:rPr>
          <w:b/>
          <w:vertAlign w:val="superscript"/>
        </w:rPr>
        <w:t>®</w:t>
      </w:r>
      <w:r w:rsidRPr="002079A6">
        <w:rPr>
          <w:b/>
          <w:vertAlign w:val="superscript"/>
        </w:rPr>
        <w:t xml:space="preserve"> </w:t>
      </w:r>
    </w:p>
    <w:p w:rsidR="006B40F9" w:rsidRPr="002079A6" w:rsidRDefault="006B40F9" w:rsidP="00043FFC">
      <w:pPr>
        <w:jc w:val="center"/>
        <w:rPr>
          <w:b/>
        </w:rPr>
      </w:pPr>
      <w:r w:rsidRPr="002079A6">
        <w:rPr>
          <w:b/>
        </w:rPr>
        <w:t>Sirupas nuo refliukso</w:t>
      </w:r>
    </w:p>
    <w:p w:rsidR="004A7552" w:rsidRPr="002079A6" w:rsidRDefault="00A612B0" w:rsidP="00043FFC">
      <w:pPr>
        <w:ind w:left="3888"/>
        <w:rPr>
          <w:b/>
        </w:rPr>
      </w:pPr>
      <w:r w:rsidRPr="002079A6">
        <w:rPr>
          <w:b/>
        </w:rPr>
        <w:t>25 maišeliai po 20</w:t>
      </w:r>
      <w:r w:rsidR="004A7552" w:rsidRPr="002079A6">
        <w:rPr>
          <w:b/>
        </w:rPr>
        <w:t xml:space="preserve"> ml</w:t>
      </w:r>
    </w:p>
    <w:p w:rsidR="00A57ACE" w:rsidRPr="00794D4B" w:rsidRDefault="00A57ACE" w:rsidP="00043FFC">
      <w:pPr>
        <w:rPr>
          <w:b/>
          <w:sz w:val="22"/>
          <w:szCs w:val="22"/>
        </w:rPr>
      </w:pPr>
    </w:p>
    <w:p w:rsidR="006E3C1F" w:rsidRPr="002079A6" w:rsidRDefault="00CD408C" w:rsidP="002079A6">
      <w:pPr>
        <w:spacing w:line="360" w:lineRule="auto"/>
        <w:rPr>
          <w:sz w:val="22"/>
          <w:szCs w:val="22"/>
        </w:rPr>
      </w:pPr>
      <w:r w:rsidRPr="002079A6">
        <w:rPr>
          <w:b/>
          <w:sz w:val="22"/>
          <w:szCs w:val="22"/>
        </w:rPr>
        <w:t>Indikacijos</w:t>
      </w:r>
      <w:r w:rsidR="00043FFC" w:rsidRPr="002079A6">
        <w:rPr>
          <w:b/>
          <w:sz w:val="22"/>
          <w:szCs w:val="22"/>
        </w:rPr>
        <w:t xml:space="preserve">. </w:t>
      </w:r>
      <w:r w:rsidRPr="002079A6">
        <w:rPr>
          <w:sz w:val="22"/>
          <w:szCs w:val="22"/>
        </w:rPr>
        <w:t>Mechaninio poveikio medicinos priemonė skirta gydyti gastroezofaginio refliukso ligą</w:t>
      </w:r>
      <w:r w:rsidR="00527746" w:rsidRPr="002079A6">
        <w:rPr>
          <w:sz w:val="22"/>
          <w:szCs w:val="22"/>
        </w:rPr>
        <w:t>, mažinant su liga</w:t>
      </w:r>
      <w:r w:rsidRPr="002079A6">
        <w:rPr>
          <w:sz w:val="22"/>
          <w:szCs w:val="22"/>
        </w:rPr>
        <w:t xml:space="preserve"> susijusius simptomus, pvz., </w:t>
      </w:r>
      <w:r w:rsidR="003749D5" w:rsidRPr="002079A6">
        <w:rPr>
          <w:sz w:val="22"/>
          <w:szCs w:val="22"/>
        </w:rPr>
        <w:t>kąsnio</w:t>
      </w:r>
      <w:r w:rsidR="00527746" w:rsidRPr="002079A6">
        <w:rPr>
          <w:sz w:val="22"/>
          <w:szCs w:val="22"/>
        </w:rPr>
        <w:t xml:space="preserve"> pojūtį</w:t>
      </w:r>
      <w:r w:rsidR="003749D5" w:rsidRPr="002079A6">
        <w:rPr>
          <w:sz w:val="22"/>
          <w:szCs w:val="22"/>
        </w:rPr>
        <w:t xml:space="preserve"> ryklėje</w:t>
      </w:r>
      <w:r w:rsidRPr="002079A6">
        <w:rPr>
          <w:sz w:val="22"/>
          <w:szCs w:val="22"/>
        </w:rPr>
        <w:t xml:space="preserve">, </w:t>
      </w:r>
      <w:r w:rsidR="00CD7A4B" w:rsidRPr="002079A6">
        <w:rPr>
          <w:sz w:val="22"/>
          <w:szCs w:val="22"/>
        </w:rPr>
        <w:t>kosulį</w:t>
      </w:r>
      <w:r w:rsidRPr="002079A6">
        <w:rPr>
          <w:sz w:val="22"/>
          <w:szCs w:val="22"/>
        </w:rPr>
        <w:t xml:space="preserve">, rėmenį, ezofagitą, disfoniją, </w:t>
      </w:r>
      <w:r w:rsidR="000332D3" w:rsidRPr="002079A6">
        <w:rPr>
          <w:sz w:val="22"/>
          <w:szCs w:val="22"/>
        </w:rPr>
        <w:t xml:space="preserve">sutrikusią </w:t>
      </w:r>
      <w:r w:rsidRPr="002079A6">
        <w:rPr>
          <w:sz w:val="22"/>
          <w:szCs w:val="22"/>
        </w:rPr>
        <w:t xml:space="preserve">nosies ir ryklės </w:t>
      </w:r>
      <w:r w:rsidR="000332D3" w:rsidRPr="002079A6">
        <w:rPr>
          <w:sz w:val="22"/>
          <w:szCs w:val="22"/>
        </w:rPr>
        <w:t>epitelizaciją</w:t>
      </w:r>
      <w:r w:rsidR="003749D5" w:rsidRPr="002079A6">
        <w:rPr>
          <w:sz w:val="22"/>
          <w:szCs w:val="22"/>
        </w:rPr>
        <w:t>, atpylinėjimą</w:t>
      </w:r>
      <w:r w:rsidR="00A57ACE" w:rsidRPr="002079A6">
        <w:rPr>
          <w:sz w:val="22"/>
          <w:szCs w:val="22"/>
        </w:rPr>
        <w:t>,</w:t>
      </w:r>
      <w:r w:rsidR="00A9273B" w:rsidRPr="002079A6">
        <w:rPr>
          <w:sz w:val="22"/>
          <w:szCs w:val="22"/>
        </w:rPr>
        <w:t xml:space="preserve"> uždegimą bei kitus antrinius gastroezofaginio refliukso sukeliamus sutrikimus,</w:t>
      </w:r>
      <w:r w:rsidR="00A57ACE" w:rsidRPr="002079A6">
        <w:rPr>
          <w:sz w:val="22"/>
          <w:szCs w:val="22"/>
        </w:rPr>
        <w:t xml:space="preserve"> </w:t>
      </w:r>
      <w:r w:rsidR="00A9273B" w:rsidRPr="002079A6">
        <w:rPr>
          <w:sz w:val="22"/>
          <w:szCs w:val="22"/>
        </w:rPr>
        <w:t>padedant pagerinti</w:t>
      </w:r>
      <w:r w:rsidR="000332D3" w:rsidRPr="002079A6">
        <w:rPr>
          <w:sz w:val="22"/>
          <w:szCs w:val="22"/>
        </w:rPr>
        <w:t xml:space="preserve"> epitelizacijos procesus</w:t>
      </w:r>
      <w:r w:rsidR="00A612B0" w:rsidRPr="002079A6">
        <w:rPr>
          <w:sz w:val="22"/>
          <w:szCs w:val="22"/>
        </w:rPr>
        <w:t>.</w:t>
      </w:r>
    </w:p>
    <w:p w:rsidR="006E3C1F" w:rsidRPr="002079A6" w:rsidRDefault="006E3C1F" w:rsidP="002079A6">
      <w:pPr>
        <w:spacing w:line="360" w:lineRule="auto"/>
        <w:rPr>
          <w:sz w:val="22"/>
          <w:szCs w:val="22"/>
        </w:rPr>
      </w:pPr>
      <w:r w:rsidRPr="002079A6">
        <w:rPr>
          <w:sz w:val="22"/>
          <w:szCs w:val="22"/>
        </w:rPr>
        <w:t>Vartojamas per burną.</w:t>
      </w:r>
    </w:p>
    <w:p w:rsidR="00B568C4" w:rsidRPr="002079A6" w:rsidRDefault="006E3C1F" w:rsidP="002079A6">
      <w:pPr>
        <w:spacing w:line="360" w:lineRule="auto"/>
        <w:rPr>
          <w:sz w:val="22"/>
          <w:szCs w:val="22"/>
        </w:rPr>
      </w:pPr>
      <w:r w:rsidRPr="002079A6">
        <w:rPr>
          <w:b/>
          <w:sz w:val="22"/>
          <w:szCs w:val="22"/>
        </w:rPr>
        <w:t>Sudėtis</w:t>
      </w:r>
      <w:r w:rsidR="00043FFC" w:rsidRPr="002079A6">
        <w:rPr>
          <w:b/>
          <w:sz w:val="22"/>
          <w:szCs w:val="22"/>
        </w:rPr>
        <w:t xml:space="preserve">. </w:t>
      </w:r>
      <w:r w:rsidRPr="002079A6">
        <w:rPr>
          <w:sz w:val="22"/>
          <w:szCs w:val="22"/>
        </w:rPr>
        <w:t xml:space="preserve">Magnio </w:t>
      </w:r>
      <w:proofErr w:type="spellStart"/>
      <w:r w:rsidRPr="002079A6">
        <w:rPr>
          <w:sz w:val="22"/>
          <w:szCs w:val="22"/>
        </w:rPr>
        <w:t>alginatas</w:t>
      </w:r>
      <w:proofErr w:type="spellEnd"/>
      <w:r w:rsidRPr="002079A6">
        <w:rPr>
          <w:sz w:val="22"/>
          <w:szCs w:val="22"/>
        </w:rPr>
        <w:t xml:space="preserve">, </w:t>
      </w:r>
      <w:proofErr w:type="spellStart"/>
      <w:r w:rsidRPr="002079A6">
        <w:rPr>
          <w:sz w:val="22"/>
          <w:szCs w:val="22"/>
        </w:rPr>
        <w:t>simetikonas</w:t>
      </w:r>
      <w:proofErr w:type="spellEnd"/>
      <w:r w:rsidRPr="002079A6">
        <w:rPr>
          <w:sz w:val="22"/>
          <w:szCs w:val="22"/>
        </w:rPr>
        <w:t xml:space="preserve">, fruktozė, </w:t>
      </w:r>
      <w:r w:rsidR="005761F1" w:rsidRPr="002079A6">
        <w:rPr>
          <w:sz w:val="22"/>
          <w:szCs w:val="22"/>
        </w:rPr>
        <w:t xml:space="preserve">ksantano lipai, </w:t>
      </w:r>
      <w:r w:rsidR="00A612B0" w:rsidRPr="002079A6">
        <w:rPr>
          <w:sz w:val="22"/>
          <w:szCs w:val="22"/>
        </w:rPr>
        <w:t xml:space="preserve">medus, </w:t>
      </w:r>
      <w:r w:rsidR="005761F1" w:rsidRPr="002079A6">
        <w:rPr>
          <w:sz w:val="22"/>
          <w:szCs w:val="22"/>
        </w:rPr>
        <w:t>D-pantenolis,</w:t>
      </w:r>
      <w:r w:rsidR="00A612B0" w:rsidRPr="002079A6">
        <w:rPr>
          <w:sz w:val="22"/>
          <w:szCs w:val="22"/>
        </w:rPr>
        <w:t xml:space="preserve"> skystas svilarožės (</w:t>
      </w:r>
      <w:r w:rsidR="00A612B0" w:rsidRPr="002079A6">
        <w:rPr>
          <w:i/>
          <w:sz w:val="22"/>
          <w:szCs w:val="22"/>
        </w:rPr>
        <w:t>Althaea officinalis</w:t>
      </w:r>
      <w:r w:rsidR="00A612B0" w:rsidRPr="002079A6">
        <w:rPr>
          <w:sz w:val="22"/>
          <w:szCs w:val="22"/>
        </w:rPr>
        <w:t>)</w:t>
      </w:r>
      <w:r w:rsidR="00A57ACE" w:rsidRPr="002079A6">
        <w:rPr>
          <w:sz w:val="22"/>
          <w:szCs w:val="22"/>
        </w:rPr>
        <w:t xml:space="preserve"> ekstraktas</w:t>
      </w:r>
      <w:r w:rsidR="00A612B0" w:rsidRPr="002079A6">
        <w:rPr>
          <w:sz w:val="22"/>
          <w:szCs w:val="22"/>
        </w:rPr>
        <w:t>,</w:t>
      </w:r>
      <w:r w:rsidR="005761F1" w:rsidRPr="002079A6">
        <w:rPr>
          <w:sz w:val="22"/>
          <w:szCs w:val="22"/>
        </w:rPr>
        <w:t xml:space="preserve"> </w:t>
      </w:r>
      <w:r w:rsidR="00A57ACE" w:rsidRPr="002079A6">
        <w:rPr>
          <w:sz w:val="22"/>
          <w:szCs w:val="22"/>
        </w:rPr>
        <w:t>skystas aguonų birulių (</w:t>
      </w:r>
      <w:r w:rsidR="00A57ACE" w:rsidRPr="002079A6">
        <w:rPr>
          <w:i/>
          <w:sz w:val="22"/>
          <w:szCs w:val="22"/>
        </w:rPr>
        <w:t>Papaver rhoes</w:t>
      </w:r>
      <w:r w:rsidR="00A57ACE" w:rsidRPr="002079A6">
        <w:rPr>
          <w:sz w:val="22"/>
          <w:szCs w:val="22"/>
        </w:rPr>
        <w:t xml:space="preserve">) ekstraktas, cinko oksidas, </w:t>
      </w:r>
      <w:r w:rsidR="005761F1" w:rsidRPr="002079A6">
        <w:rPr>
          <w:sz w:val="22"/>
          <w:szCs w:val="22"/>
        </w:rPr>
        <w:t>natrio</w:t>
      </w:r>
      <w:r w:rsidR="00995ECB" w:rsidRPr="002079A6">
        <w:rPr>
          <w:sz w:val="22"/>
          <w:szCs w:val="22"/>
        </w:rPr>
        <w:t xml:space="preserve"> bikarbonatas</w:t>
      </w:r>
      <w:r w:rsidR="005761F1" w:rsidRPr="002079A6">
        <w:rPr>
          <w:sz w:val="22"/>
          <w:szCs w:val="22"/>
        </w:rPr>
        <w:t xml:space="preserve">, natrio hidroksidas, </w:t>
      </w:r>
      <w:r w:rsidR="00A57ACE" w:rsidRPr="002079A6">
        <w:rPr>
          <w:sz w:val="22"/>
          <w:szCs w:val="22"/>
        </w:rPr>
        <w:t xml:space="preserve">natrio </w:t>
      </w:r>
      <w:r w:rsidR="00B568C4" w:rsidRPr="002079A6">
        <w:rPr>
          <w:sz w:val="22"/>
          <w:szCs w:val="22"/>
        </w:rPr>
        <w:t>metilo p</w:t>
      </w:r>
      <w:r w:rsidR="002D184D" w:rsidRPr="002079A6">
        <w:rPr>
          <w:sz w:val="22"/>
          <w:szCs w:val="22"/>
        </w:rPr>
        <w:t>-</w:t>
      </w:r>
      <w:r w:rsidR="00B568C4" w:rsidRPr="002079A6">
        <w:rPr>
          <w:sz w:val="22"/>
          <w:szCs w:val="22"/>
        </w:rPr>
        <w:t xml:space="preserve">hidroksibenzoatas, </w:t>
      </w:r>
      <w:r w:rsidR="00A57ACE" w:rsidRPr="002079A6">
        <w:rPr>
          <w:sz w:val="22"/>
          <w:szCs w:val="22"/>
        </w:rPr>
        <w:t xml:space="preserve">natrio </w:t>
      </w:r>
      <w:r w:rsidR="00995ECB" w:rsidRPr="002079A6">
        <w:rPr>
          <w:sz w:val="22"/>
          <w:szCs w:val="22"/>
        </w:rPr>
        <w:t>propilo</w:t>
      </w:r>
      <w:r w:rsidR="00B568C4" w:rsidRPr="002079A6">
        <w:rPr>
          <w:sz w:val="22"/>
          <w:szCs w:val="22"/>
        </w:rPr>
        <w:t xml:space="preserve"> </w:t>
      </w:r>
      <w:r w:rsidR="00E30286" w:rsidRPr="002079A6">
        <w:rPr>
          <w:sz w:val="22"/>
          <w:szCs w:val="22"/>
        </w:rPr>
        <w:t>p</w:t>
      </w:r>
      <w:r w:rsidR="002D184D" w:rsidRPr="002079A6">
        <w:rPr>
          <w:sz w:val="22"/>
          <w:szCs w:val="22"/>
        </w:rPr>
        <w:t>-</w:t>
      </w:r>
      <w:r w:rsidR="00E30286" w:rsidRPr="002079A6">
        <w:rPr>
          <w:sz w:val="22"/>
          <w:szCs w:val="22"/>
        </w:rPr>
        <w:t xml:space="preserve">hidroksibenzoatas, natūralios </w:t>
      </w:r>
      <w:r w:rsidR="007845D1" w:rsidRPr="002079A6">
        <w:rPr>
          <w:sz w:val="22"/>
          <w:szCs w:val="22"/>
        </w:rPr>
        <w:t>aromatinės</w:t>
      </w:r>
      <w:r w:rsidR="00E30286" w:rsidRPr="002079A6">
        <w:rPr>
          <w:sz w:val="22"/>
          <w:szCs w:val="22"/>
        </w:rPr>
        <w:t xml:space="preserve"> medžiagos</w:t>
      </w:r>
      <w:r w:rsidR="00B568C4" w:rsidRPr="002079A6">
        <w:rPr>
          <w:sz w:val="22"/>
          <w:szCs w:val="22"/>
        </w:rPr>
        <w:t>,</w:t>
      </w:r>
      <w:r w:rsidR="00A57ACE" w:rsidRPr="002079A6">
        <w:rPr>
          <w:sz w:val="22"/>
          <w:szCs w:val="22"/>
        </w:rPr>
        <w:t xml:space="preserve"> eritrozinas (E127), </w:t>
      </w:r>
      <w:r w:rsidR="00B56F04" w:rsidRPr="002079A6">
        <w:rPr>
          <w:sz w:val="22"/>
          <w:szCs w:val="22"/>
        </w:rPr>
        <w:t>demineralizuotas</w:t>
      </w:r>
      <w:r w:rsidR="00B568C4" w:rsidRPr="002079A6">
        <w:rPr>
          <w:sz w:val="22"/>
          <w:szCs w:val="22"/>
        </w:rPr>
        <w:t xml:space="preserve"> vanduo.</w:t>
      </w:r>
    </w:p>
    <w:p w:rsidR="00B56F04" w:rsidRPr="002079A6" w:rsidRDefault="0056183E" w:rsidP="002079A6">
      <w:pPr>
        <w:pStyle w:val="Default"/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b/>
          <w:color w:val="auto"/>
          <w:sz w:val="22"/>
          <w:szCs w:val="22"/>
          <w:lang w:val="lt-LT"/>
        </w:rPr>
        <w:t>Vartojimo būdas</w:t>
      </w:r>
      <w:r w:rsidR="00043FFC" w:rsidRPr="002079A6">
        <w:rPr>
          <w:b/>
          <w:color w:val="auto"/>
          <w:sz w:val="22"/>
          <w:szCs w:val="22"/>
          <w:lang w:val="lt-LT"/>
        </w:rPr>
        <w:t xml:space="preserve">. </w:t>
      </w:r>
      <w:r w:rsidR="00A57ACE" w:rsidRPr="002079A6">
        <w:rPr>
          <w:color w:val="auto"/>
          <w:sz w:val="22"/>
          <w:szCs w:val="22"/>
          <w:lang w:val="lt-LT"/>
        </w:rPr>
        <w:t>Suaugusie</w:t>
      </w:r>
      <w:r w:rsidR="00B56F04" w:rsidRPr="002079A6">
        <w:rPr>
          <w:color w:val="auto"/>
          <w:sz w:val="22"/>
          <w:szCs w:val="22"/>
          <w:lang w:val="lt-LT"/>
        </w:rPr>
        <w:t>sie</w:t>
      </w:r>
      <w:r w:rsidR="00A57ACE" w:rsidRPr="002079A6">
        <w:rPr>
          <w:color w:val="auto"/>
          <w:sz w:val="22"/>
          <w:szCs w:val="22"/>
          <w:lang w:val="lt-LT"/>
        </w:rPr>
        <w:t>ms ir v</w:t>
      </w:r>
      <w:r w:rsidR="00D92664" w:rsidRPr="002079A6">
        <w:rPr>
          <w:color w:val="auto"/>
          <w:sz w:val="22"/>
          <w:szCs w:val="22"/>
          <w:lang w:val="lt-LT"/>
        </w:rPr>
        <w:t xml:space="preserve">aikams </w:t>
      </w:r>
      <w:r w:rsidR="00A57ACE" w:rsidRPr="002079A6">
        <w:rPr>
          <w:color w:val="auto"/>
          <w:sz w:val="22"/>
          <w:szCs w:val="22"/>
          <w:lang w:val="lt-LT"/>
        </w:rPr>
        <w:t>nuo</w:t>
      </w:r>
      <w:r w:rsidR="00D92664" w:rsidRPr="002079A6">
        <w:rPr>
          <w:color w:val="auto"/>
          <w:sz w:val="22"/>
          <w:szCs w:val="22"/>
          <w:lang w:val="lt-LT"/>
        </w:rPr>
        <w:t>12 metų</w:t>
      </w:r>
      <w:r w:rsidR="00DD58AF" w:rsidRPr="002079A6">
        <w:rPr>
          <w:color w:val="auto"/>
          <w:sz w:val="22"/>
          <w:szCs w:val="22"/>
          <w:lang w:val="lt-LT"/>
        </w:rPr>
        <w:t xml:space="preserve"> amžiaus</w:t>
      </w:r>
      <w:r w:rsidR="00B56F04" w:rsidRPr="002079A6">
        <w:rPr>
          <w:color w:val="auto"/>
          <w:sz w:val="22"/>
          <w:szCs w:val="22"/>
          <w:lang w:val="lt-LT"/>
        </w:rPr>
        <w:t>:</w:t>
      </w:r>
      <w:r w:rsidR="00A34138" w:rsidRPr="002079A6">
        <w:rPr>
          <w:color w:val="auto"/>
          <w:sz w:val="22"/>
          <w:szCs w:val="22"/>
          <w:lang w:val="lt-LT"/>
        </w:rPr>
        <w:t xml:space="preserve"> </w:t>
      </w:r>
      <w:r w:rsidR="00B56F04" w:rsidRPr="002079A6">
        <w:rPr>
          <w:color w:val="auto"/>
          <w:sz w:val="22"/>
          <w:szCs w:val="22"/>
          <w:lang w:val="lt-LT"/>
        </w:rPr>
        <w:t xml:space="preserve">vieną </w:t>
      </w:r>
      <w:r w:rsidR="00DB554C" w:rsidRPr="002079A6">
        <w:rPr>
          <w:color w:val="auto"/>
          <w:sz w:val="22"/>
          <w:szCs w:val="22"/>
          <w:lang w:val="lt-LT"/>
        </w:rPr>
        <w:t xml:space="preserve">maišelį (20 ml) </w:t>
      </w:r>
      <w:r w:rsidR="0067106C" w:rsidRPr="002079A6">
        <w:rPr>
          <w:color w:val="auto"/>
          <w:sz w:val="22"/>
          <w:szCs w:val="22"/>
          <w:lang w:val="lt-LT"/>
        </w:rPr>
        <w:t xml:space="preserve">gerti </w:t>
      </w:r>
      <w:r w:rsidR="00D92664" w:rsidRPr="002079A6">
        <w:rPr>
          <w:color w:val="auto"/>
          <w:sz w:val="22"/>
          <w:szCs w:val="22"/>
          <w:lang w:val="lt-LT"/>
        </w:rPr>
        <w:t>po valgio ir prieš miegą arba vartoti taip, kaip nurodė gydytojas.</w:t>
      </w:r>
      <w:r w:rsidR="00B56F04" w:rsidRPr="002079A6">
        <w:rPr>
          <w:color w:val="auto"/>
          <w:sz w:val="22"/>
          <w:szCs w:val="22"/>
          <w:lang w:val="lt-LT"/>
        </w:rPr>
        <w:t xml:space="preserve"> </w:t>
      </w:r>
    </w:p>
    <w:p w:rsidR="00B56F04" w:rsidRPr="002079A6" w:rsidRDefault="00B56F04" w:rsidP="002079A6">
      <w:pPr>
        <w:pStyle w:val="Default"/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 xml:space="preserve">Jaunesniems kaip 12 metų amžiaus vaikams: vieną ar pusę maišelio gerti po valgio ir prieš miegą arba vartoti taip, kaip nurodė gydytojas. </w:t>
      </w:r>
    </w:p>
    <w:p w:rsidR="00A34138" w:rsidRPr="002079A6" w:rsidRDefault="00A34138" w:rsidP="002079A6">
      <w:pPr>
        <w:pStyle w:val="Default"/>
        <w:spacing w:line="360" w:lineRule="auto"/>
        <w:rPr>
          <w:b/>
          <w:color w:val="auto"/>
          <w:sz w:val="22"/>
          <w:szCs w:val="22"/>
          <w:lang w:val="lt-LT"/>
        </w:rPr>
      </w:pPr>
      <w:r w:rsidRPr="002079A6">
        <w:rPr>
          <w:b/>
          <w:color w:val="auto"/>
          <w:sz w:val="22"/>
          <w:szCs w:val="22"/>
          <w:lang w:val="lt-LT"/>
        </w:rPr>
        <w:t>Atsargumo priemonės</w:t>
      </w:r>
    </w:p>
    <w:p w:rsidR="00A34138" w:rsidRPr="002079A6" w:rsidRDefault="00A34138" w:rsidP="002079A6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Nevartoti, jeigu yra padidėjęs jautrumas bet kokiai sudedamajai produkto daliai.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Neviršyti rekomenduojamos dozės, vartoti kaip nurodyta.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Pasireiškus nepageidaujamai reakcijai, nutraukti vartojimą ir pasitarti su gydytoju.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Gastrotuss reikėtų vartoti po vaistų ar kitų medicinos priemonių vartojimo.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 xml:space="preserve">Prieš vartojant </w:t>
      </w:r>
      <w:r w:rsidR="00794D4B" w:rsidRPr="002079A6">
        <w:rPr>
          <w:color w:val="auto"/>
          <w:sz w:val="22"/>
          <w:szCs w:val="22"/>
          <w:lang w:val="lt-LT"/>
        </w:rPr>
        <w:t>šią</w:t>
      </w:r>
      <w:r w:rsidRPr="002079A6">
        <w:rPr>
          <w:color w:val="auto"/>
          <w:sz w:val="22"/>
          <w:szCs w:val="22"/>
          <w:lang w:val="lt-LT"/>
        </w:rPr>
        <w:t xml:space="preserve"> priemonę nėščioms ar žindančioms moterims, būtina pasitarti su gydytoju.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Visada laikyti vaikams nepasiekiamoje vietoje.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Laikyti kambario temperatūroje, sandariai uždarytoje pakuotėje, toli nuo karščio šaltini</w:t>
      </w:r>
      <w:r w:rsidR="00794D4B" w:rsidRPr="002079A6">
        <w:rPr>
          <w:color w:val="auto"/>
          <w:sz w:val="22"/>
          <w:szCs w:val="22"/>
          <w:lang w:val="lt-LT"/>
        </w:rPr>
        <w:t>ų</w:t>
      </w:r>
      <w:r w:rsidRPr="002079A6">
        <w:rPr>
          <w:color w:val="auto"/>
          <w:sz w:val="22"/>
          <w:szCs w:val="22"/>
          <w:lang w:val="lt-LT"/>
        </w:rPr>
        <w:t>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Nevartoti pasibaigus produkto tinkamumo laikui.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>Tinkamumo laikas galioja tinkamai laikytam produktui iki pakuotės atidarymo.</w:t>
      </w:r>
    </w:p>
    <w:p w:rsidR="00A34138" w:rsidRPr="002079A6" w:rsidRDefault="00A34138" w:rsidP="002079A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lt-LT"/>
        </w:rPr>
      </w:pPr>
      <w:r w:rsidRPr="002079A6">
        <w:rPr>
          <w:color w:val="auto"/>
          <w:sz w:val="22"/>
          <w:szCs w:val="22"/>
          <w:lang w:val="lt-LT"/>
        </w:rPr>
        <w:t xml:space="preserve">Produktas gali būti </w:t>
      </w:r>
      <w:r w:rsidR="00794D4B" w:rsidRPr="002079A6">
        <w:rPr>
          <w:color w:val="auto"/>
          <w:sz w:val="22"/>
          <w:szCs w:val="22"/>
          <w:lang w:val="lt-LT"/>
        </w:rPr>
        <w:t xml:space="preserve">šiek tiek </w:t>
      </w:r>
      <w:r w:rsidRPr="002079A6">
        <w:rPr>
          <w:color w:val="auto"/>
          <w:sz w:val="22"/>
          <w:szCs w:val="22"/>
          <w:lang w:val="lt-LT"/>
        </w:rPr>
        <w:t>klampus. Tai neturi įtakos jo kokybei.</w:t>
      </w:r>
    </w:p>
    <w:p w:rsidR="00794D4B" w:rsidRPr="002079A6" w:rsidRDefault="00794D4B" w:rsidP="002079A6">
      <w:pPr>
        <w:autoSpaceDE w:val="0"/>
        <w:autoSpaceDN w:val="0"/>
        <w:adjustRightInd w:val="0"/>
        <w:spacing w:line="360" w:lineRule="auto"/>
        <w:rPr>
          <w:rFonts w:eastAsia="Batang"/>
          <w:sz w:val="22"/>
          <w:szCs w:val="22"/>
          <w:lang w:eastAsia="ko-KR"/>
        </w:rPr>
      </w:pPr>
      <w:r w:rsidRPr="002079A6">
        <w:rPr>
          <w:rFonts w:eastAsia="Batang"/>
          <w:sz w:val="22"/>
          <w:szCs w:val="22"/>
          <w:lang w:eastAsia="ko-KR"/>
        </w:rPr>
        <w:t xml:space="preserve">Produkto sudėtyje esančios </w:t>
      </w:r>
      <w:r w:rsidRPr="002079A6">
        <w:rPr>
          <w:rFonts w:eastAsia="Batang"/>
          <w:iCs/>
          <w:sz w:val="22"/>
          <w:szCs w:val="22"/>
          <w:lang w:eastAsia="ko-KR"/>
        </w:rPr>
        <w:t>natūralios</w:t>
      </w:r>
      <w:r w:rsidRPr="002079A6">
        <w:rPr>
          <w:rFonts w:eastAsia="Batang"/>
          <w:i/>
          <w:iCs/>
          <w:sz w:val="22"/>
          <w:szCs w:val="22"/>
          <w:lang w:eastAsia="ko-KR"/>
        </w:rPr>
        <w:t xml:space="preserve"> </w:t>
      </w:r>
      <w:r w:rsidRPr="002079A6">
        <w:rPr>
          <w:rFonts w:eastAsia="Batang"/>
          <w:sz w:val="22"/>
          <w:szCs w:val="22"/>
          <w:lang w:eastAsia="ko-KR"/>
        </w:rPr>
        <w:t>medžiagos gali paveikti produkto organoleptines savybes, tačiau galimas tirpalo spalvos ar/ir skonio pasikeitimas nedaro įtakos jo kokybei.</w:t>
      </w:r>
    </w:p>
    <w:p w:rsidR="006E0BF7" w:rsidRPr="002079A6" w:rsidRDefault="006E0BF7" w:rsidP="002079A6">
      <w:pPr>
        <w:spacing w:line="360" w:lineRule="auto"/>
        <w:rPr>
          <w:sz w:val="22"/>
          <w:szCs w:val="22"/>
          <w:lang w:val="it-IT"/>
        </w:rPr>
      </w:pPr>
      <w:r w:rsidRPr="002079A6">
        <w:rPr>
          <w:b/>
          <w:sz w:val="22"/>
          <w:szCs w:val="22"/>
        </w:rPr>
        <w:t>Gamintojas</w:t>
      </w:r>
      <w:r w:rsidR="008F5420" w:rsidRPr="002079A6">
        <w:rPr>
          <w:sz w:val="22"/>
          <w:szCs w:val="22"/>
        </w:rPr>
        <w:t xml:space="preserve">: </w:t>
      </w:r>
      <w:r w:rsidR="00192FD8" w:rsidRPr="002079A6">
        <w:rPr>
          <w:sz w:val="22"/>
          <w:szCs w:val="22"/>
        </w:rPr>
        <w:t xml:space="preserve">D.M.G. Italija </w:t>
      </w:r>
      <w:proofErr w:type="spellStart"/>
      <w:r w:rsidR="00192FD8" w:rsidRPr="002079A6">
        <w:rPr>
          <w:sz w:val="22"/>
          <w:szCs w:val="22"/>
        </w:rPr>
        <w:t>Srl</w:t>
      </w:r>
      <w:proofErr w:type="spellEnd"/>
      <w:r w:rsidR="00192FD8" w:rsidRPr="002079A6">
        <w:rPr>
          <w:sz w:val="22"/>
          <w:szCs w:val="22"/>
        </w:rPr>
        <w:t xml:space="preserve">., </w:t>
      </w:r>
      <w:r w:rsidRPr="002079A6">
        <w:rPr>
          <w:sz w:val="22"/>
          <w:szCs w:val="22"/>
        </w:rPr>
        <w:t xml:space="preserve">Via Laurentina, km </w:t>
      </w:r>
      <w:r w:rsidRPr="002079A6">
        <w:rPr>
          <w:sz w:val="22"/>
          <w:szCs w:val="22"/>
          <w:lang w:val="it-IT"/>
        </w:rPr>
        <w:t>26</w:t>
      </w:r>
      <w:r w:rsidR="008F5420" w:rsidRPr="002079A6">
        <w:rPr>
          <w:sz w:val="22"/>
          <w:szCs w:val="22"/>
          <w:lang w:val="it-IT"/>
        </w:rPr>
        <w:t xml:space="preserve">, </w:t>
      </w:r>
      <w:r w:rsidRPr="002079A6">
        <w:rPr>
          <w:sz w:val="22"/>
          <w:szCs w:val="22"/>
          <w:lang w:val="it-IT"/>
        </w:rPr>
        <w:t xml:space="preserve">700 – 00040 Pomezia, Roma, Italija. </w:t>
      </w:r>
    </w:p>
    <w:p w:rsidR="006F320E" w:rsidRPr="002079A6" w:rsidRDefault="00794D4B" w:rsidP="002079A6">
      <w:pPr>
        <w:spacing w:line="360" w:lineRule="auto"/>
        <w:rPr>
          <w:sz w:val="22"/>
          <w:szCs w:val="22"/>
        </w:rPr>
      </w:pPr>
      <w:proofErr w:type="spellStart"/>
      <w:r w:rsidRPr="002079A6">
        <w:rPr>
          <w:b/>
          <w:sz w:val="22"/>
          <w:szCs w:val="22"/>
          <w:lang w:val="en-US"/>
        </w:rPr>
        <w:t>Atstovas</w:t>
      </w:r>
      <w:proofErr w:type="spellEnd"/>
      <w:r w:rsidRPr="002079A6">
        <w:rPr>
          <w:b/>
          <w:sz w:val="22"/>
          <w:szCs w:val="22"/>
          <w:lang w:val="en-US"/>
        </w:rPr>
        <w:t xml:space="preserve"> </w:t>
      </w:r>
      <w:proofErr w:type="spellStart"/>
      <w:r w:rsidRPr="002079A6">
        <w:rPr>
          <w:b/>
          <w:sz w:val="22"/>
          <w:szCs w:val="22"/>
          <w:lang w:val="en-US"/>
        </w:rPr>
        <w:t>Lietuvoje</w:t>
      </w:r>
      <w:proofErr w:type="spellEnd"/>
      <w:r w:rsidR="008F5420" w:rsidRPr="002079A6">
        <w:rPr>
          <w:sz w:val="22"/>
          <w:szCs w:val="22"/>
          <w:lang w:val="en-US"/>
        </w:rPr>
        <w:t xml:space="preserve">: </w:t>
      </w:r>
      <w:r w:rsidR="006F320E" w:rsidRPr="002079A6">
        <w:rPr>
          <w:sz w:val="22"/>
          <w:szCs w:val="22"/>
          <w:lang w:val="en-US"/>
        </w:rPr>
        <w:t xml:space="preserve">UAB </w:t>
      </w:r>
      <w:proofErr w:type="spellStart"/>
      <w:r w:rsidR="006F320E" w:rsidRPr="002079A6">
        <w:rPr>
          <w:sz w:val="22"/>
          <w:szCs w:val="22"/>
          <w:lang w:val="en-US"/>
        </w:rPr>
        <w:t>Norameda</w:t>
      </w:r>
      <w:proofErr w:type="spellEnd"/>
      <w:r w:rsidRPr="002079A6">
        <w:rPr>
          <w:sz w:val="22"/>
          <w:szCs w:val="22"/>
        </w:rPr>
        <w:t>, Meistrų g. 8A</w:t>
      </w:r>
      <w:r w:rsidR="008F5420" w:rsidRPr="002079A6">
        <w:rPr>
          <w:sz w:val="22"/>
          <w:szCs w:val="22"/>
        </w:rPr>
        <w:t>, LT-02189 Vilnius, Lietuva</w:t>
      </w:r>
      <w:r w:rsidR="00E04A68" w:rsidRPr="002079A6">
        <w:rPr>
          <w:sz w:val="22"/>
          <w:szCs w:val="22"/>
        </w:rPr>
        <w:t>.</w:t>
      </w:r>
    </w:p>
    <w:p w:rsidR="00E04A68" w:rsidRPr="002079A6" w:rsidRDefault="00DB554C" w:rsidP="002079A6">
      <w:pPr>
        <w:tabs>
          <w:tab w:val="left" w:pos="4503"/>
        </w:tabs>
        <w:spacing w:line="360" w:lineRule="auto"/>
        <w:jc w:val="both"/>
        <w:rPr>
          <w:sz w:val="22"/>
          <w:szCs w:val="22"/>
        </w:rPr>
      </w:pPr>
      <w:r w:rsidRPr="002079A6">
        <w:rPr>
          <w:sz w:val="22"/>
          <w:szCs w:val="22"/>
        </w:rPr>
        <w:tab/>
      </w:r>
      <w:r w:rsidRPr="002079A6">
        <w:rPr>
          <w:sz w:val="22"/>
          <w:szCs w:val="22"/>
        </w:rPr>
        <w:tab/>
      </w:r>
      <w:r w:rsidR="004974B5" w:rsidRPr="002079A6">
        <w:rPr>
          <w:sz w:val="22"/>
          <w:szCs w:val="22"/>
        </w:rPr>
        <w:tab/>
      </w:r>
      <w:r w:rsidR="004974B5" w:rsidRPr="002079A6">
        <w:rPr>
          <w:sz w:val="22"/>
          <w:szCs w:val="22"/>
        </w:rPr>
        <w:tab/>
      </w:r>
      <w:r w:rsidR="004974B5" w:rsidRPr="002079A6">
        <w:rPr>
          <w:b/>
          <w:sz w:val="22"/>
          <w:szCs w:val="22"/>
        </w:rPr>
        <w:t>CE</w:t>
      </w:r>
      <w:r w:rsidR="00043FFC" w:rsidRPr="002079A6">
        <w:rPr>
          <w:b/>
          <w:sz w:val="22"/>
          <w:szCs w:val="22"/>
        </w:rPr>
        <w:t xml:space="preserve">  </w:t>
      </w:r>
      <w:r w:rsidR="00E04A68" w:rsidRPr="002079A6">
        <w:rPr>
          <w:sz w:val="22"/>
          <w:szCs w:val="22"/>
        </w:rPr>
        <w:t>0373</w:t>
      </w:r>
    </w:p>
    <w:p w:rsidR="00043FFC" w:rsidRPr="002079A6" w:rsidRDefault="00043FFC" w:rsidP="002079A6">
      <w:pPr>
        <w:tabs>
          <w:tab w:val="left" w:pos="4503"/>
        </w:tabs>
        <w:spacing w:line="360" w:lineRule="auto"/>
        <w:jc w:val="both"/>
        <w:rPr>
          <w:sz w:val="22"/>
          <w:szCs w:val="22"/>
        </w:rPr>
      </w:pPr>
    </w:p>
    <w:p w:rsidR="00043FFC" w:rsidRPr="002079A6" w:rsidRDefault="00043FFC" w:rsidP="002079A6">
      <w:pPr>
        <w:tabs>
          <w:tab w:val="left" w:pos="4503"/>
        </w:tabs>
        <w:spacing w:line="360" w:lineRule="auto"/>
        <w:jc w:val="both"/>
        <w:rPr>
          <w:sz w:val="22"/>
          <w:szCs w:val="22"/>
        </w:rPr>
      </w:pPr>
    </w:p>
    <w:sectPr w:rsidR="00043FFC" w:rsidRPr="002079A6" w:rsidSect="00043FFC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2611"/>
    <w:multiLevelType w:val="hybridMultilevel"/>
    <w:tmpl w:val="356A9CD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5DAC"/>
    <w:multiLevelType w:val="hybridMultilevel"/>
    <w:tmpl w:val="9574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C"/>
    <w:rsid w:val="00000B80"/>
    <w:rsid w:val="00000DE3"/>
    <w:rsid w:val="0000628E"/>
    <w:rsid w:val="000070BF"/>
    <w:rsid w:val="000077C5"/>
    <w:rsid w:val="00007873"/>
    <w:rsid w:val="00012C84"/>
    <w:rsid w:val="0002623A"/>
    <w:rsid w:val="0003195D"/>
    <w:rsid w:val="000332D3"/>
    <w:rsid w:val="00037E05"/>
    <w:rsid w:val="00043FFC"/>
    <w:rsid w:val="00050021"/>
    <w:rsid w:val="00054A44"/>
    <w:rsid w:val="00062527"/>
    <w:rsid w:val="00062AD1"/>
    <w:rsid w:val="00062FC6"/>
    <w:rsid w:val="00070A5E"/>
    <w:rsid w:val="00074153"/>
    <w:rsid w:val="00074E1A"/>
    <w:rsid w:val="00075431"/>
    <w:rsid w:val="0008035C"/>
    <w:rsid w:val="00082664"/>
    <w:rsid w:val="00083740"/>
    <w:rsid w:val="000838C9"/>
    <w:rsid w:val="00096FDE"/>
    <w:rsid w:val="000A14D5"/>
    <w:rsid w:val="000A1E02"/>
    <w:rsid w:val="000A7D27"/>
    <w:rsid w:val="000B270B"/>
    <w:rsid w:val="000C0ABF"/>
    <w:rsid w:val="000D4D59"/>
    <w:rsid w:val="000E0DB8"/>
    <w:rsid w:val="000F4B30"/>
    <w:rsid w:val="000F67CF"/>
    <w:rsid w:val="0010064B"/>
    <w:rsid w:val="00111343"/>
    <w:rsid w:val="00111694"/>
    <w:rsid w:val="00111DE6"/>
    <w:rsid w:val="00114EAA"/>
    <w:rsid w:val="00117B3B"/>
    <w:rsid w:val="00120B86"/>
    <w:rsid w:val="00123DCB"/>
    <w:rsid w:val="00140786"/>
    <w:rsid w:val="00145789"/>
    <w:rsid w:val="00151C17"/>
    <w:rsid w:val="00152A62"/>
    <w:rsid w:val="001536C5"/>
    <w:rsid w:val="0015383E"/>
    <w:rsid w:val="00160C5D"/>
    <w:rsid w:val="00163EAF"/>
    <w:rsid w:val="00176A85"/>
    <w:rsid w:val="001775DF"/>
    <w:rsid w:val="00184D16"/>
    <w:rsid w:val="001857A3"/>
    <w:rsid w:val="0018647A"/>
    <w:rsid w:val="00192FD8"/>
    <w:rsid w:val="00193789"/>
    <w:rsid w:val="00193D83"/>
    <w:rsid w:val="001A09BE"/>
    <w:rsid w:val="001A5894"/>
    <w:rsid w:val="001A6796"/>
    <w:rsid w:val="001B4EF0"/>
    <w:rsid w:val="001B6A99"/>
    <w:rsid w:val="001B79C2"/>
    <w:rsid w:val="001B7C34"/>
    <w:rsid w:val="001C459D"/>
    <w:rsid w:val="001C7DE4"/>
    <w:rsid w:val="001D0580"/>
    <w:rsid w:val="001D2B3C"/>
    <w:rsid w:val="001D2E5A"/>
    <w:rsid w:val="001D4D4E"/>
    <w:rsid w:val="001D5603"/>
    <w:rsid w:val="001E3884"/>
    <w:rsid w:val="001E61E0"/>
    <w:rsid w:val="001F5A20"/>
    <w:rsid w:val="0020350D"/>
    <w:rsid w:val="002079A6"/>
    <w:rsid w:val="00207FEA"/>
    <w:rsid w:val="00212F9B"/>
    <w:rsid w:val="002212B1"/>
    <w:rsid w:val="00222308"/>
    <w:rsid w:val="00223419"/>
    <w:rsid w:val="00226030"/>
    <w:rsid w:val="00227EAA"/>
    <w:rsid w:val="00242CE0"/>
    <w:rsid w:val="00246B7D"/>
    <w:rsid w:val="00253D8E"/>
    <w:rsid w:val="00272058"/>
    <w:rsid w:val="002734EF"/>
    <w:rsid w:val="00275284"/>
    <w:rsid w:val="002766A4"/>
    <w:rsid w:val="002777F8"/>
    <w:rsid w:val="0028078B"/>
    <w:rsid w:val="00280A8E"/>
    <w:rsid w:val="00286EE5"/>
    <w:rsid w:val="002878A5"/>
    <w:rsid w:val="00292673"/>
    <w:rsid w:val="0029275C"/>
    <w:rsid w:val="00294D41"/>
    <w:rsid w:val="00296C13"/>
    <w:rsid w:val="002A1702"/>
    <w:rsid w:val="002A6083"/>
    <w:rsid w:val="002A7751"/>
    <w:rsid w:val="002A7A5E"/>
    <w:rsid w:val="002B4C11"/>
    <w:rsid w:val="002B6A8D"/>
    <w:rsid w:val="002C2243"/>
    <w:rsid w:val="002C5FF9"/>
    <w:rsid w:val="002C74EA"/>
    <w:rsid w:val="002D1544"/>
    <w:rsid w:val="002D1648"/>
    <w:rsid w:val="002D184D"/>
    <w:rsid w:val="002D192D"/>
    <w:rsid w:val="002D1C4E"/>
    <w:rsid w:val="002D5A51"/>
    <w:rsid w:val="002E192E"/>
    <w:rsid w:val="002E519E"/>
    <w:rsid w:val="002F045C"/>
    <w:rsid w:val="002F1E78"/>
    <w:rsid w:val="002F4C96"/>
    <w:rsid w:val="002F7CAC"/>
    <w:rsid w:val="00302B15"/>
    <w:rsid w:val="00314BBB"/>
    <w:rsid w:val="0031522B"/>
    <w:rsid w:val="00316442"/>
    <w:rsid w:val="00316447"/>
    <w:rsid w:val="00316CDB"/>
    <w:rsid w:val="0031710F"/>
    <w:rsid w:val="00321E84"/>
    <w:rsid w:val="00323E3F"/>
    <w:rsid w:val="0032548E"/>
    <w:rsid w:val="00335FD1"/>
    <w:rsid w:val="0033671E"/>
    <w:rsid w:val="0033723B"/>
    <w:rsid w:val="003378C6"/>
    <w:rsid w:val="00347816"/>
    <w:rsid w:val="00351538"/>
    <w:rsid w:val="0035210C"/>
    <w:rsid w:val="00354746"/>
    <w:rsid w:val="00354DC0"/>
    <w:rsid w:val="00355ECA"/>
    <w:rsid w:val="00357FAA"/>
    <w:rsid w:val="00360FA3"/>
    <w:rsid w:val="003662E7"/>
    <w:rsid w:val="003677F3"/>
    <w:rsid w:val="00367FFC"/>
    <w:rsid w:val="00372319"/>
    <w:rsid w:val="003736AB"/>
    <w:rsid w:val="003749D5"/>
    <w:rsid w:val="00374DBB"/>
    <w:rsid w:val="003754E1"/>
    <w:rsid w:val="0038187C"/>
    <w:rsid w:val="00390B46"/>
    <w:rsid w:val="00391B2D"/>
    <w:rsid w:val="00391FAC"/>
    <w:rsid w:val="0039651A"/>
    <w:rsid w:val="00396535"/>
    <w:rsid w:val="003A38A7"/>
    <w:rsid w:val="003A3980"/>
    <w:rsid w:val="003A746C"/>
    <w:rsid w:val="003B0219"/>
    <w:rsid w:val="003B143A"/>
    <w:rsid w:val="003B273B"/>
    <w:rsid w:val="003B5FB4"/>
    <w:rsid w:val="003C070E"/>
    <w:rsid w:val="003C76FE"/>
    <w:rsid w:val="003E3C75"/>
    <w:rsid w:val="003F18EC"/>
    <w:rsid w:val="003F4999"/>
    <w:rsid w:val="003F6EDC"/>
    <w:rsid w:val="0040098B"/>
    <w:rsid w:val="00415538"/>
    <w:rsid w:val="0041673A"/>
    <w:rsid w:val="00423D88"/>
    <w:rsid w:val="004271BC"/>
    <w:rsid w:val="00427C58"/>
    <w:rsid w:val="00430C08"/>
    <w:rsid w:val="00431924"/>
    <w:rsid w:val="0045178A"/>
    <w:rsid w:val="00452B74"/>
    <w:rsid w:val="00456A0E"/>
    <w:rsid w:val="00460AEE"/>
    <w:rsid w:val="00464A59"/>
    <w:rsid w:val="00465121"/>
    <w:rsid w:val="00474C57"/>
    <w:rsid w:val="004854AA"/>
    <w:rsid w:val="00485B12"/>
    <w:rsid w:val="004906B1"/>
    <w:rsid w:val="00491312"/>
    <w:rsid w:val="004974B5"/>
    <w:rsid w:val="004A5C82"/>
    <w:rsid w:val="004A7253"/>
    <w:rsid w:val="004A7552"/>
    <w:rsid w:val="004B23A2"/>
    <w:rsid w:val="004B23CE"/>
    <w:rsid w:val="004B342B"/>
    <w:rsid w:val="004B3F0A"/>
    <w:rsid w:val="004B473D"/>
    <w:rsid w:val="004C2C71"/>
    <w:rsid w:val="004C2F41"/>
    <w:rsid w:val="004C33AA"/>
    <w:rsid w:val="004C49AB"/>
    <w:rsid w:val="004E018F"/>
    <w:rsid w:val="004E2452"/>
    <w:rsid w:val="004E2A70"/>
    <w:rsid w:val="004F1C5C"/>
    <w:rsid w:val="004F29A4"/>
    <w:rsid w:val="005009C0"/>
    <w:rsid w:val="00511474"/>
    <w:rsid w:val="00512E79"/>
    <w:rsid w:val="00515541"/>
    <w:rsid w:val="00517065"/>
    <w:rsid w:val="0052134D"/>
    <w:rsid w:val="005263F5"/>
    <w:rsid w:val="00526B79"/>
    <w:rsid w:val="00526ED0"/>
    <w:rsid w:val="00527746"/>
    <w:rsid w:val="00540DE0"/>
    <w:rsid w:val="0054164E"/>
    <w:rsid w:val="00541E81"/>
    <w:rsid w:val="00542E57"/>
    <w:rsid w:val="00546592"/>
    <w:rsid w:val="00560AB0"/>
    <w:rsid w:val="0056183E"/>
    <w:rsid w:val="005702E9"/>
    <w:rsid w:val="005738A4"/>
    <w:rsid w:val="0057586E"/>
    <w:rsid w:val="0057611C"/>
    <w:rsid w:val="005761F1"/>
    <w:rsid w:val="005766F6"/>
    <w:rsid w:val="00583546"/>
    <w:rsid w:val="00584F50"/>
    <w:rsid w:val="005918BD"/>
    <w:rsid w:val="00593764"/>
    <w:rsid w:val="005A2CB3"/>
    <w:rsid w:val="005A4E48"/>
    <w:rsid w:val="005A5F15"/>
    <w:rsid w:val="005A60A2"/>
    <w:rsid w:val="005B2CD6"/>
    <w:rsid w:val="005B54FC"/>
    <w:rsid w:val="005C3EE0"/>
    <w:rsid w:val="005C7139"/>
    <w:rsid w:val="005D3C6B"/>
    <w:rsid w:val="005E07E0"/>
    <w:rsid w:val="005E0FC1"/>
    <w:rsid w:val="005E24D0"/>
    <w:rsid w:val="005E3873"/>
    <w:rsid w:val="005E4A4E"/>
    <w:rsid w:val="005E60BC"/>
    <w:rsid w:val="005E6755"/>
    <w:rsid w:val="005E7010"/>
    <w:rsid w:val="005F2D53"/>
    <w:rsid w:val="006023F5"/>
    <w:rsid w:val="00603A1D"/>
    <w:rsid w:val="00606B05"/>
    <w:rsid w:val="006167B9"/>
    <w:rsid w:val="006249EC"/>
    <w:rsid w:val="00630956"/>
    <w:rsid w:val="00635B51"/>
    <w:rsid w:val="006373CC"/>
    <w:rsid w:val="00646087"/>
    <w:rsid w:val="006462D9"/>
    <w:rsid w:val="0064640F"/>
    <w:rsid w:val="006502EA"/>
    <w:rsid w:val="0066344F"/>
    <w:rsid w:val="00664A97"/>
    <w:rsid w:val="006664D9"/>
    <w:rsid w:val="0067106C"/>
    <w:rsid w:val="006809AA"/>
    <w:rsid w:val="00680B97"/>
    <w:rsid w:val="00681142"/>
    <w:rsid w:val="0068275E"/>
    <w:rsid w:val="00682F35"/>
    <w:rsid w:val="00683C0B"/>
    <w:rsid w:val="00690F62"/>
    <w:rsid w:val="006924E8"/>
    <w:rsid w:val="006A3F0E"/>
    <w:rsid w:val="006A5BA0"/>
    <w:rsid w:val="006B0150"/>
    <w:rsid w:val="006B2115"/>
    <w:rsid w:val="006B3B09"/>
    <w:rsid w:val="006B40F9"/>
    <w:rsid w:val="006C1F78"/>
    <w:rsid w:val="006C7EA1"/>
    <w:rsid w:val="006D678F"/>
    <w:rsid w:val="006D7276"/>
    <w:rsid w:val="006E0BF7"/>
    <w:rsid w:val="006E3C1F"/>
    <w:rsid w:val="006E3F00"/>
    <w:rsid w:val="006E7435"/>
    <w:rsid w:val="006E7DFE"/>
    <w:rsid w:val="006F0722"/>
    <w:rsid w:val="006F320E"/>
    <w:rsid w:val="006F54EA"/>
    <w:rsid w:val="006F5EBF"/>
    <w:rsid w:val="0070105B"/>
    <w:rsid w:val="0071381B"/>
    <w:rsid w:val="007156E9"/>
    <w:rsid w:val="007237BA"/>
    <w:rsid w:val="00732086"/>
    <w:rsid w:val="0073229B"/>
    <w:rsid w:val="00737C16"/>
    <w:rsid w:val="00744F11"/>
    <w:rsid w:val="007522CA"/>
    <w:rsid w:val="007532F7"/>
    <w:rsid w:val="00754945"/>
    <w:rsid w:val="0076287A"/>
    <w:rsid w:val="00764C26"/>
    <w:rsid w:val="0076760E"/>
    <w:rsid w:val="00767B73"/>
    <w:rsid w:val="00775AD5"/>
    <w:rsid w:val="007845D1"/>
    <w:rsid w:val="007852A2"/>
    <w:rsid w:val="00794D4B"/>
    <w:rsid w:val="00797584"/>
    <w:rsid w:val="007A4DE3"/>
    <w:rsid w:val="007A6DF1"/>
    <w:rsid w:val="007A7AC3"/>
    <w:rsid w:val="007A7EB1"/>
    <w:rsid w:val="007B2971"/>
    <w:rsid w:val="007B5232"/>
    <w:rsid w:val="007B5C46"/>
    <w:rsid w:val="007C1B4D"/>
    <w:rsid w:val="007C1EDC"/>
    <w:rsid w:val="007C3BCB"/>
    <w:rsid w:val="007C5D64"/>
    <w:rsid w:val="007C6470"/>
    <w:rsid w:val="007C6873"/>
    <w:rsid w:val="007D238F"/>
    <w:rsid w:val="007D2DCB"/>
    <w:rsid w:val="007D32E8"/>
    <w:rsid w:val="007F054F"/>
    <w:rsid w:val="007F2E60"/>
    <w:rsid w:val="007F320F"/>
    <w:rsid w:val="00800B7A"/>
    <w:rsid w:val="00812748"/>
    <w:rsid w:val="008164D1"/>
    <w:rsid w:val="00820841"/>
    <w:rsid w:val="0082284D"/>
    <w:rsid w:val="00822ED7"/>
    <w:rsid w:val="00826163"/>
    <w:rsid w:val="00830DF0"/>
    <w:rsid w:val="008314C9"/>
    <w:rsid w:val="0083387F"/>
    <w:rsid w:val="008431BA"/>
    <w:rsid w:val="00846C1B"/>
    <w:rsid w:val="00856BB9"/>
    <w:rsid w:val="00861949"/>
    <w:rsid w:val="00865093"/>
    <w:rsid w:val="00866A0D"/>
    <w:rsid w:val="00877ABE"/>
    <w:rsid w:val="00881CDB"/>
    <w:rsid w:val="008837A3"/>
    <w:rsid w:val="0088539F"/>
    <w:rsid w:val="00886159"/>
    <w:rsid w:val="00887BE0"/>
    <w:rsid w:val="00891586"/>
    <w:rsid w:val="0089395D"/>
    <w:rsid w:val="00893C53"/>
    <w:rsid w:val="008957B1"/>
    <w:rsid w:val="008A3ACC"/>
    <w:rsid w:val="008A4120"/>
    <w:rsid w:val="008C0FC4"/>
    <w:rsid w:val="008C209D"/>
    <w:rsid w:val="008C3591"/>
    <w:rsid w:val="008C3CEB"/>
    <w:rsid w:val="008C5D70"/>
    <w:rsid w:val="008C7513"/>
    <w:rsid w:val="008D1D9D"/>
    <w:rsid w:val="008D5959"/>
    <w:rsid w:val="008E059F"/>
    <w:rsid w:val="008E11F1"/>
    <w:rsid w:val="008F08F5"/>
    <w:rsid w:val="008F4070"/>
    <w:rsid w:val="008F536D"/>
    <w:rsid w:val="008F5420"/>
    <w:rsid w:val="008F626F"/>
    <w:rsid w:val="008F69DC"/>
    <w:rsid w:val="008F6CD9"/>
    <w:rsid w:val="008F70DB"/>
    <w:rsid w:val="00900EC2"/>
    <w:rsid w:val="0091241E"/>
    <w:rsid w:val="0091544E"/>
    <w:rsid w:val="00916E32"/>
    <w:rsid w:val="00923B0F"/>
    <w:rsid w:val="00925B3A"/>
    <w:rsid w:val="00926E6E"/>
    <w:rsid w:val="009311E2"/>
    <w:rsid w:val="00931595"/>
    <w:rsid w:val="00931EF7"/>
    <w:rsid w:val="009363E4"/>
    <w:rsid w:val="00936B3A"/>
    <w:rsid w:val="009537E7"/>
    <w:rsid w:val="009547F5"/>
    <w:rsid w:val="0095650D"/>
    <w:rsid w:val="00957D2B"/>
    <w:rsid w:val="009741B3"/>
    <w:rsid w:val="00975871"/>
    <w:rsid w:val="009769A9"/>
    <w:rsid w:val="00977365"/>
    <w:rsid w:val="00982797"/>
    <w:rsid w:val="00983EBA"/>
    <w:rsid w:val="009842A8"/>
    <w:rsid w:val="0098644D"/>
    <w:rsid w:val="00987364"/>
    <w:rsid w:val="00987A5F"/>
    <w:rsid w:val="00991C6E"/>
    <w:rsid w:val="00993B0E"/>
    <w:rsid w:val="009952DB"/>
    <w:rsid w:val="00995ECB"/>
    <w:rsid w:val="009A17FD"/>
    <w:rsid w:val="009A4CBA"/>
    <w:rsid w:val="009B1EE3"/>
    <w:rsid w:val="009B6D14"/>
    <w:rsid w:val="009C01A5"/>
    <w:rsid w:val="009C043C"/>
    <w:rsid w:val="009C299D"/>
    <w:rsid w:val="009C3FC2"/>
    <w:rsid w:val="009C4A3B"/>
    <w:rsid w:val="009C567F"/>
    <w:rsid w:val="009C7025"/>
    <w:rsid w:val="009C7460"/>
    <w:rsid w:val="009D42D6"/>
    <w:rsid w:val="009D4CBD"/>
    <w:rsid w:val="009E00A5"/>
    <w:rsid w:val="009E34D0"/>
    <w:rsid w:val="009E3C39"/>
    <w:rsid w:val="009E6A29"/>
    <w:rsid w:val="009E778E"/>
    <w:rsid w:val="009F497C"/>
    <w:rsid w:val="009F7C28"/>
    <w:rsid w:val="009F7D67"/>
    <w:rsid w:val="00A045E7"/>
    <w:rsid w:val="00A11FAB"/>
    <w:rsid w:val="00A1598D"/>
    <w:rsid w:val="00A2617F"/>
    <w:rsid w:val="00A26F13"/>
    <w:rsid w:val="00A327F0"/>
    <w:rsid w:val="00A33E19"/>
    <w:rsid w:val="00A34138"/>
    <w:rsid w:val="00A3494D"/>
    <w:rsid w:val="00A44677"/>
    <w:rsid w:val="00A46445"/>
    <w:rsid w:val="00A52F16"/>
    <w:rsid w:val="00A53ABD"/>
    <w:rsid w:val="00A547E2"/>
    <w:rsid w:val="00A56CD1"/>
    <w:rsid w:val="00A56F0B"/>
    <w:rsid w:val="00A57ACE"/>
    <w:rsid w:val="00A60E2C"/>
    <w:rsid w:val="00A612B0"/>
    <w:rsid w:val="00A622AA"/>
    <w:rsid w:val="00A65A00"/>
    <w:rsid w:val="00A71DDB"/>
    <w:rsid w:val="00A71EFE"/>
    <w:rsid w:val="00A7296C"/>
    <w:rsid w:val="00A732BD"/>
    <w:rsid w:val="00A77E77"/>
    <w:rsid w:val="00A8277E"/>
    <w:rsid w:val="00A832F6"/>
    <w:rsid w:val="00A858A4"/>
    <w:rsid w:val="00A92237"/>
    <w:rsid w:val="00A9273B"/>
    <w:rsid w:val="00A92FAD"/>
    <w:rsid w:val="00A96936"/>
    <w:rsid w:val="00A96C95"/>
    <w:rsid w:val="00AA0687"/>
    <w:rsid w:val="00AA387B"/>
    <w:rsid w:val="00AA744D"/>
    <w:rsid w:val="00AB013D"/>
    <w:rsid w:val="00AB1300"/>
    <w:rsid w:val="00AB1B8C"/>
    <w:rsid w:val="00AB22E6"/>
    <w:rsid w:val="00AB22FA"/>
    <w:rsid w:val="00AB2727"/>
    <w:rsid w:val="00AC0EEB"/>
    <w:rsid w:val="00AD1AF9"/>
    <w:rsid w:val="00AD249C"/>
    <w:rsid w:val="00AD3274"/>
    <w:rsid w:val="00AE1310"/>
    <w:rsid w:val="00AE6EF1"/>
    <w:rsid w:val="00AF2E11"/>
    <w:rsid w:val="00AF38A7"/>
    <w:rsid w:val="00AF6A07"/>
    <w:rsid w:val="00AF79F5"/>
    <w:rsid w:val="00B0248B"/>
    <w:rsid w:val="00B0577F"/>
    <w:rsid w:val="00B0725B"/>
    <w:rsid w:val="00B07932"/>
    <w:rsid w:val="00B126F1"/>
    <w:rsid w:val="00B20768"/>
    <w:rsid w:val="00B21D5E"/>
    <w:rsid w:val="00B23C54"/>
    <w:rsid w:val="00B32698"/>
    <w:rsid w:val="00B413CA"/>
    <w:rsid w:val="00B47D01"/>
    <w:rsid w:val="00B47E5D"/>
    <w:rsid w:val="00B5430F"/>
    <w:rsid w:val="00B5497E"/>
    <w:rsid w:val="00B568C4"/>
    <w:rsid w:val="00B56F04"/>
    <w:rsid w:val="00B619AD"/>
    <w:rsid w:val="00B61E6D"/>
    <w:rsid w:val="00B62A42"/>
    <w:rsid w:val="00B63133"/>
    <w:rsid w:val="00B65FAF"/>
    <w:rsid w:val="00B75E02"/>
    <w:rsid w:val="00B77B65"/>
    <w:rsid w:val="00B820AF"/>
    <w:rsid w:val="00B85873"/>
    <w:rsid w:val="00B86613"/>
    <w:rsid w:val="00B91167"/>
    <w:rsid w:val="00B94D20"/>
    <w:rsid w:val="00B965B2"/>
    <w:rsid w:val="00B97F0C"/>
    <w:rsid w:val="00BA2019"/>
    <w:rsid w:val="00BA3143"/>
    <w:rsid w:val="00BA6D61"/>
    <w:rsid w:val="00BB0982"/>
    <w:rsid w:val="00BB0A2E"/>
    <w:rsid w:val="00BB1EF2"/>
    <w:rsid w:val="00BB4FF0"/>
    <w:rsid w:val="00BB54B7"/>
    <w:rsid w:val="00BC3428"/>
    <w:rsid w:val="00BC3DFF"/>
    <w:rsid w:val="00BD0BB5"/>
    <w:rsid w:val="00BD19B2"/>
    <w:rsid w:val="00BD46A4"/>
    <w:rsid w:val="00BD64D0"/>
    <w:rsid w:val="00BD78CE"/>
    <w:rsid w:val="00BE0ECA"/>
    <w:rsid w:val="00BE1022"/>
    <w:rsid w:val="00BE21ED"/>
    <w:rsid w:val="00BE42B2"/>
    <w:rsid w:val="00BE4C0D"/>
    <w:rsid w:val="00BF2EE0"/>
    <w:rsid w:val="00BF7000"/>
    <w:rsid w:val="00C02B39"/>
    <w:rsid w:val="00C04C09"/>
    <w:rsid w:val="00C055DD"/>
    <w:rsid w:val="00C07B77"/>
    <w:rsid w:val="00C106F9"/>
    <w:rsid w:val="00C10E31"/>
    <w:rsid w:val="00C1681B"/>
    <w:rsid w:val="00C2303D"/>
    <w:rsid w:val="00C235D5"/>
    <w:rsid w:val="00C23E4F"/>
    <w:rsid w:val="00C25ECA"/>
    <w:rsid w:val="00C34BDE"/>
    <w:rsid w:val="00C36DC9"/>
    <w:rsid w:val="00C4240A"/>
    <w:rsid w:val="00C45E3B"/>
    <w:rsid w:val="00C51D7E"/>
    <w:rsid w:val="00C53E29"/>
    <w:rsid w:val="00C56957"/>
    <w:rsid w:val="00C71E91"/>
    <w:rsid w:val="00C728DE"/>
    <w:rsid w:val="00C8231E"/>
    <w:rsid w:val="00C93EDC"/>
    <w:rsid w:val="00C94BD9"/>
    <w:rsid w:val="00C95731"/>
    <w:rsid w:val="00C95F43"/>
    <w:rsid w:val="00C9720E"/>
    <w:rsid w:val="00CA033F"/>
    <w:rsid w:val="00CA375F"/>
    <w:rsid w:val="00CA42AA"/>
    <w:rsid w:val="00CA5AD0"/>
    <w:rsid w:val="00CA5F6C"/>
    <w:rsid w:val="00CB6185"/>
    <w:rsid w:val="00CC5383"/>
    <w:rsid w:val="00CD408C"/>
    <w:rsid w:val="00CD5950"/>
    <w:rsid w:val="00CD7A4B"/>
    <w:rsid w:val="00CE4A5E"/>
    <w:rsid w:val="00CF1D6A"/>
    <w:rsid w:val="00CF2792"/>
    <w:rsid w:val="00CF30A8"/>
    <w:rsid w:val="00CF3AF6"/>
    <w:rsid w:val="00CF4B2A"/>
    <w:rsid w:val="00D01744"/>
    <w:rsid w:val="00D03E42"/>
    <w:rsid w:val="00D04800"/>
    <w:rsid w:val="00D05A01"/>
    <w:rsid w:val="00D06474"/>
    <w:rsid w:val="00D06C3B"/>
    <w:rsid w:val="00D15CCC"/>
    <w:rsid w:val="00D25ACC"/>
    <w:rsid w:val="00D26E37"/>
    <w:rsid w:val="00D31401"/>
    <w:rsid w:val="00D345D5"/>
    <w:rsid w:val="00D369A8"/>
    <w:rsid w:val="00D37813"/>
    <w:rsid w:val="00D4259B"/>
    <w:rsid w:val="00D42D96"/>
    <w:rsid w:val="00D51685"/>
    <w:rsid w:val="00D52E5C"/>
    <w:rsid w:val="00D56B6B"/>
    <w:rsid w:val="00D56E91"/>
    <w:rsid w:val="00D62B5D"/>
    <w:rsid w:val="00D66B0B"/>
    <w:rsid w:val="00D66B36"/>
    <w:rsid w:val="00D75D33"/>
    <w:rsid w:val="00D7777D"/>
    <w:rsid w:val="00D77F64"/>
    <w:rsid w:val="00D800C0"/>
    <w:rsid w:val="00D8112F"/>
    <w:rsid w:val="00D819FE"/>
    <w:rsid w:val="00D82DD4"/>
    <w:rsid w:val="00D84750"/>
    <w:rsid w:val="00D85DB5"/>
    <w:rsid w:val="00D867B9"/>
    <w:rsid w:val="00D86BD7"/>
    <w:rsid w:val="00D92094"/>
    <w:rsid w:val="00D92664"/>
    <w:rsid w:val="00D951BE"/>
    <w:rsid w:val="00D95F32"/>
    <w:rsid w:val="00DA01A1"/>
    <w:rsid w:val="00DA1110"/>
    <w:rsid w:val="00DA6754"/>
    <w:rsid w:val="00DB0711"/>
    <w:rsid w:val="00DB144D"/>
    <w:rsid w:val="00DB3507"/>
    <w:rsid w:val="00DB554C"/>
    <w:rsid w:val="00DB6711"/>
    <w:rsid w:val="00DC1490"/>
    <w:rsid w:val="00DC3AED"/>
    <w:rsid w:val="00DC3C87"/>
    <w:rsid w:val="00DC536B"/>
    <w:rsid w:val="00DD00EE"/>
    <w:rsid w:val="00DD2218"/>
    <w:rsid w:val="00DD461F"/>
    <w:rsid w:val="00DD58AF"/>
    <w:rsid w:val="00DE5774"/>
    <w:rsid w:val="00DE61F3"/>
    <w:rsid w:val="00DF01C0"/>
    <w:rsid w:val="00DF0D58"/>
    <w:rsid w:val="00DF7DBE"/>
    <w:rsid w:val="00E022FD"/>
    <w:rsid w:val="00E036ED"/>
    <w:rsid w:val="00E03B10"/>
    <w:rsid w:val="00E04A68"/>
    <w:rsid w:val="00E06C35"/>
    <w:rsid w:val="00E12456"/>
    <w:rsid w:val="00E1624B"/>
    <w:rsid w:val="00E17D44"/>
    <w:rsid w:val="00E2266A"/>
    <w:rsid w:val="00E23E7A"/>
    <w:rsid w:val="00E30286"/>
    <w:rsid w:val="00E30AD9"/>
    <w:rsid w:val="00E3631B"/>
    <w:rsid w:val="00E40A03"/>
    <w:rsid w:val="00E457F8"/>
    <w:rsid w:val="00E468A1"/>
    <w:rsid w:val="00E46E38"/>
    <w:rsid w:val="00E477D9"/>
    <w:rsid w:val="00E50921"/>
    <w:rsid w:val="00E52CE5"/>
    <w:rsid w:val="00E623BF"/>
    <w:rsid w:val="00E708E5"/>
    <w:rsid w:val="00E76714"/>
    <w:rsid w:val="00E847D2"/>
    <w:rsid w:val="00E909E3"/>
    <w:rsid w:val="00E90B78"/>
    <w:rsid w:val="00E94D39"/>
    <w:rsid w:val="00E94E62"/>
    <w:rsid w:val="00EA1668"/>
    <w:rsid w:val="00EB1792"/>
    <w:rsid w:val="00EB6669"/>
    <w:rsid w:val="00EB7F75"/>
    <w:rsid w:val="00EC04AC"/>
    <w:rsid w:val="00EC0996"/>
    <w:rsid w:val="00EC1A7A"/>
    <w:rsid w:val="00EC1CC7"/>
    <w:rsid w:val="00EC6005"/>
    <w:rsid w:val="00EC7A60"/>
    <w:rsid w:val="00ED0DAD"/>
    <w:rsid w:val="00ED4F5A"/>
    <w:rsid w:val="00ED606B"/>
    <w:rsid w:val="00ED6807"/>
    <w:rsid w:val="00ED701D"/>
    <w:rsid w:val="00EE1100"/>
    <w:rsid w:val="00EE5F1B"/>
    <w:rsid w:val="00EE76B8"/>
    <w:rsid w:val="00EF268E"/>
    <w:rsid w:val="00EF2A3A"/>
    <w:rsid w:val="00EF2BE9"/>
    <w:rsid w:val="00EF3250"/>
    <w:rsid w:val="00EF4773"/>
    <w:rsid w:val="00F01033"/>
    <w:rsid w:val="00F01056"/>
    <w:rsid w:val="00F013C0"/>
    <w:rsid w:val="00F02C87"/>
    <w:rsid w:val="00F04BED"/>
    <w:rsid w:val="00F05414"/>
    <w:rsid w:val="00F05569"/>
    <w:rsid w:val="00F07B6D"/>
    <w:rsid w:val="00F07C77"/>
    <w:rsid w:val="00F11B30"/>
    <w:rsid w:val="00F15DFB"/>
    <w:rsid w:val="00F1719C"/>
    <w:rsid w:val="00F21DBD"/>
    <w:rsid w:val="00F2621F"/>
    <w:rsid w:val="00F30290"/>
    <w:rsid w:val="00F34C77"/>
    <w:rsid w:val="00F36751"/>
    <w:rsid w:val="00F4245D"/>
    <w:rsid w:val="00F45E3C"/>
    <w:rsid w:val="00F5214C"/>
    <w:rsid w:val="00F559BA"/>
    <w:rsid w:val="00F56345"/>
    <w:rsid w:val="00F62F4D"/>
    <w:rsid w:val="00F632E1"/>
    <w:rsid w:val="00F64196"/>
    <w:rsid w:val="00F74FDF"/>
    <w:rsid w:val="00F811A6"/>
    <w:rsid w:val="00F86A16"/>
    <w:rsid w:val="00F977C2"/>
    <w:rsid w:val="00FA3DC8"/>
    <w:rsid w:val="00FA415E"/>
    <w:rsid w:val="00FA4C1B"/>
    <w:rsid w:val="00FA7B09"/>
    <w:rsid w:val="00FB44DF"/>
    <w:rsid w:val="00FB7AF0"/>
    <w:rsid w:val="00FC2827"/>
    <w:rsid w:val="00FC6A58"/>
    <w:rsid w:val="00FD0747"/>
    <w:rsid w:val="00FD2248"/>
    <w:rsid w:val="00FD6B8D"/>
    <w:rsid w:val="00FD746B"/>
    <w:rsid w:val="00FE012A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4D26-482F-45F3-AB6C-FA4F075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6">
    <w:name w:val="heading 6"/>
    <w:basedOn w:val="prastasis"/>
    <w:qFormat/>
    <w:rsid w:val="005263F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rsid w:val="00526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568C4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Hipersaitas">
    <w:name w:val="Hyperlink"/>
    <w:uiPriority w:val="99"/>
    <w:unhideWhenUsed/>
    <w:rsid w:val="006E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>Farmacijos departamentas prie SAM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subject/>
  <dc:creator>Giedre Medžiaušaitė</dc:creator>
  <cp:keywords/>
  <cp:lastModifiedBy>Lukas Giedraitis</cp:lastModifiedBy>
  <cp:revision>2</cp:revision>
  <dcterms:created xsi:type="dcterms:W3CDTF">2017-08-28T07:39:00Z</dcterms:created>
  <dcterms:modified xsi:type="dcterms:W3CDTF">2017-08-28T07:39:00Z</dcterms:modified>
</cp:coreProperties>
</file>