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A7" w:rsidRDefault="007505A7" w:rsidP="007505A7">
      <w:pPr>
        <w:jc w:val="center"/>
        <w:rPr>
          <w:rFonts w:ascii="Times New Roman" w:hAnsi="Times New Roman"/>
          <w:b/>
          <w:sz w:val="22"/>
        </w:rPr>
      </w:pPr>
      <w:r>
        <w:rPr>
          <w:rFonts w:ascii="Times New Roman" w:hAnsi="Times New Roman"/>
          <w:b/>
          <w:sz w:val="22"/>
        </w:rPr>
        <w:t>Pakuotės lapelis: informacija pacientui</w:t>
      </w:r>
    </w:p>
    <w:p w:rsidR="007505A7" w:rsidRDefault="007505A7" w:rsidP="007505A7">
      <w:pPr>
        <w:jc w:val="center"/>
        <w:rPr>
          <w:rFonts w:ascii="Times New Roman" w:hAnsi="Times New Roman"/>
          <w:b/>
          <w:sz w:val="22"/>
        </w:rPr>
      </w:pPr>
    </w:p>
    <w:p w:rsidR="007505A7" w:rsidRDefault="007505A7" w:rsidP="007505A7">
      <w:pPr>
        <w:jc w:val="center"/>
        <w:rPr>
          <w:rFonts w:ascii="Times New Roman" w:hAnsi="Times New Roman"/>
          <w:b/>
          <w:sz w:val="22"/>
        </w:rPr>
      </w:pPr>
      <w:r>
        <w:rPr>
          <w:rFonts w:ascii="Times New Roman" w:hAnsi="Times New Roman"/>
          <w:b/>
          <w:sz w:val="22"/>
        </w:rPr>
        <w:t>Formetic 1000 mg plėvele dengtos tabletės</w:t>
      </w:r>
    </w:p>
    <w:p w:rsidR="007505A7" w:rsidRDefault="007505A7" w:rsidP="007505A7">
      <w:pPr>
        <w:jc w:val="center"/>
        <w:rPr>
          <w:rFonts w:ascii="Times New Roman" w:hAnsi="Times New Roman"/>
          <w:sz w:val="22"/>
        </w:rPr>
      </w:pPr>
      <w:r>
        <w:rPr>
          <w:rFonts w:ascii="Times New Roman" w:hAnsi="Times New Roman"/>
          <w:sz w:val="22"/>
        </w:rPr>
        <w:t>Metformino hidrochloridas</w:t>
      </w:r>
    </w:p>
    <w:p w:rsidR="007505A7" w:rsidRDefault="007505A7" w:rsidP="007505A7">
      <w:pPr>
        <w:rPr>
          <w:rFonts w:ascii="Times New Roman" w:hAnsi="Times New Roman"/>
          <w:caps/>
          <w:sz w:val="22"/>
        </w:rPr>
      </w:pPr>
    </w:p>
    <w:p w:rsidR="007505A7" w:rsidRDefault="007505A7" w:rsidP="007505A7">
      <w:pPr>
        <w:rPr>
          <w:rFonts w:ascii="Times New Roman" w:hAnsi="Times New Roman"/>
          <w:b/>
          <w:sz w:val="22"/>
        </w:rPr>
      </w:pPr>
      <w:r>
        <w:rPr>
          <w:rFonts w:ascii="Times New Roman" w:hAnsi="Times New Roman"/>
          <w:b/>
          <w:sz w:val="22"/>
        </w:rPr>
        <w:t>Atidžiai perskaitykite visą šį lapelį, prieš pradėdami vartoti vaistą, nes jame pateikima Jums svarbi informacija.</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Neišmeskite šio lapelio, nes vėl gali prireikti jį perskaityti.</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kiltų daugiau klausimų, kreipkitės į gydytoją arba vaistininką.</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Šis vaistas skirtas tik Jums, todėl kitiems žmonėms jo duoti negalima. Vaistas gali jiems pakenkti (net tiems, kurių ligos požymiai yra tokie patys kaip Jūsų).</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pasireiškė šalutinis poveikis (net jei jis šiame lapelyje nenurodytas), kreipkitės į gydytoją arba vaistininką.</w:t>
      </w:r>
      <w:r>
        <w:rPr>
          <w:rFonts w:ascii="Times New Roman" w:hAnsi="Times New Roman"/>
          <w:sz w:val="22"/>
          <w:szCs w:val="22"/>
        </w:rPr>
        <w:t xml:space="preserve"> Žr. 4 skyrių.</w:t>
      </w:r>
    </w:p>
    <w:p w:rsidR="007505A7" w:rsidRDefault="007505A7" w:rsidP="007505A7">
      <w:pPr>
        <w:ind w:left="540" w:hanging="540"/>
        <w:rPr>
          <w:rFonts w:ascii="Times New Roman" w:hAnsi="Times New Roman"/>
          <w:sz w:val="22"/>
        </w:rPr>
      </w:pPr>
    </w:p>
    <w:p w:rsidR="007505A7" w:rsidRDefault="007505A7" w:rsidP="007505A7">
      <w:pPr>
        <w:rPr>
          <w:rFonts w:ascii="Times New Roman" w:hAnsi="Times New Roman"/>
          <w:sz w:val="22"/>
        </w:rPr>
      </w:pPr>
    </w:p>
    <w:p w:rsidR="007505A7" w:rsidRDefault="007505A7" w:rsidP="007505A7">
      <w:pPr>
        <w:rPr>
          <w:rFonts w:ascii="Times New Roman" w:hAnsi="Times New Roman"/>
          <w:b/>
          <w:sz w:val="22"/>
        </w:rPr>
      </w:pPr>
      <w:r>
        <w:rPr>
          <w:rFonts w:ascii="Times New Roman" w:hAnsi="Times New Roman"/>
          <w:b/>
          <w:sz w:val="22"/>
        </w:rPr>
        <w:t>Apie ką rašoma šiame lapelyje?</w:t>
      </w:r>
    </w:p>
    <w:p w:rsidR="007505A7" w:rsidRDefault="007505A7" w:rsidP="007505A7">
      <w:pPr>
        <w:rPr>
          <w:rFonts w:ascii="Times New Roman" w:hAnsi="Times New Roman"/>
          <w:b/>
          <w:sz w:val="22"/>
        </w:rPr>
      </w:pPr>
    </w:p>
    <w:p w:rsidR="007505A7" w:rsidRDefault="007505A7" w:rsidP="007505A7">
      <w:pPr>
        <w:ind w:left="540" w:hanging="540"/>
        <w:rPr>
          <w:rFonts w:ascii="Times New Roman" w:hAnsi="Times New Roman"/>
          <w:sz w:val="22"/>
        </w:rPr>
      </w:pPr>
      <w:r>
        <w:rPr>
          <w:rFonts w:ascii="Times New Roman" w:hAnsi="Times New Roman"/>
          <w:sz w:val="22"/>
        </w:rPr>
        <w:t>1.</w:t>
      </w:r>
      <w:r>
        <w:rPr>
          <w:rFonts w:ascii="Times New Roman" w:hAnsi="Times New Roman"/>
          <w:sz w:val="22"/>
        </w:rPr>
        <w:tab/>
        <w:t>Kas yra Formetic 1000 mg ir kam jis vartojamas</w:t>
      </w:r>
    </w:p>
    <w:p w:rsidR="007505A7" w:rsidRDefault="007505A7" w:rsidP="007505A7">
      <w:pPr>
        <w:ind w:left="540" w:hanging="540"/>
        <w:rPr>
          <w:rFonts w:ascii="Times New Roman" w:hAnsi="Times New Roman"/>
          <w:sz w:val="22"/>
        </w:rPr>
      </w:pPr>
      <w:r>
        <w:rPr>
          <w:rFonts w:ascii="Times New Roman" w:hAnsi="Times New Roman"/>
          <w:sz w:val="22"/>
        </w:rPr>
        <w:t>2.</w:t>
      </w:r>
      <w:r>
        <w:rPr>
          <w:rFonts w:ascii="Times New Roman" w:hAnsi="Times New Roman"/>
          <w:sz w:val="22"/>
        </w:rPr>
        <w:tab/>
        <w:t>Kas žinotina prieš vartojant Formetic 1000 mg</w:t>
      </w:r>
    </w:p>
    <w:p w:rsidR="007505A7" w:rsidRDefault="007505A7" w:rsidP="007505A7">
      <w:pPr>
        <w:ind w:left="540" w:hanging="540"/>
        <w:rPr>
          <w:rFonts w:ascii="Times New Roman" w:hAnsi="Times New Roman"/>
          <w:sz w:val="22"/>
        </w:rPr>
      </w:pPr>
      <w:r>
        <w:rPr>
          <w:rFonts w:ascii="Times New Roman" w:hAnsi="Times New Roman"/>
          <w:sz w:val="22"/>
        </w:rPr>
        <w:t>3.</w:t>
      </w:r>
      <w:r>
        <w:rPr>
          <w:rFonts w:ascii="Times New Roman" w:hAnsi="Times New Roman"/>
          <w:sz w:val="22"/>
        </w:rPr>
        <w:tab/>
        <w:t>Kaip vartoti Formetic 1000 mg</w:t>
      </w:r>
    </w:p>
    <w:p w:rsidR="007505A7" w:rsidRDefault="007505A7" w:rsidP="007505A7">
      <w:pPr>
        <w:ind w:left="540" w:hanging="540"/>
        <w:rPr>
          <w:rFonts w:ascii="Times New Roman" w:hAnsi="Times New Roman"/>
          <w:sz w:val="22"/>
        </w:rPr>
      </w:pPr>
      <w:r>
        <w:rPr>
          <w:rFonts w:ascii="Times New Roman" w:hAnsi="Times New Roman"/>
          <w:sz w:val="22"/>
        </w:rPr>
        <w:t>4.</w:t>
      </w:r>
      <w:r>
        <w:rPr>
          <w:rFonts w:ascii="Times New Roman" w:hAnsi="Times New Roman"/>
          <w:sz w:val="22"/>
        </w:rPr>
        <w:tab/>
        <w:t>Galimas šalutinis poveikis</w:t>
      </w:r>
    </w:p>
    <w:p w:rsidR="007505A7" w:rsidRDefault="007505A7" w:rsidP="007505A7">
      <w:pPr>
        <w:ind w:left="540" w:hanging="540"/>
        <w:rPr>
          <w:rFonts w:ascii="Times New Roman" w:hAnsi="Times New Roman"/>
          <w:sz w:val="22"/>
        </w:rPr>
      </w:pPr>
      <w:r>
        <w:rPr>
          <w:rFonts w:ascii="Times New Roman" w:hAnsi="Times New Roman"/>
          <w:sz w:val="22"/>
        </w:rPr>
        <w:t>5.</w:t>
      </w:r>
      <w:r>
        <w:rPr>
          <w:rFonts w:ascii="Times New Roman" w:hAnsi="Times New Roman"/>
          <w:sz w:val="22"/>
        </w:rPr>
        <w:tab/>
        <w:t>Kaip laikyti Formetic 1000 mg</w:t>
      </w:r>
    </w:p>
    <w:p w:rsidR="007505A7" w:rsidRDefault="007505A7" w:rsidP="007505A7">
      <w:pPr>
        <w:ind w:left="540" w:hanging="540"/>
        <w:rPr>
          <w:rFonts w:ascii="Times New Roman" w:hAnsi="Times New Roman"/>
          <w:sz w:val="22"/>
        </w:rPr>
      </w:pPr>
      <w:r>
        <w:rPr>
          <w:rFonts w:ascii="Times New Roman" w:hAnsi="Times New Roman"/>
          <w:sz w:val="22"/>
        </w:rPr>
        <w:t>6.</w:t>
      </w:r>
      <w:r>
        <w:rPr>
          <w:rFonts w:ascii="Times New Roman" w:hAnsi="Times New Roman"/>
          <w:sz w:val="22"/>
        </w:rPr>
        <w:tab/>
        <w:t>Pakuotės turinys ir kita informacija</w:t>
      </w:r>
    </w:p>
    <w:p w:rsidR="007505A7" w:rsidRDefault="007505A7" w:rsidP="007505A7">
      <w:pPr>
        <w:rPr>
          <w:rFonts w:ascii="Times New Roman" w:hAnsi="Times New Roman"/>
          <w:sz w:val="22"/>
        </w:rPr>
      </w:pPr>
    </w:p>
    <w:p w:rsidR="007505A7" w:rsidRDefault="007505A7" w:rsidP="007505A7">
      <w:pPr>
        <w:rPr>
          <w:rFonts w:ascii="Times New Roman" w:hAnsi="Times New Roman"/>
          <w:caps/>
          <w:sz w:val="22"/>
          <w:u w:val="single"/>
        </w:rPr>
      </w:pPr>
    </w:p>
    <w:p w:rsidR="007505A7" w:rsidRDefault="007505A7" w:rsidP="007505A7">
      <w:pPr>
        <w:ind w:left="540" w:hanging="540"/>
        <w:rPr>
          <w:rFonts w:ascii="Times New Roman" w:hAnsi="Times New Roman"/>
          <w:b/>
          <w:caps/>
          <w:sz w:val="22"/>
        </w:rPr>
      </w:pPr>
      <w:r>
        <w:rPr>
          <w:rFonts w:ascii="Times New Roman" w:hAnsi="Times New Roman"/>
          <w:b/>
          <w:caps/>
          <w:sz w:val="22"/>
        </w:rPr>
        <w:t>1.</w:t>
      </w:r>
      <w:r>
        <w:rPr>
          <w:rFonts w:ascii="Times New Roman" w:hAnsi="Times New Roman"/>
          <w:b/>
          <w:caps/>
          <w:sz w:val="22"/>
        </w:rPr>
        <w:tab/>
        <w:t>K</w:t>
      </w:r>
      <w:r>
        <w:rPr>
          <w:rFonts w:ascii="Times New Roman" w:hAnsi="Times New Roman"/>
          <w:b/>
          <w:sz w:val="22"/>
        </w:rPr>
        <w:t xml:space="preserve">as yra </w:t>
      </w:r>
      <w:r>
        <w:rPr>
          <w:rFonts w:ascii="Times New Roman" w:hAnsi="Times New Roman"/>
          <w:b/>
          <w:caps/>
          <w:sz w:val="22"/>
        </w:rPr>
        <w:t>F</w:t>
      </w:r>
      <w:r>
        <w:rPr>
          <w:rFonts w:ascii="Times New Roman" w:hAnsi="Times New Roman"/>
          <w:b/>
          <w:sz w:val="22"/>
        </w:rPr>
        <w:t>ormetic</w:t>
      </w:r>
      <w:r>
        <w:rPr>
          <w:rFonts w:ascii="Times New Roman" w:hAnsi="Times New Roman"/>
          <w:b/>
          <w:caps/>
          <w:sz w:val="22"/>
        </w:rPr>
        <w:t xml:space="preserve"> </w:t>
      </w:r>
      <w:r>
        <w:rPr>
          <w:rFonts w:ascii="Times New Roman" w:hAnsi="Times New Roman"/>
          <w:b/>
          <w:sz w:val="22"/>
        </w:rPr>
        <w:t>1000 mg</w:t>
      </w:r>
      <w:r>
        <w:rPr>
          <w:rFonts w:ascii="Times New Roman" w:hAnsi="Times New Roman"/>
          <w:sz w:val="22"/>
        </w:rPr>
        <w:t xml:space="preserve"> </w:t>
      </w:r>
      <w:r>
        <w:rPr>
          <w:rFonts w:ascii="Times New Roman" w:hAnsi="Times New Roman"/>
          <w:b/>
          <w:sz w:val="22"/>
        </w:rPr>
        <w:t>ir kam jis vartojamas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Formetic 1000 mg priklauso vaistų, kuriais gydomas suaugusiųjų ir vyresnių nei 10 metų vaikų nuo insulino nepriklausomas (2 tipo) cukrinis diabetas, grupei.</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Formetic 1000 mg mažina cukraus koncentraciją cukrinio diabeto (2 tipo cukrinio diabeto) ligonių kraujyje, ypač antsvorio turinčių ligonių, kai vien tinkama dieta bei fiziniu aktyvumu neįmanoma palaikyti reikiamą cukraus koncentraciją kraujyje.</w:t>
      </w:r>
    </w:p>
    <w:p w:rsidR="007505A7" w:rsidRDefault="007505A7" w:rsidP="007505A7">
      <w:pPr>
        <w:rPr>
          <w:rFonts w:ascii="Times New Roman" w:hAnsi="Times New Roman"/>
          <w:sz w:val="22"/>
        </w:rPr>
      </w:pPr>
    </w:p>
    <w:p w:rsidR="007505A7" w:rsidRDefault="007505A7" w:rsidP="007505A7">
      <w:pPr>
        <w:rPr>
          <w:rFonts w:ascii="Times New Roman" w:hAnsi="Times New Roman"/>
          <w:i/>
          <w:sz w:val="22"/>
        </w:rPr>
      </w:pPr>
      <w:r>
        <w:rPr>
          <w:rFonts w:ascii="Times New Roman" w:hAnsi="Times New Roman"/>
          <w:i/>
          <w:sz w:val="22"/>
        </w:rPr>
        <w:t>Suaugusieji</w:t>
      </w:r>
    </w:p>
    <w:p w:rsidR="007505A7" w:rsidRDefault="007505A7" w:rsidP="007505A7">
      <w:pPr>
        <w:rPr>
          <w:rFonts w:ascii="Times New Roman" w:hAnsi="Times New Roman"/>
          <w:sz w:val="22"/>
        </w:rPr>
      </w:pPr>
      <w:r>
        <w:rPr>
          <w:rFonts w:ascii="Times New Roman" w:hAnsi="Times New Roman"/>
          <w:sz w:val="22"/>
        </w:rPr>
        <w:t>Gydytojas gali skirti vartoti vien tik Formetic 1000 mg (monoterapija) arba kartu su kitais geriamaisiais vaistais nuo cukrinio diabeto arba kartu su insulinu.</w:t>
      </w:r>
    </w:p>
    <w:p w:rsidR="007505A7" w:rsidRDefault="007505A7" w:rsidP="007505A7">
      <w:pPr>
        <w:rPr>
          <w:rFonts w:ascii="Times New Roman" w:hAnsi="Times New Roman"/>
          <w:sz w:val="22"/>
        </w:rPr>
      </w:pPr>
    </w:p>
    <w:p w:rsidR="007505A7" w:rsidRDefault="007505A7" w:rsidP="007505A7">
      <w:pPr>
        <w:rPr>
          <w:rFonts w:ascii="Times New Roman" w:hAnsi="Times New Roman"/>
          <w:i/>
          <w:sz w:val="22"/>
        </w:rPr>
      </w:pPr>
      <w:r>
        <w:rPr>
          <w:rFonts w:ascii="Times New Roman" w:hAnsi="Times New Roman"/>
          <w:i/>
          <w:sz w:val="22"/>
        </w:rPr>
        <w:t>Vaikai ir paaugliai</w:t>
      </w:r>
    </w:p>
    <w:p w:rsidR="007505A7" w:rsidRDefault="007505A7" w:rsidP="007505A7">
      <w:pPr>
        <w:rPr>
          <w:rFonts w:ascii="Times New Roman" w:hAnsi="Times New Roman"/>
          <w:sz w:val="22"/>
        </w:rPr>
      </w:pPr>
      <w:r>
        <w:rPr>
          <w:rFonts w:ascii="Times New Roman" w:hAnsi="Times New Roman"/>
          <w:sz w:val="22"/>
        </w:rPr>
        <w:t>Vyresniems nei 10 metų vaikams ir paaugliams gydytojas gali skirti vartoti vien tik Formetic 1000 mg (monoterapija) arba kartu su insulinu.</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Antsvorio turintiems suaugusiems 2 tipo cukrinio diabeto ligoniams, kuriems buvo taikomas pirmaeilis gydymas metforminu po to, kai gydymas dieta buvo neveiksmingas, atsirado mažiau su cukriniu diabetu susijusių komplikacijų.</w:t>
      </w:r>
    </w:p>
    <w:p w:rsidR="007505A7" w:rsidRPr="007A67B6" w:rsidRDefault="007505A7" w:rsidP="007505A7">
      <w:pPr>
        <w:rPr>
          <w:rFonts w:ascii="Times New Roman" w:hAnsi="Times New Roman"/>
          <w:sz w:val="22"/>
        </w:rPr>
      </w:pPr>
    </w:p>
    <w:p w:rsidR="007505A7" w:rsidRPr="00D344AC" w:rsidRDefault="007505A7" w:rsidP="007505A7">
      <w:pPr>
        <w:rPr>
          <w:rFonts w:ascii="Times New Roman" w:hAnsi="Times New Roman"/>
          <w:sz w:val="22"/>
        </w:rPr>
      </w:pPr>
      <w:r w:rsidRPr="00D344AC">
        <w:rPr>
          <w:rFonts w:ascii="Times New Roman" w:hAnsi="Times New Roman"/>
          <w:sz w:val="22"/>
        </w:rPr>
        <w:t xml:space="preserve">Formetic </w:t>
      </w:r>
      <w:r>
        <w:rPr>
          <w:rFonts w:ascii="Times New Roman" w:hAnsi="Times New Roman"/>
          <w:sz w:val="22"/>
        </w:rPr>
        <w:t>1000</w:t>
      </w:r>
      <w:r w:rsidRPr="00D344AC">
        <w:rPr>
          <w:rFonts w:ascii="Times New Roman" w:hAnsi="Times New Roman"/>
          <w:sz w:val="22"/>
        </w:rPr>
        <w:t xml:space="preserve"> mg galima vartoti būklei, vadinamai būkle prieš pasireiškiant diabetui, kai vien tinkama dieta bei fiziniu aktyvumu neįmanoma palaikyti reikiamos cukraus koncentracijos kraujyje.</w:t>
      </w:r>
    </w:p>
    <w:p w:rsidR="007505A7" w:rsidRPr="00C71C4C" w:rsidRDefault="007505A7" w:rsidP="007505A7">
      <w:pPr>
        <w:rPr>
          <w:rFonts w:ascii="Times New Roman" w:hAnsi="Times New Roman"/>
          <w:sz w:val="22"/>
        </w:rPr>
      </w:pPr>
    </w:p>
    <w:p w:rsidR="007505A7" w:rsidRDefault="007505A7" w:rsidP="007505A7">
      <w:pPr>
        <w:rPr>
          <w:rFonts w:ascii="Times New Roman" w:hAnsi="Times New Roman"/>
          <w:sz w:val="22"/>
        </w:rPr>
      </w:pPr>
      <w:r w:rsidRPr="00C71C4C">
        <w:rPr>
          <w:rFonts w:ascii="Times New Roman" w:hAnsi="Times New Roman"/>
          <w:sz w:val="22"/>
        </w:rPr>
        <w:t xml:space="preserve">Formetic </w:t>
      </w:r>
      <w:r>
        <w:rPr>
          <w:rFonts w:ascii="Times New Roman" w:hAnsi="Times New Roman"/>
          <w:sz w:val="22"/>
        </w:rPr>
        <w:t>1000</w:t>
      </w:r>
      <w:r w:rsidRPr="00C71C4C">
        <w:rPr>
          <w:rFonts w:ascii="Times New Roman" w:hAnsi="Times New Roman"/>
          <w:sz w:val="22"/>
        </w:rPr>
        <w:t xml:space="preserve"> mg taip pat galima vartoti policistinių kiaušidžių sindromui (hormonų sutrikimas moterims, kurio simptomai yra nereguliarios men</w:t>
      </w:r>
      <w:r>
        <w:rPr>
          <w:rFonts w:ascii="Times New Roman" w:hAnsi="Times New Roman"/>
          <w:sz w:val="22"/>
        </w:rPr>
        <w:t>s</w:t>
      </w:r>
      <w:r w:rsidRPr="00C71C4C">
        <w:rPr>
          <w:rFonts w:ascii="Times New Roman" w:hAnsi="Times New Roman"/>
          <w:sz w:val="22"/>
        </w:rPr>
        <w:t xml:space="preserve">truacijos, aknė, svorio augimas ir sunkumas jį numesti, padidėjęs veido ir kūno plaukuotumas, </w:t>
      </w:r>
      <w:r>
        <w:rPr>
          <w:rFonts w:ascii="Times New Roman" w:hAnsi="Times New Roman"/>
          <w:sz w:val="22"/>
        </w:rPr>
        <w:t>negalėjimas</w:t>
      </w:r>
      <w:r w:rsidRPr="00C71C4C">
        <w:rPr>
          <w:rFonts w:ascii="Times New Roman" w:hAnsi="Times New Roman"/>
          <w:sz w:val="22"/>
        </w:rPr>
        <w:t xml:space="preserve"> pastoti) gydyti.</w:t>
      </w:r>
    </w:p>
    <w:p w:rsidR="007505A7" w:rsidRDefault="007505A7" w:rsidP="007505A7">
      <w:pPr>
        <w:rPr>
          <w:rFonts w:ascii="Times New Roman" w:hAnsi="Times New Roman"/>
          <w:sz w:val="22"/>
        </w:rPr>
      </w:pPr>
    </w:p>
    <w:p w:rsidR="007505A7" w:rsidRDefault="007505A7" w:rsidP="007505A7">
      <w:pPr>
        <w:rPr>
          <w:rFonts w:ascii="Times New Roman" w:hAnsi="Times New Roman"/>
          <w:caps/>
          <w:sz w:val="22"/>
        </w:rPr>
      </w:pPr>
    </w:p>
    <w:p w:rsidR="007505A7" w:rsidRDefault="007505A7" w:rsidP="007505A7">
      <w:pPr>
        <w:ind w:left="540" w:hanging="540"/>
        <w:rPr>
          <w:rFonts w:ascii="Times New Roman" w:hAnsi="Times New Roman"/>
          <w:b/>
          <w:caps/>
          <w:sz w:val="22"/>
        </w:rPr>
      </w:pPr>
      <w:r>
        <w:rPr>
          <w:rFonts w:ascii="Times New Roman" w:hAnsi="Times New Roman"/>
          <w:b/>
          <w:caps/>
          <w:sz w:val="22"/>
        </w:rPr>
        <w:t>2.</w:t>
      </w:r>
      <w:r>
        <w:rPr>
          <w:rFonts w:ascii="Times New Roman" w:hAnsi="Times New Roman"/>
          <w:b/>
          <w:caps/>
          <w:sz w:val="22"/>
        </w:rPr>
        <w:tab/>
        <w:t>K</w:t>
      </w:r>
      <w:r>
        <w:rPr>
          <w:rFonts w:ascii="Times New Roman" w:hAnsi="Times New Roman"/>
          <w:b/>
          <w:sz w:val="22"/>
        </w:rPr>
        <w:t xml:space="preserve">as žinotina prieš vartojant </w:t>
      </w:r>
      <w:r>
        <w:rPr>
          <w:rFonts w:ascii="Times New Roman" w:hAnsi="Times New Roman"/>
          <w:b/>
          <w:caps/>
          <w:sz w:val="22"/>
        </w:rPr>
        <w:t>F</w:t>
      </w:r>
      <w:r>
        <w:rPr>
          <w:rFonts w:ascii="Times New Roman" w:hAnsi="Times New Roman"/>
          <w:b/>
          <w:sz w:val="22"/>
        </w:rPr>
        <w:t>ormetic</w:t>
      </w:r>
      <w:r>
        <w:rPr>
          <w:rFonts w:ascii="Times New Roman" w:hAnsi="Times New Roman"/>
          <w:b/>
          <w:caps/>
          <w:sz w:val="22"/>
        </w:rPr>
        <w:t xml:space="preserve"> </w:t>
      </w:r>
      <w:r>
        <w:rPr>
          <w:rFonts w:ascii="Times New Roman" w:hAnsi="Times New Roman"/>
          <w:b/>
          <w:sz w:val="22"/>
        </w:rPr>
        <w:t>1000 mg</w:t>
      </w:r>
    </w:p>
    <w:p w:rsidR="007505A7" w:rsidRDefault="007505A7" w:rsidP="007505A7">
      <w:pPr>
        <w:rPr>
          <w:rFonts w:ascii="Times New Roman" w:hAnsi="Times New Roman"/>
          <w:sz w:val="22"/>
        </w:rPr>
      </w:pPr>
    </w:p>
    <w:p w:rsidR="007505A7" w:rsidRDefault="007505A7" w:rsidP="007505A7">
      <w:pPr>
        <w:rPr>
          <w:rFonts w:ascii="Times New Roman" w:hAnsi="Times New Roman"/>
          <w:b/>
          <w:sz w:val="22"/>
        </w:rPr>
      </w:pPr>
      <w:r>
        <w:rPr>
          <w:rFonts w:ascii="Times New Roman" w:hAnsi="Times New Roman"/>
          <w:b/>
          <w:sz w:val="22"/>
        </w:rPr>
        <w:t>Formetic 1000 mg vartoti negalima:</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 xml:space="preserve">jeigu yra </w:t>
      </w:r>
      <w:r>
        <w:rPr>
          <w:rFonts w:ascii="Times New Roman" w:hAnsi="Times New Roman"/>
          <w:b/>
          <w:sz w:val="22"/>
        </w:rPr>
        <w:t>alergija</w:t>
      </w:r>
      <w:r>
        <w:rPr>
          <w:rFonts w:ascii="Times New Roman" w:hAnsi="Times New Roman"/>
          <w:sz w:val="22"/>
        </w:rPr>
        <w:t xml:space="preserve"> </w:t>
      </w:r>
      <w:r>
        <w:rPr>
          <w:rFonts w:ascii="Times New Roman" w:hAnsi="Times New Roman"/>
          <w:sz w:val="22"/>
          <w:szCs w:val="22"/>
        </w:rPr>
        <w:t>metforminui</w:t>
      </w:r>
      <w:r>
        <w:rPr>
          <w:rFonts w:ascii="Times New Roman" w:hAnsi="Times New Roman"/>
          <w:sz w:val="22"/>
        </w:rPr>
        <w:t xml:space="preserve"> arba bet kuriai pagalbinei šio vaisto medžiagai (jos išvardytos 6 skyriuje);</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dėl cukrinio diabeto yra padidėjęs kraujo rūgštingumas (diabetinė ketoacidozė) arba būsimos komos požymių (prieškominė būklė);</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sergate inkstų nepakankamumu ar sutrikimu;</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blogėja inkstų funkcija, pavyzdžiui, dėl to:</w:t>
      </w:r>
    </w:p>
    <w:p w:rsidR="007505A7" w:rsidRDefault="007505A7" w:rsidP="007505A7">
      <w:pPr>
        <w:ind w:left="1080" w:hanging="540"/>
        <w:rPr>
          <w:rFonts w:ascii="Times New Roman" w:hAnsi="Times New Roman"/>
          <w:sz w:val="22"/>
        </w:rPr>
      </w:pPr>
      <w:r>
        <w:rPr>
          <w:rFonts w:ascii="Times New Roman" w:hAnsi="Times New Roman"/>
          <w:sz w:val="22"/>
        </w:rPr>
        <w:t>-</w:t>
      </w:r>
      <w:r>
        <w:rPr>
          <w:rFonts w:ascii="Times New Roman" w:hAnsi="Times New Roman"/>
          <w:sz w:val="22"/>
        </w:rPr>
        <w:tab/>
        <w:t>kad dėl ilgalaikio vėmimo ar sunkaus viduriavimo netekote daug skysčių;</w:t>
      </w:r>
    </w:p>
    <w:p w:rsidR="007505A7" w:rsidRDefault="007505A7" w:rsidP="007505A7">
      <w:pPr>
        <w:ind w:left="1080" w:hanging="540"/>
        <w:rPr>
          <w:rFonts w:ascii="Times New Roman" w:hAnsi="Times New Roman"/>
          <w:sz w:val="22"/>
        </w:rPr>
      </w:pPr>
      <w:r>
        <w:rPr>
          <w:rFonts w:ascii="Times New Roman" w:hAnsi="Times New Roman"/>
          <w:sz w:val="22"/>
        </w:rPr>
        <w:t>-</w:t>
      </w:r>
      <w:r>
        <w:rPr>
          <w:rFonts w:ascii="Times New Roman" w:hAnsi="Times New Roman"/>
          <w:sz w:val="22"/>
        </w:rPr>
        <w:tab/>
        <w:t>kad sergate sunkia infekcija;</w:t>
      </w:r>
    </w:p>
    <w:p w:rsidR="007505A7" w:rsidRDefault="007505A7" w:rsidP="007505A7">
      <w:pPr>
        <w:ind w:left="1080" w:hanging="540"/>
        <w:rPr>
          <w:rFonts w:ascii="Times New Roman" w:hAnsi="Times New Roman"/>
          <w:sz w:val="22"/>
        </w:rPr>
      </w:pPr>
      <w:r>
        <w:rPr>
          <w:rFonts w:ascii="Times New Roman" w:hAnsi="Times New Roman"/>
          <w:sz w:val="22"/>
        </w:rPr>
        <w:t>-</w:t>
      </w:r>
      <w:r>
        <w:rPr>
          <w:rFonts w:ascii="Times New Roman" w:hAnsi="Times New Roman"/>
          <w:sz w:val="22"/>
        </w:rPr>
        <w:tab/>
        <w:t>kad patyrėte ūminį kraujagyslių funkcijos nepakankamumą (šoką);</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sergate ūmine ar lėtine liga, dėl kurios gali sumažėti audinių aprūpinimas deguonimi (atsirasti audinių hipoksija), pavyzdžiui:</w:t>
      </w:r>
    </w:p>
    <w:p w:rsidR="007505A7" w:rsidRDefault="007505A7" w:rsidP="007505A7">
      <w:pPr>
        <w:ind w:left="1080" w:hanging="540"/>
        <w:rPr>
          <w:rFonts w:ascii="Times New Roman" w:hAnsi="Times New Roman"/>
          <w:sz w:val="22"/>
        </w:rPr>
      </w:pPr>
      <w:r>
        <w:rPr>
          <w:rFonts w:ascii="Times New Roman" w:hAnsi="Times New Roman"/>
          <w:sz w:val="22"/>
        </w:rPr>
        <w:t>-</w:t>
      </w:r>
      <w:r>
        <w:rPr>
          <w:rFonts w:ascii="Times New Roman" w:hAnsi="Times New Roman"/>
          <w:sz w:val="22"/>
        </w:rPr>
        <w:tab/>
        <w:t>jeigu sergate širdies ar kvėpavimo funkcijos nepakankamumu;</w:t>
      </w:r>
    </w:p>
    <w:p w:rsidR="007505A7" w:rsidRDefault="007505A7" w:rsidP="007505A7">
      <w:pPr>
        <w:ind w:left="1080" w:hanging="540"/>
        <w:rPr>
          <w:rFonts w:ascii="Times New Roman" w:hAnsi="Times New Roman"/>
          <w:sz w:val="22"/>
        </w:rPr>
      </w:pPr>
      <w:r>
        <w:rPr>
          <w:rFonts w:ascii="Times New Roman" w:hAnsi="Times New Roman"/>
          <w:sz w:val="22"/>
        </w:rPr>
        <w:t>-</w:t>
      </w:r>
      <w:r>
        <w:rPr>
          <w:rFonts w:ascii="Times New Roman" w:hAnsi="Times New Roman"/>
          <w:sz w:val="22"/>
        </w:rPr>
        <w:tab/>
        <w:t>neseniai patyrėte miokardo infarktą;</w:t>
      </w:r>
    </w:p>
    <w:p w:rsidR="007505A7" w:rsidRDefault="007505A7" w:rsidP="007505A7">
      <w:pPr>
        <w:ind w:left="1080" w:hanging="540"/>
        <w:rPr>
          <w:rFonts w:ascii="Times New Roman" w:hAnsi="Times New Roman"/>
          <w:sz w:val="22"/>
        </w:rPr>
      </w:pPr>
      <w:r>
        <w:rPr>
          <w:rFonts w:ascii="Times New Roman" w:hAnsi="Times New Roman"/>
          <w:sz w:val="22"/>
        </w:rPr>
        <w:t>-</w:t>
      </w:r>
      <w:r>
        <w:rPr>
          <w:rFonts w:ascii="Times New Roman" w:hAnsi="Times New Roman"/>
          <w:sz w:val="22"/>
        </w:rPr>
        <w:tab/>
        <w:t>yra kraujagyslių funkcijos nepakankamumas (šokas);</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jeigu sergate kepenų nepakankamumu, yra ūminis apsinuodijimas alkoholiu, sergate alkoholizmu.</w:t>
      </w:r>
    </w:p>
    <w:p w:rsidR="007505A7" w:rsidRDefault="007505A7" w:rsidP="007505A7">
      <w:pPr>
        <w:rPr>
          <w:rFonts w:ascii="Times New Roman" w:hAnsi="Times New Roman"/>
          <w:sz w:val="22"/>
        </w:rPr>
      </w:pPr>
    </w:p>
    <w:p w:rsidR="007505A7" w:rsidRDefault="007505A7" w:rsidP="007505A7">
      <w:pPr>
        <w:rPr>
          <w:rFonts w:ascii="Times New Roman" w:hAnsi="Times New Roman"/>
          <w:b/>
          <w:sz w:val="22"/>
          <w:szCs w:val="22"/>
        </w:rPr>
      </w:pPr>
      <w:r>
        <w:rPr>
          <w:rFonts w:ascii="Times New Roman" w:hAnsi="Times New Roman"/>
          <w:b/>
          <w:sz w:val="22"/>
        </w:rPr>
        <w:t>Įspėjimai ir atsargumo priemonės</w:t>
      </w:r>
    </w:p>
    <w:p w:rsidR="007505A7" w:rsidRDefault="007505A7" w:rsidP="007505A7">
      <w:pPr>
        <w:rPr>
          <w:rFonts w:ascii="Times New Roman" w:hAnsi="Times New Roman"/>
          <w:sz w:val="22"/>
          <w:szCs w:val="22"/>
        </w:rPr>
      </w:pPr>
      <w:r>
        <w:rPr>
          <w:rFonts w:ascii="Times New Roman" w:hAnsi="Times New Roman"/>
          <w:sz w:val="22"/>
          <w:szCs w:val="22"/>
        </w:rPr>
        <w:t>Pasitarkite su gydytoju arba vaistininku, prieš pradėdami vartoti Formetic 1000 mg.</w:t>
      </w:r>
    </w:p>
    <w:p w:rsidR="007505A7" w:rsidRDefault="007505A7" w:rsidP="007505A7">
      <w:pPr>
        <w:rPr>
          <w:rFonts w:ascii="Times New Roman" w:hAnsi="Times New Roman"/>
          <w:sz w:val="22"/>
          <w:szCs w:val="22"/>
        </w:rPr>
      </w:pPr>
    </w:p>
    <w:tbl>
      <w:tblPr>
        <w:tblStyle w:val="Lentelstinklelis"/>
        <w:tblW w:w="0" w:type="auto"/>
        <w:tblLook w:val="04A0"/>
      </w:tblPr>
      <w:tblGrid>
        <w:gridCol w:w="9286"/>
      </w:tblGrid>
      <w:tr w:rsidR="007505A7" w:rsidRPr="00C71C4C" w:rsidTr="007101C7">
        <w:tc>
          <w:tcPr>
            <w:tcW w:w="9286" w:type="dxa"/>
            <w:tcBorders>
              <w:top w:val="single" w:sz="4" w:space="0" w:color="auto"/>
              <w:left w:val="single" w:sz="4" w:space="0" w:color="auto"/>
              <w:bottom w:val="single" w:sz="4" w:space="0" w:color="auto"/>
              <w:right w:val="single" w:sz="4" w:space="0" w:color="auto"/>
            </w:tcBorders>
          </w:tcPr>
          <w:p w:rsidR="007505A7" w:rsidRPr="00EC5A67" w:rsidRDefault="007505A7" w:rsidP="007101C7">
            <w:pPr>
              <w:rPr>
                <w:rFonts w:ascii="Times New Roman" w:hAnsi="Times New Roman"/>
                <w:szCs w:val="22"/>
              </w:rPr>
            </w:pPr>
          </w:p>
          <w:p w:rsidR="007505A7" w:rsidRPr="00EC5A67" w:rsidRDefault="007505A7" w:rsidP="007101C7">
            <w:pPr>
              <w:rPr>
                <w:rFonts w:ascii="Times New Roman" w:hAnsi="Times New Roman"/>
                <w:b/>
                <w:szCs w:val="22"/>
                <w:u w:val="single"/>
              </w:rPr>
            </w:pPr>
            <w:r w:rsidRPr="00EC5A67">
              <w:rPr>
                <w:rFonts w:ascii="Times New Roman" w:hAnsi="Times New Roman"/>
                <w:b/>
                <w:szCs w:val="22"/>
                <w:u w:val="single"/>
              </w:rPr>
              <w:t>Pieno rūgšties acidozė</w:t>
            </w:r>
          </w:p>
          <w:p w:rsidR="007505A7" w:rsidRPr="00EC5A67" w:rsidRDefault="007505A7" w:rsidP="007101C7">
            <w:pPr>
              <w:rPr>
                <w:rFonts w:ascii="Times New Roman" w:hAnsi="Times New Roman"/>
                <w:szCs w:val="22"/>
              </w:rPr>
            </w:pPr>
            <w:r w:rsidRPr="00EC5A67">
              <w:rPr>
                <w:rFonts w:ascii="Times New Roman" w:hAnsi="Times New Roman"/>
                <w:szCs w:val="22"/>
              </w:rPr>
              <w:t>Labai retais atvejais organizme nepageidaujamai susikaupęs metforminas gali sukelti pernelyg didelį kraujo rūgštingumą (pieno rūgšties acidozę), tai yra tokią komplikaciją, kuri laiku nesuteikus pagalbos gali būti pavojinga gyvybei (pvz., gali ištikti koma). Pernelyg didelė pieno rūgšties koncentracija kraujyje gali atsirasti dėl perdozavimo ar dėl to, kad nepaisoma nurodymų, kurie išvardyti skyrelyje ,,Formetic 1000 mg vartoti negalima“.</w:t>
            </w:r>
          </w:p>
          <w:p w:rsidR="007505A7" w:rsidRPr="00EC5A67" w:rsidRDefault="007505A7" w:rsidP="007101C7">
            <w:pPr>
              <w:rPr>
                <w:rFonts w:ascii="Times New Roman" w:hAnsi="Times New Roman"/>
                <w:szCs w:val="22"/>
              </w:rPr>
            </w:pPr>
            <w:r w:rsidRPr="00EC5A67">
              <w:rPr>
                <w:rFonts w:ascii="Times New Roman" w:hAnsi="Times New Roman"/>
                <w:szCs w:val="22"/>
              </w:rPr>
              <w:t>Ankstyvi pernelyg didelio kraujo rūgštingumo simptomai yra panašūs į šalutinį metformino poveikį virškinimo traktui: pykinimas, vėmimas, viduriavimas, pilvo skausmas, raumenų mėšlungis ir stiprus raumenų silpnumas. Sunkiais atvejais gali pasireikšti raumenų skausmas ir mėšlungis, pernelyg sustiprėti kvėpavimas, sumažėti kūno temperatūra, ūmiai sutrikti inkstų funkcija, pritemti sąmonė ir ištikti koma. Per kelias valandas ligonio būklė gali labai pablogėti ir prireikti nedelsiant gydyti ligoninėje.</w:t>
            </w:r>
          </w:p>
          <w:p w:rsidR="007505A7" w:rsidRPr="00EC5A67" w:rsidRDefault="007505A7" w:rsidP="007101C7">
            <w:pPr>
              <w:rPr>
                <w:rFonts w:ascii="Times New Roman" w:hAnsi="Times New Roman"/>
                <w:szCs w:val="22"/>
              </w:rPr>
            </w:pPr>
          </w:p>
        </w:tc>
      </w:tr>
    </w:tbl>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Svarbu, kad gydant Formetic 1000 mg, būtų normali inkstų funkcija, nes kyla pernelyg didelio kraujo rūgštingumo dėl pieno rūgšties susikaupimo (pieno rūgšties acidozės) rizika, kuri labiausiai priklauso nuo inkstų funkcijos.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Inkstų funkciją reikia įvertinti mažiausiai vieną kartą per metus arba prireikus ir dažniau, pavyzdžiui, jeigu esate senyvas žmogus.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 xml:space="preserve">Jeigu inkstų funkcija gali pablogėti (pvz., pradedant vartoti vaistų nuo kraujospūdžio padidėjimo ar </w:t>
      </w:r>
      <w:r>
        <w:rPr>
          <w:rFonts w:ascii="Times New Roman" w:hAnsi="Times New Roman"/>
          <w:sz w:val="22"/>
          <w:szCs w:val="22"/>
        </w:rPr>
        <w:t>nesteroidinių vaistų nuo uždegimo sergant reumatu</w:t>
      </w:r>
      <w:r>
        <w:rPr>
          <w:rFonts w:ascii="Times New Roman" w:hAnsi="Times New Roman"/>
          <w:sz w:val="22"/>
        </w:rPr>
        <w:t>), reikia laikytis specialių atsargumo priemonių.</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Pasakykite gydytojui, jei bus atliekamas tyrimas, kurio metu į kraujagyslę bus švirkščiama kontrastą sukeliančių medžiagų, kuriose yra jodo. Prieš šių medžiagų sušvirkštimą, Formetic 1000 mg vartojimą reikia nutraukti ir nevartoti dar 2 dienas po sušvirkštimo. Vaisto vartojimą galima atnaujinti tik tada, kai inkstų funkcija vėl sunormalėja.</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Jeigu numatyta operacija, kurios metu bus taikoma bendrinė, spinalinė ar peridurinė anestezija, Formetic 1000 mg vartojimą reikia nutraukti likus mažiausiai 2 dienoms iki operacijos ir nevartoti dar 2 dienas po operacijos. Vaisto vartojimą galima atnaujinti tik vėl pradėjus valgyti ir tik tada, kai inkstų funkcija vėl sunormalėja.</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Pasakykite gydytojui, jeigu sergate bakterijų ar virusų sukelta užkrečiamąja liga (pvz.: gripu, kvėpavimo organų ar šlapimo takų užkrečiamąja liga).</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Gydymo Formetic 1000 mg metu reikia ir toliau laikytis dietos ir nepamiršti, kad per dieną suvartojamų angliavandenių (krakmolo turinčių produktų, pavyzdžiui, ryžių, makaronų, bulvių, vaisių) kiekį reikia tolygiai paskirstyti per dieną. Jeigu turite antsvorio, gydytojo prižiūrimi toliau laikykitės mažesnio kaloringumo dietos.</w:t>
      </w:r>
    </w:p>
    <w:p w:rsidR="007505A7" w:rsidRDefault="007505A7" w:rsidP="007505A7">
      <w:pPr>
        <w:rPr>
          <w:rFonts w:ascii="Times New Roman" w:hAnsi="Times New Roman"/>
          <w:sz w:val="22"/>
        </w:rPr>
      </w:pPr>
    </w:p>
    <w:p w:rsidR="007505A7" w:rsidRDefault="007505A7" w:rsidP="007505A7">
      <w:pPr>
        <w:rPr>
          <w:rFonts w:ascii="Times New Roman" w:hAnsi="Times New Roman"/>
          <w:b/>
          <w:sz w:val="22"/>
        </w:rPr>
      </w:pPr>
      <w:r>
        <w:rPr>
          <w:rFonts w:ascii="Times New Roman" w:hAnsi="Times New Roman"/>
          <w:b/>
          <w:sz w:val="22"/>
        </w:rPr>
        <w:t>Vaikams ir paaugliams</w:t>
      </w:r>
    </w:p>
    <w:p w:rsidR="007505A7" w:rsidRDefault="007505A7" w:rsidP="007505A7">
      <w:pPr>
        <w:rPr>
          <w:rFonts w:ascii="Times New Roman" w:hAnsi="Times New Roman"/>
          <w:sz w:val="22"/>
        </w:rPr>
      </w:pPr>
      <w:r>
        <w:rPr>
          <w:rFonts w:ascii="Times New Roman" w:hAnsi="Times New Roman"/>
          <w:sz w:val="22"/>
        </w:rPr>
        <w:t>Prieš pradedant gydymą Formetic 1000 mg, gydytojas turi patvirtinti 2 tipo cukrinio diabeto diagnozę.</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Vienus metus trukę klinikiniai kontroliuojamieji tyrimai metformino poveikio augimui ir brendimui neparodė, visgi duomenų apie ilgalaikio gydymo įtaką šiuo požiūriu nėra.</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10</w:t>
      </w:r>
      <w:r>
        <w:rPr>
          <w:rFonts w:ascii="Times New Roman" w:hAnsi="Times New Roman"/>
          <w:sz w:val="22"/>
        </w:rPr>
        <w:noBreakHyphen/>
        <w:t>12 metų vaikus gydyti metforminu reikia labai atsargiai, nes metformino tyrimuose dalyvavo tik keli tokio amžiaus pacientai.</w:t>
      </w:r>
    </w:p>
    <w:p w:rsidR="007505A7" w:rsidRDefault="007505A7" w:rsidP="007505A7">
      <w:pPr>
        <w:rPr>
          <w:rFonts w:ascii="Times New Roman" w:hAnsi="Times New Roman"/>
          <w:sz w:val="22"/>
        </w:rPr>
      </w:pPr>
    </w:p>
    <w:p w:rsidR="007505A7" w:rsidRDefault="007505A7" w:rsidP="007505A7">
      <w:pPr>
        <w:rPr>
          <w:rFonts w:ascii="Times New Roman" w:hAnsi="Times New Roman"/>
          <w:sz w:val="22"/>
          <w:u w:val="single"/>
        </w:rPr>
      </w:pPr>
      <w:r>
        <w:rPr>
          <w:rFonts w:ascii="Times New Roman" w:hAnsi="Times New Roman"/>
          <w:sz w:val="22"/>
          <w:u w:val="single"/>
        </w:rPr>
        <w:t>Senyvi ligoniai</w:t>
      </w:r>
    </w:p>
    <w:p w:rsidR="007505A7" w:rsidRDefault="007505A7" w:rsidP="007505A7">
      <w:pPr>
        <w:rPr>
          <w:rFonts w:ascii="Times New Roman" w:hAnsi="Times New Roman"/>
          <w:sz w:val="22"/>
        </w:rPr>
      </w:pPr>
      <w:r>
        <w:rPr>
          <w:rFonts w:ascii="Times New Roman" w:hAnsi="Times New Roman"/>
          <w:sz w:val="22"/>
        </w:rPr>
        <w:t>Senyvų žmonių inkstų funkcija dažnai būna susilpnėjusi, todėl reikia atitinkamai keisti Formetic 1000 mg dozę. Dėl šios priežasties gydytojui teks reguliariai tirti Jūsų inkstų funkciją.</w:t>
      </w:r>
    </w:p>
    <w:p w:rsidR="007505A7" w:rsidRDefault="007505A7" w:rsidP="007505A7">
      <w:pPr>
        <w:rPr>
          <w:rFonts w:ascii="Times New Roman" w:hAnsi="Times New Roman"/>
          <w:sz w:val="22"/>
        </w:rPr>
      </w:pPr>
    </w:p>
    <w:p w:rsidR="007505A7" w:rsidRDefault="007505A7" w:rsidP="007505A7">
      <w:pPr>
        <w:rPr>
          <w:rFonts w:ascii="Times New Roman" w:hAnsi="Times New Roman"/>
          <w:b/>
          <w:sz w:val="22"/>
        </w:rPr>
      </w:pPr>
      <w:r>
        <w:rPr>
          <w:rFonts w:ascii="Times New Roman" w:hAnsi="Times New Roman"/>
          <w:b/>
          <w:sz w:val="22"/>
        </w:rPr>
        <w:t>Kiti vaistai ir Formetic 1000 mg</w:t>
      </w:r>
    </w:p>
    <w:p w:rsidR="007505A7" w:rsidRDefault="007505A7" w:rsidP="007505A7">
      <w:pPr>
        <w:rPr>
          <w:rFonts w:ascii="Times New Roman" w:hAnsi="Times New Roman"/>
          <w:sz w:val="22"/>
        </w:rPr>
      </w:pPr>
      <w:r>
        <w:rPr>
          <w:rFonts w:ascii="Times New Roman" w:hAnsi="Times New Roman"/>
          <w:sz w:val="22"/>
        </w:rPr>
        <w:t>Jeigu vartojate ar neseniai vartojote kitų vaistų arba dėl to nesate tikri, apie tai pasakykite gydytojui arba vaistininkui.</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Palaikomojo gydymo Formetic 1000 mg metu pradėjus ar nutraukus kitų papildomų vaistų vartojimą, gali sutrikti cukraus kiekio kraujyje reguliavimas.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Būtinai pasakykite gydytojui arba vaistininkui, jeigu vartojate arba neseniai vartojote šių vaistų:</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kortikosteroidų (pvz.: prednizono);</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šlapimo išsiskyrimą skatinančių vaistų (diuretikų, pavyzdžiui, furozemidą);</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tam tikrų vaistų bronchinei astmai gydyti (beta adrenoreceptorių agonistų, pavyzdžiui, salbutamolį);</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kontrastą sukeliančių medžiagų, kuriose yra jodo, ar vaistų, kuriuose yra alkoholio.</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Gali prireikti dažniau tirti gliukozės kiekį kraujyje, ypač gydymo aukščiau išvardytais vaistais pradžioje, ir gydytojui gali prireikti koreguoti Formetic 1000 mg dozę.</w:t>
      </w:r>
    </w:p>
    <w:p w:rsidR="007505A7" w:rsidRDefault="007505A7" w:rsidP="007505A7">
      <w:pPr>
        <w:rPr>
          <w:rFonts w:ascii="Times New Roman" w:hAnsi="Times New Roman"/>
          <w:sz w:val="22"/>
        </w:rPr>
      </w:pPr>
    </w:p>
    <w:p w:rsidR="007505A7" w:rsidRDefault="007505A7" w:rsidP="007505A7">
      <w:pPr>
        <w:rPr>
          <w:rFonts w:ascii="Times New Roman" w:hAnsi="Times New Roman"/>
          <w:b/>
          <w:sz w:val="22"/>
        </w:rPr>
      </w:pPr>
      <w:r>
        <w:rPr>
          <w:rFonts w:ascii="Times New Roman" w:hAnsi="Times New Roman"/>
          <w:b/>
          <w:sz w:val="22"/>
        </w:rPr>
        <w:t>Formetic 1000 mg vartojimas su maistu, gėrimais ir alkoholiu</w:t>
      </w:r>
    </w:p>
    <w:p w:rsidR="007505A7" w:rsidRDefault="007505A7" w:rsidP="007505A7">
      <w:pPr>
        <w:rPr>
          <w:rFonts w:ascii="Times New Roman" w:hAnsi="Times New Roman"/>
          <w:sz w:val="22"/>
        </w:rPr>
      </w:pPr>
      <w:r>
        <w:rPr>
          <w:rFonts w:ascii="Times New Roman" w:hAnsi="Times New Roman"/>
          <w:sz w:val="22"/>
        </w:rPr>
        <w:t>Gydymo metforminu</w:t>
      </w:r>
      <w:r>
        <w:rPr>
          <w:rFonts w:ascii="Times New Roman" w:hAnsi="Times New Roman"/>
          <w:b/>
          <w:sz w:val="22"/>
        </w:rPr>
        <w:t xml:space="preserve"> </w:t>
      </w:r>
      <w:r>
        <w:rPr>
          <w:rFonts w:ascii="Times New Roman" w:hAnsi="Times New Roman"/>
          <w:sz w:val="22"/>
        </w:rPr>
        <w:t>metu alkoholinių gėrimų vartojimas padidina hipoglikemijos (sumažėjusio cukraus kiekio kraujyje) ir pieno rūgšties acidozės riziką.</w:t>
      </w:r>
    </w:p>
    <w:p w:rsidR="007505A7" w:rsidRDefault="007505A7" w:rsidP="007505A7">
      <w:pPr>
        <w:rPr>
          <w:rFonts w:ascii="Times New Roman" w:hAnsi="Times New Roman"/>
          <w:sz w:val="22"/>
        </w:rPr>
      </w:pPr>
      <w:r>
        <w:rPr>
          <w:rFonts w:ascii="Times New Roman" w:hAnsi="Times New Roman"/>
          <w:sz w:val="22"/>
        </w:rPr>
        <w:t>Todėl gydymo metforminu metu gerti alkoholinių gėrimų ar valgyti maisto, kuriame yra alkoholio, negalima.</w:t>
      </w:r>
    </w:p>
    <w:p w:rsidR="007505A7" w:rsidRDefault="007505A7" w:rsidP="007505A7">
      <w:pPr>
        <w:rPr>
          <w:rFonts w:ascii="Times New Roman" w:hAnsi="Times New Roman"/>
          <w:i/>
          <w:sz w:val="22"/>
        </w:rPr>
      </w:pPr>
    </w:p>
    <w:p w:rsidR="007505A7" w:rsidRDefault="007505A7" w:rsidP="007505A7">
      <w:pPr>
        <w:rPr>
          <w:rFonts w:ascii="Times New Roman" w:hAnsi="Times New Roman"/>
          <w:b/>
          <w:sz w:val="22"/>
        </w:rPr>
      </w:pPr>
      <w:r>
        <w:rPr>
          <w:rFonts w:ascii="Times New Roman" w:hAnsi="Times New Roman"/>
          <w:b/>
          <w:sz w:val="22"/>
        </w:rPr>
        <w:t>Nėštumas, žindymo laikotarpis ir vaisingumas</w:t>
      </w:r>
    </w:p>
    <w:p w:rsidR="007505A7" w:rsidRDefault="007505A7" w:rsidP="007505A7">
      <w:pPr>
        <w:rPr>
          <w:rFonts w:ascii="Times New Roman" w:hAnsi="Times New Roman"/>
          <w:sz w:val="22"/>
        </w:rPr>
      </w:pPr>
      <w:r>
        <w:rPr>
          <w:rFonts w:ascii="Times New Roman" w:hAnsi="Times New Roman"/>
          <w:sz w:val="22"/>
        </w:rPr>
        <w:t>Formetic 1000 mg planuojančioms pastoti ir nėščioms cukriniu diabetu sergančioms moterims vartoti negalima. Tokiu atveju gliukozės koncentraciją kraujyje reikia palaikyti kiek galima arčiau normalios insulinu. Pasakykite gydytojui, kad jis gydymą metforminu galėtų pakeisti į gydymą insulinu.</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Šio vaisto žindymo laikotarpiu vartoti negalima.</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Jeigu esate nėščia, žindote kūdikį, manote, kad galbūt esate nėščia arba planuojate pastoti, tai prieš vartodama šį vaistą pasitarkite su gydytoju ar vaistininku.</w:t>
      </w:r>
    </w:p>
    <w:p w:rsidR="007505A7" w:rsidRDefault="007505A7" w:rsidP="007505A7">
      <w:pPr>
        <w:rPr>
          <w:rFonts w:ascii="Times New Roman" w:hAnsi="Times New Roman"/>
          <w:sz w:val="22"/>
        </w:rPr>
      </w:pPr>
    </w:p>
    <w:p w:rsidR="007505A7" w:rsidRDefault="007505A7" w:rsidP="007505A7">
      <w:pPr>
        <w:rPr>
          <w:rFonts w:ascii="Times New Roman" w:hAnsi="Times New Roman"/>
          <w:b/>
          <w:sz w:val="22"/>
        </w:rPr>
      </w:pPr>
      <w:r>
        <w:rPr>
          <w:rFonts w:ascii="Times New Roman" w:hAnsi="Times New Roman"/>
          <w:b/>
          <w:sz w:val="22"/>
        </w:rPr>
        <w:t>Vairavimas ir mechanizmų valdymas</w:t>
      </w:r>
    </w:p>
    <w:p w:rsidR="007505A7" w:rsidRDefault="007505A7" w:rsidP="007505A7">
      <w:pPr>
        <w:rPr>
          <w:rFonts w:ascii="Times New Roman" w:hAnsi="Times New Roman"/>
          <w:sz w:val="22"/>
        </w:rPr>
      </w:pPr>
      <w:r>
        <w:rPr>
          <w:rFonts w:ascii="Times New Roman" w:hAnsi="Times New Roman"/>
          <w:sz w:val="22"/>
        </w:rPr>
        <w:lastRenderedPageBreak/>
        <w:t>Vartojant tik metforminą (monoterapija), cukraus kiekis kraujyje pernelyg nesumažėja (hipoglikemijos nebūna), taigi ir poveikis gebėjimui vairuoti ir valdyti mechanizmus nepasireiškia.</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Metforminą vartojant kartu su vaistais, kurie vadinami sulfanilkarbamido dariniais, insulinu ar kitais vaistais nuo cukrinio diabeto, cukraus kiekis kraujyje gali pernelyg sumažėti (atsiranda tokių simptomų, kaip antai, prakaitavimas, apalpimas, galvos svaigimas ar silpnumas) ir sutrikti gebėjimas vairuoti, valdyti mechanizmus ar saugiai dirbti.</w:t>
      </w:r>
    </w:p>
    <w:p w:rsidR="007505A7" w:rsidRDefault="007505A7" w:rsidP="007505A7">
      <w:pPr>
        <w:rPr>
          <w:rFonts w:ascii="Times New Roman" w:hAnsi="Times New Roman"/>
          <w:caps/>
          <w:sz w:val="22"/>
        </w:rPr>
      </w:pPr>
    </w:p>
    <w:p w:rsidR="007505A7" w:rsidRDefault="007505A7" w:rsidP="007505A7">
      <w:pPr>
        <w:ind w:left="540" w:hanging="540"/>
        <w:rPr>
          <w:rFonts w:ascii="Times New Roman" w:hAnsi="Times New Roman"/>
          <w:b/>
          <w:caps/>
          <w:sz w:val="22"/>
        </w:rPr>
      </w:pPr>
    </w:p>
    <w:p w:rsidR="007505A7" w:rsidRDefault="007505A7" w:rsidP="007505A7">
      <w:pPr>
        <w:ind w:left="540" w:hanging="540"/>
        <w:rPr>
          <w:rFonts w:ascii="Times New Roman" w:hAnsi="Times New Roman"/>
          <w:b/>
          <w:caps/>
          <w:sz w:val="22"/>
        </w:rPr>
      </w:pPr>
      <w:r>
        <w:rPr>
          <w:rFonts w:ascii="Times New Roman" w:hAnsi="Times New Roman"/>
          <w:b/>
          <w:caps/>
          <w:sz w:val="22"/>
        </w:rPr>
        <w:t>3.</w:t>
      </w:r>
      <w:r>
        <w:rPr>
          <w:rFonts w:ascii="Times New Roman" w:hAnsi="Times New Roman"/>
          <w:b/>
          <w:caps/>
          <w:sz w:val="22"/>
        </w:rPr>
        <w:tab/>
        <w:t>K</w:t>
      </w:r>
      <w:r>
        <w:rPr>
          <w:rFonts w:ascii="Times New Roman" w:hAnsi="Times New Roman"/>
          <w:b/>
          <w:sz w:val="22"/>
        </w:rPr>
        <w:t xml:space="preserve">aip vartoti </w:t>
      </w:r>
      <w:r>
        <w:rPr>
          <w:rFonts w:ascii="Times New Roman" w:hAnsi="Times New Roman"/>
          <w:b/>
          <w:caps/>
          <w:sz w:val="22"/>
        </w:rPr>
        <w:t>F</w:t>
      </w:r>
      <w:r>
        <w:rPr>
          <w:rFonts w:ascii="Times New Roman" w:hAnsi="Times New Roman"/>
          <w:b/>
          <w:sz w:val="22"/>
        </w:rPr>
        <w:t>ormetic</w:t>
      </w:r>
      <w:r>
        <w:rPr>
          <w:rFonts w:ascii="Times New Roman" w:hAnsi="Times New Roman"/>
          <w:b/>
          <w:caps/>
          <w:sz w:val="22"/>
        </w:rPr>
        <w:t xml:space="preserve"> </w:t>
      </w:r>
      <w:r>
        <w:rPr>
          <w:rFonts w:ascii="Times New Roman" w:hAnsi="Times New Roman"/>
          <w:b/>
          <w:sz w:val="22"/>
        </w:rPr>
        <w:t>1000 mg</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Visada vartokite šį vaistą tiksliai kaip nurodė gydytojas. Jeigu abejojate, kreipkitės į gydytoją arba vaistininką.</w:t>
      </w:r>
    </w:p>
    <w:p w:rsidR="007505A7" w:rsidRDefault="007505A7" w:rsidP="007505A7">
      <w:pPr>
        <w:rPr>
          <w:rFonts w:ascii="Times New Roman" w:hAnsi="Times New Roman"/>
          <w:sz w:val="22"/>
        </w:rPr>
      </w:pPr>
    </w:p>
    <w:p w:rsidR="007505A7" w:rsidRPr="00EC5A67" w:rsidRDefault="007505A7" w:rsidP="007505A7">
      <w:pPr>
        <w:rPr>
          <w:rFonts w:ascii="Times New Roman" w:hAnsi="Times New Roman"/>
          <w:sz w:val="22"/>
          <w:u w:val="single"/>
        </w:rPr>
      </w:pPr>
      <w:r w:rsidRPr="00EC5A67">
        <w:rPr>
          <w:rFonts w:ascii="Times New Roman" w:hAnsi="Times New Roman"/>
          <w:sz w:val="22"/>
          <w:u w:val="single"/>
        </w:rPr>
        <w:t>2 tipo cukrinio diabeto gydymas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Formetic 1000 mg</w:t>
      </w:r>
      <w:r>
        <w:rPr>
          <w:rFonts w:ascii="Times New Roman" w:hAnsi="Times New Roman"/>
          <w:b/>
          <w:sz w:val="22"/>
        </w:rPr>
        <w:t xml:space="preserve"> </w:t>
      </w:r>
      <w:r>
        <w:rPr>
          <w:rFonts w:ascii="Times New Roman" w:hAnsi="Times New Roman"/>
          <w:sz w:val="22"/>
        </w:rPr>
        <w:t>dozę turi nustatyti gydytojas, atsižvelgdamas į cukraus kiekį kraujyje.</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Jeigu palaikomąją dozę reikia individualiai keisti, plėvele dengtas tabletes galima padalyti į dvi lygias dalis po 500 mg metformino hidrochlorido kiekvienoje. Taip pat tiekiamos plėvele dengtos tabletės, kuriose yra 500 mg ar 850 mg metformino hidrochlorido.</w:t>
      </w:r>
    </w:p>
    <w:p w:rsidR="007505A7" w:rsidRDefault="007505A7" w:rsidP="007505A7">
      <w:pPr>
        <w:rPr>
          <w:rFonts w:ascii="Times New Roman" w:hAnsi="Times New Roman"/>
          <w:sz w:val="22"/>
        </w:rPr>
      </w:pPr>
    </w:p>
    <w:p w:rsidR="007505A7" w:rsidRDefault="007505A7" w:rsidP="007505A7">
      <w:pPr>
        <w:rPr>
          <w:rFonts w:ascii="Times New Roman" w:hAnsi="Times New Roman"/>
          <w:sz w:val="22"/>
          <w:u w:val="single"/>
        </w:rPr>
      </w:pPr>
      <w:r>
        <w:rPr>
          <w:rFonts w:ascii="Times New Roman" w:hAnsi="Times New Roman"/>
          <w:sz w:val="22"/>
          <w:u w:val="single"/>
        </w:rPr>
        <w:t>Kaip perlaužti tabletę</w:t>
      </w:r>
    </w:p>
    <w:p w:rsidR="007505A7" w:rsidRDefault="007505A7" w:rsidP="007505A7">
      <w:pPr>
        <w:rPr>
          <w:rFonts w:ascii="Times New Roman" w:hAnsi="Times New Roman"/>
          <w:sz w:val="22"/>
        </w:rPr>
      </w:pPr>
      <w:r>
        <w:rPr>
          <w:rFonts w:ascii="Times New Roman" w:hAnsi="Times New Roman"/>
          <w:sz w:val="22"/>
        </w:rPr>
        <w:t>Jeigu reikia, plėvele dengtą tabletę galima padalyti į dvi lygias dalis.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Padėkite tabletę taip, kad seklesnioji įranta būtų nukreipta į kietą paviršių. Smiliumi paspauskite gilesniąją laužimo vagelę. Tabletė perlūš į dvi lygias dalis.</w:t>
      </w:r>
    </w:p>
    <w:p w:rsidR="007505A7" w:rsidRDefault="007505A7" w:rsidP="007505A7">
      <w:pPr>
        <w:rPr>
          <w:rFonts w:ascii="Times New Roman" w:hAnsi="Times New Roman"/>
          <w:sz w:val="22"/>
        </w:rPr>
      </w:pPr>
    </w:p>
    <w:p w:rsidR="007505A7" w:rsidRDefault="007505A7" w:rsidP="007505A7">
      <w:pPr>
        <w:numPr>
          <w:ilvl w:val="12"/>
          <w:numId w:val="0"/>
        </w:numPr>
        <w:ind w:right="-2"/>
        <w:rPr>
          <w:rFonts w:ascii="Times New Roman" w:hAnsi="Times New Roman"/>
          <w:noProof/>
          <w:sz w:val="22"/>
          <w:szCs w:val="22"/>
        </w:rPr>
      </w:pPr>
      <w:r>
        <w:rPr>
          <w:rFonts w:ascii="Times New Roman" w:hAnsi="Times New Roman"/>
          <w:noProof/>
          <w:sz w:val="22"/>
          <w:szCs w:val="22"/>
          <w:lang w:eastAsia="lt-LT"/>
        </w:rPr>
        <w:drawing>
          <wp:inline distT="0" distB="0" distL="0" distR="0">
            <wp:extent cx="922020" cy="1206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1206500"/>
                    </a:xfrm>
                    <a:prstGeom prst="rect">
                      <a:avLst/>
                    </a:prstGeom>
                    <a:noFill/>
                    <a:ln>
                      <a:noFill/>
                    </a:ln>
                  </pic:spPr>
                </pic:pic>
              </a:graphicData>
            </a:graphic>
          </wp:inline>
        </w:drawing>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Jei gydytojas nepaskyrė kitaip, reikia vartoti toliau nurodytą įprastą dozę.</w:t>
      </w:r>
    </w:p>
    <w:p w:rsidR="007505A7" w:rsidRDefault="007505A7" w:rsidP="007505A7">
      <w:pPr>
        <w:rPr>
          <w:rFonts w:ascii="Times New Roman" w:hAnsi="Times New Roman"/>
          <w:sz w:val="22"/>
        </w:rPr>
      </w:pPr>
    </w:p>
    <w:p w:rsidR="007505A7" w:rsidRDefault="007505A7" w:rsidP="007505A7">
      <w:pPr>
        <w:rPr>
          <w:rFonts w:ascii="Times New Roman" w:hAnsi="Times New Roman"/>
          <w:sz w:val="22"/>
          <w:u w:val="single"/>
        </w:rPr>
      </w:pPr>
      <w:r>
        <w:rPr>
          <w:rFonts w:ascii="Times New Roman" w:hAnsi="Times New Roman"/>
          <w:sz w:val="22"/>
          <w:u w:val="single"/>
        </w:rPr>
        <w:t>Dozavimas suaugusiesiems</w:t>
      </w:r>
    </w:p>
    <w:p w:rsidR="007505A7" w:rsidRDefault="007505A7" w:rsidP="007505A7">
      <w:pPr>
        <w:rPr>
          <w:rFonts w:ascii="Times New Roman" w:hAnsi="Times New Roman"/>
          <w:sz w:val="22"/>
          <w:u w:val="single"/>
        </w:rPr>
      </w:pPr>
    </w:p>
    <w:p w:rsidR="007505A7" w:rsidRDefault="007505A7" w:rsidP="007505A7">
      <w:pPr>
        <w:rPr>
          <w:rFonts w:ascii="Times New Roman" w:hAnsi="Times New Roman"/>
          <w:sz w:val="22"/>
        </w:rPr>
      </w:pPr>
      <w:r>
        <w:rPr>
          <w:rFonts w:ascii="Times New Roman" w:hAnsi="Times New Roman"/>
          <w:sz w:val="22"/>
        </w:rPr>
        <w:t>Jeigu reikia vartoti didelę metformino hidrochlorido dozę, tinka vartoti Formetic 1000 mg.</w:t>
      </w:r>
    </w:p>
    <w:p w:rsidR="007505A7" w:rsidRDefault="007505A7" w:rsidP="007505A7">
      <w:pPr>
        <w:rPr>
          <w:rFonts w:ascii="Times New Roman" w:hAnsi="Times New Roman"/>
          <w:sz w:val="22"/>
        </w:rPr>
      </w:pPr>
      <w:r>
        <w:rPr>
          <w:rFonts w:ascii="Times New Roman" w:hAnsi="Times New Roman"/>
          <w:sz w:val="22"/>
        </w:rPr>
        <w:t xml:space="preserve">Rekomenduojama pradinė dozė yra </w:t>
      </w:r>
      <w:r w:rsidRPr="00D459C2">
        <w:rPr>
          <w:rFonts w:ascii="Times New Roman" w:hAnsi="Times New Roman"/>
          <w:sz w:val="22"/>
        </w:rPr>
        <w:t>½</w:t>
      </w:r>
      <w:r>
        <w:rPr>
          <w:rFonts w:ascii="Times New Roman" w:hAnsi="Times New Roman"/>
          <w:sz w:val="22"/>
        </w:rPr>
        <w:t xml:space="preserve"> Formetic 1000 mg plėvele dengtos tabletės per parą (atitinka 500 mg metformino hidrochlorido) valgant arba po valgio.</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Rekomenduojama dozė yra 1 Formetic 1000 mg plėvele dengta tabletė 2 kartus per parą (atitinka 2000 mg metformino hidrochlorido) valgant arba po valgio.</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Didžiausia rekomenduojama paros dozė - 3 Formetic 1000 mg plėvele dengtos tabletės per parą (atitinka 3000 mg metformino hidrochlorido), kurią reikia padalyti į kelias lygias dalis.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u w:val="single"/>
        </w:rPr>
      </w:pPr>
      <w:r>
        <w:rPr>
          <w:rFonts w:ascii="Times New Roman" w:hAnsi="Times New Roman"/>
          <w:sz w:val="22"/>
          <w:u w:val="single"/>
        </w:rPr>
        <w:t>Vartojimas vaikams ir paaugliams</w:t>
      </w:r>
    </w:p>
    <w:p w:rsidR="007505A7" w:rsidRDefault="007505A7" w:rsidP="007505A7">
      <w:pPr>
        <w:rPr>
          <w:rFonts w:ascii="Times New Roman" w:hAnsi="Times New Roman"/>
          <w:sz w:val="22"/>
          <w:u w:val="single"/>
        </w:rPr>
      </w:pPr>
    </w:p>
    <w:p w:rsidR="007505A7" w:rsidRDefault="007505A7" w:rsidP="007505A7">
      <w:pPr>
        <w:rPr>
          <w:rFonts w:ascii="Times New Roman" w:hAnsi="Times New Roman"/>
          <w:i/>
          <w:sz w:val="22"/>
        </w:rPr>
      </w:pPr>
      <w:r>
        <w:rPr>
          <w:rFonts w:ascii="Times New Roman" w:hAnsi="Times New Roman"/>
          <w:i/>
          <w:sz w:val="22"/>
        </w:rPr>
        <w:t>Monoterapija ir vartojimas kartu su insulinu</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 xml:space="preserve">Rekomenduojama pradinė dozė yra </w:t>
      </w:r>
      <w:r w:rsidRPr="00D459C2">
        <w:rPr>
          <w:rFonts w:ascii="Times New Roman" w:hAnsi="Times New Roman"/>
          <w:sz w:val="22"/>
        </w:rPr>
        <w:t>½</w:t>
      </w:r>
      <w:r>
        <w:rPr>
          <w:rFonts w:ascii="Times New Roman" w:hAnsi="Times New Roman"/>
          <w:sz w:val="22"/>
        </w:rPr>
        <w:t xml:space="preserve"> Formetic 1000 mg plėvele dengtos tabletės per parą (atitinka 500 mg metformino hidrochlorido) valgant arba po valgio.</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Dozę galima palaipsniui didinti iki didžiausios rekomenduojamos paros dozės - 2 Formetic 1000 mg plėvele dengtos tabletės per parą (atitinka 2000 mg metformino hidrochlorido), kurią reikia padalyti į kelias lygias dalis.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Plėvele dengtas tabletes reikia nuryti nekramtytas valgant arba po valgio užgeriant reikiamu kiekiu skysčio. Jeigu reikia gerti 2 ar daugiau plėvele dengtų tablečių, jas reikia tolygiai paskirstyti per dieną, pavyzdžiui, gerti 1 plėvele dengtą tabletę valgant pusryčius ar po pusryčių, o kitą - valgant pietus ar po pietų.</w:t>
      </w:r>
    </w:p>
    <w:p w:rsidR="007505A7" w:rsidRPr="00D344AC" w:rsidRDefault="007505A7" w:rsidP="007505A7">
      <w:pPr>
        <w:rPr>
          <w:rFonts w:ascii="Times New Roman" w:hAnsi="Times New Roman"/>
          <w:sz w:val="22"/>
        </w:rPr>
      </w:pPr>
    </w:p>
    <w:p w:rsidR="007505A7" w:rsidRPr="00EC5A67" w:rsidRDefault="007505A7" w:rsidP="007505A7">
      <w:pPr>
        <w:rPr>
          <w:rFonts w:ascii="Times New Roman" w:hAnsi="Times New Roman"/>
          <w:sz w:val="22"/>
          <w:u w:val="single"/>
        </w:rPr>
      </w:pPr>
      <w:r w:rsidRPr="00EC5A67">
        <w:rPr>
          <w:rFonts w:ascii="Times New Roman" w:hAnsi="Times New Roman"/>
          <w:sz w:val="22"/>
          <w:u w:val="single"/>
        </w:rPr>
        <w:t>Būklė prieš pasireiškiant diabetui</w:t>
      </w:r>
    </w:p>
    <w:p w:rsidR="007505A7" w:rsidRPr="00D344AC" w:rsidRDefault="007505A7" w:rsidP="007505A7">
      <w:pPr>
        <w:rPr>
          <w:rFonts w:ascii="Times New Roman" w:hAnsi="Times New Roman"/>
          <w:sz w:val="22"/>
        </w:rPr>
      </w:pPr>
      <w:r w:rsidRPr="00D344AC">
        <w:rPr>
          <w:rFonts w:ascii="Times New Roman" w:hAnsi="Times New Roman"/>
          <w:sz w:val="22"/>
        </w:rPr>
        <w:t>Įprasta pradinė dozė yra 500 mg (</w:t>
      </w:r>
      <w:r w:rsidRPr="002C21C8">
        <w:rPr>
          <w:color w:val="222222"/>
          <w:sz w:val="22"/>
          <w:szCs w:val="22"/>
        </w:rPr>
        <w:t xml:space="preserve">½ </w:t>
      </w:r>
      <w:r w:rsidRPr="00D344AC">
        <w:rPr>
          <w:rFonts w:ascii="Times New Roman" w:hAnsi="Times New Roman"/>
          <w:sz w:val="22"/>
        </w:rPr>
        <w:t xml:space="preserve">Formetic </w:t>
      </w:r>
      <w:r>
        <w:rPr>
          <w:rFonts w:ascii="Times New Roman" w:hAnsi="Times New Roman"/>
          <w:sz w:val="22"/>
        </w:rPr>
        <w:t>10</w:t>
      </w:r>
      <w:r w:rsidRPr="00D344AC">
        <w:rPr>
          <w:rFonts w:ascii="Times New Roman" w:hAnsi="Times New Roman"/>
          <w:sz w:val="22"/>
        </w:rPr>
        <w:t>00 mg plėvele dengt</w:t>
      </w:r>
      <w:r>
        <w:rPr>
          <w:rFonts w:ascii="Times New Roman" w:hAnsi="Times New Roman"/>
          <w:sz w:val="22"/>
        </w:rPr>
        <w:t>os</w:t>
      </w:r>
      <w:r w:rsidRPr="00D344AC">
        <w:rPr>
          <w:rFonts w:ascii="Times New Roman" w:hAnsi="Times New Roman"/>
          <w:sz w:val="22"/>
        </w:rPr>
        <w:t xml:space="preserve"> tabletė</w:t>
      </w:r>
      <w:r>
        <w:rPr>
          <w:rFonts w:ascii="Times New Roman" w:hAnsi="Times New Roman"/>
          <w:sz w:val="22"/>
        </w:rPr>
        <w:t>s</w:t>
      </w:r>
      <w:r w:rsidRPr="00D344AC">
        <w:rPr>
          <w:rFonts w:ascii="Times New Roman" w:hAnsi="Times New Roman"/>
          <w:sz w:val="22"/>
        </w:rPr>
        <w:t xml:space="preserve">) per parą. </w:t>
      </w:r>
      <w:r>
        <w:rPr>
          <w:rFonts w:ascii="Times New Roman" w:hAnsi="Times New Roman"/>
          <w:sz w:val="22"/>
        </w:rPr>
        <w:t>A</w:t>
      </w:r>
      <w:r w:rsidRPr="00D344AC">
        <w:rPr>
          <w:rFonts w:ascii="Times New Roman" w:hAnsi="Times New Roman"/>
          <w:sz w:val="22"/>
        </w:rPr>
        <w:t>tsižvelgiant į klinikinį poveikį</w:t>
      </w:r>
      <w:r>
        <w:rPr>
          <w:rFonts w:ascii="Times New Roman" w:hAnsi="Times New Roman"/>
          <w:sz w:val="22"/>
        </w:rPr>
        <w:t>,</w:t>
      </w:r>
      <w:r w:rsidRPr="00D344AC">
        <w:rPr>
          <w:rFonts w:ascii="Times New Roman" w:hAnsi="Times New Roman"/>
          <w:sz w:val="22"/>
        </w:rPr>
        <w:t xml:space="preserve"> </w:t>
      </w:r>
      <w:r>
        <w:rPr>
          <w:rFonts w:ascii="Times New Roman" w:hAnsi="Times New Roman"/>
          <w:sz w:val="22"/>
        </w:rPr>
        <w:t>d</w:t>
      </w:r>
      <w:r w:rsidRPr="00D344AC">
        <w:rPr>
          <w:rFonts w:ascii="Times New Roman" w:hAnsi="Times New Roman"/>
          <w:sz w:val="22"/>
        </w:rPr>
        <w:t xml:space="preserve">ozę reikia </w:t>
      </w:r>
      <w:r>
        <w:rPr>
          <w:rFonts w:ascii="Times New Roman" w:hAnsi="Times New Roman"/>
          <w:sz w:val="22"/>
        </w:rPr>
        <w:t>didinti</w:t>
      </w:r>
      <w:r w:rsidRPr="00D344AC">
        <w:rPr>
          <w:rFonts w:ascii="Times New Roman" w:hAnsi="Times New Roman"/>
          <w:sz w:val="22"/>
        </w:rPr>
        <w:t xml:space="preserve"> iki 1700 mg per parą, </w:t>
      </w:r>
      <w:r>
        <w:rPr>
          <w:rFonts w:ascii="Times New Roman" w:hAnsi="Times New Roman"/>
          <w:sz w:val="22"/>
        </w:rPr>
        <w:t>ir ją padalijus suvartoti per kelis kartus</w:t>
      </w:r>
      <w:r w:rsidRPr="00D344AC">
        <w:rPr>
          <w:rFonts w:ascii="Times New Roman" w:hAnsi="Times New Roman"/>
          <w:sz w:val="22"/>
        </w:rPr>
        <w:t>.</w:t>
      </w:r>
    </w:p>
    <w:p w:rsidR="007505A7" w:rsidRPr="00D344AC" w:rsidRDefault="007505A7" w:rsidP="007505A7">
      <w:pPr>
        <w:rPr>
          <w:rFonts w:ascii="Times New Roman" w:hAnsi="Times New Roman"/>
          <w:sz w:val="22"/>
        </w:rPr>
      </w:pPr>
    </w:p>
    <w:p w:rsidR="007505A7" w:rsidRPr="00EC5A67" w:rsidRDefault="007505A7" w:rsidP="007505A7">
      <w:pPr>
        <w:rPr>
          <w:rFonts w:ascii="Times New Roman" w:hAnsi="Times New Roman"/>
          <w:sz w:val="22"/>
          <w:u w:val="single"/>
        </w:rPr>
      </w:pPr>
      <w:r w:rsidRPr="00EC5A67">
        <w:rPr>
          <w:rFonts w:ascii="Times New Roman" w:hAnsi="Times New Roman"/>
          <w:sz w:val="22"/>
          <w:u w:val="single"/>
        </w:rPr>
        <w:t>Policistinių kiaušidžių sindromas</w:t>
      </w:r>
    </w:p>
    <w:p w:rsidR="007505A7" w:rsidRDefault="007505A7" w:rsidP="007505A7">
      <w:pPr>
        <w:rPr>
          <w:rFonts w:ascii="Times New Roman" w:hAnsi="Times New Roman"/>
          <w:sz w:val="22"/>
        </w:rPr>
      </w:pPr>
      <w:r w:rsidRPr="00D344AC">
        <w:rPr>
          <w:rFonts w:ascii="Times New Roman" w:hAnsi="Times New Roman"/>
          <w:sz w:val="22"/>
        </w:rPr>
        <w:t xml:space="preserve">Įprasta dozė yra </w:t>
      </w:r>
      <w:r w:rsidRPr="002C21C8">
        <w:rPr>
          <w:color w:val="222222"/>
          <w:sz w:val="22"/>
          <w:szCs w:val="22"/>
        </w:rPr>
        <w:t>½</w:t>
      </w:r>
      <w:r w:rsidRPr="002C21C8">
        <w:rPr>
          <w:rFonts w:ascii="Times New Roman" w:hAnsi="Times New Roman"/>
          <w:sz w:val="22"/>
        </w:rPr>
        <w:t xml:space="preserve"> </w:t>
      </w:r>
      <w:r w:rsidRPr="00D344AC">
        <w:rPr>
          <w:rFonts w:ascii="Times New Roman" w:hAnsi="Times New Roman"/>
          <w:sz w:val="22"/>
        </w:rPr>
        <w:t xml:space="preserve">Formetic </w:t>
      </w:r>
      <w:r>
        <w:rPr>
          <w:rFonts w:ascii="Times New Roman" w:hAnsi="Times New Roman"/>
          <w:sz w:val="22"/>
        </w:rPr>
        <w:t>10</w:t>
      </w:r>
      <w:r w:rsidRPr="00D344AC">
        <w:rPr>
          <w:rFonts w:ascii="Times New Roman" w:hAnsi="Times New Roman"/>
          <w:sz w:val="22"/>
        </w:rPr>
        <w:t>00 mg plėvele dengt</w:t>
      </w:r>
      <w:r>
        <w:rPr>
          <w:rFonts w:ascii="Times New Roman" w:hAnsi="Times New Roman"/>
          <w:sz w:val="22"/>
        </w:rPr>
        <w:t>os</w:t>
      </w:r>
      <w:r w:rsidRPr="00D344AC">
        <w:rPr>
          <w:rFonts w:ascii="Times New Roman" w:hAnsi="Times New Roman"/>
          <w:sz w:val="22"/>
        </w:rPr>
        <w:t xml:space="preserve"> tabletė</w:t>
      </w:r>
      <w:r>
        <w:rPr>
          <w:rFonts w:ascii="Times New Roman" w:hAnsi="Times New Roman"/>
          <w:sz w:val="22"/>
        </w:rPr>
        <w:t>s (atitnka 500 mg metformino hidrochlorido)</w:t>
      </w:r>
      <w:r w:rsidRPr="00D344AC">
        <w:rPr>
          <w:rFonts w:ascii="Times New Roman" w:hAnsi="Times New Roman"/>
          <w:sz w:val="22"/>
        </w:rPr>
        <w:t xml:space="preserve"> tris kartus per parą.</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Jeigu manote, kad Formetic 1000 mg veikia per stipriai arba per silpnai, pasakykite gydytojui.</w:t>
      </w:r>
    </w:p>
    <w:p w:rsidR="007505A7" w:rsidRDefault="007505A7" w:rsidP="007505A7">
      <w:pPr>
        <w:rPr>
          <w:rFonts w:ascii="Times New Roman" w:hAnsi="Times New Roman"/>
          <w:sz w:val="22"/>
        </w:rPr>
      </w:pPr>
    </w:p>
    <w:p w:rsidR="007505A7" w:rsidRDefault="007505A7" w:rsidP="007505A7">
      <w:pPr>
        <w:rPr>
          <w:rFonts w:ascii="Times New Roman" w:hAnsi="Times New Roman"/>
          <w:b/>
          <w:sz w:val="22"/>
        </w:rPr>
      </w:pPr>
      <w:r>
        <w:rPr>
          <w:rFonts w:ascii="Times New Roman" w:hAnsi="Times New Roman"/>
          <w:b/>
          <w:sz w:val="22"/>
        </w:rPr>
        <w:t>Ką daryti pavartojus per didelę Formetic 1000 mg dozę?</w:t>
      </w:r>
    </w:p>
    <w:p w:rsidR="007505A7" w:rsidRDefault="007505A7" w:rsidP="007505A7">
      <w:pPr>
        <w:rPr>
          <w:rFonts w:ascii="Times New Roman" w:hAnsi="Times New Roman"/>
          <w:sz w:val="22"/>
        </w:rPr>
      </w:pPr>
      <w:r>
        <w:rPr>
          <w:rFonts w:ascii="Times New Roman" w:hAnsi="Times New Roman"/>
          <w:sz w:val="22"/>
        </w:rPr>
        <w:t>Jeigu išgėrėte per daug tablečių, nedelsdami kreipkitės į gydytoją. Formetic 1000 mg perdozavimas hipoglikemijos nesukelia, bet didina pernelyg didelio kraujo rūgštingumo dėl pieno rūgšties susikaupimo (pieno rūgšties acidozės) riziką.</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Ankstyvi pernelyg didelio kraujo rūgštingumo simptomai yra panašūs į šalutinį metformino poveikį virškinimo traktui: pykinimas, vėmimas, viduriavimas, pilvo skausmas, raumenų mėšlungis ir stiprus raumenų silpnumas. Sunkiais atvejais gali pasireikšti raumenų skausmas ir mėšlungis, pernelyg sustiprėti kvėpavimas, sumažėti kūno temperatūra, ūmiai sutrikti inkstų funkcija, pritemti sąmonė ir ištikti koma. Per kelias valandas ligonio būklė gali labai pablogėti ir prireikti nedelsiant gydyti ligoninėje.</w:t>
      </w:r>
    </w:p>
    <w:p w:rsidR="007505A7" w:rsidRDefault="007505A7" w:rsidP="007505A7">
      <w:pPr>
        <w:rPr>
          <w:rFonts w:ascii="Times New Roman" w:hAnsi="Times New Roman"/>
          <w:sz w:val="22"/>
        </w:rPr>
      </w:pPr>
    </w:p>
    <w:p w:rsidR="007505A7" w:rsidRDefault="007505A7" w:rsidP="007505A7">
      <w:pPr>
        <w:rPr>
          <w:rFonts w:ascii="Times New Roman" w:hAnsi="Times New Roman"/>
          <w:b/>
          <w:sz w:val="22"/>
        </w:rPr>
      </w:pPr>
      <w:r>
        <w:rPr>
          <w:rFonts w:ascii="Times New Roman" w:hAnsi="Times New Roman"/>
          <w:b/>
          <w:sz w:val="22"/>
        </w:rPr>
        <w:t>Pamiršus pavartoti Formetic 1000 mg</w:t>
      </w:r>
    </w:p>
    <w:p w:rsidR="007505A7" w:rsidRDefault="007505A7" w:rsidP="007505A7">
      <w:pPr>
        <w:rPr>
          <w:rFonts w:ascii="Times New Roman" w:hAnsi="Times New Roman"/>
          <w:sz w:val="22"/>
        </w:rPr>
      </w:pPr>
      <w:r>
        <w:rPr>
          <w:rFonts w:ascii="Times New Roman" w:hAnsi="Times New Roman"/>
          <w:sz w:val="22"/>
        </w:rPr>
        <w:t>Pamiršus išgerti Formetic 1000 mg, kitą paskirtą Formetic 1000 mg dozę išgerkite reikiamu laiku ir ateityje stenkitės vaistą vartoti taip, kaip paskirta. Negalima vartoti dvigubos dozės norint kompensuoti praleistą dozę.</w:t>
      </w:r>
    </w:p>
    <w:p w:rsidR="007505A7" w:rsidRDefault="007505A7" w:rsidP="007505A7">
      <w:pPr>
        <w:rPr>
          <w:rFonts w:ascii="Times New Roman" w:hAnsi="Times New Roman"/>
          <w:sz w:val="22"/>
        </w:rPr>
      </w:pPr>
    </w:p>
    <w:p w:rsidR="007505A7" w:rsidRDefault="007505A7" w:rsidP="007505A7">
      <w:pPr>
        <w:rPr>
          <w:rFonts w:ascii="Times New Roman" w:hAnsi="Times New Roman"/>
          <w:b/>
          <w:sz w:val="22"/>
        </w:rPr>
      </w:pPr>
      <w:r>
        <w:rPr>
          <w:rFonts w:ascii="Times New Roman" w:hAnsi="Times New Roman"/>
          <w:b/>
          <w:sz w:val="22"/>
        </w:rPr>
        <w:t>Nustojus vartoti Formetic 1000 mg</w:t>
      </w:r>
    </w:p>
    <w:p w:rsidR="007505A7" w:rsidRDefault="007505A7" w:rsidP="007505A7">
      <w:pPr>
        <w:rPr>
          <w:rFonts w:ascii="Times New Roman" w:hAnsi="Times New Roman"/>
          <w:sz w:val="22"/>
        </w:rPr>
      </w:pPr>
      <w:r>
        <w:rPr>
          <w:rFonts w:ascii="Times New Roman" w:hAnsi="Times New Roman"/>
          <w:sz w:val="22"/>
        </w:rPr>
        <w:t>Jeigu savo nuožiūra nutrauksite Formetic 1000 mg vartojimą, kyla pernelyg didelio cukraus kiekio kraujyje padidėjimo rizika ir per ilgesnį laiką gali atsirasti vėlyvųjų cukrinio diabeto sukeltų sutrikimų, pavyzdžiui, akių, inkstų ar kraujagyslių pažeidimas.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Jeigu kiltų daugiau klausimų dėl šio vaisto vartojimo, kreipkitės į gydytoją arba vaistininką.</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p>
    <w:p w:rsidR="007505A7" w:rsidRDefault="007505A7" w:rsidP="007505A7">
      <w:pPr>
        <w:ind w:left="540" w:hanging="540"/>
        <w:rPr>
          <w:rFonts w:ascii="Times New Roman" w:hAnsi="Times New Roman"/>
          <w:b/>
          <w:sz w:val="22"/>
        </w:rPr>
      </w:pPr>
      <w:r>
        <w:rPr>
          <w:rFonts w:ascii="Times New Roman" w:hAnsi="Times New Roman"/>
          <w:b/>
          <w:sz w:val="22"/>
        </w:rPr>
        <w:t>4.</w:t>
      </w:r>
      <w:r>
        <w:rPr>
          <w:rFonts w:ascii="Times New Roman" w:hAnsi="Times New Roman"/>
          <w:b/>
          <w:sz w:val="22"/>
        </w:rPr>
        <w:tab/>
      </w:r>
      <w:r>
        <w:rPr>
          <w:rFonts w:ascii="Times New Roman" w:hAnsi="Times New Roman"/>
          <w:b/>
          <w:caps/>
          <w:sz w:val="22"/>
        </w:rPr>
        <w:t>G</w:t>
      </w:r>
      <w:r>
        <w:rPr>
          <w:rFonts w:ascii="Times New Roman" w:hAnsi="Times New Roman"/>
          <w:b/>
          <w:sz w:val="22"/>
        </w:rPr>
        <w:t>alimas šalutinis poveikis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noProof/>
          <w:sz w:val="22"/>
          <w:szCs w:val="22"/>
        </w:rPr>
        <w:t>Šis vaistas</w:t>
      </w:r>
      <w:r>
        <w:rPr>
          <w:rFonts w:ascii="Times New Roman" w:hAnsi="Times New Roman"/>
          <w:sz w:val="22"/>
        </w:rPr>
        <w:t>, kaip ir visi kiti, gali sukelti šalutinį poveikį, nors jis pasireiškia ne visiems žmonėms.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Šalutinis poveikis išvardytas naudojant tokį dažnio apibūdinimą.</w:t>
      </w:r>
    </w:p>
    <w:p w:rsidR="007505A7" w:rsidRDefault="007505A7" w:rsidP="007505A7">
      <w:pPr>
        <w:rPr>
          <w:rFonts w:ascii="Times New Roman" w:hAnsi="Times New Roman"/>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4715"/>
        <w:gridCol w:w="5063"/>
      </w:tblGrid>
      <w:tr w:rsidR="007505A7" w:rsidTr="007101C7">
        <w:tc>
          <w:tcPr>
            <w:tcW w:w="2411" w:type="pct"/>
            <w:tcBorders>
              <w:top w:val="single" w:sz="6" w:space="0" w:color="auto"/>
              <w:left w:val="single" w:sz="6" w:space="0" w:color="auto"/>
              <w:bottom w:val="single" w:sz="6" w:space="0" w:color="auto"/>
              <w:right w:val="single" w:sz="6" w:space="0" w:color="auto"/>
            </w:tcBorders>
            <w:hideMark/>
          </w:tcPr>
          <w:p w:rsidR="007505A7" w:rsidRDefault="007505A7" w:rsidP="007101C7">
            <w:pPr>
              <w:spacing w:line="276" w:lineRule="auto"/>
              <w:rPr>
                <w:rFonts w:ascii="Times New Roman" w:hAnsi="Times New Roman"/>
                <w:szCs w:val="22"/>
              </w:rPr>
            </w:pPr>
            <w:r>
              <w:rPr>
                <w:rFonts w:ascii="Times New Roman" w:hAnsi="Times New Roman"/>
                <w:i/>
                <w:sz w:val="22"/>
              </w:rPr>
              <w:t>Labai dažni</w:t>
            </w:r>
            <w:r>
              <w:rPr>
                <w:rFonts w:ascii="Times New Roman" w:hAnsi="Times New Roman"/>
                <w:sz w:val="22"/>
              </w:rPr>
              <w:t>:</w:t>
            </w:r>
          </w:p>
          <w:p w:rsidR="007505A7" w:rsidRDefault="007505A7" w:rsidP="007101C7">
            <w:pPr>
              <w:spacing w:line="276" w:lineRule="auto"/>
              <w:rPr>
                <w:rFonts w:ascii="Times New Roman" w:hAnsi="Times New Roman"/>
                <w:szCs w:val="22"/>
              </w:rPr>
            </w:pPr>
            <w:r>
              <w:rPr>
                <w:rFonts w:ascii="Times New Roman" w:hAnsi="Times New Roman"/>
                <w:sz w:val="22"/>
              </w:rPr>
              <w:t>pasireiškė dažniau nei 1 iš 10 gydytų ligonių</w:t>
            </w:r>
          </w:p>
        </w:tc>
        <w:tc>
          <w:tcPr>
            <w:tcW w:w="2589" w:type="pct"/>
            <w:tcBorders>
              <w:top w:val="single" w:sz="6" w:space="0" w:color="auto"/>
              <w:left w:val="single" w:sz="6" w:space="0" w:color="auto"/>
              <w:bottom w:val="single" w:sz="6" w:space="0" w:color="auto"/>
              <w:right w:val="single" w:sz="6" w:space="0" w:color="auto"/>
            </w:tcBorders>
            <w:hideMark/>
          </w:tcPr>
          <w:p w:rsidR="007505A7" w:rsidRDefault="007505A7" w:rsidP="007101C7">
            <w:pPr>
              <w:spacing w:line="276" w:lineRule="auto"/>
              <w:rPr>
                <w:rFonts w:ascii="Times New Roman" w:hAnsi="Times New Roman"/>
                <w:szCs w:val="22"/>
              </w:rPr>
            </w:pPr>
            <w:r>
              <w:rPr>
                <w:rFonts w:ascii="Times New Roman" w:hAnsi="Times New Roman"/>
                <w:i/>
                <w:sz w:val="22"/>
              </w:rPr>
              <w:t>Dažni</w:t>
            </w:r>
            <w:r>
              <w:rPr>
                <w:rFonts w:ascii="Times New Roman" w:hAnsi="Times New Roman"/>
                <w:sz w:val="22"/>
              </w:rPr>
              <w:t>:</w:t>
            </w:r>
          </w:p>
          <w:p w:rsidR="007505A7" w:rsidRDefault="007505A7" w:rsidP="007101C7">
            <w:pPr>
              <w:spacing w:line="276" w:lineRule="auto"/>
              <w:rPr>
                <w:rFonts w:ascii="Times New Roman" w:hAnsi="Times New Roman"/>
                <w:szCs w:val="22"/>
              </w:rPr>
            </w:pPr>
            <w:r>
              <w:rPr>
                <w:rFonts w:ascii="Times New Roman" w:hAnsi="Times New Roman"/>
                <w:sz w:val="22"/>
              </w:rPr>
              <w:t xml:space="preserve">pasireiškė rečiau nei 1 iš 10, bet dažniau nei 1 iš 100 </w:t>
            </w:r>
            <w:r>
              <w:rPr>
                <w:rFonts w:ascii="Times New Roman" w:hAnsi="Times New Roman"/>
                <w:sz w:val="22"/>
              </w:rPr>
              <w:lastRenderedPageBreak/>
              <w:t>gydytų ligonių</w:t>
            </w:r>
          </w:p>
        </w:tc>
      </w:tr>
      <w:tr w:rsidR="007505A7" w:rsidTr="007101C7">
        <w:tc>
          <w:tcPr>
            <w:tcW w:w="2411" w:type="pct"/>
            <w:tcBorders>
              <w:top w:val="single" w:sz="6" w:space="0" w:color="auto"/>
              <w:left w:val="single" w:sz="6" w:space="0" w:color="auto"/>
              <w:bottom w:val="single" w:sz="6" w:space="0" w:color="auto"/>
              <w:right w:val="single" w:sz="6" w:space="0" w:color="auto"/>
            </w:tcBorders>
            <w:hideMark/>
          </w:tcPr>
          <w:p w:rsidR="007505A7" w:rsidRDefault="007505A7" w:rsidP="007101C7">
            <w:pPr>
              <w:spacing w:line="276" w:lineRule="auto"/>
              <w:rPr>
                <w:rFonts w:ascii="Times New Roman" w:hAnsi="Times New Roman"/>
                <w:szCs w:val="22"/>
              </w:rPr>
            </w:pPr>
            <w:r>
              <w:rPr>
                <w:rFonts w:ascii="Times New Roman" w:hAnsi="Times New Roman"/>
                <w:i/>
                <w:sz w:val="22"/>
              </w:rPr>
              <w:lastRenderedPageBreak/>
              <w:t>Nedažni</w:t>
            </w:r>
            <w:r>
              <w:rPr>
                <w:rFonts w:ascii="Times New Roman" w:hAnsi="Times New Roman"/>
                <w:sz w:val="22"/>
              </w:rPr>
              <w:t>:</w:t>
            </w:r>
          </w:p>
          <w:p w:rsidR="007505A7" w:rsidRDefault="007505A7" w:rsidP="007101C7">
            <w:pPr>
              <w:spacing w:line="276" w:lineRule="auto"/>
              <w:rPr>
                <w:rFonts w:ascii="Times New Roman" w:hAnsi="Times New Roman"/>
                <w:szCs w:val="22"/>
              </w:rPr>
            </w:pPr>
            <w:r>
              <w:rPr>
                <w:rFonts w:ascii="Times New Roman" w:hAnsi="Times New Roman"/>
                <w:sz w:val="22"/>
              </w:rPr>
              <w:t>pasireiškė rečiau nei 1 iš 100, bet dažniau nei 1 iš 1000 gydytų ligonių</w:t>
            </w:r>
          </w:p>
        </w:tc>
        <w:tc>
          <w:tcPr>
            <w:tcW w:w="2589" w:type="pct"/>
            <w:tcBorders>
              <w:top w:val="single" w:sz="6" w:space="0" w:color="auto"/>
              <w:left w:val="single" w:sz="6" w:space="0" w:color="auto"/>
              <w:bottom w:val="single" w:sz="6" w:space="0" w:color="auto"/>
              <w:right w:val="single" w:sz="6" w:space="0" w:color="auto"/>
            </w:tcBorders>
            <w:hideMark/>
          </w:tcPr>
          <w:p w:rsidR="007505A7" w:rsidRDefault="007505A7" w:rsidP="007101C7">
            <w:pPr>
              <w:spacing w:line="276" w:lineRule="auto"/>
              <w:rPr>
                <w:rFonts w:ascii="Times New Roman" w:hAnsi="Times New Roman"/>
                <w:szCs w:val="22"/>
              </w:rPr>
            </w:pPr>
            <w:r>
              <w:rPr>
                <w:rFonts w:ascii="Times New Roman" w:hAnsi="Times New Roman"/>
                <w:i/>
                <w:sz w:val="22"/>
              </w:rPr>
              <w:t>Reti</w:t>
            </w:r>
            <w:r>
              <w:rPr>
                <w:rFonts w:ascii="Times New Roman" w:hAnsi="Times New Roman"/>
                <w:sz w:val="22"/>
              </w:rPr>
              <w:t>:</w:t>
            </w:r>
          </w:p>
          <w:p w:rsidR="007505A7" w:rsidRDefault="007505A7" w:rsidP="007101C7">
            <w:pPr>
              <w:spacing w:line="276" w:lineRule="auto"/>
              <w:rPr>
                <w:rFonts w:ascii="Times New Roman" w:hAnsi="Times New Roman"/>
                <w:szCs w:val="22"/>
              </w:rPr>
            </w:pPr>
            <w:r>
              <w:rPr>
                <w:rFonts w:ascii="Times New Roman" w:hAnsi="Times New Roman"/>
                <w:sz w:val="22"/>
              </w:rPr>
              <w:t>pasireiškė rečiau nei 1 iš 1000, bet dažniau nei 1 iš 10000 gydytų ligonių</w:t>
            </w:r>
          </w:p>
        </w:tc>
      </w:tr>
      <w:tr w:rsidR="007505A7" w:rsidTr="007101C7">
        <w:tc>
          <w:tcPr>
            <w:tcW w:w="5000" w:type="pct"/>
            <w:gridSpan w:val="2"/>
            <w:tcBorders>
              <w:top w:val="single" w:sz="6" w:space="0" w:color="auto"/>
              <w:left w:val="single" w:sz="6" w:space="0" w:color="auto"/>
              <w:bottom w:val="single" w:sz="6" w:space="0" w:color="auto"/>
              <w:right w:val="single" w:sz="6" w:space="0" w:color="auto"/>
            </w:tcBorders>
            <w:hideMark/>
          </w:tcPr>
          <w:p w:rsidR="007505A7" w:rsidRDefault="007505A7" w:rsidP="007101C7">
            <w:pPr>
              <w:spacing w:line="276" w:lineRule="auto"/>
              <w:rPr>
                <w:rFonts w:ascii="Times New Roman" w:hAnsi="Times New Roman"/>
                <w:szCs w:val="22"/>
              </w:rPr>
            </w:pPr>
            <w:r>
              <w:rPr>
                <w:rFonts w:ascii="Times New Roman" w:hAnsi="Times New Roman"/>
                <w:sz w:val="22"/>
              </w:rPr>
              <w:t>Labai reti:</w:t>
            </w:r>
          </w:p>
          <w:p w:rsidR="007505A7" w:rsidRDefault="007505A7" w:rsidP="007101C7">
            <w:pPr>
              <w:spacing w:line="276" w:lineRule="auto"/>
              <w:rPr>
                <w:rFonts w:ascii="Times New Roman" w:hAnsi="Times New Roman"/>
                <w:szCs w:val="22"/>
              </w:rPr>
            </w:pPr>
            <w:r>
              <w:rPr>
                <w:rFonts w:ascii="Times New Roman" w:hAnsi="Times New Roman"/>
                <w:sz w:val="22"/>
              </w:rPr>
              <w:t>pasireiškė rečiau nei 1 iš 10000 gydytų ligonių, dažnis nežinomas (negali būti apskaičiuotas pagal turimus duomenis)</w:t>
            </w:r>
          </w:p>
        </w:tc>
      </w:tr>
    </w:tbl>
    <w:p w:rsidR="007505A7" w:rsidRDefault="007505A7" w:rsidP="007505A7">
      <w:pPr>
        <w:rPr>
          <w:rFonts w:ascii="Times New Roman" w:hAnsi="Times New Roman"/>
          <w:sz w:val="22"/>
        </w:rPr>
      </w:pPr>
    </w:p>
    <w:p w:rsidR="007505A7" w:rsidRDefault="007505A7" w:rsidP="007505A7">
      <w:pPr>
        <w:rPr>
          <w:rFonts w:ascii="Times New Roman" w:hAnsi="Times New Roman"/>
          <w:i/>
          <w:sz w:val="22"/>
        </w:rPr>
      </w:pPr>
      <w:r>
        <w:rPr>
          <w:rFonts w:ascii="Times New Roman" w:hAnsi="Times New Roman"/>
          <w:i/>
          <w:sz w:val="22"/>
        </w:rPr>
        <w:t>Labai dažni</w:t>
      </w:r>
    </w:p>
    <w:p w:rsidR="007505A7" w:rsidRDefault="007505A7" w:rsidP="007505A7">
      <w:pPr>
        <w:rPr>
          <w:rFonts w:ascii="Times New Roman" w:hAnsi="Times New Roman"/>
          <w:sz w:val="22"/>
        </w:rPr>
      </w:pPr>
      <w:r>
        <w:rPr>
          <w:rFonts w:ascii="Times New Roman" w:hAnsi="Times New Roman"/>
          <w:sz w:val="22"/>
        </w:rPr>
        <w:t>Pykinimas, vėmimas, viduriavimas, pilvo skausmas, apetito nebuvimas. Šių sutrikimų dažniausiai atsiranda gydymo pradžioje, toliau gydant jie dažniausiai išnyksta. Virškinimo trakto simptomų profilaktikai Formetic 1000 mg paros dozę rekomenduojama gerti per du ar tris kartus valgant arba po valgio. Jeigu šie simptomai nepraeina, Formetic 1000 mg vartojimą reikia nutraukti ir kreiptis į gydytoją.</w:t>
      </w:r>
    </w:p>
    <w:p w:rsidR="007505A7" w:rsidRDefault="007505A7" w:rsidP="007505A7">
      <w:pPr>
        <w:rPr>
          <w:rFonts w:ascii="Times New Roman" w:hAnsi="Times New Roman"/>
          <w:i/>
          <w:sz w:val="22"/>
        </w:rPr>
      </w:pPr>
    </w:p>
    <w:p w:rsidR="007505A7" w:rsidRDefault="007505A7" w:rsidP="007505A7">
      <w:pPr>
        <w:rPr>
          <w:rFonts w:ascii="Times New Roman" w:hAnsi="Times New Roman"/>
          <w:i/>
          <w:sz w:val="22"/>
        </w:rPr>
      </w:pPr>
      <w:r>
        <w:rPr>
          <w:rFonts w:ascii="Times New Roman" w:hAnsi="Times New Roman"/>
          <w:i/>
          <w:sz w:val="22"/>
        </w:rPr>
        <w:t>Dažni</w:t>
      </w:r>
    </w:p>
    <w:p w:rsidR="007505A7" w:rsidRDefault="007505A7" w:rsidP="007505A7">
      <w:pPr>
        <w:rPr>
          <w:rFonts w:ascii="Times New Roman" w:hAnsi="Times New Roman"/>
          <w:sz w:val="22"/>
        </w:rPr>
      </w:pPr>
      <w:r>
        <w:rPr>
          <w:rFonts w:ascii="Times New Roman" w:hAnsi="Times New Roman"/>
          <w:sz w:val="22"/>
        </w:rPr>
        <w:t>Skonio pojūčio sutrikimas.</w:t>
      </w:r>
    </w:p>
    <w:p w:rsidR="007505A7" w:rsidRDefault="007505A7" w:rsidP="007505A7">
      <w:pPr>
        <w:rPr>
          <w:rFonts w:ascii="Times New Roman" w:hAnsi="Times New Roman"/>
          <w:i/>
          <w:sz w:val="22"/>
        </w:rPr>
      </w:pPr>
    </w:p>
    <w:p w:rsidR="007505A7" w:rsidRDefault="007505A7" w:rsidP="007505A7">
      <w:pPr>
        <w:rPr>
          <w:rFonts w:ascii="Times New Roman" w:hAnsi="Times New Roman"/>
          <w:i/>
          <w:sz w:val="22"/>
        </w:rPr>
      </w:pPr>
      <w:r>
        <w:rPr>
          <w:rFonts w:ascii="Times New Roman" w:hAnsi="Times New Roman"/>
          <w:i/>
          <w:sz w:val="22"/>
        </w:rPr>
        <w:t>Labai reti</w:t>
      </w:r>
    </w:p>
    <w:p w:rsidR="007505A7" w:rsidRDefault="007505A7" w:rsidP="007505A7">
      <w:pPr>
        <w:rPr>
          <w:rFonts w:ascii="Times New Roman" w:hAnsi="Times New Roman"/>
          <w:sz w:val="22"/>
        </w:rPr>
      </w:pPr>
      <w:r>
        <w:rPr>
          <w:rFonts w:ascii="Times New Roman" w:hAnsi="Times New Roman"/>
          <w:sz w:val="22"/>
        </w:rPr>
        <w:t>Sunkus medžiagų apykaitos sutrikimas, dėl kurio kraujyje atsiranda pernelyg didelis rūgštingumas dėl pieno rūgšties pertekliaus (pieno rūgšties acidozė). Šio sutrikimo požymiai yra vėmimas ir pilvo skausmas, intensyvus kvėpavimas, raumenų skausmas ir mėšlungis, didelis nuovargis, kūno temperatūros sumažėjimas, ūmus inkstų funkcijos sutrikimas, apalpimas (žr. skyrelį ,,Įspėjimai ir atsargumo priemonės”.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Pernelyg padidėjusį kraujo rūgštingumą reikia nedelsiant gydyti ligoninėje. Jeigu manote, kad pernelyg padidėjo kraujo rūgštingumas (prasideda pieno rūgšties acidozė), iš karto kreikitės į gydytoją ir nutraukite Formetic 1000 mg vartojimą.</w:t>
      </w:r>
    </w:p>
    <w:p w:rsidR="007505A7" w:rsidRDefault="007505A7" w:rsidP="007505A7">
      <w:pPr>
        <w:rPr>
          <w:rFonts w:ascii="Times New Roman" w:hAnsi="Times New Roman"/>
          <w:i/>
          <w:sz w:val="22"/>
        </w:rPr>
      </w:pPr>
    </w:p>
    <w:p w:rsidR="007505A7" w:rsidRDefault="007505A7" w:rsidP="007505A7">
      <w:pPr>
        <w:rPr>
          <w:rFonts w:ascii="Times New Roman" w:hAnsi="Times New Roman"/>
          <w:sz w:val="22"/>
        </w:rPr>
      </w:pPr>
      <w:r>
        <w:rPr>
          <w:rFonts w:ascii="Times New Roman" w:hAnsi="Times New Roman"/>
          <w:sz w:val="22"/>
        </w:rPr>
        <w:t>Gali atsirasti odos reakcijų, pavyzdžiui, paraudimas, niežulys ir dilgėlinė.</w:t>
      </w:r>
    </w:p>
    <w:p w:rsidR="007505A7" w:rsidRDefault="007505A7" w:rsidP="007505A7">
      <w:pPr>
        <w:rPr>
          <w:rFonts w:ascii="Times New Roman" w:hAnsi="Times New Roman"/>
          <w:sz w:val="22"/>
        </w:rPr>
      </w:pPr>
      <w:r>
        <w:rPr>
          <w:rFonts w:ascii="Times New Roman" w:hAnsi="Times New Roman"/>
          <w:sz w:val="22"/>
        </w:rPr>
        <w:t>Gali sutrikti kepenų funkcijos tyrimų rodmenys ar prasidėti kepenų uždegimas, kuris gali pasireikšti gelta (pvz., odos ir akių pageltimu), kurie išnyksta, nutraukus Formetic 1000 mg vartojimą.</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Gali susilpnėti B</w:t>
      </w:r>
      <w:r>
        <w:rPr>
          <w:rFonts w:ascii="Times New Roman" w:hAnsi="Times New Roman"/>
          <w:sz w:val="22"/>
          <w:vertAlign w:val="subscript"/>
        </w:rPr>
        <w:t>12</w:t>
      </w:r>
      <w:r>
        <w:rPr>
          <w:rFonts w:ascii="Times New Roman" w:hAnsi="Times New Roman"/>
          <w:sz w:val="22"/>
        </w:rPr>
        <w:t xml:space="preserve"> vitamino absorbcija ir dėl to pasireikšti mažakraujystė, liežuvio skausmas, aptirpimas ir dilgsėjimas.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u w:val="single"/>
        </w:rPr>
      </w:pPr>
      <w:r>
        <w:rPr>
          <w:rFonts w:ascii="Times New Roman" w:hAnsi="Times New Roman"/>
          <w:sz w:val="22"/>
          <w:u w:val="single"/>
        </w:rPr>
        <w:t>Vaikai ir paaugliai</w:t>
      </w:r>
    </w:p>
    <w:p w:rsidR="007505A7" w:rsidRDefault="007505A7" w:rsidP="007505A7">
      <w:pPr>
        <w:rPr>
          <w:rFonts w:ascii="Times New Roman" w:hAnsi="Times New Roman"/>
          <w:sz w:val="22"/>
        </w:rPr>
      </w:pPr>
      <w:r>
        <w:rPr>
          <w:rFonts w:ascii="Times New Roman" w:hAnsi="Times New Roman"/>
          <w:sz w:val="22"/>
        </w:rPr>
        <w:t>Riboti duomenys apie 10</w:t>
      </w:r>
      <w:r>
        <w:rPr>
          <w:rFonts w:ascii="Times New Roman" w:hAnsi="Times New Roman"/>
          <w:sz w:val="22"/>
        </w:rPr>
        <w:noBreakHyphen/>
        <w:t>16 metų vaikus ir paauglius rodo, kad šio amžiaus ligoniams pasireiškia panašūs nepageidaujami reiškiniai kaip suaugusiesiems.</w:t>
      </w:r>
    </w:p>
    <w:p w:rsidR="007505A7" w:rsidRDefault="007505A7" w:rsidP="007505A7">
      <w:pPr>
        <w:rPr>
          <w:rFonts w:ascii="Times New Roman" w:hAnsi="Times New Roman"/>
          <w:sz w:val="22"/>
        </w:rPr>
      </w:pPr>
    </w:p>
    <w:p w:rsidR="007505A7" w:rsidRDefault="007505A7" w:rsidP="007505A7">
      <w:pPr>
        <w:rPr>
          <w:rFonts w:ascii="Times New Roman" w:hAnsi="Times New Roman"/>
          <w:b/>
          <w:sz w:val="22"/>
          <w:szCs w:val="22"/>
        </w:rPr>
      </w:pPr>
      <w:r>
        <w:rPr>
          <w:rFonts w:ascii="Times New Roman" w:hAnsi="Times New Roman"/>
          <w:b/>
          <w:sz w:val="22"/>
          <w:szCs w:val="22"/>
        </w:rPr>
        <w:t>Pranešimas apie šalutinį poveikį</w:t>
      </w:r>
    </w:p>
    <w:p w:rsidR="007505A7" w:rsidRDefault="007505A7" w:rsidP="007505A7">
      <w:pPr>
        <w:rPr>
          <w:rFonts w:ascii="Times New Roman" w:hAnsi="Times New Roman"/>
          <w:sz w:val="22"/>
        </w:rPr>
      </w:pPr>
      <w:r>
        <w:rPr>
          <w:rFonts w:ascii="Times New Roman" w:hAnsi="Times New Roman"/>
          <w:sz w:val="22"/>
        </w:rPr>
        <w:t>Jeigu pasireiškė šalutinis poveikis, įskaitant šiame lapelyje nenurodytą, pasakykite gydytojui arba vaistininkui.</w:t>
      </w:r>
      <w:r>
        <w:rPr>
          <w:rFonts w:ascii="Times New Roman" w:hAnsi="Times New Roman"/>
          <w:sz w:val="22"/>
          <w:szCs w:val="22"/>
        </w:rPr>
        <w:t xml:space="preserve"> Apie šalutinį poveikį taip pat galite pranešti Valstybinei vaistų kontrolės tarnybai prie Lietuvos Respublikos sveikatos apsaugos ministerijos</w:t>
      </w:r>
      <w:r w:rsidRPr="000F7128">
        <w:t xml:space="preserve"> </w:t>
      </w:r>
      <w:r w:rsidRPr="000F7128">
        <w:rPr>
          <w:rFonts w:ascii="Times New Roman" w:hAnsi="Times New Roman"/>
          <w:sz w:val="22"/>
          <w:szCs w:val="22"/>
        </w:rPr>
        <w:t>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w:t>
      </w:r>
      <w:r>
        <w:rPr>
          <w:rFonts w:ascii="Times New Roman" w:hAnsi="Times New Roman"/>
          <w:sz w:val="22"/>
          <w:szCs w:val="22"/>
        </w:rPr>
        <w:t xml:space="preserve"> Pranešdami apie šalutinį poveikį galite mums padėti gauti daugiau informacijos apie šio vaisto saugumą. </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p>
    <w:p w:rsidR="007505A7" w:rsidRDefault="007505A7" w:rsidP="007505A7">
      <w:pPr>
        <w:ind w:left="540" w:hanging="540"/>
        <w:rPr>
          <w:rFonts w:ascii="Times New Roman" w:hAnsi="Times New Roman"/>
          <w:b/>
          <w:caps/>
          <w:sz w:val="22"/>
        </w:rPr>
      </w:pPr>
      <w:r>
        <w:rPr>
          <w:rFonts w:ascii="Times New Roman" w:hAnsi="Times New Roman"/>
          <w:b/>
          <w:sz w:val="22"/>
        </w:rPr>
        <w:t>5.</w:t>
      </w:r>
      <w:r>
        <w:rPr>
          <w:rFonts w:ascii="Times New Roman" w:hAnsi="Times New Roman"/>
          <w:b/>
          <w:sz w:val="22"/>
        </w:rPr>
        <w:tab/>
        <w:t>Kaip laikyti Formetic</w:t>
      </w:r>
      <w:r>
        <w:rPr>
          <w:rFonts w:ascii="Times New Roman" w:hAnsi="Times New Roman"/>
          <w:b/>
          <w:caps/>
          <w:sz w:val="22"/>
        </w:rPr>
        <w:t xml:space="preserve"> </w:t>
      </w:r>
      <w:r>
        <w:rPr>
          <w:rFonts w:ascii="Times New Roman" w:hAnsi="Times New Roman"/>
          <w:b/>
          <w:sz w:val="22"/>
        </w:rPr>
        <w:t>1000 mg</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Šį vaistą laikykite vaikams nepastebimoje ir nepasiekiamoje vietoje.</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lastRenderedPageBreak/>
        <w:t>Ant lizdinės plokštelės ir kartono dėžutės po ,,Tinka iki/EXP“ nurodytam tinkamumo laikui pasibaigus, šio vaisto vartoti negalima.</w:t>
      </w:r>
      <w:r>
        <w:t xml:space="preserve"> </w:t>
      </w:r>
      <w:r>
        <w:rPr>
          <w:rFonts w:ascii="Times New Roman" w:hAnsi="Times New Roman"/>
          <w:sz w:val="22"/>
          <w:szCs w:val="22"/>
        </w:rPr>
        <w:t>Vaistas tinkamas vartoti iki paskutinės nurodyto mėnesio dienos.</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b/>
          <w:sz w:val="22"/>
        </w:rPr>
        <w:t>Laikymo sąlygos</w:t>
      </w:r>
      <w:r>
        <w:rPr>
          <w:rFonts w:ascii="Times New Roman" w:hAnsi="Times New Roman"/>
          <w:sz w:val="22"/>
        </w:rPr>
        <w:t xml:space="preserve"> </w:t>
      </w:r>
    </w:p>
    <w:p w:rsidR="007505A7" w:rsidRDefault="007505A7" w:rsidP="007505A7">
      <w:pPr>
        <w:rPr>
          <w:rFonts w:ascii="Times New Roman" w:hAnsi="Times New Roman"/>
          <w:sz w:val="22"/>
        </w:rPr>
      </w:pPr>
      <w:r>
        <w:rPr>
          <w:rFonts w:ascii="Times New Roman" w:hAnsi="Times New Roman"/>
          <w:sz w:val="22"/>
        </w:rPr>
        <w:t>Šiam vaistiniam preparatui specialių laikymo sąlygų nereikia.</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Vaistų negalima išmesti į kanalizaciją arba su buitinėmis atliekomis. Kaip išmesti nereikalingus vaistus, klauskite vaistininko. Šios priemonės padės apsaugoti aplinką.</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p>
    <w:p w:rsidR="007505A7" w:rsidRDefault="007505A7" w:rsidP="007505A7">
      <w:pPr>
        <w:ind w:left="540" w:hanging="540"/>
        <w:rPr>
          <w:rFonts w:ascii="Times New Roman" w:hAnsi="Times New Roman"/>
          <w:b/>
          <w:caps/>
          <w:sz w:val="22"/>
        </w:rPr>
      </w:pPr>
      <w:r>
        <w:rPr>
          <w:rFonts w:ascii="Times New Roman" w:hAnsi="Times New Roman"/>
          <w:b/>
          <w:caps/>
          <w:sz w:val="22"/>
        </w:rPr>
        <w:t>6.</w:t>
      </w:r>
      <w:r>
        <w:rPr>
          <w:rFonts w:ascii="Times New Roman" w:hAnsi="Times New Roman"/>
          <w:b/>
          <w:caps/>
          <w:sz w:val="22"/>
        </w:rPr>
        <w:tab/>
        <w:t>P</w:t>
      </w:r>
      <w:r>
        <w:rPr>
          <w:rFonts w:ascii="Times New Roman" w:hAnsi="Times New Roman"/>
          <w:b/>
          <w:sz w:val="22"/>
        </w:rPr>
        <w:t>akuotės turinys ir kita informacija</w:t>
      </w:r>
    </w:p>
    <w:p w:rsidR="007505A7" w:rsidRDefault="007505A7" w:rsidP="007505A7">
      <w:pPr>
        <w:rPr>
          <w:rFonts w:ascii="Times New Roman" w:hAnsi="Times New Roman"/>
          <w:sz w:val="22"/>
        </w:rPr>
      </w:pPr>
    </w:p>
    <w:p w:rsidR="007505A7" w:rsidRDefault="007505A7" w:rsidP="007505A7">
      <w:pPr>
        <w:numPr>
          <w:ilvl w:val="12"/>
          <w:numId w:val="0"/>
        </w:numPr>
        <w:ind w:right="-2"/>
        <w:rPr>
          <w:rFonts w:ascii="Times New Roman" w:hAnsi="Times New Roman"/>
          <w:b/>
          <w:sz w:val="22"/>
        </w:rPr>
      </w:pPr>
      <w:r>
        <w:rPr>
          <w:rFonts w:ascii="Times New Roman" w:hAnsi="Times New Roman"/>
          <w:b/>
          <w:sz w:val="22"/>
        </w:rPr>
        <w:t>Formetic 1000 mg sudėtis</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Veiklioji medžiaga yra metformino hidrochloridas.</w:t>
      </w:r>
    </w:p>
    <w:p w:rsidR="007505A7" w:rsidRDefault="007505A7" w:rsidP="007505A7">
      <w:pPr>
        <w:numPr>
          <w:ilvl w:val="12"/>
          <w:numId w:val="0"/>
        </w:numPr>
        <w:ind w:left="540"/>
        <w:rPr>
          <w:rFonts w:ascii="Times New Roman" w:hAnsi="Times New Roman"/>
          <w:sz w:val="22"/>
        </w:rPr>
      </w:pPr>
      <w:r>
        <w:rPr>
          <w:rFonts w:ascii="Times New Roman" w:hAnsi="Times New Roman"/>
          <w:sz w:val="22"/>
        </w:rPr>
        <w:t>Kiekvienoje plėvele dengtoje tabletėje yra 1000 mg metformino hidrochlorido (tai atitinka 780 mg metformino).</w:t>
      </w:r>
    </w:p>
    <w:p w:rsidR="007505A7" w:rsidRDefault="007505A7" w:rsidP="007505A7">
      <w:pPr>
        <w:ind w:left="540" w:hanging="540"/>
        <w:rPr>
          <w:rFonts w:ascii="Times New Roman" w:hAnsi="Times New Roman"/>
          <w:sz w:val="22"/>
        </w:rPr>
      </w:pPr>
      <w:r>
        <w:rPr>
          <w:rFonts w:ascii="Times New Roman" w:hAnsi="Times New Roman"/>
          <w:sz w:val="22"/>
        </w:rPr>
        <w:t>-</w:t>
      </w:r>
      <w:r>
        <w:rPr>
          <w:rFonts w:ascii="Times New Roman" w:hAnsi="Times New Roman"/>
          <w:sz w:val="22"/>
        </w:rPr>
        <w:tab/>
        <w:t>Pagalbinės medžiagos yra hipromeliozė (15000 mPas) povidonas (K 25), magnio stearatas, hipromeliozė (5 mPas), makrogolis 6000, titano dioksidas (E 171).</w:t>
      </w:r>
    </w:p>
    <w:p w:rsidR="007505A7" w:rsidRDefault="007505A7" w:rsidP="007505A7">
      <w:pPr>
        <w:numPr>
          <w:ilvl w:val="12"/>
          <w:numId w:val="0"/>
        </w:numPr>
        <w:ind w:right="-2"/>
        <w:rPr>
          <w:rFonts w:ascii="Times New Roman" w:hAnsi="Times New Roman"/>
          <w:sz w:val="22"/>
        </w:rPr>
      </w:pPr>
    </w:p>
    <w:p w:rsidR="007505A7" w:rsidRDefault="007505A7" w:rsidP="007505A7">
      <w:pPr>
        <w:numPr>
          <w:ilvl w:val="12"/>
          <w:numId w:val="0"/>
        </w:numPr>
        <w:ind w:right="-2"/>
        <w:rPr>
          <w:rFonts w:ascii="Times New Roman" w:hAnsi="Times New Roman"/>
          <w:b/>
          <w:sz w:val="22"/>
        </w:rPr>
      </w:pPr>
      <w:r>
        <w:rPr>
          <w:rFonts w:ascii="Times New Roman" w:hAnsi="Times New Roman"/>
          <w:b/>
          <w:sz w:val="22"/>
        </w:rPr>
        <w:t>Formetic 1000 mg išvaizda ir kiekis pakuotėje</w:t>
      </w:r>
    </w:p>
    <w:p w:rsidR="007505A7" w:rsidRDefault="007505A7" w:rsidP="007505A7">
      <w:pPr>
        <w:tabs>
          <w:tab w:val="left" w:pos="540"/>
        </w:tabs>
        <w:rPr>
          <w:rFonts w:ascii="Times New Roman" w:hAnsi="Times New Roman"/>
          <w:sz w:val="22"/>
        </w:rPr>
      </w:pPr>
      <w:r>
        <w:rPr>
          <w:rFonts w:ascii="Times New Roman" w:hAnsi="Times New Roman"/>
          <w:sz w:val="22"/>
        </w:rPr>
        <w:t>Formetic 1000 mg yra baltos, pailgos plėvele dengtos tabletės, kurių vienoje pusėje yra įranta, o kitoje - gili laužimo vagelė.</w:t>
      </w:r>
    </w:p>
    <w:p w:rsidR="007505A7" w:rsidRDefault="007505A7" w:rsidP="007505A7">
      <w:pPr>
        <w:tabs>
          <w:tab w:val="left" w:pos="540"/>
        </w:tabs>
        <w:rPr>
          <w:rFonts w:ascii="Times New Roman" w:hAnsi="Times New Roman"/>
          <w:sz w:val="22"/>
        </w:rPr>
      </w:pPr>
    </w:p>
    <w:p w:rsidR="007505A7" w:rsidRDefault="007505A7" w:rsidP="007505A7">
      <w:pPr>
        <w:numPr>
          <w:ilvl w:val="12"/>
          <w:numId w:val="0"/>
        </w:numPr>
        <w:rPr>
          <w:rFonts w:ascii="Times New Roman" w:hAnsi="Times New Roman"/>
          <w:sz w:val="22"/>
        </w:rPr>
      </w:pPr>
      <w:r>
        <w:rPr>
          <w:rFonts w:ascii="Times New Roman" w:hAnsi="Times New Roman"/>
          <w:sz w:val="22"/>
        </w:rPr>
        <w:t>Tiekiamos 30, 60, 90, 120 ir 600 Formetic 1000 mg plėvele dengtų tablečių pakuotės.</w:t>
      </w:r>
    </w:p>
    <w:p w:rsidR="007505A7" w:rsidRDefault="007505A7" w:rsidP="007505A7">
      <w:pPr>
        <w:numPr>
          <w:ilvl w:val="12"/>
          <w:numId w:val="0"/>
        </w:numPr>
        <w:rPr>
          <w:rFonts w:ascii="Times New Roman" w:hAnsi="Times New Roman"/>
          <w:sz w:val="22"/>
        </w:rPr>
      </w:pPr>
    </w:p>
    <w:p w:rsidR="007505A7" w:rsidRDefault="007505A7" w:rsidP="007505A7">
      <w:pPr>
        <w:numPr>
          <w:ilvl w:val="12"/>
          <w:numId w:val="0"/>
        </w:numPr>
        <w:rPr>
          <w:rFonts w:ascii="Times New Roman" w:hAnsi="Times New Roman"/>
          <w:sz w:val="22"/>
        </w:rPr>
      </w:pPr>
      <w:r>
        <w:rPr>
          <w:rFonts w:ascii="Times New Roman" w:hAnsi="Times New Roman"/>
          <w:sz w:val="22"/>
        </w:rPr>
        <w:t>Gali būti tiekiamos ne visų dydžių pakuotės.</w:t>
      </w:r>
    </w:p>
    <w:p w:rsidR="007505A7" w:rsidRDefault="007505A7" w:rsidP="007505A7">
      <w:pPr>
        <w:numPr>
          <w:ilvl w:val="12"/>
          <w:numId w:val="0"/>
        </w:numPr>
        <w:rPr>
          <w:rFonts w:ascii="Times New Roman" w:hAnsi="Times New Roman"/>
          <w:sz w:val="22"/>
        </w:rPr>
      </w:pPr>
    </w:p>
    <w:p w:rsidR="007505A7" w:rsidRDefault="007505A7" w:rsidP="007505A7">
      <w:pPr>
        <w:rPr>
          <w:rFonts w:ascii="Times New Roman" w:hAnsi="Times New Roman"/>
          <w:b/>
          <w:sz w:val="22"/>
        </w:rPr>
      </w:pPr>
      <w:r>
        <w:rPr>
          <w:rFonts w:ascii="Times New Roman" w:hAnsi="Times New Roman"/>
          <w:b/>
          <w:sz w:val="22"/>
        </w:rPr>
        <w:t>Registruotojas ir gamintojas</w:t>
      </w:r>
    </w:p>
    <w:p w:rsidR="007505A7" w:rsidRDefault="007505A7" w:rsidP="007505A7">
      <w:pPr>
        <w:rPr>
          <w:rFonts w:ascii="Times New Roman" w:hAnsi="Times New Roman"/>
          <w:sz w:val="22"/>
        </w:rPr>
      </w:pPr>
    </w:p>
    <w:p w:rsidR="007505A7" w:rsidRPr="008446A0" w:rsidRDefault="007505A7" w:rsidP="007505A7">
      <w:pPr>
        <w:pStyle w:val="BTEMEASMCA"/>
        <w:rPr>
          <w:i/>
        </w:rPr>
      </w:pPr>
      <w:r>
        <w:rPr>
          <w:i/>
        </w:rPr>
        <w:t>Registruotojas</w:t>
      </w:r>
    </w:p>
    <w:p w:rsidR="007505A7" w:rsidRPr="008446A0" w:rsidRDefault="007505A7" w:rsidP="007505A7">
      <w:pPr>
        <w:pStyle w:val="BTEMEASMCA"/>
        <w:rPr>
          <w:lang w:val="en-US"/>
        </w:rPr>
      </w:pPr>
      <w:r w:rsidRPr="008446A0">
        <w:rPr>
          <w:lang w:val="en-US"/>
        </w:rPr>
        <w:t xml:space="preserve">Pharmaceutical Works POLPHARMA </w:t>
      </w:r>
      <w:r w:rsidRPr="008446A0">
        <w:rPr>
          <w:noProof w:val="0"/>
          <w:szCs w:val="22"/>
          <w:lang w:val="en-US"/>
        </w:rPr>
        <w:t>SA</w:t>
      </w:r>
    </w:p>
    <w:p w:rsidR="007505A7" w:rsidRPr="00EC5A67" w:rsidRDefault="007505A7" w:rsidP="007505A7">
      <w:pPr>
        <w:pStyle w:val="BTEMEASMCA"/>
      </w:pPr>
      <w:r w:rsidRPr="00EC5A67">
        <w:t>19 Pelplińska Street</w:t>
      </w:r>
    </w:p>
    <w:p w:rsidR="007505A7" w:rsidRDefault="007505A7" w:rsidP="007505A7">
      <w:pPr>
        <w:pStyle w:val="BTEMEASMCA"/>
      </w:pPr>
      <w:r>
        <w:t>83-200 Starogard Gdański</w:t>
      </w:r>
    </w:p>
    <w:p w:rsidR="007505A7" w:rsidRDefault="007505A7" w:rsidP="007505A7">
      <w:pPr>
        <w:pStyle w:val="BTEMEASMCA"/>
      </w:pPr>
      <w:r>
        <w:t>Lenkija</w:t>
      </w:r>
    </w:p>
    <w:p w:rsidR="007505A7" w:rsidRDefault="007505A7" w:rsidP="007505A7">
      <w:pPr>
        <w:numPr>
          <w:ilvl w:val="12"/>
          <w:numId w:val="0"/>
        </w:numPr>
        <w:ind w:right="-2"/>
        <w:rPr>
          <w:rFonts w:ascii="Times New Roman" w:hAnsi="Times New Roman"/>
          <w:sz w:val="22"/>
        </w:rPr>
      </w:pPr>
    </w:p>
    <w:p w:rsidR="007505A7" w:rsidRDefault="007505A7" w:rsidP="007505A7">
      <w:pPr>
        <w:numPr>
          <w:ilvl w:val="12"/>
          <w:numId w:val="0"/>
        </w:numPr>
        <w:ind w:right="-2"/>
        <w:rPr>
          <w:rFonts w:ascii="Times New Roman" w:hAnsi="Times New Roman"/>
          <w:i/>
          <w:sz w:val="22"/>
        </w:rPr>
      </w:pPr>
      <w:r>
        <w:rPr>
          <w:rFonts w:ascii="Times New Roman" w:hAnsi="Times New Roman"/>
          <w:i/>
          <w:sz w:val="22"/>
        </w:rPr>
        <w:t>Gamintojai</w:t>
      </w:r>
    </w:p>
    <w:tbl>
      <w:tblPr>
        <w:tblW w:w="0" w:type="auto"/>
        <w:tblBorders>
          <w:right w:val="double" w:sz="4" w:space="0" w:color="auto"/>
          <w:insideH w:val="single" w:sz="4" w:space="0" w:color="auto"/>
          <w:insideV w:val="single" w:sz="4" w:space="0" w:color="auto"/>
        </w:tblBorders>
        <w:tblCellMar>
          <w:left w:w="70" w:type="dxa"/>
          <w:right w:w="70" w:type="dxa"/>
        </w:tblCellMar>
        <w:tblLook w:val="04A0"/>
      </w:tblPr>
      <w:tblGrid>
        <w:gridCol w:w="4465"/>
        <w:gridCol w:w="5244"/>
      </w:tblGrid>
      <w:tr w:rsidR="007505A7" w:rsidTr="007101C7">
        <w:tc>
          <w:tcPr>
            <w:tcW w:w="4465" w:type="dxa"/>
            <w:tcBorders>
              <w:top w:val="nil"/>
              <w:left w:val="nil"/>
              <w:bottom w:val="nil"/>
              <w:right w:val="nil"/>
            </w:tcBorders>
            <w:hideMark/>
          </w:tcPr>
          <w:p w:rsidR="007505A7" w:rsidRPr="00E41D80" w:rsidRDefault="007505A7" w:rsidP="007101C7">
            <w:pPr>
              <w:pStyle w:val="BTEMEASMCA"/>
              <w:spacing w:line="276" w:lineRule="auto"/>
              <w:rPr>
                <w:lang w:val="en-US"/>
              </w:rPr>
            </w:pPr>
            <w:r w:rsidRPr="00E41D80">
              <w:rPr>
                <w:lang w:val="en-US"/>
              </w:rPr>
              <w:t xml:space="preserve">Pharmaceutical Works POLPHARMA </w:t>
            </w:r>
            <w:r w:rsidRPr="00E41D80">
              <w:rPr>
                <w:noProof w:val="0"/>
                <w:szCs w:val="22"/>
                <w:lang w:val="en-US"/>
              </w:rPr>
              <w:t>SA</w:t>
            </w:r>
          </w:p>
          <w:p w:rsidR="007505A7" w:rsidRDefault="007505A7" w:rsidP="007101C7">
            <w:pPr>
              <w:numPr>
                <w:ilvl w:val="12"/>
                <w:numId w:val="0"/>
              </w:numPr>
              <w:spacing w:line="276" w:lineRule="auto"/>
              <w:ind w:right="-2"/>
              <w:rPr>
                <w:rFonts w:ascii="Times New Roman" w:hAnsi="Times New Roman"/>
                <w:noProof/>
                <w:szCs w:val="22"/>
              </w:rPr>
            </w:pPr>
            <w:r>
              <w:rPr>
                <w:rFonts w:ascii="Times New Roman" w:hAnsi="Times New Roman"/>
                <w:sz w:val="22"/>
              </w:rPr>
              <w:t>19 Pelplinska Street</w:t>
            </w:r>
          </w:p>
          <w:p w:rsidR="007505A7" w:rsidRDefault="007505A7" w:rsidP="007101C7">
            <w:pPr>
              <w:numPr>
                <w:ilvl w:val="12"/>
                <w:numId w:val="0"/>
              </w:numPr>
              <w:spacing w:line="276" w:lineRule="auto"/>
              <w:ind w:right="-2"/>
              <w:rPr>
                <w:rFonts w:ascii="Times New Roman" w:hAnsi="Times New Roman"/>
                <w:noProof/>
                <w:szCs w:val="22"/>
              </w:rPr>
            </w:pPr>
            <w:r>
              <w:rPr>
                <w:rFonts w:ascii="Times New Roman" w:hAnsi="Times New Roman"/>
                <w:sz w:val="22"/>
              </w:rPr>
              <w:t>83-200 Starogard Gdanski</w:t>
            </w:r>
          </w:p>
          <w:p w:rsidR="007505A7" w:rsidRDefault="007505A7" w:rsidP="007101C7">
            <w:pPr>
              <w:numPr>
                <w:ilvl w:val="12"/>
                <w:numId w:val="0"/>
              </w:numPr>
              <w:spacing w:line="276" w:lineRule="auto"/>
              <w:ind w:right="-2"/>
              <w:rPr>
                <w:rFonts w:ascii="Times New Roman" w:hAnsi="Times New Roman"/>
                <w:noProof/>
                <w:szCs w:val="22"/>
              </w:rPr>
            </w:pPr>
            <w:r>
              <w:rPr>
                <w:rFonts w:ascii="Times New Roman" w:hAnsi="Times New Roman"/>
                <w:sz w:val="22"/>
              </w:rPr>
              <w:t>Lenkija</w:t>
            </w:r>
          </w:p>
        </w:tc>
        <w:tc>
          <w:tcPr>
            <w:tcW w:w="5244" w:type="dxa"/>
            <w:tcBorders>
              <w:top w:val="nil"/>
              <w:left w:val="nil"/>
              <w:bottom w:val="nil"/>
              <w:right w:val="nil"/>
            </w:tcBorders>
            <w:hideMark/>
          </w:tcPr>
          <w:p w:rsidR="007505A7" w:rsidRDefault="007505A7" w:rsidP="007101C7">
            <w:pPr>
              <w:numPr>
                <w:ilvl w:val="12"/>
                <w:numId w:val="0"/>
              </w:numPr>
              <w:spacing w:line="276" w:lineRule="auto"/>
              <w:ind w:right="-2"/>
              <w:rPr>
                <w:rFonts w:ascii="Times New Roman" w:hAnsi="Times New Roman"/>
                <w:noProof/>
                <w:szCs w:val="22"/>
              </w:rPr>
            </w:pPr>
            <w:r>
              <w:rPr>
                <w:rFonts w:ascii="Times New Roman" w:hAnsi="Times New Roman"/>
                <w:sz w:val="22"/>
              </w:rPr>
              <w:t xml:space="preserve">Dragenopharm Apotheker Püschl GmbH </w:t>
            </w:r>
          </w:p>
          <w:p w:rsidR="007505A7" w:rsidRDefault="007505A7" w:rsidP="007101C7">
            <w:pPr>
              <w:numPr>
                <w:ilvl w:val="12"/>
                <w:numId w:val="0"/>
              </w:numPr>
              <w:spacing w:line="276" w:lineRule="auto"/>
              <w:ind w:right="-2"/>
              <w:rPr>
                <w:rFonts w:ascii="Times New Roman" w:hAnsi="Times New Roman"/>
                <w:noProof/>
                <w:szCs w:val="22"/>
              </w:rPr>
            </w:pPr>
            <w:r>
              <w:rPr>
                <w:rFonts w:ascii="Times New Roman" w:hAnsi="Times New Roman"/>
                <w:sz w:val="22"/>
              </w:rPr>
              <w:t>Göllstraße 1</w:t>
            </w:r>
          </w:p>
          <w:p w:rsidR="007505A7" w:rsidRDefault="007505A7" w:rsidP="007101C7">
            <w:pPr>
              <w:numPr>
                <w:ilvl w:val="12"/>
                <w:numId w:val="0"/>
              </w:numPr>
              <w:spacing w:line="276" w:lineRule="auto"/>
              <w:ind w:right="-2"/>
              <w:rPr>
                <w:rFonts w:ascii="Times New Roman" w:hAnsi="Times New Roman"/>
                <w:noProof/>
                <w:szCs w:val="22"/>
              </w:rPr>
            </w:pPr>
            <w:r>
              <w:rPr>
                <w:rFonts w:ascii="Times New Roman" w:hAnsi="Times New Roman"/>
                <w:sz w:val="22"/>
              </w:rPr>
              <w:t>84529 Tittmoning</w:t>
            </w:r>
          </w:p>
          <w:p w:rsidR="007505A7" w:rsidRDefault="007505A7" w:rsidP="007101C7">
            <w:pPr>
              <w:numPr>
                <w:ilvl w:val="12"/>
                <w:numId w:val="0"/>
              </w:numPr>
              <w:spacing w:line="276" w:lineRule="auto"/>
              <w:ind w:right="-2"/>
              <w:rPr>
                <w:rFonts w:ascii="Times New Roman" w:hAnsi="Times New Roman"/>
                <w:noProof/>
                <w:szCs w:val="22"/>
              </w:rPr>
            </w:pPr>
            <w:r>
              <w:rPr>
                <w:rFonts w:ascii="Times New Roman" w:hAnsi="Times New Roman"/>
                <w:sz w:val="22"/>
              </w:rPr>
              <w:t>Vokietija</w:t>
            </w:r>
          </w:p>
        </w:tc>
      </w:tr>
    </w:tbl>
    <w:p w:rsidR="007505A7" w:rsidRDefault="007505A7" w:rsidP="007505A7">
      <w:pPr>
        <w:numPr>
          <w:ilvl w:val="12"/>
          <w:numId w:val="0"/>
        </w:numPr>
        <w:ind w:right="-2"/>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sz w:val="22"/>
        </w:rPr>
        <w:t>Jeigu apie šį vaistą norite sužinoti daugiau, kreipkitės į vietinį registruotojo atstovą.</w:t>
      </w:r>
    </w:p>
    <w:p w:rsidR="007505A7" w:rsidRDefault="007505A7" w:rsidP="007505A7">
      <w:pPr>
        <w:rPr>
          <w:rFonts w:ascii="Times New Roman" w:hAnsi="Times New Roman"/>
          <w:sz w:val="22"/>
        </w:rPr>
      </w:pPr>
    </w:p>
    <w:tbl>
      <w:tblPr>
        <w:tblW w:w="4680" w:type="dxa"/>
        <w:tblInd w:w="-34" w:type="dxa"/>
        <w:tblLayout w:type="fixed"/>
        <w:tblLook w:val="04A0"/>
      </w:tblPr>
      <w:tblGrid>
        <w:gridCol w:w="4680"/>
      </w:tblGrid>
      <w:tr w:rsidR="007505A7" w:rsidTr="007101C7">
        <w:tc>
          <w:tcPr>
            <w:tcW w:w="4678" w:type="dxa"/>
          </w:tcPr>
          <w:p w:rsidR="007505A7" w:rsidRDefault="007505A7" w:rsidP="007101C7">
            <w:pPr>
              <w:spacing w:line="276" w:lineRule="auto"/>
              <w:rPr>
                <w:rFonts w:ascii="Times New Roman" w:hAnsi="Times New Roman"/>
                <w:szCs w:val="22"/>
              </w:rPr>
            </w:pPr>
            <w:r>
              <w:rPr>
                <w:rFonts w:ascii="Times New Roman" w:hAnsi="Times New Roman"/>
                <w:sz w:val="22"/>
              </w:rPr>
              <w:t>Farmacijos įmonės „Polpharma“ atstovybė</w:t>
            </w:r>
          </w:p>
          <w:p w:rsidR="007505A7" w:rsidRDefault="007505A7" w:rsidP="007101C7">
            <w:pPr>
              <w:spacing w:line="276" w:lineRule="auto"/>
              <w:rPr>
                <w:rFonts w:ascii="Times New Roman" w:hAnsi="Times New Roman"/>
                <w:szCs w:val="22"/>
              </w:rPr>
            </w:pPr>
            <w:r>
              <w:rPr>
                <w:rFonts w:ascii="Times New Roman" w:hAnsi="Times New Roman"/>
                <w:sz w:val="22"/>
              </w:rPr>
              <w:t>E. Ožeškienės g. 18A,</w:t>
            </w:r>
          </w:p>
          <w:p w:rsidR="007505A7" w:rsidRDefault="007505A7" w:rsidP="007101C7">
            <w:pPr>
              <w:spacing w:line="276" w:lineRule="auto"/>
              <w:rPr>
                <w:rFonts w:ascii="Times New Roman" w:hAnsi="Times New Roman"/>
                <w:szCs w:val="22"/>
              </w:rPr>
            </w:pPr>
            <w:r>
              <w:rPr>
                <w:rFonts w:ascii="Times New Roman" w:hAnsi="Times New Roman"/>
                <w:sz w:val="22"/>
              </w:rPr>
              <w:t>LT-44254 Kaunas, Lietuva</w:t>
            </w:r>
          </w:p>
          <w:p w:rsidR="007505A7" w:rsidRDefault="007505A7" w:rsidP="007101C7">
            <w:pPr>
              <w:spacing w:line="276" w:lineRule="auto"/>
              <w:rPr>
                <w:rFonts w:ascii="Times New Roman" w:hAnsi="Times New Roman"/>
                <w:szCs w:val="22"/>
              </w:rPr>
            </w:pPr>
            <w:r>
              <w:rPr>
                <w:rFonts w:ascii="Times New Roman" w:hAnsi="Times New Roman"/>
                <w:sz w:val="22"/>
              </w:rPr>
              <w:t>Tel./faks. +370 37 32 51 31</w:t>
            </w:r>
          </w:p>
          <w:p w:rsidR="007505A7" w:rsidRDefault="007505A7" w:rsidP="007101C7">
            <w:pPr>
              <w:spacing w:line="276" w:lineRule="auto"/>
              <w:rPr>
                <w:rFonts w:ascii="Times New Roman" w:hAnsi="Times New Roman"/>
                <w:szCs w:val="22"/>
              </w:rPr>
            </w:pPr>
          </w:p>
        </w:tc>
      </w:tr>
    </w:tbl>
    <w:p w:rsidR="007505A7" w:rsidRDefault="007505A7" w:rsidP="007505A7">
      <w:pPr>
        <w:numPr>
          <w:ilvl w:val="12"/>
          <w:numId w:val="0"/>
        </w:numPr>
        <w:ind w:right="-2"/>
        <w:rPr>
          <w:rFonts w:ascii="Times New Roman" w:hAnsi="Times New Roman"/>
          <w:sz w:val="22"/>
        </w:rPr>
      </w:pPr>
    </w:p>
    <w:p w:rsidR="007505A7" w:rsidRDefault="007505A7" w:rsidP="007505A7">
      <w:pPr>
        <w:numPr>
          <w:ilvl w:val="12"/>
          <w:numId w:val="0"/>
        </w:numPr>
        <w:ind w:right="-2"/>
        <w:rPr>
          <w:rFonts w:ascii="Times New Roman" w:hAnsi="Times New Roman"/>
          <w:sz w:val="22"/>
        </w:rPr>
      </w:pPr>
      <w:r>
        <w:rPr>
          <w:rFonts w:ascii="Times New Roman" w:hAnsi="Times New Roman"/>
          <w:b/>
          <w:sz w:val="22"/>
        </w:rPr>
        <w:t>Šis vaistas EEE valstybėse narėse registruotas tokiais pavadinimais</w:t>
      </w:r>
      <w:r>
        <w:rPr>
          <w:rFonts w:ascii="Times New Roman" w:hAnsi="Times New Roman"/>
          <w:sz w:val="22"/>
        </w:rPr>
        <w:t>:</w:t>
      </w:r>
    </w:p>
    <w:p w:rsidR="007505A7" w:rsidRDefault="007505A7" w:rsidP="007505A7">
      <w:pPr>
        <w:numPr>
          <w:ilvl w:val="12"/>
          <w:numId w:val="0"/>
        </w:numPr>
        <w:ind w:right="-2"/>
        <w:outlineLvl w:val="0"/>
        <w:rPr>
          <w:rFonts w:ascii="Times New Roman" w:hAnsi="Times New Roman"/>
          <w:sz w:val="22"/>
        </w:rPr>
      </w:pPr>
      <w:r>
        <w:rPr>
          <w:rFonts w:ascii="Times New Roman" w:hAnsi="Times New Roman"/>
          <w:sz w:val="22"/>
        </w:rPr>
        <w:t>Latvija</w:t>
      </w:r>
      <w:r>
        <w:rPr>
          <w:rFonts w:ascii="Times New Roman" w:hAnsi="Times New Roman"/>
          <w:sz w:val="22"/>
        </w:rPr>
        <w:tab/>
      </w:r>
      <w:r>
        <w:rPr>
          <w:rFonts w:ascii="Times New Roman" w:hAnsi="Times New Roman"/>
          <w:sz w:val="22"/>
        </w:rPr>
        <w:tab/>
        <w:t>Formetic</w:t>
      </w:r>
    </w:p>
    <w:p w:rsidR="007505A7" w:rsidRDefault="007505A7" w:rsidP="007505A7">
      <w:pPr>
        <w:numPr>
          <w:ilvl w:val="12"/>
          <w:numId w:val="0"/>
        </w:numPr>
        <w:ind w:right="-2"/>
        <w:outlineLvl w:val="0"/>
        <w:rPr>
          <w:rFonts w:ascii="Times New Roman" w:hAnsi="Times New Roman"/>
          <w:sz w:val="22"/>
        </w:rPr>
      </w:pPr>
      <w:r>
        <w:rPr>
          <w:rFonts w:ascii="Times New Roman" w:hAnsi="Times New Roman"/>
          <w:sz w:val="22"/>
        </w:rPr>
        <w:t>Lietuva</w:t>
      </w:r>
      <w:r>
        <w:rPr>
          <w:rFonts w:ascii="Times New Roman" w:hAnsi="Times New Roman"/>
          <w:sz w:val="22"/>
        </w:rPr>
        <w:tab/>
      </w:r>
      <w:r>
        <w:rPr>
          <w:rFonts w:ascii="Times New Roman" w:hAnsi="Times New Roman"/>
          <w:sz w:val="22"/>
        </w:rPr>
        <w:tab/>
        <w:t>Formetic 1000 mg</w:t>
      </w:r>
      <w:r w:rsidRPr="00D344AC">
        <w:t xml:space="preserve"> </w:t>
      </w:r>
      <w:r w:rsidRPr="00D344AC">
        <w:rPr>
          <w:rFonts w:ascii="Times New Roman" w:hAnsi="Times New Roman"/>
          <w:sz w:val="22"/>
        </w:rPr>
        <w:t>plėvele dengtos tabletės</w:t>
      </w:r>
    </w:p>
    <w:p w:rsidR="007505A7" w:rsidRDefault="007505A7" w:rsidP="007505A7">
      <w:pPr>
        <w:numPr>
          <w:ilvl w:val="12"/>
          <w:numId w:val="0"/>
        </w:numPr>
        <w:ind w:right="-2"/>
        <w:outlineLvl w:val="0"/>
        <w:rPr>
          <w:rFonts w:ascii="Times New Roman" w:hAnsi="Times New Roman"/>
          <w:sz w:val="22"/>
        </w:rPr>
      </w:pPr>
      <w:r>
        <w:rPr>
          <w:rFonts w:ascii="Times New Roman" w:hAnsi="Times New Roman"/>
          <w:sz w:val="22"/>
        </w:rPr>
        <w:t>Lenkija</w:t>
      </w:r>
      <w:r>
        <w:rPr>
          <w:rFonts w:ascii="Times New Roman" w:hAnsi="Times New Roman"/>
          <w:sz w:val="22"/>
        </w:rPr>
        <w:tab/>
      </w:r>
      <w:r>
        <w:rPr>
          <w:rFonts w:ascii="Times New Roman" w:hAnsi="Times New Roman"/>
          <w:sz w:val="22"/>
        </w:rPr>
        <w:tab/>
        <w:t>Formetic</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r>
        <w:rPr>
          <w:rFonts w:ascii="Times New Roman" w:hAnsi="Times New Roman"/>
          <w:b/>
          <w:sz w:val="22"/>
        </w:rPr>
        <w:t xml:space="preserve">Šis pakuotės lapelis paskutinį kartą peržiūrėtas 2016-04-15. </w:t>
      </w:r>
    </w:p>
    <w:p w:rsidR="007505A7" w:rsidRDefault="007505A7" w:rsidP="007505A7">
      <w:pPr>
        <w:rPr>
          <w:rFonts w:ascii="Times New Roman" w:hAnsi="Times New Roman"/>
          <w:sz w:val="22"/>
        </w:rPr>
      </w:pPr>
    </w:p>
    <w:p w:rsidR="007505A7" w:rsidRDefault="007505A7" w:rsidP="007505A7">
      <w:pPr>
        <w:rPr>
          <w:rFonts w:ascii="Times New Roman" w:hAnsi="Times New Roman"/>
          <w:sz w:val="22"/>
        </w:rPr>
      </w:pPr>
    </w:p>
    <w:p w:rsidR="007505A7" w:rsidRDefault="007505A7" w:rsidP="007505A7">
      <w:pPr>
        <w:rPr>
          <w:rFonts w:ascii="Times New Roman" w:hAnsi="Times New Roman"/>
          <w:sz w:val="22"/>
          <w:szCs w:val="22"/>
        </w:rPr>
      </w:pPr>
      <w:r w:rsidRPr="008446A0">
        <w:rPr>
          <w:rFonts w:ascii="Times New Roman" w:hAnsi="Times New Roman"/>
          <w:sz w:val="22"/>
          <w:szCs w:val="22"/>
        </w:rPr>
        <w:t xml:space="preserve">Išsami informacija apie šį vaistą pateikiama Valstybinės vaistų kontrolės tarnybos prie Lietuvos Respublikos sveikatos apsaugos ministerijos tinklalapyje </w:t>
      </w:r>
      <w:hyperlink r:id="rId5" w:history="1">
        <w:r w:rsidRPr="00773427">
          <w:rPr>
            <w:rStyle w:val="Hipersaitas"/>
            <w:sz w:val="22"/>
            <w:szCs w:val="22"/>
          </w:rPr>
          <w:t>http://www.vvkt.lt/</w:t>
        </w:r>
      </w:hyperlink>
      <w:r w:rsidRPr="008446A0">
        <w:rPr>
          <w:rFonts w:ascii="Times New Roman" w:hAnsi="Times New Roman"/>
          <w:sz w:val="22"/>
          <w:szCs w:val="22"/>
        </w:rPr>
        <w:t>.</w:t>
      </w:r>
    </w:p>
    <w:p w:rsidR="003F0A98" w:rsidRDefault="003F0A98"/>
    <w:sectPr w:rsidR="003F0A98" w:rsidSect="003F0A9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296"/>
  <w:hyphenationZone w:val="396"/>
  <w:characterSpacingControl w:val="doNotCompress"/>
  <w:compat/>
  <w:rsids>
    <w:rsidRoot w:val="007505A7"/>
    <w:rsid w:val="003F0A98"/>
    <w:rsid w:val="007505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05A7"/>
    <w:pPr>
      <w:spacing w:after="0" w:line="240" w:lineRule="auto"/>
    </w:pPr>
    <w:rPr>
      <w:rFonts w:ascii="TimesLT" w:eastAsia="Times New Roman" w:hAnsi="TimesLT"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505A7"/>
    <w:rPr>
      <w:rFonts w:ascii="Times New Roman" w:hAnsi="Times New Roman" w:cs="Times New Roman" w:hint="default"/>
      <w:color w:val="0000FF"/>
      <w:u w:val="single"/>
    </w:rPr>
  </w:style>
  <w:style w:type="character" w:customStyle="1" w:styleId="BTEMEASMCAChar">
    <w:name w:val="BT EMEA_SMCA Char"/>
    <w:link w:val="BTEMEASMCA"/>
    <w:uiPriority w:val="99"/>
    <w:locked/>
    <w:rsid w:val="007505A7"/>
    <w:rPr>
      <w:rFonts w:ascii="Times New Roman" w:eastAsia="Times New Roman" w:hAnsi="Times New Roman" w:cs="Times New Roman"/>
      <w:noProof/>
      <w:szCs w:val="20"/>
    </w:rPr>
  </w:style>
  <w:style w:type="paragraph" w:customStyle="1" w:styleId="BTEMEASMCA">
    <w:name w:val="BT EMEA_SMCA"/>
    <w:basedOn w:val="prastasis"/>
    <w:link w:val="BTEMEASMCAChar"/>
    <w:autoRedefine/>
    <w:uiPriority w:val="99"/>
    <w:rsid w:val="007505A7"/>
    <w:rPr>
      <w:rFonts w:ascii="Times New Roman" w:hAnsi="Times New Roman"/>
      <w:noProof/>
      <w:sz w:val="22"/>
    </w:rPr>
  </w:style>
  <w:style w:type="table" w:styleId="Lentelstinklelis">
    <w:name w:val="Table Grid"/>
    <w:basedOn w:val="prastojilentel"/>
    <w:uiPriority w:val="59"/>
    <w:rsid w:val="00750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7505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505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11954</Words>
  <Characters>6815</Characters>
  <Application>Microsoft Office Word</Application>
  <DocSecurity>0</DocSecurity>
  <Lines>56</Lines>
  <Paragraphs>37</Paragraphs>
  <ScaleCrop>false</ScaleCrop>
  <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2016-05-27T18:45:00Z</dcterms:created>
  <dcterms:modified xsi:type="dcterms:W3CDTF">2016-05-27T18:45:00Z</dcterms:modified>
</cp:coreProperties>
</file>